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62F56D">
      <w:pPr>
        <w:jc w:val="right"/>
        <w:rPr>
          <w:rFonts w:ascii="Times New Roman" w:hAnsi="Times New Roman"/>
          <w:szCs w:val="21"/>
        </w:rPr>
      </w:pPr>
      <w:r>
        <w:rPr>
          <w:rFonts w:ascii="Times New Roman" w:hAnsi="Times New Roman" w:eastAsia="华文楷体"/>
          <w:szCs w:val="21"/>
        </w:rPr>
        <w:t xml:space="preserve">                                                          </w:t>
      </w:r>
    </w:p>
    <w:p w14:paraId="1F16BB76">
      <w:pPr>
        <w:spacing w:before="120" w:beforeLines="50" w:after="120" w:afterLines="50"/>
        <w:rPr>
          <w:rFonts w:ascii="Times New Roman" w:hAnsi="Times New Roman" w:eastAsia="楷体"/>
          <w:b/>
          <w:spacing w:val="20"/>
          <w:sz w:val="44"/>
          <w:szCs w:val="44"/>
        </w:rPr>
      </w:pPr>
    </w:p>
    <w:p w14:paraId="311B706E">
      <w:pPr>
        <w:jc w:val="center"/>
        <w:rPr>
          <w:rFonts w:ascii="Times New Roman" w:hAnsi="Times New Roman"/>
        </w:rPr>
      </w:pPr>
    </w:p>
    <w:p w14:paraId="0349C13A">
      <w:pPr>
        <w:jc w:val="center"/>
        <w:rPr>
          <w:rFonts w:ascii="Times New Roman" w:hAnsi="Times New Roman"/>
        </w:rPr>
      </w:pPr>
    </w:p>
    <w:p w14:paraId="65C4F05F">
      <w:pPr>
        <w:jc w:val="center"/>
        <w:rPr>
          <w:rFonts w:ascii="Times New Roman" w:hAnsi="Times New Roman"/>
        </w:rPr>
      </w:pPr>
    </w:p>
    <w:p w14:paraId="25CC6C36">
      <w:pPr>
        <w:pStyle w:val="14"/>
        <w:jc w:val="center"/>
        <w:rPr>
          <w:rFonts w:ascii="Times New Roman" w:hAnsi="Times New Roman" w:eastAsia="黑体"/>
          <w:b/>
          <w:w w:val="90"/>
          <w:sz w:val="72"/>
          <w:szCs w:val="72"/>
        </w:rPr>
      </w:pPr>
      <w:r>
        <w:rPr>
          <w:rFonts w:ascii="Times New Roman" w:hAnsi="Times New Roman" w:eastAsia="黑体"/>
          <w:b/>
          <w:w w:val="90"/>
          <w:sz w:val="72"/>
          <w:szCs w:val="72"/>
        </w:rPr>
        <w:t>建设项目环境影响报告表</w:t>
      </w:r>
    </w:p>
    <w:p w14:paraId="10739A8F">
      <w:pPr>
        <w:jc w:val="center"/>
        <w:rPr>
          <w:rFonts w:ascii="Times New Roman" w:hAnsi="Times New Roman"/>
          <w:b/>
          <w:sz w:val="28"/>
          <w:szCs w:val="28"/>
        </w:rPr>
      </w:pPr>
    </w:p>
    <w:p w14:paraId="701BD67A">
      <w:pPr>
        <w:jc w:val="center"/>
        <w:rPr>
          <w:rFonts w:ascii="Times New Roman" w:hAnsi="Times New Roman"/>
          <w:b/>
          <w:sz w:val="36"/>
        </w:rPr>
      </w:pPr>
      <w:r>
        <w:rPr>
          <w:rFonts w:ascii="Times New Roman" w:hAnsi="Times New Roman"/>
          <w:b/>
          <w:sz w:val="28"/>
          <w:szCs w:val="28"/>
        </w:rPr>
        <w:t>（</w:t>
      </w:r>
      <w:r>
        <w:rPr>
          <w:rFonts w:hint="eastAsia" w:ascii="Times New Roman" w:hAnsi="Times New Roman"/>
          <w:b/>
          <w:sz w:val="28"/>
          <w:szCs w:val="28"/>
        </w:rPr>
        <w:t>报批稿</w:t>
      </w:r>
      <w:r>
        <w:rPr>
          <w:rFonts w:ascii="Times New Roman" w:hAnsi="Times New Roman"/>
          <w:b/>
          <w:sz w:val="28"/>
          <w:szCs w:val="28"/>
        </w:rPr>
        <w:t>）</w:t>
      </w:r>
    </w:p>
    <w:p w14:paraId="10EDDC6F">
      <w:pPr>
        <w:spacing w:line="360" w:lineRule="auto"/>
        <w:rPr>
          <w:rFonts w:ascii="Times New Roman" w:hAnsi="Times New Roman"/>
        </w:rPr>
      </w:pPr>
    </w:p>
    <w:p w14:paraId="71B3E8FE">
      <w:pPr>
        <w:spacing w:line="360" w:lineRule="auto"/>
        <w:rPr>
          <w:rFonts w:ascii="Times New Roman" w:hAnsi="Times New Roman"/>
        </w:rPr>
      </w:pPr>
    </w:p>
    <w:p w14:paraId="3D809C99">
      <w:pPr>
        <w:spacing w:line="360" w:lineRule="auto"/>
        <w:rPr>
          <w:rFonts w:ascii="Times New Roman" w:hAnsi="Times New Roman"/>
        </w:rPr>
      </w:pPr>
    </w:p>
    <w:p w14:paraId="03FECE94">
      <w:pPr>
        <w:spacing w:line="360" w:lineRule="auto"/>
        <w:rPr>
          <w:rFonts w:ascii="Times New Roman" w:hAnsi="Times New Roman"/>
        </w:rPr>
      </w:pPr>
    </w:p>
    <w:p w14:paraId="391A1533">
      <w:pPr>
        <w:spacing w:line="360" w:lineRule="auto"/>
        <w:rPr>
          <w:rFonts w:ascii="Times New Roman" w:hAnsi="Times New Roman"/>
        </w:rPr>
      </w:pPr>
    </w:p>
    <w:p w14:paraId="543E7E71">
      <w:pPr>
        <w:spacing w:line="360" w:lineRule="auto"/>
        <w:rPr>
          <w:rFonts w:ascii="Times New Roman" w:hAnsi="Times New Roman"/>
        </w:rPr>
      </w:pPr>
    </w:p>
    <w:p w14:paraId="0FC1A201">
      <w:pPr>
        <w:spacing w:line="360" w:lineRule="auto"/>
        <w:rPr>
          <w:rFonts w:ascii="Times New Roman" w:hAnsi="Times New Roman"/>
        </w:rPr>
      </w:pPr>
    </w:p>
    <w:p w14:paraId="6BE00AB1">
      <w:pPr>
        <w:adjustRightInd w:val="0"/>
        <w:snapToGrid w:val="0"/>
        <w:spacing w:line="360" w:lineRule="auto"/>
        <w:ind w:right="-445" w:rightChars="-212"/>
        <w:jc w:val="center"/>
        <w:rPr>
          <w:rFonts w:ascii="Times New Roman" w:hAnsi="Times New Roman"/>
          <w:b/>
        </w:rPr>
      </w:pPr>
    </w:p>
    <w:p w14:paraId="5F05D6E5">
      <w:pPr>
        <w:adjustRightInd w:val="0"/>
        <w:snapToGrid w:val="0"/>
        <w:ind w:firstLine="679" w:firstLineChars="200"/>
        <w:jc w:val="left"/>
        <w:rPr>
          <w:rFonts w:ascii="Times New Roman" w:hAnsi="Times New Roman" w:eastAsia="楷体_GB2312"/>
          <w:b/>
          <w:w w:val="94"/>
          <w:sz w:val="36"/>
          <w:szCs w:val="36"/>
          <w:u w:val="single"/>
        </w:rPr>
      </w:pPr>
      <w:r>
        <w:rPr>
          <w:rFonts w:ascii="Times New Roman" w:hAnsi="Times New Roman" w:eastAsia="楷体_GB2312"/>
          <w:b/>
          <w:w w:val="94"/>
          <w:sz w:val="36"/>
          <w:szCs w:val="36"/>
        </w:rPr>
        <w:t>项目名称：</w:t>
      </w:r>
      <w:r>
        <w:rPr>
          <w:rFonts w:ascii="Times New Roman" w:hAnsi="Times New Roman" w:eastAsia="楷体_GB2312"/>
          <w:b/>
          <w:w w:val="94"/>
          <w:sz w:val="36"/>
          <w:szCs w:val="36"/>
          <w:u w:val="single"/>
        </w:rPr>
        <w:t>本溪东风湖钢铁资源利用有限公司新增</w:t>
      </w:r>
    </w:p>
    <w:p w14:paraId="70314510">
      <w:pPr>
        <w:adjustRightInd w:val="0"/>
        <w:snapToGrid w:val="0"/>
        <w:ind w:firstLine="3055" w:firstLineChars="900"/>
        <w:jc w:val="left"/>
        <w:rPr>
          <w:rFonts w:ascii="Times New Roman" w:hAnsi="Times New Roman" w:eastAsia="楷体_GB2312"/>
          <w:b/>
          <w:w w:val="94"/>
          <w:sz w:val="36"/>
          <w:szCs w:val="36"/>
          <w:u w:val="single"/>
        </w:rPr>
      </w:pPr>
      <w:r>
        <w:rPr>
          <w:rFonts w:ascii="Times New Roman" w:hAnsi="Times New Roman" w:eastAsia="楷体_GB2312"/>
          <w:b/>
          <w:w w:val="94"/>
          <w:sz w:val="36"/>
          <w:szCs w:val="36"/>
          <w:u w:val="single"/>
        </w:rPr>
        <w:t xml:space="preserve">高炉除尘灰脱锌处理项目                                  </w:t>
      </w:r>
      <w:r>
        <w:rPr>
          <w:rFonts w:ascii="Times New Roman" w:hAnsi="Times New Roman" w:eastAsia="楷体_GB2312"/>
          <w:b/>
          <w:w w:val="94"/>
          <w:sz w:val="36"/>
          <w:szCs w:val="36"/>
        </w:rPr>
        <w:t xml:space="preserve">          </w:t>
      </w:r>
      <w:r>
        <w:rPr>
          <w:rFonts w:ascii="Times New Roman" w:hAnsi="Times New Roman" w:eastAsia="楷体_GB2312"/>
          <w:b/>
          <w:w w:val="94"/>
          <w:sz w:val="36"/>
          <w:szCs w:val="36"/>
          <w:u w:val="single"/>
        </w:rPr>
        <w:t xml:space="preserve">                                  </w:t>
      </w:r>
    </w:p>
    <w:p w14:paraId="1F82BDC3">
      <w:pPr>
        <w:adjustRightInd w:val="0"/>
        <w:snapToGrid w:val="0"/>
        <w:spacing w:before="240" w:beforeLines="100" w:line="360" w:lineRule="auto"/>
        <w:ind w:right="-69" w:rightChars="-33" w:firstLine="679" w:firstLineChars="200"/>
        <w:rPr>
          <w:rFonts w:ascii="Times New Roman" w:hAnsi="Times New Roman" w:eastAsia="楷体_GB2312"/>
          <w:b/>
          <w:w w:val="94"/>
          <w:sz w:val="36"/>
          <w:szCs w:val="36"/>
          <w:u w:val="single"/>
        </w:rPr>
      </w:pPr>
      <w:r>
        <w:rPr>
          <w:rFonts w:ascii="Times New Roman" w:hAnsi="Times New Roman" w:eastAsia="楷体_GB2312"/>
          <w:b/>
          <w:w w:val="94"/>
          <w:sz w:val="36"/>
          <w:szCs w:val="36"/>
        </w:rPr>
        <w:t>建设单位（盖章）：</w:t>
      </w:r>
      <w:r>
        <w:rPr>
          <w:rFonts w:ascii="Times New Roman" w:hAnsi="Times New Roman" w:eastAsia="楷体_GB2312"/>
          <w:b/>
          <w:w w:val="94"/>
          <w:sz w:val="36"/>
          <w:szCs w:val="36"/>
          <w:u w:val="single"/>
        </w:rPr>
        <w:t>本溪东风湖钢铁资源利用有限公司</w:t>
      </w:r>
    </w:p>
    <w:p w14:paraId="085C9DD1">
      <w:pPr>
        <w:adjustRightInd w:val="0"/>
        <w:snapToGrid w:val="0"/>
        <w:spacing w:before="240" w:beforeLines="100" w:line="360" w:lineRule="auto"/>
        <w:ind w:right="-69" w:rightChars="-33" w:firstLine="1358" w:firstLineChars="400"/>
        <w:rPr>
          <w:rFonts w:ascii="Times New Roman" w:hAnsi="Times New Roman" w:eastAsia="楷体_GB2312"/>
          <w:b/>
          <w:w w:val="94"/>
          <w:sz w:val="36"/>
          <w:szCs w:val="36"/>
          <w:u w:val="single"/>
        </w:rPr>
      </w:pPr>
      <w:r>
        <w:rPr>
          <w:rFonts w:ascii="Times New Roman" w:hAnsi="Times New Roman" w:eastAsia="楷体_GB2312"/>
          <w:b/>
          <w:w w:val="94"/>
          <w:sz w:val="36"/>
          <w:szCs w:val="36"/>
          <w:u w:val="single"/>
        </w:rPr>
        <w:t xml:space="preserve">                                   </w:t>
      </w:r>
    </w:p>
    <w:p w14:paraId="44656C71">
      <w:pPr>
        <w:adjustRightInd w:val="0"/>
        <w:snapToGrid w:val="0"/>
        <w:spacing w:line="360" w:lineRule="auto"/>
        <w:ind w:right="-445" w:rightChars="-212"/>
        <w:rPr>
          <w:rFonts w:ascii="Times New Roman" w:hAnsi="Times New Roman"/>
          <w:w w:val="80"/>
          <w:sz w:val="36"/>
          <w:szCs w:val="36"/>
        </w:rPr>
      </w:pPr>
    </w:p>
    <w:p w14:paraId="6483BE8A">
      <w:pPr>
        <w:spacing w:line="360" w:lineRule="auto"/>
        <w:rPr>
          <w:rFonts w:ascii="Times New Roman" w:hAnsi="Times New Roman"/>
          <w:w w:val="80"/>
          <w:sz w:val="32"/>
        </w:rPr>
      </w:pPr>
    </w:p>
    <w:p w14:paraId="479481A2">
      <w:pPr>
        <w:pStyle w:val="18"/>
        <w:rPr>
          <w:rFonts w:ascii="Times New Roman" w:hAnsi="Times New Roman"/>
        </w:rPr>
      </w:pPr>
    </w:p>
    <w:p w14:paraId="6CFCD16F">
      <w:pPr>
        <w:spacing w:line="360" w:lineRule="auto"/>
        <w:rPr>
          <w:rFonts w:ascii="Times New Roman" w:hAnsi="Times New Roman"/>
          <w:w w:val="80"/>
          <w:sz w:val="24"/>
        </w:rPr>
      </w:pPr>
    </w:p>
    <w:p w14:paraId="21C9CC24">
      <w:pPr>
        <w:pStyle w:val="2"/>
        <w:ind w:firstLine="480"/>
        <w:rPr>
          <w:rFonts w:ascii="Times New Roman" w:hAnsi="Times New Roman"/>
        </w:rPr>
      </w:pPr>
    </w:p>
    <w:p w14:paraId="43C0535A">
      <w:pPr>
        <w:spacing w:line="360" w:lineRule="auto"/>
        <w:rPr>
          <w:rFonts w:ascii="Times New Roman" w:hAnsi="Times New Roman"/>
          <w:w w:val="80"/>
          <w:sz w:val="24"/>
        </w:rPr>
      </w:pPr>
    </w:p>
    <w:p w14:paraId="10CE6947">
      <w:pPr>
        <w:spacing w:line="360" w:lineRule="auto"/>
        <w:rPr>
          <w:rFonts w:ascii="Times New Roman" w:hAnsi="Times New Roman"/>
          <w:w w:val="80"/>
          <w:sz w:val="24"/>
        </w:rPr>
      </w:pPr>
    </w:p>
    <w:p w14:paraId="280A9EA6">
      <w:pPr>
        <w:adjustRightInd w:val="0"/>
        <w:snapToGrid w:val="0"/>
        <w:jc w:val="center"/>
        <w:rPr>
          <w:rFonts w:ascii="Times New Roman" w:hAnsi="Times New Roman" w:eastAsia="楷体_GB2312"/>
          <w:b/>
          <w:spacing w:val="38"/>
          <w:sz w:val="36"/>
          <w:szCs w:val="36"/>
        </w:rPr>
      </w:pPr>
      <w:r>
        <w:rPr>
          <w:rFonts w:ascii="Times New Roman" w:hAnsi="Times New Roman" w:eastAsia="楷体_GB2312"/>
          <w:b/>
          <w:sz w:val="36"/>
          <w:szCs w:val="36"/>
        </w:rPr>
        <w:t>编制日期：2020</w:t>
      </w:r>
      <w:r>
        <w:rPr>
          <w:rFonts w:ascii="Times New Roman" w:hAnsi="Times New Roman" w:eastAsia="楷体_GB2312"/>
          <w:b/>
          <w:spacing w:val="38"/>
          <w:sz w:val="36"/>
          <w:szCs w:val="36"/>
        </w:rPr>
        <w:t>年</w:t>
      </w:r>
      <w:r>
        <w:rPr>
          <w:rFonts w:hint="eastAsia" w:ascii="Times New Roman" w:hAnsi="Times New Roman" w:eastAsia="楷体_GB2312"/>
          <w:b/>
          <w:spacing w:val="38"/>
          <w:sz w:val="36"/>
          <w:szCs w:val="36"/>
        </w:rPr>
        <w:t>7</w:t>
      </w:r>
      <w:r>
        <w:rPr>
          <w:rFonts w:ascii="Times New Roman" w:hAnsi="Times New Roman" w:eastAsia="楷体_GB2312"/>
          <w:b/>
          <w:spacing w:val="38"/>
          <w:sz w:val="36"/>
          <w:szCs w:val="36"/>
        </w:rPr>
        <w:t>月</w:t>
      </w:r>
    </w:p>
    <w:p w14:paraId="4A90F864">
      <w:pPr>
        <w:adjustRightInd w:val="0"/>
        <w:snapToGrid w:val="0"/>
        <w:jc w:val="center"/>
        <w:rPr>
          <w:rFonts w:ascii="Times New Roman" w:hAnsi="Times New Roman" w:eastAsia="楷体_GB2312"/>
          <w:b/>
          <w:sz w:val="36"/>
          <w:szCs w:val="36"/>
        </w:rPr>
        <w:sectPr>
          <w:headerReference r:id="rId3" w:type="default"/>
          <w:pgSz w:w="11906" w:h="16838"/>
          <w:pgMar w:top="1418" w:right="1230" w:bottom="1418" w:left="1514" w:header="851" w:footer="992" w:gutter="0"/>
          <w:cols w:space="720" w:num="1"/>
          <w:docGrid w:linePitch="312" w:charSpace="0"/>
        </w:sectPr>
      </w:pPr>
      <w:r>
        <w:rPr>
          <w:rFonts w:ascii="Times New Roman" w:hAnsi="Times New Roman" w:eastAsia="楷体_GB2312"/>
          <w:b/>
          <w:sz w:val="36"/>
          <w:szCs w:val="36"/>
        </w:rPr>
        <w:t>国家环境保护总局制</w:t>
      </w:r>
    </w:p>
    <w:p w14:paraId="0C323A7B">
      <w:pPr>
        <w:pStyle w:val="2"/>
        <w:ind w:firstLine="480"/>
        <w:rPr>
          <w:rFonts w:ascii="Times New Roman" w:hAnsi="Times New Roman"/>
        </w:rPr>
        <w:sectPr>
          <w:pgSz w:w="11906" w:h="16838"/>
          <w:pgMar w:top="1418" w:right="1230" w:bottom="1418" w:left="1514" w:header="851" w:footer="992" w:gutter="0"/>
          <w:cols w:space="720" w:num="1"/>
          <w:docGrid w:linePitch="312" w:charSpace="0"/>
        </w:sectPr>
      </w:pPr>
    </w:p>
    <w:sdt>
      <w:sdtPr>
        <w:rPr>
          <w:rFonts w:ascii="Calibri" w:hAnsi="Calibri" w:eastAsia="宋体" w:cs="Times New Roman"/>
          <w:b w:val="0"/>
          <w:bCs w:val="0"/>
          <w:color w:val="auto"/>
          <w:kern w:val="2"/>
          <w:sz w:val="21"/>
          <w:szCs w:val="24"/>
          <w:lang w:val="zh-CN"/>
        </w:rPr>
        <w:id w:val="88053492"/>
        <w:docPartObj>
          <w:docPartGallery w:val="Table of Contents"/>
          <w:docPartUnique/>
        </w:docPartObj>
      </w:sdtPr>
      <w:sdtEndPr>
        <w:rPr>
          <w:rFonts w:ascii="Calibri" w:hAnsi="Calibri" w:eastAsia="宋体" w:cs="Times New Roman"/>
          <w:b w:val="0"/>
          <w:bCs w:val="0"/>
          <w:color w:val="auto"/>
          <w:kern w:val="2"/>
          <w:sz w:val="21"/>
          <w:szCs w:val="24"/>
          <w:lang w:val="zh-CN"/>
        </w:rPr>
      </w:sdtEndPr>
      <w:sdtContent>
        <w:p w14:paraId="0726F7F9">
          <w:pPr>
            <w:pStyle w:val="135"/>
            <w:jc w:val="center"/>
          </w:pPr>
          <w:r>
            <w:rPr>
              <w:lang w:val="zh-CN"/>
            </w:rPr>
            <w:t>目录</w:t>
          </w:r>
        </w:p>
        <w:p w14:paraId="5B47633B">
          <w:pPr>
            <w:pStyle w:val="22"/>
            <w:spacing w:line="300" w:lineRule="auto"/>
            <w:rPr>
              <w:rFonts w:asciiTheme="minorHAnsi" w:hAnsiTheme="minorHAnsi" w:eastAsiaTheme="minorEastAsia" w:cstheme="minorBidi"/>
              <w:b w:val="0"/>
              <w:szCs w:val="22"/>
              <w:shd w:val="clear" w:color="auto" w:fill="auto"/>
            </w:rPr>
          </w:pPr>
          <w:r>
            <w:rPr>
              <w:b w:val="0"/>
            </w:rPr>
            <w:fldChar w:fldCharType="begin"/>
          </w:r>
          <w:r>
            <w:rPr>
              <w:b w:val="0"/>
            </w:rPr>
            <w:instrText xml:space="preserve"> TOC \o "1-1" \h \z \u </w:instrText>
          </w:r>
          <w:r>
            <w:rPr>
              <w:b w:val="0"/>
            </w:rPr>
            <w:fldChar w:fldCharType="separate"/>
          </w:r>
          <w:r>
            <w:fldChar w:fldCharType="begin"/>
          </w:r>
          <w:r>
            <w:instrText xml:space="preserve"> HYPERLINK \l "_Toc46308735" </w:instrText>
          </w:r>
          <w:r>
            <w:fldChar w:fldCharType="separate"/>
          </w:r>
          <w:r>
            <w:rPr>
              <w:rStyle w:val="36"/>
              <w:rFonts w:hint="eastAsia" w:ascii="Times New Roman" w:hAnsi="Times New Roman"/>
            </w:rPr>
            <w:t>建设项目基本情况</w:t>
          </w:r>
          <w:r>
            <w:tab/>
          </w:r>
          <w:r>
            <w:fldChar w:fldCharType="begin"/>
          </w:r>
          <w:r>
            <w:instrText xml:space="preserve"> PAGEREF _Toc46308735 \h </w:instrText>
          </w:r>
          <w:r>
            <w:fldChar w:fldCharType="separate"/>
          </w:r>
          <w:r>
            <w:t>1</w:t>
          </w:r>
          <w:r>
            <w:fldChar w:fldCharType="end"/>
          </w:r>
          <w:r>
            <w:fldChar w:fldCharType="end"/>
          </w:r>
        </w:p>
        <w:p w14:paraId="4D842EAB">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"_Toc46308736" </w:instrText>
          </w:r>
          <w:r>
            <w:fldChar w:fldCharType="separate"/>
          </w:r>
          <w:r>
            <w:rPr>
              <w:rStyle w:val="36"/>
              <w:rFonts w:hint="eastAsia" w:ascii="Times New Roman" w:hAnsi="Times New Roman"/>
            </w:rPr>
            <w:t>本项目有关的原有污染情况及主要环境问题：</w:t>
          </w:r>
          <w:r>
            <w:tab/>
          </w:r>
          <w:r>
            <w:fldChar w:fldCharType="begin"/>
          </w:r>
          <w:r>
            <w:instrText xml:space="preserve"> PAGEREF _Toc46308736 \h </w:instrText>
          </w:r>
          <w:r>
            <w:fldChar w:fldCharType="separate"/>
          </w:r>
          <w:r>
            <w:t>8</w:t>
          </w:r>
          <w:r>
            <w:fldChar w:fldCharType="end"/>
          </w:r>
          <w:r>
            <w:fldChar w:fldCharType="end"/>
          </w:r>
        </w:p>
        <w:p w14:paraId="42014B2C">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"_Toc46308737" </w:instrText>
          </w:r>
          <w:r>
            <w:fldChar w:fldCharType="separate"/>
          </w:r>
          <w:r>
            <w:rPr>
              <w:rStyle w:val="36"/>
              <w:rFonts w:hint="eastAsia" w:ascii="Times New Roman" w:hAnsi="Times New Roman"/>
              <w:bCs/>
            </w:rPr>
            <w:t>建设项目所在地自然环境简况</w:t>
          </w:r>
          <w:r>
            <w:tab/>
          </w:r>
          <w:r>
            <w:fldChar w:fldCharType="begin"/>
          </w:r>
          <w:r>
            <w:instrText xml:space="preserve"> PAGEREF _Toc46308737 \h </w:instrText>
          </w:r>
          <w:r>
            <w:fldChar w:fldCharType="separate"/>
          </w:r>
          <w:r>
            <w:t>25</w:t>
          </w:r>
          <w:r>
            <w:fldChar w:fldCharType="end"/>
          </w:r>
          <w:r>
            <w:fldChar w:fldCharType="end"/>
          </w:r>
        </w:p>
        <w:p w14:paraId="0C7143ED">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"file:///E:\\7.18本溪东风湖钢铁资源利用有限公司新增高炉除尘灰脱锌处理项目%20-(2)\\报告\\报告\\本溪东风湖钢铁环评\\会后改稿\\东风湖钢铁资源利用有限公司新增高炉除尘灰脱锌处理项目（报批稿）.docx" \l "_Toc46308738" </w:instrText>
          </w:r>
          <w:r>
            <w:fldChar w:fldCharType="separate"/>
          </w:r>
          <w:r>
            <w:rPr>
              <w:rStyle w:val="36"/>
              <w:rFonts w:hint="eastAsia"/>
            </w:rPr>
            <w:t>环境质量状况</w:t>
          </w:r>
          <w:r>
            <w:tab/>
          </w:r>
          <w:r>
            <w:fldChar w:fldCharType="begin"/>
          </w:r>
          <w:r>
            <w:instrText xml:space="preserve"> PAGEREF _Toc46308738 \h </w:instrText>
          </w:r>
          <w:r>
            <w:fldChar w:fldCharType="separate"/>
          </w:r>
          <w:r>
            <w:t>31</w:t>
          </w:r>
          <w:r>
            <w:fldChar w:fldCharType="end"/>
          </w:r>
          <w:r>
            <w:fldChar w:fldCharType="end"/>
          </w:r>
        </w:p>
        <w:p w14:paraId="1E7ABC3A">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"_Toc46308739" </w:instrText>
          </w:r>
          <w:r>
            <w:fldChar w:fldCharType="separate"/>
          </w:r>
          <w:r>
            <w:rPr>
              <w:rStyle w:val="36"/>
              <w:rFonts w:hint="eastAsia" w:ascii="Times New Roman" w:hAnsi="Times New Roman"/>
              <w:u w:color="000000"/>
            </w:rPr>
            <w:t>评价适用标准</w:t>
          </w:r>
          <w:r>
            <w:tab/>
          </w:r>
          <w:r>
            <w:fldChar w:fldCharType="begin"/>
          </w:r>
          <w:r>
            <w:instrText xml:space="preserve"> PAGEREF _Toc46308739 \h </w:instrText>
          </w:r>
          <w:r>
            <w:fldChar w:fldCharType="separate"/>
          </w:r>
          <w:r>
            <w:t>41</w:t>
          </w:r>
          <w:r>
            <w:fldChar w:fldCharType="end"/>
          </w:r>
          <w:r>
            <w:fldChar w:fldCharType="end"/>
          </w:r>
        </w:p>
        <w:p w14:paraId="48EB6DA9">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"_Toc46308740" </w:instrText>
          </w:r>
          <w:r>
            <w:fldChar w:fldCharType="separate"/>
          </w:r>
          <w:r>
            <w:rPr>
              <w:rStyle w:val="36"/>
              <w:rFonts w:hint="eastAsia" w:ascii="Times New Roman" w:hAnsi="Times New Roman"/>
            </w:rPr>
            <w:t>建设项目工程分析</w:t>
          </w:r>
          <w:r>
            <w:tab/>
          </w:r>
          <w:r>
            <w:fldChar w:fldCharType="begin"/>
          </w:r>
          <w:r>
            <w:instrText xml:space="preserve"> PAGEREF _Toc46308740 \h </w:instrText>
          </w:r>
          <w:r>
            <w:fldChar w:fldCharType="separate"/>
          </w:r>
          <w:r>
            <w:t>46</w:t>
          </w:r>
          <w:r>
            <w:fldChar w:fldCharType="end"/>
          </w:r>
          <w:r>
            <w:fldChar w:fldCharType="end"/>
          </w:r>
        </w:p>
        <w:p w14:paraId="113822BE">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"_Toc46308741" </w:instrText>
          </w:r>
          <w:r>
            <w:fldChar w:fldCharType="separate"/>
          </w:r>
          <w:r>
            <w:rPr>
              <w:rStyle w:val="36"/>
              <w:rFonts w:hint="eastAsia" w:ascii="Times New Roman" w:hAnsi="Times New Roman"/>
            </w:rPr>
            <w:t>项目主要污染物产生及预计排放情况</w:t>
          </w:r>
          <w:r>
            <w:tab/>
          </w:r>
          <w:r>
            <w:fldChar w:fldCharType="begin"/>
          </w:r>
          <w:r>
            <w:instrText xml:space="preserve"> PAGEREF _Toc46308741 \h </w:instrText>
          </w:r>
          <w:r>
            <w:fldChar w:fldCharType="separate"/>
          </w:r>
          <w:r>
            <w:t>64</w:t>
          </w:r>
          <w:r>
            <w:fldChar w:fldCharType="end"/>
          </w:r>
          <w:r>
            <w:fldChar w:fldCharType="end"/>
          </w:r>
        </w:p>
        <w:p w14:paraId="02A06521">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"_Toc46308742" </w:instrText>
          </w:r>
          <w:r>
            <w:fldChar w:fldCharType="separate"/>
          </w:r>
          <w:r>
            <w:rPr>
              <w:rStyle w:val="36"/>
              <w:rFonts w:hint="eastAsia" w:ascii="Times New Roman" w:hAnsi="Times New Roman"/>
            </w:rPr>
            <w:t>环境影响分析</w:t>
          </w:r>
          <w:r>
            <w:tab/>
          </w:r>
          <w:r>
            <w:fldChar w:fldCharType="begin"/>
          </w:r>
          <w:r>
            <w:instrText xml:space="preserve"> PAGEREF _Toc46308742 \h </w:instrText>
          </w:r>
          <w:r>
            <w:fldChar w:fldCharType="separate"/>
          </w:r>
          <w:r>
            <w:t>65</w:t>
          </w:r>
          <w:r>
            <w:fldChar w:fldCharType="end"/>
          </w:r>
          <w:r>
            <w:fldChar w:fldCharType="end"/>
          </w:r>
        </w:p>
        <w:p w14:paraId="22CAF6A7">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"_Toc46308743" </w:instrText>
          </w:r>
          <w:r>
            <w:fldChar w:fldCharType="separate"/>
          </w:r>
          <w:r>
            <w:rPr>
              <w:rStyle w:val="36"/>
              <w:rFonts w:hint="eastAsia" w:ascii="Times New Roman" w:hAnsi="Times New Roman"/>
              <w:bCs/>
            </w:rPr>
            <w:t>建设项目拟采取的防治措施及预期治理效果</w:t>
          </w:r>
          <w:r>
            <w:tab/>
          </w:r>
          <w:r>
            <w:fldChar w:fldCharType="begin"/>
          </w:r>
          <w:r>
            <w:instrText xml:space="preserve"> PAGEREF _Toc46308743 \h </w:instrText>
          </w:r>
          <w:r>
            <w:fldChar w:fldCharType="separate"/>
          </w:r>
          <w:r>
            <w:t>77</w:t>
          </w:r>
          <w:r>
            <w:fldChar w:fldCharType="end"/>
          </w:r>
          <w:r>
            <w:fldChar w:fldCharType="end"/>
          </w:r>
        </w:p>
        <w:p w14:paraId="63913FF8">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"_Toc46308744" </w:instrText>
          </w:r>
          <w:r>
            <w:fldChar w:fldCharType="separate"/>
          </w:r>
          <w:r>
            <w:rPr>
              <w:rStyle w:val="36"/>
              <w:rFonts w:hint="eastAsia" w:ascii="Times New Roman" w:hAnsi="Times New Roman"/>
              <w:bCs/>
              <w:kern w:val="44"/>
            </w:rPr>
            <w:t>环境风险分析</w:t>
          </w:r>
          <w:r>
            <w:tab/>
          </w:r>
          <w:r>
            <w:fldChar w:fldCharType="begin"/>
          </w:r>
          <w:r>
            <w:instrText xml:space="preserve"> PAGEREF _Toc46308744 \h </w:instrText>
          </w:r>
          <w:r>
            <w:fldChar w:fldCharType="separate"/>
          </w:r>
          <w:r>
            <w:t>92</w:t>
          </w:r>
          <w:r>
            <w:fldChar w:fldCharType="end"/>
          </w:r>
          <w:r>
            <w:fldChar w:fldCharType="end"/>
          </w:r>
        </w:p>
        <w:p w14:paraId="0D25C41F">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"_Toc46308745" </w:instrText>
          </w:r>
          <w:r>
            <w:fldChar w:fldCharType="separate"/>
          </w:r>
          <w:r>
            <w:rPr>
              <w:rStyle w:val="36"/>
              <w:rFonts w:hint="eastAsia" w:ascii="Times New Roman" w:hAnsi="Times New Roman"/>
            </w:rPr>
            <w:t>建设项目拟采取的防治措施及预期治理效果</w:t>
          </w:r>
          <w:r>
            <w:tab/>
          </w:r>
          <w:r>
            <w:fldChar w:fldCharType="begin"/>
          </w:r>
          <w:r>
            <w:instrText xml:space="preserve"> PAGEREF _Toc46308745 \h </w:instrText>
          </w:r>
          <w:r>
            <w:fldChar w:fldCharType="separate"/>
          </w:r>
          <w:r>
            <w:t>102</w:t>
          </w:r>
          <w:r>
            <w:fldChar w:fldCharType="end"/>
          </w:r>
          <w:r>
            <w:fldChar w:fldCharType="end"/>
          </w:r>
        </w:p>
        <w:p w14:paraId="541CA2CC">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"_Toc46308746" </w:instrText>
          </w:r>
          <w:r>
            <w:fldChar w:fldCharType="separate"/>
          </w:r>
          <w:r>
            <w:rPr>
              <w:rStyle w:val="36"/>
              <w:rFonts w:hint="eastAsia" w:ascii="Times New Roman" w:hAnsi="Times New Roman"/>
            </w:rPr>
            <w:t>其</w:t>
          </w:r>
          <w:r>
            <w:rPr>
              <w:rStyle w:val="36"/>
              <w:rFonts w:ascii="Times New Roman" w:hAnsi="Times New Roman"/>
            </w:rPr>
            <w:t xml:space="preserve">    </w:t>
          </w:r>
          <w:r>
            <w:rPr>
              <w:rStyle w:val="36"/>
              <w:rFonts w:hint="eastAsia" w:ascii="Times New Roman" w:hAnsi="Times New Roman"/>
            </w:rPr>
            <w:t>它</w:t>
          </w:r>
          <w:r>
            <w:tab/>
          </w:r>
          <w:r>
            <w:fldChar w:fldCharType="begin"/>
          </w:r>
          <w:r>
            <w:instrText xml:space="preserve"> PAGEREF _Toc46308746 \h </w:instrText>
          </w:r>
          <w:r>
            <w:fldChar w:fldCharType="separate"/>
          </w:r>
          <w:r>
            <w:t>103</w:t>
          </w:r>
          <w:r>
            <w:fldChar w:fldCharType="end"/>
          </w:r>
          <w:r>
            <w:fldChar w:fldCharType="end"/>
          </w:r>
        </w:p>
        <w:p w14:paraId="26EA7D12">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"_Toc46308747" </w:instrText>
          </w:r>
          <w:r>
            <w:fldChar w:fldCharType="separate"/>
          </w:r>
          <w:r>
            <w:rPr>
              <w:rStyle w:val="36"/>
              <w:rFonts w:hint="eastAsia" w:ascii="Times New Roman" w:hAnsi="Times New Roman"/>
            </w:rPr>
            <w:t>结论与建议</w:t>
          </w:r>
          <w:r>
            <w:tab/>
          </w:r>
          <w:r>
            <w:fldChar w:fldCharType="begin"/>
          </w:r>
          <w:r>
            <w:instrText xml:space="preserve"> PAGEREF _Toc46308747 \h </w:instrText>
          </w:r>
          <w:r>
            <w:fldChar w:fldCharType="separate"/>
          </w:r>
          <w:r>
            <w:t>110</w:t>
          </w:r>
          <w:r>
            <w:fldChar w:fldCharType="end"/>
          </w:r>
          <w:r>
            <w:fldChar w:fldCharType="end"/>
          </w:r>
        </w:p>
        <w:p w14:paraId="278F1788">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"_Toc46308748" </w:instrText>
          </w:r>
          <w:r>
            <w:fldChar w:fldCharType="separate"/>
          </w:r>
          <w:r>
            <w:rPr>
              <w:rStyle w:val="36"/>
              <w:rFonts w:hint="eastAsia" w:ascii="Times New Roman" w:hAnsi="Times New Roman"/>
            </w:rPr>
            <w:t>结论：</w:t>
          </w:r>
          <w:r>
            <w:tab/>
          </w:r>
          <w:r>
            <w:fldChar w:fldCharType="begin"/>
          </w:r>
          <w:r>
            <w:instrText xml:space="preserve"> PAGEREF _Toc46308748 \h </w:instrText>
          </w:r>
          <w:r>
            <w:fldChar w:fldCharType="separate"/>
          </w:r>
          <w:r>
            <w:t>110</w:t>
          </w:r>
          <w:r>
            <w:fldChar w:fldCharType="end"/>
          </w:r>
          <w:r>
            <w:fldChar w:fldCharType="end"/>
          </w:r>
        </w:p>
        <w:p w14:paraId="4241BD69">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"_Toc46308749" </w:instrText>
          </w:r>
          <w:r>
            <w:fldChar w:fldCharType="separate"/>
          </w:r>
          <w:r>
            <w:rPr>
              <w:rStyle w:val="36"/>
              <w:rFonts w:hint="eastAsia" w:ascii="Times New Roman" w:hAnsi="Times New Roman"/>
            </w:rPr>
            <w:t>建议与要求：</w:t>
          </w:r>
          <w:r>
            <w:tab/>
          </w:r>
          <w:r>
            <w:fldChar w:fldCharType="begin"/>
          </w:r>
          <w:r>
            <w:instrText xml:space="preserve"> PAGEREF _Toc46308749 \h </w:instrText>
          </w:r>
          <w:r>
            <w:fldChar w:fldCharType="separate"/>
          </w:r>
          <w:r>
            <w:t>112</w:t>
          </w:r>
          <w:r>
            <w:fldChar w:fldCharType="end"/>
          </w:r>
          <w:r>
            <w:fldChar w:fldCharType="end"/>
          </w:r>
        </w:p>
        <w:p w14:paraId="379748EA">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"_Toc46308750" </w:instrText>
          </w:r>
          <w:r>
            <w:fldChar w:fldCharType="separate"/>
          </w:r>
          <w:r>
            <w:rPr>
              <w:rStyle w:val="36"/>
              <w:rFonts w:hint="eastAsia" w:ascii="Times New Roman" w:hAnsi="Times New Roman"/>
            </w:rPr>
            <w:t>附件</w:t>
          </w:r>
          <w:r>
            <w:rPr>
              <w:rStyle w:val="36"/>
              <w:rFonts w:ascii="Times New Roman" w:hAnsi="Times New Roman"/>
            </w:rPr>
            <w:t>1</w:t>
          </w:r>
          <w:r>
            <w:rPr>
              <w:rStyle w:val="36"/>
              <w:rFonts w:hint="eastAsia" w:ascii="Times New Roman" w:hAnsi="Times New Roman"/>
            </w:rPr>
            <w:t>：环评委托书</w:t>
          </w:r>
          <w:r>
            <w:tab/>
          </w:r>
          <w:r>
            <w:fldChar w:fldCharType="begin"/>
          </w:r>
          <w:r>
            <w:instrText xml:space="preserve"> PAGEREF _Toc46308750 \h </w:instrText>
          </w:r>
          <w:r>
            <w:fldChar w:fldCharType="separate"/>
          </w:r>
          <w:r>
            <w:t>116</w:t>
          </w:r>
          <w:r>
            <w:fldChar w:fldCharType="end"/>
          </w:r>
          <w:r>
            <w:fldChar w:fldCharType="end"/>
          </w:r>
        </w:p>
        <w:p w14:paraId="45C16A6A">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"_Toc46308751" </w:instrText>
          </w:r>
          <w:r>
            <w:fldChar w:fldCharType="separate"/>
          </w:r>
          <w:r>
            <w:rPr>
              <w:rStyle w:val="36"/>
              <w:rFonts w:hint="eastAsia" w:ascii="Times New Roman" w:hAnsi="Times New Roman"/>
            </w:rPr>
            <w:t>附件</w:t>
          </w:r>
          <w:r>
            <w:rPr>
              <w:rStyle w:val="36"/>
              <w:rFonts w:ascii="Times New Roman" w:hAnsi="Times New Roman"/>
            </w:rPr>
            <w:t>2</w:t>
          </w:r>
          <w:r>
            <w:rPr>
              <w:rStyle w:val="36"/>
              <w:rFonts w:hint="eastAsia" w:ascii="Times New Roman" w:hAnsi="Times New Roman"/>
            </w:rPr>
            <w:t>：备案文件</w:t>
          </w:r>
          <w:r>
            <w:tab/>
          </w:r>
          <w:r>
            <w:fldChar w:fldCharType="begin"/>
          </w:r>
          <w:r>
            <w:instrText xml:space="preserve"> PAGEREF _Toc46308751 \h </w:instrText>
          </w:r>
          <w:r>
            <w:fldChar w:fldCharType="separate"/>
          </w:r>
          <w:r>
            <w:t>117</w:t>
          </w:r>
          <w:r>
            <w:fldChar w:fldCharType="end"/>
          </w:r>
          <w:r>
            <w:fldChar w:fldCharType="end"/>
          </w:r>
        </w:p>
        <w:p w14:paraId="355C94B8">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"_Toc46308752" </w:instrText>
          </w:r>
          <w:r>
            <w:fldChar w:fldCharType="separate"/>
          </w:r>
          <w:r>
            <w:rPr>
              <w:rStyle w:val="36"/>
              <w:rFonts w:hint="eastAsia" w:ascii="Times New Roman" w:hAnsi="Times New Roman"/>
            </w:rPr>
            <w:t>附件</w:t>
          </w:r>
          <w:r>
            <w:rPr>
              <w:rStyle w:val="36"/>
              <w:rFonts w:ascii="Times New Roman" w:hAnsi="Times New Roman"/>
            </w:rPr>
            <w:t>3</w:t>
          </w:r>
          <w:r>
            <w:rPr>
              <w:rStyle w:val="36"/>
              <w:rFonts w:hint="eastAsia" w:ascii="Times New Roman" w:hAnsi="Times New Roman"/>
            </w:rPr>
            <w:t>：规划文件</w:t>
          </w:r>
          <w:r>
            <w:tab/>
          </w:r>
          <w:r>
            <w:fldChar w:fldCharType="begin"/>
          </w:r>
          <w:r>
            <w:instrText xml:space="preserve"> PAGEREF _Toc46308752 \h </w:instrText>
          </w:r>
          <w:r>
            <w:fldChar w:fldCharType="separate"/>
          </w:r>
          <w:r>
            <w:t>118</w:t>
          </w:r>
          <w:r>
            <w:fldChar w:fldCharType="end"/>
          </w:r>
          <w:r>
            <w:fldChar w:fldCharType="end"/>
          </w:r>
        </w:p>
        <w:p w14:paraId="08A691C6">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"_Toc46308753" </w:instrText>
          </w:r>
          <w:r>
            <w:fldChar w:fldCharType="separate"/>
          </w:r>
          <w:r>
            <w:rPr>
              <w:rStyle w:val="36"/>
              <w:rFonts w:hint="eastAsia" w:ascii="Times New Roman" w:hAnsi="Times New Roman"/>
            </w:rPr>
            <w:t>附件</w:t>
          </w:r>
          <w:r>
            <w:rPr>
              <w:rStyle w:val="36"/>
              <w:rFonts w:ascii="Times New Roman" w:hAnsi="Times New Roman"/>
            </w:rPr>
            <w:t>4</w:t>
          </w:r>
          <w:r>
            <w:rPr>
              <w:rStyle w:val="36"/>
              <w:rFonts w:hint="eastAsia" w:ascii="Times New Roman" w:hAnsi="Times New Roman"/>
            </w:rPr>
            <w:t>：国土文件</w:t>
          </w:r>
          <w:r>
            <w:tab/>
          </w:r>
          <w:r>
            <w:fldChar w:fldCharType="begin"/>
          </w:r>
          <w:r>
            <w:instrText xml:space="preserve"> PAGEREF _Toc46308753 \h </w:instrText>
          </w:r>
          <w:r>
            <w:fldChar w:fldCharType="separate"/>
          </w:r>
          <w:r>
            <w:t>120</w:t>
          </w:r>
          <w:r>
            <w:fldChar w:fldCharType="end"/>
          </w:r>
          <w:r>
            <w:fldChar w:fldCharType="end"/>
          </w:r>
        </w:p>
        <w:p w14:paraId="5284A64E">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"_Toc46308754" </w:instrText>
          </w:r>
          <w:r>
            <w:fldChar w:fldCharType="separate"/>
          </w:r>
          <w:r>
            <w:rPr>
              <w:rStyle w:val="36"/>
              <w:rFonts w:hint="eastAsia" w:ascii="Times New Roman" w:hAnsi="Times New Roman"/>
            </w:rPr>
            <w:t>附件</w:t>
          </w:r>
          <w:r>
            <w:rPr>
              <w:rStyle w:val="36"/>
              <w:rFonts w:ascii="Times New Roman" w:hAnsi="Times New Roman"/>
            </w:rPr>
            <w:t>5</w:t>
          </w:r>
          <w:r>
            <w:rPr>
              <w:rStyle w:val="36"/>
              <w:rFonts w:hint="eastAsia" w:ascii="Times New Roman" w:hAnsi="Times New Roman"/>
            </w:rPr>
            <w:t>：采用渣铁生产铸铁金属件改造工程环评批复</w:t>
          </w:r>
          <w:r>
            <w:tab/>
          </w:r>
          <w:r>
            <w:fldChar w:fldCharType="begin"/>
          </w:r>
          <w:r>
            <w:instrText xml:space="preserve"> PAGEREF _Toc46308754 \h </w:instrText>
          </w:r>
          <w:r>
            <w:fldChar w:fldCharType="separate"/>
          </w:r>
          <w:r>
            <w:t>121</w:t>
          </w:r>
          <w:r>
            <w:fldChar w:fldCharType="end"/>
          </w:r>
          <w:r>
            <w:fldChar w:fldCharType="end"/>
          </w:r>
        </w:p>
        <w:p w14:paraId="57A29C96">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"_Toc46308755" </w:instrText>
          </w:r>
          <w:r>
            <w:fldChar w:fldCharType="separate"/>
          </w:r>
          <w:r>
            <w:rPr>
              <w:rStyle w:val="36"/>
              <w:rFonts w:hint="eastAsia" w:ascii="Times New Roman" w:hAnsi="Times New Roman"/>
            </w:rPr>
            <w:t>附件</w:t>
          </w:r>
          <w:r>
            <w:rPr>
              <w:rStyle w:val="36"/>
              <w:rFonts w:ascii="Times New Roman" w:hAnsi="Times New Roman"/>
            </w:rPr>
            <w:t>6</w:t>
          </w:r>
          <w:r>
            <w:rPr>
              <w:rStyle w:val="36"/>
              <w:rFonts w:hint="eastAsia" w:ascii="Times New Roman" w:hAnsi="Times New Roman"/>
            </w:rPr>
            <w:t>：采用渣铁生产铸铁金属件改造工程竣工环保验收批复</w:t>
          </w:r>
          <w:r>
            <w:tab/>
          </w:r>
          <w:r>
            <w:fldChar w:fldCharType="begin"/>
          </w:r>
          <w:r>
            <w:instrText xml:space="preserve"> PAGEREF _Toc46308755 \h </w:instrText>
          </w:r>
          <w:r>
            <w:fldChar w:fldCharType="separate"/>
          </w:r>
          <w:r>
            <w:t>122</w:t>
          </w:r>
          <w:r>
            <w:fldChar w:fldCharType="end"/>
          </w:r>
          <w:r>
            <w:fldChar w:fldCharType="end"/>
          </w:r>
        </w:p>
        <w:p w14:paraId="42D57293">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"_Toc46308756" </w:instrText>
          </w:r>
          <w:r>
            <w:fldChar w:fldCharType="separate"/>
          </w:r>
          <w:r>
            <w:rPr>
              <w:rStyle w:val="36"/>
              <w:rFonts w:hint="eastAsia" w:ascii="Times New Roman" w:hAnsi="Times New Roman"/>
            </w:rPr>
            <w:t>附件</w:t>
          </w:r>
          <w:r>
            <w:rPr>
              <w:rStyle w:val="36"/>
              <w:rFonts w:ascii="Times New Roman" w:hAnsi="Times New Roman"/>
            </w:rPr>
            <w:t>7</w:t>
          </w:r>
          <w:r>
            <w:rPr>
              <w:rStyle w:val="36"/>
              <w:rFonts w:hint="eastAsia" w:ascii="Times New Roman" w:hAnsi="Times New Roman"/>
            </w:rPr>
            <w:t>：利用废弃资源生产炼钢辅料项目环评批复</w:t>
          </w:r>
          <w:r>
            <w:tab/>
          </w:r>
          <w:r>
            <w:fldChar w:fldCharType="begin"/>
          </w:r>
          <w:r>
            <w:instrText xml:space="preserve"> PAGEREF _Toc46308756 \h </w:instrText>
          </w:r>
          <w:r>
            <w:fldChar w:fldCharType="separate"/>
          </w:r>
          <w:r>
            <w:t>125</w:t>
          </w:r>
          <w:r>
            <w:fldChar w:fldCharType="end"/>
          </w:r>
          <w:r>
            <w:fldChar w:fldCharType="end"/>
          </w:r>
        </w:p>
        <w:p w14:paraId="6C318A49">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"_Toc46308757" </w:instrText>
          </w:r>
          <w:r>
            <w:fldChar w:fldCharType="separate"/>
          </w:r>
          <w:r>
            <w:rPr>
              <w:rStyle w:val="36"/>
              <w:rFonts w:hint="eastAsia" w:ascii="Times New Roman" w:hAnsi="Times New Roman"/>
            </w:rPr>
            <w:t>附件</w:t>
          </w:r>
          <w:r>
            <w:rPr>
              <w:rStyle w:val="36"/>
              <w:rFonts w:ascii="Times New Roman" w:hAnsi="Times New Roman"/>
            </w:rPr>
            <w:t>8</w:t>
          </w:r>
          <w:r>
            <w:rPr>
              <w:rStyle w:val="36"/>
              <w:rFonts w:hint="eastAsia" w:ascii="Times New Roman" w:hAnsi="Times New Roman"/>
            </w:rPr>
            <w:t>：利用废弃资源生产炼钢辅料项目竣工环保验收批复</w:t>
          </w:r>
          <w:r>
            <w:tab/>
          </w:r>
          <w:r>
            <w:fldChar w:fldCharType="begin"/>
          </w:r>
          <w:r>
            <w:instrText xml:space="preserve"> PAGEREF _Toc46308757 \h </w:instrText>
          </w:r>
          <w:r>
            <w:fldChar w:fldCharType="separate"/>
          </w:r>
          <w:r>
            <w:t>128</w:t>
          </w:r>
          <w:r>
            <w:fldChar w:fldCharType="end"/>
          </w:r>
          <w:r>
            <w:fldChar w:fldCharType="end"/>
          </w:r>
        </w:p>
        <w:p w14:paraId="5EA80113">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"_Toc46308758" </w:instrText>
          </w:r>
          <w:r>
            <w:fldChar w:fldCharType="separate"/>
          </w:r>
          <w:r>
            <w:rPr>
              <w:rStyle w:val="36"/>
              <w:rFonts w:hint="eastAsia" w:ascii="Times New Roman" w:hAnsi="Times New Roman"/>
            </w:rPr>
            <w:t>附件</w:t>
          </w:r>
          <w:r>
            <w:rPr>
              <w:rStyle w:val="36"/>
              <w:rFonts w:ascii="Times New Roman" w:hAnsi="Times New Roman"/>
            </w:rPr>
            <w:t>9</w:t>
          </w:r>
          <w:r>
            <w:rPr>
              <w:rStyle w:val="36"/>
              <w:rFonts w:hint="eastAsia" w:ascii="Times New Roman" w:hAnsi="Times New Roman"/>
            </w:rPr>
            <w:t>：高炉除尘灰资源循环综合利用项目环评批复</w:t>
          </w:r>
          <w:r>
            <w:tab/>
          </w:r>
          <w:r>
            <w:fldChar w:fldCharType="begin"/>
          </w:r>
          <w:r>
            <w:instrText xml:space="preserve"> PAGEREF _Toc46308758 \h </w:instrText>
          </w:r>
          <w:r>
            <w:fldChar w:fldCharType="separate"/>
          </w:r>
          <w:r>
            <w:t>131</w:t>
          </w:r>
          <w:r>
            <w:fldChar w:fldCharType="end"/>
          </w:r>
          <w:r>
            <w:fldChar w:fldCharType="end"/>
          </w:r>
        </w:p>
        <w:p w14:paraId="26AC6A9E">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"_Toc46308759" </w:instrText>
          </w:r>
          <w:r>
            <w:fldChar w:fldCharType="separate"/>
          </w:r>
          <w:r>
            <w:rPr>
              <w:rStyle w:val="36"/>
              <w:rFonts w:hint="eastAsia" w:ascii="Times New Roman" w:hAnsi="Times New Roman"/>
            </w:rPr>
            <w:t>附件</w:t>
          </w:r>
          <w:r>
            <w:rPr>
              <w:rStyle w:val="36"/>
              <w:rFonts w:ascii="Times New Roman" w:hAnsi="Times New Roman"/>
            </w:rPr>
            <w:t>10</w:t>
          </w:r>
          <w:r>
            <w:rPr>
              <w:rStyle w:val="36"/>
              <w:rFonts w:hint="eastAsia" w:ascii="Times New Roman" w:hAnsi="Times New Roman"/>
            </w:rPr>
            <w:t>：高炉除尘灰资源循环综合利用项目环保验收批复</w:t>
          </w:r>
          <w:r>
            <w:tab/>
          </w:r>
          <w:r>
            <w:fldChar w:fldCharType="begin"/>
          </w:r>
          <w:r>
            <w:instrText xml:space="preserve"> PAGEREF _Toc46308759 \h </w:instrText>
          </w:r>
          <w:r>
            <w:fldChar w:fldCharType="separate"/>
          </w:r>
          <w:r>
            <w:t>134</w:t>
          </w:r>
          <w:r>
            <w:fldChar w:fldCharType="end"/>
          </w:r>
          <w:r>
            <w:fldChar w:fldCharType="end"/>
          </w:r>
        </w:p>
        <w:p w14:paraId="6D15B379">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"_Toc46308760" </w:instrText>
          </w:r>
          <w:r>
            <w:fldChar w:fldCharType="separate"/>
          </w:r>
          <w:r>
            <w:rPr>
              <w:rStyle w:val="36"/>
              <w:rFonts w:hint="eastAsia" w:ascii="Times New Roman" w:hAnsi="Times New Roman"/>
            </w:rPr>
            <w:t>附件</w:t>
          </w:r>
          <w:r>
            <w:rPr>
              <w:rStyle w:val="36"/>
              <w:rFonts w:ascii="Times New Roman" w:hAnsi="Times New Roman"/>
            </w:rPr>
            <w:t>11</w:t>
          </w:r>
          <w:r>
            <w:rPr>
              <w:rStyle w:val="36"/>
              <w:rFonts w:hint="eastAsia" w:ascii="Times New Roman" w:hAnsi="Times New Roman"/>
            </w:rPr>
            <w:t>锌精矿质量标准</w:t>
          </w:r>
          <w:r>
            <w:tab/>
          </w:r>
          <w:r>
            <w:fldChar w:fldCharType="begin"/>
          </w:r>
          <w:r>
            <w:instrText xml:space="preserve"> PAGEREF _Toc46308760 \h </w:instrText>
          </w:r>
          <w:r>
            <w:fldChar w:fldCharType="separate"/>
          </w:r>
          <w:r>
            <w:t>138</w:t>
          </w:r>
          <w:r>
            <w:fldChar w:fldCharType="end"/>
          </w:r>
          <w:r>
            <w:fldChar w:fldCharType="end"/>
          </w:r>
        </w:p>
        <w:p w14:paraId="6DA786B0">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"_Toc46308761" </w:instrText>
          </w:r>
          <w:r>
            <w:fldChar w:fldCharType="separate"/>
          </w:r>
          <w:r>
            <w:rPr>
              <w:rStyle w:val="36"/>
              <w:rFonts w:hint="eastAsia" w:ascii="Times New Roman" w:hAnsi="Times New Roman"/>
            </w:rPr>
            <w:t>附件</w:t>
          </w:r>
          <w:r>
            <w:rPr>
              <w:rStyle w:val="36"/>
              <w:rFonts w:ascii="Times New Roman" w:hAnsi="Times New Roman"/>
            </w:rPr>
            <w:t>12</w:t>
          </w:r>
          <w:r>
            <w:rPr>
              <w:rStyle w:val="36"/>
              <w:rFonts w:hint="eastAsia" w:ascii="Times New Roman" w:hAnsi="Times New Roman"/>
            </w:rPr>
            <w:t>脱锌回收料质量标准</w:t>
          </w:r>
          <w:r>
            <w:tab/>
          </w:r>
          <w:r>
            <w:fldChar w:fldCharType="begin"/>
          </w:r>
          <w:r>
            <w:instrText xml:space="preserve"> PAGEREF _Toc46308761 \h </w:instrText>
          </w:r>
          <w:r>
            <w:fldChar w:fldCharType="separate"/>
          </w:r>
          <w:r>
            <w:t>139</w:t>
          </w:r>
          <w:r>
            <w:fldChar w:fldCharType="end"/>
          </w:r>
          <w:r>
            <w:fldChar w:fldCharType="end"/>
          </w:r>
        </w:p>
        <w:p w14:paraId="6B1F2ED8">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"_Toc46308762" </w:instrText>
          </w:r>
          <w:r>
            <w:fldChar w:fldCharType="separate"/>
          </w:r>
          <w:r>
            <w:rPr>
              <w:rStyle w:val="36"/>
              <w:rFonts w:hint="eastAsia" w:ascii="Times New Roman" w:hAnsi="Times New Roman"/>
            </w:rPr>
            <w:t>附件</w:t>
          </w:r>
          <w:r>
            <w:rPr>
              <w:rStyle w:val="36"/>
              <w:rFonts w:ascii="Times New Roman" w:hAnsi="Times New Roman"/>
            </w:rPr>
            <w:t>13</w:t>
          </w:r>
          <w:r>
            <w:rPr>
              <w:rStyle w:val="36"/>
              <w:rFonts w:hint="eastAsia" w:ascii="Times New Roman" w:hAnsi="Times New Roman"/>
            </w:rPr>
            <w:t>：本钢《烧结用含铁料》（</w:t>
          </w:r>
          <w:r>
            <w:rPr>
              <w:rStyle w:val="36"/>
              <w:rFonts w:ascii="Times New Roman" w:hAnsi="Times New Roman"/>
            </w:rPr>
            <w:t>Q/BB31-2011</w:t>
          </w:r>
          <w:r>
            <w:rPr>
              <w:rStyle w:val="36"/>
              <w:rFonts w:hint="eastAsia" w:ascii="Times New Roman" w:hAnsi="Times New Roman"/>
            </w:rPr>
            <w:t>）标准</w:t>
          </w:r>
          <w:r>
            <w:tab/>
          </w:r>
          <w:r>
            <w:fldChar w:fldCharType="begin"/>
          </w:r>
          <w:r>
            <w:instrText xml:space="preserve"> PAGEREF _Toc46308762 \h </w:instrText>
          </w:r>
          <w:r>
            <w:fldChar w:fldCharType="separate"/>
          </w:r>
          <w:r>
            <w:t>143</w:t>
          </w:r>
          <w:r>
            <w:fldChar w:fldCharType="end"/>
          </w:r>
          <w:r>
            <w:fldChar w:fldCharType="end"/>
          </w:r>
        </w:p>
        <w:p w14:paraId="1562838A">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"_Toc46308763" </w:instrText>
          </w:r>
          <w:r>
            <w:fldChar w:fldCharType="separate"/>
          </w:r>
          <w:r>
            <w:rPr>
              <w:rStyle w:val="36"/>
              <w:rFonts w:hint="eastAsia" w:ascii="Times New Roman" w:hAnsi="Times New Roman"/>
            </w:rPr>
            <w:t>附件</w:t>
          </w:r>
          <w:r>
            <w:rPr>
              <w:rStyle w:val="36"/>
              <w:rFonts w:ascii="Times New Roman" w:hAnsi="Times New Roman"/>
            </w:rPr>
            <w:t>14</w:t>
          </w:r>
          <w:r>
            <w:rPr>
              <w:rStyle w:val="36"/>
              <w:rFonts w:hint="eastAsia" w:ascii="Times New Roman" w:hAnsi="Times New Roman"/>
            </w:rPr>
            <w:t>：建设项目大气环境影响评价自查表</w:t>
          </w:r>
          <w:r>
            <w:tab/>
          </w:r>
          <w:r>
            <w:fldChar w:fldCharType="begin"/>
          </w:r>
          <w:r>
            <w:instrText xml:space="preserve"> PAGEREF _Toc46308763 \h </w:instrText>
          </w:r>
          <w:r>
            <w:fldChar w:fldCharType="separate"/>
          </w:r>
          <w:r>
            <w:t>148</w:t>
          </w:r>
          <w:r>
            <w:fldChar w:fldCharType="end"/>
          </w:r>
          <w:r>
            <w:fldChar w:fldCharType="end"/>
          </w:r>
        </w:p>
        <w:p w14:paraId="20F77B72">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"_Toc46308764" </w:instrText>
          </w:r>
          <w:r>
            <w:fldChar w:fldCharType="separate"/>
          </w:r>
          <w:r>
            <w:rPr>
              <w:rStyle w:val="36"/>
              <w:rFonts w:hint="eastAsia" w:ascii="Times New Roman" w:hAnsi="Times New Roman"/>
            </w:rPr>
            <w:t>附件</w:t>
          </w:r>
          <w:r>
            <w:rPr>
              <w:rStyle w:val="36"/>
              <w:rFonts w:ascii="Times New Roman" w:hAnsi="Times New Roman"/>
            </w:rPr>
            <w:t>15</w:t>
          </w:r>
          <w:r>
            <w:rPr>
              <w:rStyle w:val="36"/>
              <w:rFonts w:hint="eastAsia" w:ascii="Times New Roman" w:hAnsi="Times New Roman"/>
            </w:rPr>
            <w:t>：建设项目地表水环境影响评价自查表</w:t>
          </w:r>
          <w:r>
            <w:tab/>
          </w:r>
          <w:r>
            <w:fldChar w:fldCharType="begin"/>
          </w:r>
          <w:r>
            <w:instrText xml:space="preserve"> PAGEREF _Toc46308764 \h </w:instrText>
          </w:r>
          <w:r>
            <w:fldChar w:fldCharType="separate"/>
          </w:r>
          <w:r>
            <w:t>149</w:t>
          </w:r>
          <w:r>
            <w:fldChar w:fldCharType="end"/>
          </w:r>
          <w:r>
            <w:fldChar w:fldCharType="end"/>
          </w:r>
        </w:p>
        <w:p w14:paraId="1F8EB8E0">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"_Toc46308765" </w:instrText>
          </w:r>
          <w:r>
            <w:fldChar w:fldCharType="separate"/>
          </w:r>
          <w:r>
            <w:rPr>
              <w:rStyle w:val="36"/>
              <w:rFonts w:hint="eastAsia" w:ascii="Times New Roman" w:hAnsi="Times New Roman"/>
            </w:rPr>
            <w:t>附件</w:t>
          </w:r>
          <w:r>
            <w:rPr>
              <w:rStyle w:val="36"/>
              <w:rFonts w:ascii="Times New Roman" w:hAnsi="Times New Roman"/>
            </w:rPr>
            <w:t>16</w:t>
          </w:r>
          <w:r>
            <w:rPr>
              <w:rStyle w:val="36"/>
              <w:rFonts w:hint="eastAsia" w:ascii="Times New Roman" w:hAnsi="Times New Roman"/>
            </w:rPr>
            <w:t>：估算模型参数</w:t>
          </w:r>
          <w:r>
            <w:tab/>
          </w:r>
          <w:r>
            <w:fldChar w:fldCharType="begin"/>
          </w:r>
          <w:r>
            <w:instrText xml:space="preserve"> PAGEREF _Toc46308765 \h </w:instrText>
          </w:r>
          <w:r>
            <w:fldChar w:fldCharType="separate"/>
          </w:r>
          <w:r>
            <w:t>151</w:t>
          </w:r>
          <w:r>
            <w:fldChar w:fldCharType="end"/>
          </w:r>
          <w:r>
            <w:fldChar w:fldCharType="end"/>
          </w:r>
        </w:p>
        <w:p w14:paraId="5B7B979B">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"_Toc46308766" </w:instrText>
          </w:r>
          <w:r>
            <w:fldChar w:fldCharType="separate"/>
          </w:r>
          <w:r>
            <w:rPr>
              <w:rStyle w:val="36"/>
              <w:rFonts w:hint="eastAsia" w:ascii="Times New Roman" w:hAnsi="Times New Roman"/>
            </w:rPr>
            <w:t>附件</w:t>
          </w:r>
          <w:r>
            <w:rPr>
              <w:rStyle w:val="36"/>
              <w:rFonts w:ascii="Times New Roman" w:hAnsi="Times New Roman"/>
            </w:rPr>
            <w:t>17</w:t>
          </w:r>
          <w:r>
            <w:rPr>
              <w:rStyle w:val="36"/>
              <w:rFonts w:hint="eastAsia" w:ascii="Times New Roman" w:hAnsi="Times New Roman"/>
            </w:rPr>
            <w:t>：检测报告</w:t>
          </w:r>
          <w:r>
            <w:tab/>
          </w:r>
          <w:r>
            <w:fldChar w:fldCharType="begin"/>
          </w:r>
          <w:r>
            <w:instrText xml:space="preserve"> PAGEREF _Toc46308766 \h </w:instrText>
          </w:r>
          <w:r>
            <w:fldChar w:fldCharType="separate"/>
          </w:r>
          <w:r>
            <w:t>158</w:t>
          </w:r>
          <w:r>
            <w:fldChar w:fldCharType="end"/>
          </w:r>
          <w:r>
            <w:fldChar w:fldCharType="end"/>
          </w:r>
        </w:p>
        <w:p w14:paraId="5832151A">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"_Toc46308767" </w:instrText>
          </w:r>
          <w:r>
            <w:fldChar w:fldCharType="separate"/>
          </w:r>
          <w:r>
            <w:rPr>
              <w:rStyle w:val="36"/>
              <w:rFonts w:hint="eastAsia" w:ascii="Times New Roman" w:hAnsi="Times New Roman"/>
            </w:rPr>
            <w:t>附件</w:t>
          </w:r>
          <w:r>
            <w:rPr>
              <w:rStyle w:val="36"/>
              <w:rFonts w:ascii="Times New Roman" w:hAnsi="Times New Roman"/>
            </w:rPr>
            <w:t>18</w:t>
          </w:r>
          <w:r>
            <w:rPr>
              <w:rStyle w:val="36"/>
              <w:rFonts w:hint="eastAsia" w:ascii="Times New Roman" w:hAnsi="Times New Roman"/>
            </w:rPr>
            <w:t>：未批先建行政处罚决定书</w:t>
          </w:r>
          <w:r>
            <w:tab/>
          </w:r>
          <w:r>
            <w:fldChar w:fldCharType="begin"/>
          </w:r>
          <w:r>
            <w:instrText xml:space="preserve"> PAGEREF _Toc46308767 \h </w:instrText>
          </w:r>
          <w:r>
            <w:fldChar w:fldCharType="separate"/>
          </w:r>
          <w:r>
            <w:t>159</w:t>
          </w:r>
          <w:r>
            <w:fldChar w:fldCharType="end"/>
          </w:r>
          <w:r>
            <w:fldChar w:fldCharType="end"/>
          </w:r>
        </w:p>
        <w:p w14:paraId="72FD567B">
          <w:pPr>
            <w:pStyle w:val="22"/>
            <w:spacing w:line="300" w:lineRule="auto"/>
            <w:rPr>
              <w:rFonts w:asciiTheme="minorHAnsi" w:hAnsiTheme="minorHAnsi" w:eastAsiaTheme="minorEastAsia" w:cstheme="minorBidi"/>
              <w:b w:val="0"/>
              <w:szCs w:val="22"/>
              <w:shd w:val="clear" w:color="auto" w:fill="auto"/>
            </w:rPr>
          </w:pPr>
          <w:r>
            <w:fldChar w:fldCharType="begin"/>
          </w:r>
          <w:r>
            <w:instrText xml:space="preserve"> HYPERLINK \l "_Toc46308768" </w:instrText>
          </w:r>
          <w:r>
            <w:fldChar w:fldCharType="separate"/>
          </w:r>
          <w:r>
            <w:rPr>
              <w:rStyle w:val="36"/>
              <w:rFonts w:hint="eastAsia" w:ascii="Times New Roman" w:hAnsi="Times New Roman"/>
            </w:rPr>
            <w:t>附件</w:t>
          </w:r>
          <w:r>
            <w:rPr>
              <w:rStyle w:val="36"/>
              <w:rFonts w:ascii="Times New Roman" w:hAnsi="Times New Roman"/>
            </w:rPr>
            <w:t>19</w:t>
          </w:r>
          <w:r>
            <w:rPr>
              <w:rStyle w:val="36"/>
              <w:rFonts w:hint="eastAsia" w:ascii="Times New Roman" w:hAnsi="Times New Roman"/>
            </w:rPr>
            <w:t>：总量确认书</w:t>
          </w:r>
          <w:r>
            <w:tab/>
          </w:r>
          <w:r>
            <w:fldChar w:fldCharType="begin"/>
          </w:r>
          <w:r>
            <w:instrText xml:space="preserve"> PAGEREF _Toc46308768 \h </w:instrText>
          </w:r>
          <w:r>
            <w:fldChar w:fldCharType="separate"/>
          </w:r>
          <w:r>
            <w:t>161</w:t>
          </w:r>
          <w:r>
            <w:fldChar w:fldCharType="end"/>
          </w:r>
          <w:r>
            <w:fldChar w:fldCharType="end"/>
          </w:r>
        </w:p>
        <w:p w14:paraId="54ADE230">
          <w:pPr>
            <w:pStyle w:val="22"/>
            <w:spacing w:line="300" w:lineRule="auto"/>
            <w:rPr>
              <w:rFonts w:asciiTheme="minorHAnsi" w:hAnsiTheme="minorHAnsi" w:eastAsiaTheme="minorEastAsia" w:cstheme="minorBidi"/>
              <w:b w:val="0"/>
              <w:szCs w:val="22"/>
              <w:shd w:val="clear" w:color="auto" w:fill="auto"/>
            </w:rPr>
          </w:pPr>
          <w:r>
            <w:rPr>
              <w:rStyle w:val="36"/>
            </w:rPr>
            <w:fldChar w:fldCharType="begin"/>
          </w:r>
          <w:r>
            <w:rPr>
              <w:rStyle w:val="36"/>
            </w:rPr>
            <w:instrText xml:space="preserve"> </w:instrText>
          </w:r>
          <w:r>
            <w:instrText xml:space="preserve">HYPERLINK \l "_Toc46308769"</w:instrText>
          </w:r>
          <w:r>
            <w:rPr>
              <w:rStyle w:val="36"/>
            </w:rPr>
            <w:instrText xml:space="preserve"> </w:instrText>
          </w:r>
          <w:r>
            <w:rPr>
              <w:rStyle w:val="36"/>
            </w:rPr>
            <w:fldChar w:fldCharType="separate"/>
          </w:r>
          <w:r>
            <w:rPr>
              <w:rStyle w:val="36"/>
              <w:rFonts w:hint="eastAsia" w:ascii="Times New Roman" w:hAnsi="Times New Roman"/>
            </w:rPr>
            <w:t>附表</w:t>
          </w:r>
          <w:r>
            <w:rPr>
              <w:rStyle w:val="36"/>
              <w:rFonts w:ascii="Times New Roman" w:hAnsi="Times New Roman"/>
            </w:rPr>
            <w:t>1</w:t>
          </w:r>
          <w:r>
            <w:rPr>
              <w:rStyle w:val="36"/>
              <w:rFonts w:hint="eastAsia" w:ascii="Times New Roman" w:hAnsi="Times New Roman"/>
            </w:rPr>
            <w:t>：建设项目环评审批基础信息表</w:t>
          </w:r>
          <w:r>
            <w:tab/>
          </w:r>
          <w:r>
            <w:fldChar w:fldCharType="begin"/>
          </w:r>
          <w:r>
            <w:instrText xml:space="preserve"> PAGEREF _Toc46308769 \h </w:instrText>
          </w:r>
          <w:r>
            <w:fldChar w:fldCharType="separate"/>
          </w:r>
          <w:r>
            <w:t>168</w:t>
          </w:r>
          <w:r>
            <w:fldChar w:fldCharType="end"/>
          </w:r>
          <w:r>
            <w:rPr>
              <w:rStyle w:val="36"/>
            </w:rPr>
            <w:fldChar w:fldCharType="end"/>
          </w:r>
        </w:p>
        <w:p w14:paraId="4BEBA544">
          <w:pPr>
            <w:spacing w:line="300" w:lineRule="auto"/>
          </w:pPr>
          <w:r>
            <w:rPr>
              <w:rFonts w:eastAsia="楷体_GB2312"/>
              <w:b/>
              <w:shd w:val="clear" w:color="auto" w:fill="FFFFFF"/>
            </w:rPr>
            <w:fldChar w:fldCharType="end"/>
          </w:r>
        </w:p>
      </w:sdtContent>
    </w:sdt>
    <w:p w14:paraId="54037E43">
      <w:pPr>
        <w:pStyle w:val="2"/>
        <w:ind w:firstLine="480"/>
        <w:rPr>
          <w:rFonts w:ascii="Times New Roman" w:hAnsi="Times New Roman"/>
        </w:rPr>
        <w:sectPr>
          <w:pgSz w:w="11906" w:h="16838"/>
          <w:pgMar w:top="1418" w:right="1230" w:bottom="1418" w:left="1514" w:header="851" w:footer="992" w:gutter="0"/>
          <w:cols w:space="720" w:num="1"/>
          <w:docGrid w:linePitch="312" w:charSpace="0"/>
        </w:sectPr>
      </w:pPr>
    </w:p>
    <w:p w14:paraId="6F0BA5F9">
      <w:pPr>
        <w:pStyle w:val="2"/>
        <w:ind w:firstLine="0" w:firstLineChars="0"/>
        <w:rPr>
          <w:rFonts w:ascii="Times New Roman" w:hAnsi="Times New Roman"/>
        </w:rPr>
      </w:pPr>
    </w:p>
    <w:p w14:paraId="1E2FE386">
      <w:pPr>
        <w:spacing w:line="595" w:lineRule="atLeast"/>
        <w:jc w:val="center"/>
        <w:textAlignment w:val="center"/>
        <w:rPr>
          <w:rFonts w:ascii="Times New Roman" w:hAnsi="Times New Roman"/>
        </w:rPr>
      </w:pPr>
      <w:r>
        <w:rPr>
          <w:rFonts w:ascii="Times New Roman" w:hAnsi="Times New Roman"/>
          <w:sz w:val="31"/>
        </w:rPr>
        <w:t>《建设项目环境影响报告表》编制说明</w:t>
      </w:r>
    </w:p>
    <w:p w14:paraId="5C09C443">
      <w:pPr>
        <w:spacing w:line="595" w:lineRule="atLeast"/>
        <w:jc w:val="left"/>
        <w:textAlignment w:val="center"/>
        <w:rPr>
          <w:rFonts w:ascii="Times New Roman" w:hAnsi="Times New Roman"/>
        </w:rPr>
      </w:pPr>
    </w:p>
    <w:p w14:paraId="01776286">
      <w:pPr>
        <w:spacing w:line="555" w:lineRule="atLeast"/>
        <w:ind w:right="271" w:rightChars="129"/>
        <w:jc w:val="left"/>
        <w:textAlignment w:val="center"/>
        <w:rPr>
          <w:rFonts w:ascii="Times New Roman" w:hAnsi="Times New Roman"/>
        </w:rPr>
      </w:pPr>
      <w:r>
        <w:rPr>
          <w:rFonts w:ascii="Times New Roman" w:hAnsi="Times New Roman"/>
          <w:sz w:val="28"/>
        </w:rPr>
        <w:t xml:space="preserve">   《建设项目环境影响报告表》由具有从事环境影响评价工作资质的单位编制。</w:t>
      </w:r>
    </w:p>
    <w:p w14:paraId="443AB6BF">
      <w:pPr>
        <w:spacing w:line="555" w:lineRule="atLeast"/>
        <w:ind w:right="271" w:rightChars="129" w:firstLine="555"/>
        <w:rPr>
          <w:rFonts w:ascii="Times New Roman" w:hAnsi="Times New Roman"/>
        </w:rPr>
      </w:pPr>
      <w:r>
        <w:rPr>
          <w:rFonts w:ascii="Times New Roman" w:hAnsi="Times New Roman"/>
          <w:sz w:val="28"/>
        </w:rPr>
        <w:t>1.项目名称--指项目立项批复时的名称，应不超过30个汉字(两个英文段作一个汉字)。</w:t>
      </w:r>
    </w:p>
    <w:p w14:paraId="0B1E2ABB">
      <w:pPr>
        <w:spacing w:line="555" w:lineRule="atLeast"/>
        <w:ind w:right="271" w:rightChars="129" w:firstLine="555"/>
        <w:jc w:val="left"/>
        <w:rPr>
          <w:rFonts w:ascii="Times New Roman" w:hAnsi="Times New Roman"/>
        </w:rPr>
      </w:pPr>
      <w:r>
        <w:rPr>
          <w:rFonts w:ascii="Times New Roman" w:hAnsi="Times New Roman"/>
          <w:sz w:val="28"/>
        </w:rPr>
        <w:t>2.建设地点--指项目所在地详细地址，公路、铁路应写明起止地点。</w:t>
      </w:r>
    </w:p>
    <w:p w14:paraId="3D545DE2">
      <w:pPr>
        <w:spacing w:line="555" w:lineRule="atLeast"/>
        <w:ind w:firstLine="555"/>
        <w:jc w:val="left"/>
        <w:rPr>
          <w:rFonts w:ascii="Times New Roman" w:hAnsi="Times New Roman"/>
        </w:rPr>
      </w:pPr>
      <w:r>
        <w:rPr>
          <w:rFonts w:ascii="Times New Roman" w:hAnsi="Times New Roman"/>
          <w:sz w:val="28"/>
        </w:rPr>
        <w:t>3.行业类别--按国标填写。</w:t>
      </w:r>
    </w:p>
    <w:p w14:paraId="6A58A9B3">
      <w:pPr>
        <w:spacing w:line="555" w:lineRule="atLeast"/>
        <w:ind w:firstLine="555"/>
        <w:jc w:val="left"/>
        <w:rPr>
          <w:rFonts w:ascii="Times New Roman" w:hAnsi="Times New Roman"/>
        </w:rPr>
      </w:pPr>
      <w:r>
        <w:rPr>
          <w:rFonts w:ascii="Times New Roman" w:hAnsi="Times New Roman"/>
          <w:sz w:val="28"/>
        </w:rPr>
        <w:t>4.总投资--指项目投资总额。</w:t>
      </w:r>
    </w:p>
    <w:p w14:paraId="01D570E5">
      <w:pPr>
        <w:spacing w:line="555" w:lineRule="atLeast"/>
        <w:ind w:right="271" w:rightChars="129" w:firstLine="555"/>
        <w:jc w:val="left"/>
        <w:rPr>
          <w:rFonts w:ascii="Times New Roman" w:hAnsi="Times New Roman"/>
        </w:rPr>
      </w:pPr>
      <w:r>
        <w:rPr>
          <w:rFonts w:ascii="Times New Roman" w:hAnsi="Times New Roman"/>
          <w:sz w:val="28"/>
        </w:rPr>
        <w:t>5.主要环境保护目标--指项目区周围一定范围内集中居民住宅区、学校、医院、保护文物、风景名胜区、水源地和生态敏感点等，应尽可能给</w:t>
      </w:r>
      <w:r>
        <w:rPr>
          <w:rFonts w:ascii="Times New Roman" w:hAnsi="Times New Roman"/>
        </w:rPr>
        <w:drawing>
          <wp:anchor distT="0" distB="0" distL="0" distR="0" simplePos="0" relativeHeight="251662336" behindDoc="0" locked="0" layoutInCell="0" allowOverlap="1">
            <wp:simplePos x="0" y="0"/>
            <wp:positionH relativeFrom="page">
              <wp:posOffset>9258935</wp:posOffset>
            </wp:positionH>
            <wp:positionV relativeFrom="page">
              <wp:posOffset>336551905</wp:posOffset>
            </wp:positionV>
            <wp:extent cx="154305" cy="154305"/>
            <wp:effectExtent l="0" t="0" r="0" b="0"/>
            <wp:wrapNone/>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54305" cy="154305"/>
                    </a:xfrm>
                    <a:prstGeom prst="rect">
                      <a:avLst/>
                    </a:prstGeom>
                    <a:noFill/>
                    <a:ln>
                      <a:noFill/>
                    </a:ln>
                    <a:effectLst/>
                  </pic:spPr>
                </pic:pic>
              </a:graphicData>
            </a:graphic>
          </wp:anchor>
        </w:drawing>
      </w:r>
      <w:r>
        <w:rPr>
          <w:rFonts w:ascii="Times New Roman" w:hAnsi="Times New Roman"/>
        </w:rPr>
        <mc:AlternateContent>
          <mc:Choice Requires="wps">
            <w:drawing>
              <wp:anchor distT="0" distB="0" distL="0" distR="0" simplePos="0" relativeHeight="251663360" behindDoc="0" locked="0" layoutInCell="0" allowOverlap="1">
                <wp:simplePos x="0" y="0"/>
                <wp:positionH relativeFrom="page">
                  <wp:posOffset>11361420</wp:posOffset>
                </wp:positionH>
                <wp:positionV relativeFrom="page">
                  <wp:posOffset>6666865</wp:posOffset>
                </wp:positionV>
                <wp:extent cx="694690" cy="302260"/>
                <wp:effectExtent l="0" t="0" r="2540" b="3175"/>
                <wp:wrapNone/>
                <wp:docPr id="51"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94690" cy="302260"/>
                        </a:xfrm>
                        <a:prstGeom prst="rect">
                          <a:avLst/>
                        </a:prstGeom>
                        <a:noFill/>
                        <a:ln>
                          <a:noFill/>
                        </a:ln>
                        <a:effectLst/>
                      </wps:spPr>
                      <wps:txbx>
                        <w:txbxContent>
                          <w:p w14:paraId="60487BF8">
                            <w:pPr>
                              <w:spacing w:line="0" w:lineRule="atLeast"/>
                              <w:jc w:val="center"/>
                              <w:textAlignment w:val="center"/>
                              <w:rPr>
                                <w:rFonts w:eastAsia="仿宋_GB2312"/>
                                <w:sz w:val="28"/>
                              </w:rPr>
                            </w:pPr>
                            <w:r>
                              <w:rPr>
                                <w:sz w:val="31"/>
                              </w:rPr>
                              <w:t>公    章</w:t>
                            </w:r>
                          </w:p>
                        </w:txbxContent>
                      </wps:txbx>
                      <wps:bodyPr rot="0" vert="horz" wrap="square" lIns="0" tIns="0" rIns="0" bIns="0" anchor="ctr" anchorCtr="0" upright="1">
                        <a:noAutofit/>
                      </wps:bodyPr>
                    </wps:wsp>
                  </a:graphicData>
                </a:graphic>
              </wp:anchor>
            </w:drawing>
          </mc:Choice>
          <mc:Fallback>
            <w:pict>
              <v:shape id="文本框 7" o:spid="_x0000_s1026" o:spt="202" type="#_x0000_t202" style="position:absolute;left:0pt;margin-left:894.6pt;margin-top:524.95pt;height:23.8pt;width:54.7pt;mso-position-horizontal-relative:page;mso-position-vertical-relative:page;z-index:251663360;v-text-anchor:middle;mso-width-relative:page;mso-height-relative:page;" filled="f" stroked="f" coordsize="21600,21600" o:allowincell="f" o:gfxdata="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r/Yv3AAAAA8BAAAP&#10;AAAAAAAAAAEAIAAAACIAAABkcnMvZG93bnJldi54bWxQSwECFAAUAAAACACHTuJAD6a7pxQCAAAV&#10;BAAADgAAAAAAAAABACAAAAArAQAAZHJzL2Uyb0RvYy54bWxQSwUGAAAAAAYABgBZAQAAsQUAAAAA&#10;">
                <v:fill on="f" focussize="0,0"/>
                <v:stroke on="f"/>
                <v:imagedata o:title=""/>
                <o:lock v:ext="edit" aspectratio="f"/>
                <v:textbox inset="0mm,0mm,0mm,0mm">
                  <w:txbxContent>
                    <w:p w14:paraId="60487BF8">
                      <w:pPr>
                        <w:spacing w:line="0" w:lineRule="atLeast"/>
                        <w:jc w:val="center"/>
                        <w:textAlignment w:val="center"/>
                        <w:rPr>
                          <w:rFonts w:eastAsia="仿宋_GB2312"/>
                          <w:sz w:val="28"/>
                        </w:rPr>
                      </w:pPr>
                      <w:r>
                        <w:rPr>
                          <w:sz w:val="31"/>
                        </w:rPr>
                        <w:t>公    章</w:t>
                      </w:r>
                    </w:p>
                  </w:txbxContent>
                </v:textbox>
              </v:shape>
            </w:pict>
          </mc:Fallback>
        </mc:AlternateContent>
      </w:r>
      <w:r>
        <w:rPr>
          <w:rFonts w:ascii="Times New Roman" w:hAnsi="Times New Roman"/>
        </w:rPr>
        <mc:AlternateContent>
          <mc:Choice Requires="wps">
            <w:drawing>
              <wp:anchor distT="0" distB="0" distL="0" distR="0" simplePos="0" relativeHeight="251664384" behindDoc="0" locked="0" layoutInCell="0" allowOverlap="1">
                <wp:simplePos x="0" y="0"/>
                <wp:positionH relativeFrom="page">
                  <wp:posOffset>10817860</wp:posOffset>
                </wp:positionH>
                <wp:positionV relativeFrom="page">
                  <wp:posOffset>7613650</wp:posOffset>
                </wp:positionV>
                <wp:extent cx="1738630" cy="302260"/>
                <wp:effectExtent l="0" t="3175" r="0" b="0"/>
                <wp:wrapNone/>
                <wp:docPr id="50"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738630" cy="302260"/>
                        </a:xfrm>
                        <a:prstGeom prst="rect">
                          <a:avLst/>
                        </a:prstGeom>
                        <a:noFill/>
                        <a:ln>
                          <a:noFill/>
                        </a:ln>
                        <a:effectLst/>
                      </wps:spPr>
                      <wps:txbx>
                        <w:txbxContent>
                          <w:p w14:paraId="6ADBF694">
                            <w:pPr>
                              <w:spacing w:line="0" w:lineRule="atLeast"/>
                              <w:jc w:val="center"/>
                              <w:textAlignment w:val="center"/>
                              <w:rPr>
                                <w:rFonts w:eastAsia="仿宋_GB2312"/>
                                <w:sz w:val="28"/>
                              </w:rPr>
                            </w:pPr>
                            <w:r>
                              <w:rPr>
                                <w:sz w:val="31"/>
                              </w:rPr>
                              <w:t>年         月          日</w:t>
                            </w:r>
                          </w:p>
                        </w:txbxContent>
                      </wps:txbx>
                      <wps:bodyPr rot="0" vert="horz" wrap="square" lIns="0" tIns="0" rIns="0" bIns="0" anchor="ctr" anchorCtr="0" upright="1">
                        <a:noAutofit/>
                      </wps:bodyPr>
                    </wps:wsp>
                  </a:graphicData>
                </a:graphic>
              </wp:anchor>
            </w:drawing>
          </mc:Choice>
          <mc:Fallback>
            <w:pict>
              <v:shape id="文本框 8" o:spid="_x0000_s1026" o:spt="202" type="#_x0000_t202" style="position:absolute;left:0pt;margin-left:851.8pt;margin-top:599.5pt;height:23.8pt;width:136.9pt;mso-position-horizontal-relative:page;mso-position-vertical-relative:page;z-index:251664384;v-text-anchor:middle;mso-width-relative:page;mso-height-relative:page;" filled="f" stroked="f" coordsize="21600,21600" o:allowincell="f" o:gfxdata="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CEcP9sAAAAPAQAADwAA&#10;AAAAAAABACAAAAAiAAAAZHJzL2Rvd25yZXYueG1sUEsBAhQAFAAAAAgAh07iQJXjj4cTAgAAFgQA&#10;AA4AAAAAAAAAAQAgAAAAKgEAAGRycy9lMm9Eb2MueG1sUEsFBgAAAAAGAAYAWQEAAK8FAAAAAA==&#10;">
                <v:fill on="f" focussize="0,0"/>
                <v:stroke on="f"/>
                <v:imagedata o:title=""/>
                <o:lock v:ext="edit" aspectratio="f"/>
                <v:textbox inset="0mm,0mm,0mm,0mm">
                  <w:txbxContent>
                    <w:p w14:paraId="6ADBF694">
                      <w:pPr>
                        <w:spacing w:line="0" w:lineRule="atLeast"/>
                        <w:jc w:val="center"/>
                        <w:textAlignment w:val="center"/>
                        <w:rPr>
                          <w:rFonts w:eastAsia="仿宋_GB2312"/>
                          <w:sz w:val="28"/>
                        </w:rPr>
                      </w:pPr>
                      <w:r>
                        <w:rPr>
                          <w:sz w:val="31"/>
                        </w:rPr>
                        <w:t>年         月          日</w:t>
                      </w:r>
                    </w:p>
                  </w:txbxContent>
                </v:textbox>
              </v:shape>
            </w:pict>
          </mc:Fallback>
        </mc:AlternateContent>
      </w:r>
      <w:r>
        <w:rPr>
          <w:rFonts w:ascii="Times New Roman" w:hAnsi="Times New Roman"/>
          <w:sz w:val="28"/>
        </w:rPr>
        <w:t>出保护目标、性质、规模和距厂界距离等。</w:t>
      </w:r>
    </w:p>
    <w:p w14:paraId="7F5AC706">
      <w:pPr>
        <w:spacing w:line="555" w:lineRule="atLeast"/>
        <w:ind w:right="271" w:rightChars="129" w:firstLine="555"/>
        <w:jc w:val="left"/>
        <w:rPr>
          <w:rFonts w:ascii="Times New Roman" w:hAnsi="Times New Roman"/>
        </w:rPr>
      </w:pPr>
      <w:r>
        <w:rPr>
          <w:rFonts w:ascii="Times New Roman" w:hAnsi="Times New Roman"/>
          <w:sz w:val="28"/>
        </w:rPr>
        <w:t>6.结论与建议--给出本项目清洁生产、达标排放和总量控制的分析结论，确定污染防治措施的有效性，说明本项目对环境造成的影响，给出建设项目环境可行性的明确结论。同时提出减少环境影响的其他建议。</w:t>
      </w:r>
    </w:p>
    <w:p w14:paraId="126F9C23">
      <w:pPr>
        <w:spacing w:line="555" w:lineRule="atLeast"/>
        <w:ind w:right="271" w:rightChars="129" w:firstLine="555"/>
        <w:jc w:val="left"/>
        <w:rPr>
          <w:rFonts w:ascii="Times New Roman" w:hAnsi="Times New Roman"/>
        </w:rPr>
      </w:pPr>
      <w:r>
        <w:rPr>
          <w:rFonts w:ascii="Times New Roman" w:hAnsi="Times New Roman"/>
          <w:sz w:val="28"/>
        </w:rPr>
        <w:t>7.预审意见--由行业主管部门填写答复意见，无主管部门项目，可不填。</w:t>
      </w:r>
    </w:p>
    <w:p w14:paraId="52018135">
      <w:pPr>
        <w:spacing w:line="595" w:lineRule="atLeast"/>
        <w:ind w:firstLine="555"/>
        <w:jc w:val="left"/>
        <w:rPr>
          <w:rFonts w:ascii="Times New Roman" w:hAnsi="Times New Roman"/>
        </w:rPr>
        <w:sectPr>
          <w:pgSz w:w="11906" w:h="16838"/>
          <w:pgMar w:top="1418" w:right="1230" w:bottom="1418" w:left="1514" w:header="851" w:footer="992" w:gutter="0"/>
          <w:cols w:space="720" w:num="1"/>
          <w:docGrid w:linePitch="312" w:charSpace="0"/>
        </w:sectPr>
      </w:pPr>
      <w:r>
        <w:rPr>
          <w:rFonts w:ascii="Times New Roman" w:hAnsi="Times New Roman"/>
          <w:sz w:val="28"/>
        </w:rPr>
        <w:t>8.审批意见--由负责审批该项目的环境保护行政主管部门批复。</w:t>
      </w:r>
    </w:p>
    <w:p w14:paraId="0986CDD2">
      <w:pPr>
        <w:pStyle w:val="2"/>
        <w:ind w:firstLine="0" w:firstLineChars="0"/>
        <w:rPr>
          <w:rFonts w:ascii="Times New Roman" w:hAnsi="Times New Roman"/>
        </w:rPr>
        <w:sectPr>
          <w:pgSz w:w="11906" w:h="16838"/>
          <w:pgMar w:top="1418" w:right="1230" w:bottom="1418" w:left="1514" w:header="851" w:footer="992" w:gutter="0"/>
          <w:cols w:space="720" w:num="1"/>
          <w:docGrid w:linePitch="312" w:charSpace="0"/>
        </w:sectPr>
      </w:pPr>
    </w:p>
    <w:p w14:paraId="35A61373">
      <w:pPr>
        <w:pStyle w:val="3"/>
        <w:widowControl/>
        <w:spacing w:before="0" w:after="0" w:line="240" w:lineRule="auto"/>
        <w:jc w:val="center"/>
        <w:textAlignment w:val="baseline"/>
        <w:rPr>
          <w:rFonts w:ascii="Times New Roman" w:hAnsi="Times New Roman"/>
          <w:bCs w:val="0"/>
          <w:sz w:val="28"/>
        </w:rPr>
      </w:pPr>
      <w:bookmarkStart w:id="0" w:name="_Toc46308735"/>
      <w:bookmarkStart w:id="1" w:name="_Toc18114"/>
      <w:r>
        <w:rPr>
          <w:rFonts w:ascii="Times New Roman" w:hAnsi="Times New Roman"/>
          <w:bCs w:val="0"/>
          <w:sz w:val="28"/>
        </w:rPr>
        <w:t>建设项目基本情况</w:t>
      </w:r>
      <w:bookmarkEnd w:id="0"/>
      <w:bookmarkEnd w:id="1"/>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195"/>
        <w:gridCol w:w="843"/>
        <w:gridCol w:w="343"/>
        <w:gridCol w:w="1009"/>
        <w:gridCol w:w="726"/>
        <w:gridCol w:w="570"/>
        <w:gridCol w:w="1947"/>
      </w:tblGrid>
      <w:tr w14:paraId="62A4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tcBorders>
              <w:bottom w:val="single" w:color="auto" w:sz="4" w:space="0"/>
            </w:tcBorders>
            <w:vAlign w:val="center"/>
          </w:tcPr>
          <w:p w14:paraId="7395DA01">
            <w:pPr>
              <w:jc w:val="center"/>
              <w:rPr>
                <w:rFonts w:ascii="Times New Roman" w:hAnsi="Times New Roman"/>
                <w:bCs/>
                <w:sz w:val="24"/>
              </w:rPr>
            </w:pPr>
            <w:r>
              <w:rPr>
                <w:rFonts w:ascii="Times New Roman" w:hAnsi="Times New Roman"/>
                <w:bCs/>
                <w:sz w:val="24"/>
              </w:rPr>
              <w:t>项目名称</w:t>
            </w:r>
          </w:p>
        </w:tc>
        <w:tc>
          <w:tcPr>
            <w:tcW w:w="7361" w:type="dxa"/>
            <w:gridSpan w:val="7"/>
            <w:tcBorders>
              <w:bottom w:val="single" w:color="auto" w:sz="4" w:space="0"/>
            </w:tcBorders>
            <w:vAlign w:val="center"/>
          </w:tcPr>
          <w:p w14:paraId="6C23A91B">
            <w:pPr>
              <w:jc w:val="center"/>
              <w:rPr>
                <w:rFonts w:ascii="Times New Roman" w:hAnsi="Times New Roman"/>
                <w:sz w:val="24"/>
              </w:rPr>
            </w:pPr>
            <w:r>
              <w:rPr>
                <w:rFonts w:ascii="Times New Roman" w:hAnsi="Times New Roman"/>
                <w:sz w:val="24"/>
              </w:rPr>
              <w:t>本溪东风湖钢铁资源利用有限公司新增高炉除尘灰脱锌处理项目</w:t>
            </w:r>
          </w:p>
        </w:tc>
      </w:tr>
      <w:tr w14:paraId="5892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tcBorders>
              <w:bottom w:val="single" w:color="auto" w:sz="4" w:space="0"/>
            </w:tcBorders>
            <w:vAlign w:val="center"/>
          </w:tcPr>
          <w:p w14:paraId="43A7E0EA">
            <w:pPr>
              <w:jc w:val="center"/>
              <w:rPr>
                <w:rFonts w:ascii="Times New Roman" w:hAnsi="Times New Roman"/>
                <w:bCs/>
                <w:sz w:val="24"/>
              </w:rPr>
            </w:pPr>
            <w:r>
              <w:rPr>
                <w:rFonts w:ascii="Times New Roman" w:hAnsi="Times New Roman"/>
                <w:bCs/>
                <w:sz w:val="24"/>
              </w:rPr>
              <w:t>建设单位</w:t>
            </w:r>
          </w:p>
        </w:tc>
        <w:tc>
          <w:tcPr>
            <w:tcW w:w="7361" w:type="dxa"/>
            <w:gridSpan w:val="7"/>
            <w:tcBorders>
              <w:bottom w:val="single" w:color="auto" w:sz="4" w:space="0"/>
            </w:tcBorders>
            <w:vAlign w:val="center"/>
          </w:tcPr>
          <w:p w14:paraId="7D884CFF">
            <w:pPr>
              <w:jc w:val="center"/>
              <w:rPr>
                <w:rFonts w:ascii="Times New Roman" w:hAnsi="Times New Roman"/>
                <w:sz w:val="24"/>
              </w:rPr>
            </w:pPr>
            <w:r>
              <w:rPr>
                <w:rFonts w:ascii="Times New Roman" w:hAnsi="Times New Roman"/>
                <w:sz w:val="24"/>
              </w:rPr>
              <w:t>本溪东风湖钢铁资源利用有限公司</w:t>
            </w:r>
          </w:p>
        </w:tc>
      </w:tr>
      <w:tr w14:paraId="6DFB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54B8F5D3">
            <w:pPr>
              <w:jc w:val="center"/>
              <w:rPr>
                <w:rFonts w:ascii="Times New Roman" w:hAnsi="Times New Roman"/>
                <w:bCs/>
                <w:sz w:val="24"/>
              </w:rPr>
            </w:pPr>
            <w:r>
              <w:rPr>
                <w:rFonts w:ascii="Times New Roman" w:hAnsi="Times New Roman"/>
                <w:bCs/>
                <w:sz w:val="24"/>
              </w:rPr>
              <w:t>法人代表</w:t>
            </w:r>
          </w:p>
        </w:tc>
        <w:tc>
          <w:tcPr>
            <w:tcW w:w="1767" w:type="dxa"/>
            <w:vAlign w:val="center"/>
          </w:tcPr>
          <w:p w14:paraId="48F86886">
            <w:pPr>
              <w:jc w:val="center"/>
              <w:rPr>
                <w:rFonts w:ascii="Times New Roman" w:hAnsi="Times New Roman"/>
                <w:sz w:val="24"/>
              </w:rPr>
            </w:pPr>
            <w:r>
              <w:rPr>
                <w:rFonts w:ascii="Times New Roman" w:hAnsi="Times New Roman"/>
                <w:sz w:val="24"/>
              </w:rPr>
              <w:t>陈天猛</w:t>
            </w:r>
          </w:p>
        </w:tc>
        <w:tc>
          <w:tcPr>
            <w:tcW w:w="2286" w:type="dxa"/>
            <w:gridSpan w:val="3"/>
            <w:vAlign w:val="center"/>
          </w:tcPr>
          <w:p w14:paraId="7E855477">
            <w:pPr>
              <w:jc w:val="center"/>
              <w:rPr>
                <w:rFonts w:ascii="Times New Roman" w:hAnsi="Times New Roman"/>
                <w:sz w:val="24"/>
              </w:rPr>
            </w:pPr>
            <w:r>
              <w:rPr>
                <w:rFonts w:ascii="Times New Roman" w:hAnsi="Times New Roman"/>
                <w:sz w:val="24"/>
              </w:rPr>
              <w:t>联系人</w:t>
            </w:r>
          </w:p>
        </w:tc>
        <w:tc>
          <w:tcPr>
            <w:tcW w:w="3308" w:type="dxa"/>
            <w:gridSpan w:val="3"/>
            <w:vAlign w:val="center"/>
          </w:tcPr>
          <w:p w14:paraId="16732ECD">
            <w:pPr>
              <w:widowControl/>
              <w:ind w:firstLine="1080" w:firstLineChars="450"/>
              <w:jc w:val="left"/>
              <w:rPr>
                <w:rFonts w:ascii="Times New Roman" w:hAnsi="Times New Roman"/>
                <w:kern w:val="0"/>
                <w:sz w:val="24"/>
              </w:rPr>
            </w:pPr>
            <w:r>
              <w:rPr>
                <w:rFonts w:ascii="Times New Roman" w:hAnsi="Times New Roman"/>
                <w:kern w:val="0"/>
                <w:sz w:val="24"/>
              </w:rPr>
              <w:t>赵晓辉</w:t>
            </w:r>
          </w:p>
        </w:tc>
      </w:tr>
      <w:tr w14:paraId="281B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4EDD67A1">
            <w:pPr>
              <w:jc w:val="center"/>
              <w:rPr>
                <w:rFonts w:ascii="Times New Roman" w:hAnsi="Times New Roman"/>
                <w:bCs/>
                <w:sz w:val="24"/>
              </w:rPr>
            </w:pPr>
            <w:r>
              <w:rPr>
                <w:rFonts w:ascii="Times New Roman" w:hAnsi="Times New Roman"/>
                <w:bCs/>
                <w:sz w:val="24"/>
              </w:rPr>
              <w:t>通讯地址</w:t>
            </w:r>
          </w:p>
        </w:tc>
        <w:tc>
          <w:tcPr>
            <w:tcW w:w="7361" w:type="dxa"/>
            <w:gridSpan w:val="7"/>
            <w:vAlign w:val="center"/>
          </w:tcPr>
          <w:p w14:paraId="1B550439">
            <w:pPr>
              <w:jc w:val="center"/>
              <w:rPr>
                <w:rFonts w:ascii="Times New Roman" w:hAnsi="Times New Roman"/>
                <w:sz w:val="24"/>
              </w:rPr>
            </w:pPr>
            <w:r>
              <w:rPr>
                <w:rFonts w:ascii="Times New Roman" w:hAnsi="Times New Roman"/>
                <w:sz w:val="24"/>
              </w:rPr>
              <w:t>辽宁省本溪市溪湖区郑家路郑家街</w:t>
            </w:r>
          </w:p>
        </w:tc>
      </w:tr>
      <w:tr w14:paraId="583A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6E3009F4">
            <w:pPr>
              <w:jc w:val="center"/>
              <w:rPr>
                <w:rFonts w:ascii="Times New Roman" w:hAnsi="Times New Roman"/>
                <w:bCs/>
                <w:sz w:val="24"/>
              </w:rPr>
            </w:pPr>
            <w:r>
              <w:rPr>
                <w:rFonts w:ascii="Times New Roman" w:hAnsi="Times New Roman"/>
                <w:bCs/>
                <w:sz w:val="24"/>
              </w:rPr>
              <w:t>联系电话</w:t>
            </w:r>
          </w:p>
        </w:tc>
        <w:tc>
          <w:tcPr>
            <w:tcW w:w="1767" w:type="dxa"/>
            <w:vAlign w:val="center"/>
          </w:tcPr>
          <w:p w14:paraId="693F8650">
            <w:pPr>
              <w:jc w:val="center"/>
              <w:rPr>
                <w:rFonts w:ascii="Times New Roman" w:hAnsi="Times New Roman"/>
                <w:sz w:val="24"/>
              </w:rPr>
            </w:pPr>
            <w:r>
              <w:rPr>
                <w:rFonts w:ascii="Times New Roman" w:hAnsi="Times New Roman"/>
                <w:sz w:val="24"/>
              </w:rPr>
              <w:t>13841461716</w:t>
            </w:r>
          </w:p>
        </w:tc>
        <w:tc>
          <w:tcPr>
            <w:tcW w:w="812" w:type="dxa"/>
            <w:vAlign w:val="center"/>
          </w:tcPr>
          <w:p w14:paraId="60821F4F">
            <w:pPr>
              <w:jc w:val="center"/>
              <w:rPr>
                <w:rFonts w:ascii="Times New Roman" w:hAnsi="Times New Roman"/>
                <w:bCs/>
                <w:sz w:val="24"/>
              </w:rPr>
            </w:pPr>
            <w:r>
              <w:rPr>
                <w:rFonts w:ascii="Times New Roman" w:hAnsi="Times New Roman"/>
                <w:bCs/>
                <w:sz w:val="24"/>
              </w:rPr>
              <w:t>传真</w:t>
            </w:r>
          </w:p>
        </w:tc>
        <w:tc>
          <w:tcPr>
            <w:tcW w:w="1474" w:type="dxa"/>
            <w:gridSpan w:val="2"/>
            <w:vAlign w:val="center"/>
          </w:tcPr>
          <w:p w14:paraId="0BF44863">
            <w:pPr>
              <w:jc w:val="center"/>
              <w:rPr>
                <w:rFonts w:ascii="Times New Roman" w:hAnsi="Times New Roman"/>
                <w:sz w:val="24"/>
              </w:rPr>
            </w:pPr>
            <w:r>
              <w:rPr>
                <w:rFonts w:ascii="Times New Roman" w:hAnsi="Times New Roman"/>
                <w:sz w:val="24"/>
              </w:rPr>
              <w:t>—</w:t>
            </w:r>
          </w:p>
        </w:tc>
        <w:tc>
          <w:tcPr>
            <w:tcW w:w="1421" w:type="dxa"/>
            <w:gridSpan w:val="2"/>
            <w:vAlign w:val="center"/>
          </w:tcPr>
          <w:p w14:paraId="6381D859">
            <w:pPr>
              <w:jc w:val="center"/>
              <w:rPr>
                <w:rFonts w:ascii="Times New Roman" w:hAnsi="Times New Roman"/>
                <w:bCs/>
                <w:sz w:val="24"/>
              </w:rPr>
            </w:pPr>
            <w:r>
              <w:rPr>
                <w:rFonts w:ascii="Times New Roman" w:hAnsi="Times New Roman"/>
                <w:bCs/>
                <w:sz w:val="24"/>
              </w:rPr>
              <w:t>邮政编码</w:t>
            </w:r>
          </w:p>
        </w:tc>
        <w:tc>
          <w:tcPr>
            <w:tcW w:w="1887" w:type="dxa"/>
            <w:vAlign w:val="center"/>
          </w:tcPr>
          <w:p w14:paraId="5E46ED55">
            <w:pPr>
              <w:jc w:val="center"/>
              <w:rPr>
                <w:rFonts w:ascii="Times New Roman" w:hAnsi="Times New Roman"/>
                <w:sz w:val="24"/>
              </w:rPr>
            </w:pPr>
            <w:r>
              <w:rPr>
                <w:rFonts w:ascii="Times New Roman" w:hAnsi="Times New Roman"/>
                <w:sz w:val="24"/>
              </w:rPr>
              <w:t>—</w:t>
            </w:r>
          </w:p>
        </w:tc>
      </w:tr>
      <w:tr w14:paraId="7386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653AFBF2">
            <w:pPr>
              <w:jc w:val="center"/>
              <w:rPr>
                <w:rFonts w:ascii="Times New Roman" w:hAnsi="Times New Roman"/>
                <w:bCs/>
                <w:sz w:val="24"/>
              </w:rPr>
            </w:pPr>
            <w:r>
              <w:rPr>
                <w:rFonts w:ascii="Times New Roman" w:hAnsi="Times New Roman"/>
                <w:bCs/>
                <w:sz w:val="24"/>
              </w:rPr>
              <w:t>建设地点</w:t>
            </w:r>
          </w:p>
        </w:tc>
        <w:tc>
          <w:tcPr>
            <w:tcW w:w="7361" w:type="dxa"/>
            <w:gridSpan w:val="7"/>
            <w:vAlign w:val="center"/>
          </w:tcPr>
          <w:p w14:paraId="312D0B37">
            <w:pPr>
              <w:jc w:val="center"/>
              <w:rPr>
                <w:rFonts w:ascii="Times New Roman" w:hAnsi="Times New Roman"/>
                <w:sz w:val="24"/>
              </w:rPr>
            </w:pPr>
            <w:r>
              <w:rPr>
                <w:rFonts w:ascii="Times New Roman" w:hAnsi="Times New Roman"/>
                <w:sz w:val="24"/>
              </w:rPr>
              <w:t>辽宁省本溪市平山区本溪东风湖钢铁资源利用有限公司现有厂区内</w:t>
            </w:r>
          </w:p>
        </w:tc>
      </w:tr>
      <w:tr w14:paraId="3E4C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35C16D5A">
            <w:pPr>
              <w:jc w:val="center"/>
              <w:rPr>
                <w:rFonts w:ascii="Times New Roman" w:hAnsi="Times New Roman"/>
                <w:bCs/>
                <w:sz w:val="24"/>
              </w:rPr>
            </w:pPr>
            <w:r>
              <w:rPr>
                <w:rFonts w:ascii="Times New Roman" w:hAnsi="Times New Roman"/>
                <w:bCs/>
                <w:sz w:val="24"/>
              </w:rPr>
              <w:t>立项审批部门</w:t>
            </w:r>
          </w:p>
        </w:tc>
        <w:tc>
          <w:tcPr>
            <w:tcW w:w="2927" w:type="dxa"/>
            <w:gridSpan w:val="3"/>
            <w:vAlign w:val="center"/>
          </w:tcPr>
          <w:p w14:paraId="3090221D">
            <w:pPr>
              <w:jc w:val="center"/>
              <w:rPr>
                <w:rFonts w:ascii="Times New Roman" w:hAnsi="Times New Roman"/>
                <w:sz w:val="24"/>
              </w:rPr>
            </w:pPr>
            <w:r>
              <w:rPr>
                <w:rFonts w:ascii="Times New Roman" w:hAnsi="Times New Roman"/>
                <w:sz w:val="24"/>
              </w:rPr>
              <w:t>溪湖区发展改革局</w:t>
            </w:r>
          </w:p>
        </w:tc>
        <w:tc>
          <w:tcPr>
            <w:tcW w:w="1905" w:type="dxa"/>
            <w:gridSpan w:val="2"/>
            <w:vAlign w:val="center"/>
          </w:tcPr>
          <w:p w14:paraId="086FF609">
            <w:pPr>
              <w:jc w:val="center"/>
              <w:rPr>
                <w:rFonts w:ascii="Times New Roman" w:hAnsi="Times New Roman"/>
                <w:bCs/>
                <w:sz w:val="24"/>
              </w:rPr>
            </w:pPr>
            <w:r>
              <w:rPr>
                <w:rFonts w:ascii="Times New Roman" w:hAnsi="Times New Roman"/>
                <w:bCs/>
                <w:sz w:val="24"/>
              </w:rPr>
              <w:t>批准文号</w:t>
            </w:r>
          </w:p>
        </w:tc>
        <w:tc>
          <w:tcPr>
            <w:tcW w:w="2529" w:type="dxa"/>
            <w:gridSpan w:val="2"/>
            <w:vAlign w:val="center"/>
          </w:tcPr>
          <w:p w14:paraId="1677B789">
            <w:pPr>
              <w:jc w:val="center"/>
              <w:rPr>
                <w:rFonts w:ascii="Times New Roman" w:hAnsi="Times New Roman"/>
                <w:sz w:val="24"/>
              </w:rPr>
            </w:pPr>
            <w:r>
              <w:rPr>
                <w:rFonts w:ascii="Times New Roman" w:hAnsi="Times New Roman"/>
                <w:sz w:val="24"/>
              </w:rPr>
              <w:t>溪发改备</w:t>
            </w:r>
          </w:p>
          <w:p w14:paraId="53EED598">
            <w:pPr>
              <w:jc w:val="center"/>
              <w:rPr>
                <w:rFonts w:ascii="Times New Roman" w:hAnsi="Times New Roman"/>
                <w:sz w:val="24"/>
              </w:rPr>
            </w:pPr>
            <w:r>
              <w:rPr>
                <w:rFonts w:ascii="Times New Roman" w:hAnsi="Times New Roman"/>
                <w:sz w:val="24"/>
              </w:rPr>
              <w:t>[2019]16号</w:t>
            </w:r>
          </w:p>
        </w:tc>
      </w:tr>
      <w:tr w14:paraId="6C32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269CCFFC">
            <w:pPr>
              <w:jc w:val="center"/>
              <w:rPr>
                <w:rFonts w:ascii="Times New Roman" w:hAnsi="Times New Roman"/>
                <w:bCs/>
                <w:sz w:val="24"/>
              </w:rPr>
            </w:pPr>
            <w:r>
              <w:rPr>
                <w:rFonts w:ascii="Times New Roman" w:hAnsi="Times New Roman"/>
                <w:bCs/>
                <w:sz w:val="24"/>
              </w:rPr>
              <w:t>建设性质</w:t>
            </w:r>
          </w:p>
        </w:tc>
        <w:tc>
          <w:tcPr>
            <w:tcW w:w="2927" w:type="dxa"/>
            <w:gridSpan w:val="3"/>
            <w:vAlign w:val="center"/>
          </w:tcPr>
          <w:p w14:paraId="031ACB9B">
            <w:pPr>
              <w:jc w:val="center"/>
              <w:rPr>
                <w:rFonts w:ascii="Times New Roman" w:hAnsi="Times New Roman"/>
                <w:sz w:val="24"/>
              </w:rPr>
            </w:pPr>
            <w:r>
              <w:rPr>
                <w:rFonts w:ascii="Times New Roman" w:hAnsi="Times New Roman"/>
                <w:sz w:val="24"/>
              </w:rPr>
              <w:t>新建□ 改扩建√ 技术改造□</w:t>
            </w:r>
          </w:p>
        </w:tc>
        <w:tc>
          <w:tcPr>
            <w:tcW w:w="1905" w:type="dxa"/>
            <w:gridSpan w:val="2"/>
            <w:vAlign w:val="center"/>
          </w:tcPr>
          <w:p w14:paraId="67596EB3">
            <w:pPr>
              <w:jc w:val="center"/>
              <w:rPr>
                <w:rFonts w:ascii="Times New Roman" w:hAnsi="Times New Roman"/>
                <w:bCs/>
                <w:sz w:val="24"/>
              </w:rPr>
            </w:pPr>
            <w:r>
              <w:rPr>
                <w:rFonts w:ascii="Times New Roman" w:hAnsi="Times New Roman"/>
                <w:bCs/>
                <w:sz w:val="24"/>
              </w:rPr>
              <w:t>行业类别及代码</w:t>
            </w:r>
          </w:p>
        </w:tc>
        <w:tc>
          <w:tcPr>
            <w:tcW w:w="2529" w:type="dxa"/>
            <w:gridSpan w:val="2"/>
            <w:vAlign w:val="center"/>
          </w:tcPr>
          <w:p w14:paraId="2F86C1BF">
            <w:pPr>
              <w:jc w:val="center"/>
              <w:rPr>
                <w:rFonts w:ascii="Times New Roman" w:hAnsi="Times New Roman"/>
                <w:sz w:val="24"/>
              </w:rPr>
            </w:pPr>
            <w:r>
              <w:rPr>
                <w:rFonts w:ascii="Times New Roman" w:hAnsi="Times New Roman"/>
                <w:sz w:val="24"/>
              </w:rPr>
              <w:t>N7723固体废物治理</w:t>
            </w:r>
          </w:p>
        </w:tc>
      </w:tr>
      <w:tr w14:paraId="226C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294C1119">
            <w:pPr>
              <w:jc w:val="center"/>
              <w:rPr>
                <w:rFonts w:ascii="Times New Roman" w:hAnsi="Times New Roman"/>
                <w:bCs/>
                <w:sz w:val="24"/>
              </w:rPr>
            </w:pPr>
            <w:r>
              <w:rPr>
                <w:rFonts w:ascii="Times New Roman" w:hAnsi="Times New Roman"/>
                <w:bCs/>
                <w:sz w:val="24"/>
              </w:rPr>
              <w:t>占地面积(m</w:t>
            </w:r>
            <w:r>
              <w:rPr>
                <w:rFonts w:ascii="Times New Roman" w:hAnsi="Times New Roman"/>
                <w:bCs/>
                <w:sz w:val="24"/>
                <w:vertAlign w:val="superscript"/>
              </w:rPr>
              <w:t>2</w:t>
            </w:r>
            <w:r>
              <w:rPr>
                <w:rFonts w:ascii="Times New Roman" w:hAnsi="Times New Roman"/>
                <w:bCs/>
                <w:sz w:val="24"/>
              </w:rPr>
              <w:t>)</w:t>
            </w:r>
          </w:p>
        </w:tc>
        <w:tc>
          <w:tcPr>
            <w:tcW w:w="2927" w:type="dxa"/>
            <w:gridSpan w:val="3"/>
            <w:vAlign w:val="center"/>
          </w:tcPr>
          <w:p w14:paraId="1C0E9922">
            <w:pPr>
              <w:jc w:val="center"/>
              <w:rPr>
                <w:rFonts w:ascii="Times New Roman" w:hAnsi="Times New Roman"/>
                <w:sz w:val="24"/>
              </w:rPr>
            </w:pPr>
            <w:r>
              <w:rPr>
                <w:rFonts w:ascii="Times New Roman" w:hAnsi="Times New Roman"/>
                <w:sz w:val="24"/>
              </w:rPr>
              <w:t>24300</w:t>
            </w:r>
          </w:p>
        </w:tc>
        <w:tc>
          <w:tcPr>
            <w:tcW w:w="1905" w:type="dxa"/>
            <w:gridSpan w:val="2"/>
            <w:vAlign w:val="center"/>
          </w:tcPr>
          <w:p w14:paraId="2DAAE591">
            <w:pPr>
              <w:jc w:val="center"/>
              <w:rPr>
                <w:rFonts w:ascii="Times New Roman" w:hAnsi="Times New Roman"/>
                <w:bCs/>
                <w:sz w:val="24"/>
              </w:rPr>
            </w:pPr>
            <w:r>
              <w:rPr>
                <w:rFonts w:ascii="Times New Roman" w:hAnsi="Times New Roman"/>
                <w:bCs/>
                <w:sz w:val="24"/>
              </w:rPr>
              <w:t>绿化面积(m</w:t>
            </w:r>
            <w:r>
              <w:rPr>
                <w:rFonts w:ascii="Times New Roman" w:hAnsi="Times New Roman"/>
                <w:bCs/>
                <w:sz w:val="24"/>
                <w:vertAlign w:val="superscript"/>
              </w:rPr>
              <w:t>2</w:t>
            </w:r>
            <w:r>
              <w:rPr>
                <w:rFonts w:ascii="Times New Roman" w:hAnsi="Times New Roman"/>
                <w:bCs/>
                <w:sz w:val="24"/>
              </w:rPr>
              <w:t>)</w:t>
            </w:r>
          </w:p>
        </w:tc>
        <w:tc>
          <w:tcPr>
            <w:tcW w:w="2529" w:type="dxa"/>
            <w:gridSpan w:val="2"/>
            <w:vAlign w:val="center"/>
          </w:tcPr>
          <w:p w14:paraId="3E2FDAAB">
            <w:pPr>
              <w:jc w:val="center"/>
              <w:rPr>
                <w:rFonts w:ascii="Times New Roman" w:hAnsi="Times New Roman"/>
                <w:sz w:val="24"/>
              </w:rPr>
            </w:pPr>
            <w:r>
              <w:rPr>
                <w:rFonts w:ascii="Times New Roman" w:hAnsi="Times New Roman"/>
                <w:sz w:val="24"/>
              </w:rPr>
              <w:t>——</w:t>
            </w:r>
          </w:p>
        </w:tc>
      </w:tr>
      <w:tr w14:paraId="4A13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4F2C9127">
            <w:pPr>
              <w:ind w:left="15" w:leftChars="-51" w:right="-90" w:rightChars="-43" w:hanging="122" w:hangingChars="51"/>
              <w:jc w:val="center"/>
              <w:rPr>
                <w:rFonts w:ascii="Times New Roman" w:hAnsi="Times New Roman"/>
                <w:bCs/>
                <w:sz w:val="24"/>
              </w:rPr>
            </w:pPr>
            <w:r>
              <w:rPr>
                <w:rFonts w:ascii="Times New Roman" w:hAnsi="Times New Roman"/>
                <w:bCs/>
                <w:sz w:val="24"/>
              </w:rPr>
              <w:t>总投资(万元)</w:t>
            </w:r>
          </w:p>
        </w:tc>
        <w:tc>
          <w:tcPr>
            <w:tcW w:w="2927" w:type="dxa"/>
            <w:gridSpan w:val="3"/>
            <w:vAlign w:val="center"/>
          </w:tcPr>
          <w:p w14:paraId="60F76BA1">
            <w:pPr>
              <w:ind w:left="-2" w:leftChars="-59" w:right="-99" w:rightChars="-47" w:hanging="122" w:hangingChars="51"/>
              <w:jc w:val="center"/>
              <w:rPr>
                <w:rFonts w:ascii="Times New Roman" w:hAnsi="Times New Roman"/>
                <w:sz w:val="24"/>
              </w:rPr>
            </w:pPr>
            <w:r>
              <w:rPr>
                <w:rFonts w:ascii="Times New Roman" w:hAnsi="Times New Roman"/>
                <w:sz w:val="24"/>
              </w:rPr>
              <w:t>1500</w:t>
            </w:r>
          </w:p>
        </w:tc>
        <w:tc>
          <w:tcPr>
            <w:tcW w:w="1905" w:type="dxa"/>
            <w:gridSpan w:val="2"/>
            <w:vAlign w:val="center"/>
          </w:tcPr>
          <w:p w14:paraId="25622D51">
            <w:pPr>
              <w:ind w:left="17" w:leftChars="-55" w:right="-120" w:rightChars="-57" w:hanging="132" w:hangingChars="55"/>
              <w:jc w:val="center"/>
              <w:rPr>
                <w:rFonts w:ascii="Times New Roman" w:hAnsi="Times New Roman"/>
                <w:sz w:val="24"/>
              </w:rPr>
            </w:pPr>
            <w:r>
              <w:rPr>
                <w:rFonts w:ascii="Times New Roman" w:hAnsi="Times New Roman"/>
                <w:bCs/>
                <w:sz w:val="24"/>
              </w:rPr>
              <w:t>环保投资 (万元)</w:t>
            </w:r>
          </w:p>
        </w:tc>
        <w:tc>
          <w:tcPr>
            <w:tcW w:w="2529" w:type="dxa"/>
            <w:gridSpan w:val="2"/>
            <w:vAlign w:val="center"/>
          </w:tcPr>
          <w:p w14:paraId="38DCDF4D">
            <w:pPr>
              <w:jc w:val="center"/>
              <w:rPr>
                <w:rFonts w:ascii="Times New Roman" w:hAnsi="Times New Roman"/>
                <w:sz w:val="24"/>
              </w:rPr>
            </w:pPr>
            <w:r>
              <w:rPr>
                <w:rFonts w:ascii="Times New Roman" w:hAnsi="Times New Roman"/>
                <w:sz w:val="24"/>
              </w:rPr>
              <w:t>302</w:t>
            </w:r>
          </w:p>
        </w:tc>
      </w:tr>
      <w:tr w14:paraId="7539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7" w:type="dxa"/>
            <w:vAlign w:val="center"/>
          </w:tcPr>
          <w:p w14:paraId="5214CF79">
            <w:pPr>
              <w:jc w:val="center"/>
              <w:rPr>
                <w:rFonts w:ascii="Times New Roman" w:hAnsi="Times New Roman"/>
                <w:bCs/>
                <w:sz w:val="24"/>
              </w:rPr>
            </w:pPr>
            <w:r>
              <w:rPr>
                <w:rFonts w:ascii="Times New Roman" w:hAnsi="Times New Roman"/>
                <w:bCs/>
                <w:sz w:val="24"/>
              </w:rPr>
              <w:t>始建日期</w:t>
            </w:r>
          </w:p>
        </w:tc>
        <w:tc>
          <w:tcPr>
            <w:tcW w:w="2927" w:type="dxa"/>
            <w:gridSpan w:val="3"/>
            <w:vAlign w:val="center"/>
          </w:tcPr>
          <w:p w14:paraId="462DF552">
            <w:pPr>
              <w:jc w:val="center"/>
              <w:rPr>
                <w:rFonts w:ascii="Times New Roman" w:hAnsi="Times New Roman"/>
                <w:sz w:val="24"/>
              </w:rPr>
            </w:pPr>
            <w:r>
              <w:rPr>
                <w:rFonts w:ascii="Times New Roman" w:hAnsi="Times New Roman"/>
                <w:sz w:val="24"/>
              </w:rPr>
              <w:t>2019年11月</w:t>
            </w:r>
          </w:p>
        </w:tc>
        <w:tc>
          <w:tcPr>
            <w:tcW w:w="1905" w:type="dxa"/>
            <w:gridSpan w:val="2"/>
            <w:vAlign w:val="center"/>
          </w:tcPr>
          <w:p w14:paraId="29002438">
            <w:pPr>
              <w:jc w:val="center"/>
              <w:rPr>
                <w:rFonts w:ascii="Times New Roman" w:hAnsi="Times New Roman"/>
                <w:bCs/>
                <w:sz w:val="24"/>
              </w:rPr>
            </w:pPr>
            <w:r>
              <w:rPr>
                <w:rFonts w:ascii="Times New Roman" w:hAnsi="Times New Roman"/>
                <w:bCs/>
                <w:sz w:val="24"/>
              </w:rPr>
              <w:t>预期投产日期</w:t>
            </w:r>
          </w:p>
        </w:tc>
        <w:tc>
          <w:tcPr>
            <w:tcW w:w="2529" w:type="dxa"/>
            <w:gridSpan w:val="2"/>
            <w:vAlign w:val="center"/>
          </w:tcPr>
          <w:p w14:paraId="79BEADBB">
            <w:pPr>
              <w:jc w:val="center"/>
              <w:rPr>
                <w:rFonts w:ascii="Times New Roman" w:hAnsi="Times New Roman"/>
                <w:sz w:val="24"/>
              </w:rPr>
            </w:pPr>
            <w:r>
              <w:rPr>
                <w:rFonts w:ascii="Times New Roman" w:hAnsi="Times New Roman"/>
                <w:sz w:val="24"/>
              </w:rPr>
              <w:t>2020年12月</w:t>
            </w:r>
          </w:p>
        </w:tc>
      </w:tr>
      <w:tr w14:paraId="4789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28" w:type="dxa"/>
            <w:gridSpan w:val="8"/>
            <w:vAlign w:val="center"/>
          </w:tcPr>
          <w:p w14:paraId="0FDF5F9F">
            <w:pPr>
              <w:spacing w:line="360" w:lineRule="auto"/>
              <w:outlineLvl w:val="1"/>
              <w:rPr>
                <w:rFonts w:ascii="Times New Roman" w:hAnsi="Times New Roman"/>
                <w:b/>
                <w:bCs/>
                <w:sz w:val="24"/>
              </w:rPr>
            </w:pPr>
            <w:r>
              <w:rPr>
                <w:rFonts w:ascii="Times New Roman" w:hAnsi="Times New Roman"/>
                <w:b/>
                <w:bCs/>
                <w:sz w:val="24"/>
              </w:rPr>
              <w:t>工程内容与规模：</w:t>
            </w:r>
          </w:p>
          <w:p w14:paraId="4BF5AF9E">
            <w:pPr>
              <w:spacing w:line="360" w:lineRule="auto"/>
              <w:rPr>
                <w:rFonts w:ascii="Times New Roman" w:hAnsi="Times New Roman"/>
                <w:b/>
                <w:bCs/>
                <w:sz w:val="24"/>
              </w:rPr>
            </w:pPr>
            <w:r>
              <w:rPr>
                <w:rFonts w:ascii="Times New Roman" w:hAnsi="Times New Roman"/>
                <w:b/>
                <w:bCs/>
                <w:sz w:val="24"/>
              </w:rPr>
              <w:t>1. 项目背景</w:t>
            </w:r>
          </w:p>
          <w:p w14:paraId="77105415">
            <w:pPr>
              <w:widowControl/>
              <w:adjustRightInd w:val="0"/>
              <w:snapToGrid w:val="0"/>
              <w:spacing w:line="360" w:lineRule="auto"/>
              <w:ind w:firstLine="480" w:firstLineChars="200"/>
              <w:rPr>
                <w:rFonts w:ascii="Times New Roman" w:hAnsi="Times New Roman"/>
                <w:sz w:val="24"/>
              </w:rPr>
            </w:pPr>
            <w:r>
              <w:rPr>
                <w:rFonts w:ascii="Times New Roman" w:hAnsi="Times New Roman"/>
                <w:sz w:val="24"/>
              </w:rPr>
              <w:t>本溪东风湖钢铁资源利用有限公司成立于2011年11月3日，由原本钢集团实业发展有限责任公司鹏程分公司与锦程分公司合并而来，公司住所位于本溪市溪湖区郑家路郑家街，公司类型为有限责任公司(法人独资)，注册资本100万元，现有员工252人。</w:t>
            </w:r>
          </w:p>
          <w:p w14:paraId="2F0325ED">
            <w:pPr>
              <w:widowControl/>
              <w:adjustRightInd w:val="0"/>
              <w:snapToGrid w:val="0"/>
              <w:spacing w:line="360" w:lineRule="auto"/>
              <w:ind w:firstLine="480" w:firstLineChars="200"/>
              <w:rPr>
                <w:rFonts w:ascii="Times New Roman" w:hAnsi="Times New Roman"/>
                <w:sz w:val="24"/>
              </w:rPr>
            </w:pPr>
            <w:r>
              <w:rPr>
                <w:rFonts w:ascii="Times New Roman" w:hAnsi="Times New Roman"/>
                <w:sz w:val="24"/>
              </w:rPr>
              <w:t>根据现场调查，公司现有厂区内现有3个项目（均已通过环评与环保验收），分别为采用渣铁生产铸铁金属件改造工程、利用废弃资源生产炼钢辅料项目、高炉除尘灰资源循环综合利用项目。高炉除尘灰资源循环综合利用项目有生产线2条，配套设施原料堆场45000m</w:t>
            </w:r>
            <w:r>
              <w:rPr>
                <w:rFonts w:ascii="Times New Roman" w:hAnsi="Times New Roman"/>
                <w:sz w:val="24"/>
                <w:vertAlign w:val="superscript"/>
              </w:rPr>
              <w:t>2</w:t>
            </w:r>
            <w:r>
              <w:rPr>
                <w:rFonts w:ascii="Times New Roman" w:hAnsi="Times New Roman"/>
                <w:sz w:val="24"/>
              </w:rPr>
              <w:t>，一条年运输能力为14万吨的皮带通廊，一条500m长的铁路专用线及货站台配套设施等。设计生产规模为年生产还原性球团64400吨，副产品氧化锌8260吨。</w:t>
            </w:r>
          </w:p>
          <w:p w14:paraId="5965016F">
            <w:pPr>
              <w:adjustRightInd w:val="0"/>
              <w:snapToGrid w:val="0"/>
              <w:spacing w:line="360" w:lineRule="auto"/>
              <w:ind w:firstLine="480" w:firstLineChars="200"/>
              <w:rPr>
                <w:rFonts w:ascii="Times New Roman" w:hAnsi="Times New Roman"/>
                <w:kern w:val="0"/>
                <w:sz w:val="24"/>
              </w:rPr>
            </w:pPr>
            <w:r>
              <w:rPr>
                <w:rFonts w:ascii="Times New Roman" w:hAnsi="Times New Roman"/>
                <w:kern w:val="0"/>
                <w:sz w:val="24"/>
              </w:rPr>
              <w:t>为解决本钢高炉尘泥回收利用问题，</w:t>
            </w:r>
            <w:r>
              <w:rPr>
                <w:rFonts w:ascii="Times New Roman" w:hAnsi="Times New Roman"/>
                <w:sz w:val="24"/>
              </w:rPr>
              <w:t>本溪东风湖钢铁资源利用有限公司拟</w:t>
            </w:r>
            <w:r>
              <w:rPr>
                <w:rFonts w:ascii="Times New Roman" w:hAnsi="Times New Roman"/>
                <w:kern w:val="0"/>
                <w:sz w:val="24"/>
              </w:rPr>
              <w:t>投资1500万元建设</w:t>
            </w:r>
            <w:r>
              <w:rPr>
                <w:rFonts w:ascii="Times New Roman" w:hAnsi="Times New Roman"/>
                <w:sz w:val="24"/>
              </w:rPr>
              <w:t>本溪东风湖钢铁资源利用有限公司新增高炉除尘灰脱锌处理项目。</w:t>
            </w:r>
          </w:p>
          <w:p w14:paraId="64E3D717">
            <w:pPr>
              <w:spacing w:line="360" w:lineRule="auto"/>
              <w:ind w:firstLine="480" w:firstLineChars="200"/>
              <w:rPr>
                <w:rFonts w:ascii="Times New Roman" w:hAnsi="Times New Roman"/>
                <w:sz w:val="24"/>
              </w:rPr>
            </w:pPr>
            <w:r>
              <w:rPr>
                <w:rFonts w:ascii="Times New Roman" w:hAnsi="Times New Roman"/>
                <w:kern w:val="0"/>
                <w:sz w:val="24"/>
              </w:rPr>
              <w:t>根据设计规划，本项目为扩建项目，在高炉除尘灰资源循环综合利用项目现有2条生产线的基础上，新建一条还原回转窑脱锌生产线及其配套措施</w:t>
            </w:r>
            <w:r>
              <w:rPr>
                <w:rFonts w:ascii="Times New Roman" w:hAnsi="Times New Roman"/>
                <w:sz w:val="24"/>
              </w:rPr>
              <w:t>。</w:t>
            </w:r>
          </w:p>
          <w:p w14:paraId="4E16868A">
            <w:pPr>
              <w:pStyle w:val="2"/>
              <w:ind w:firstLine="480"/>
              <w:rPr>
                <w:rFonts w:ascii="Times New Roman" w:hAnsi="Times New Roman"/>
              </w:rPr>
            </w:pPr>
            <w:r>
              <w:rPr>
                <w:rFonts w:ascii="Times New Roman" w:hAnsi="Times New Roman"/>
              </w:rPr>
              <w:t>本项目已于2019年5月开工建设，属于未批先建项目，本溪市溪湖区环境保护局已对企业进行罚款，未批先建行政处罚书见附件1</w:t>
            </w:r>
            <w:r>
              <w:rPr>
                <w:rFonts w:hint="eastAsia" w:ascii="Times New Roman" w:hAnsi="Times New Roman"/>
              </w:rPr>
              <w:t>8</w:t>
            </w:r>
            <w:r>
              <w:rPr>
                <w:rFonts w:ascii="Times New Roman" w:hAnsi="Times New Roman"/>
              </w:rPr>
              <w:t>。</w:t>
            </w:r>
          </w:p>
          <w:p w14:paraId="1C5B615A">
            <w:pPr>
              <w:spacing w:line="360" w:lineRule="auto"/>
              <w:ind w:firstLine="480" w:firstLineChars="200"/>
              <w:rPr>
                <w:rFonts w:ascii="Times New Roman" w:hAnsi="Times New Roman"/>
                <w:sz w:val="24"/>
              </w:rPr>
            </w:pPr>
            <w:r>
              <w:rPr>
                <w:rFonts w:ascii="Times New Roman" w:hAnsi="Times New Roman"/>
                <w:sz w:val="24"/>
              </w:rPr>
              <w:t>根据《中华人民共和国环境影响评价法》和《建设项目环境影响评价分类管理名录》的有关规定，由《国民经济行业分类》（GB/T4754-2017按第一号修改单修订）可知，本项目为N772环境治理业中的N7723固体废物治理， 根据《建设项目环境影响评价分类管理名录》，本项目类别属于三十四环境治理业中的101一般工业固体废物（含污泥）处置及综合利用（其他），应编写环境影响报告表。为此，本溪东风湖钢铁资源利用有限公司委托丹东轻化工研究院有限责任公司对该项目进行环境影响报告表编制工作。我单位接受委托后，开展了现场调查和资料收集等工作，对本项目环境现状和可能造成的环境影响进行分析后，依照环境影响评价技术导则的要求编制完成《本溪东风湖钢铁资源利用有限公司新增高炉除尘灰脱锌处理项目环境影响报告表》。</w:t>
            </w:r>
          </w:p>
          <w:p w14:paraId="3A3A3108">
            <w:pPr>
              <w:pStyle w:val="2"/>
              <w:ind w:firstLine="480"/>
              <w:rPr>
                <w:rFonts w:ascii="Times New Roman" w:hAnsi="Times New Roman"/>
              </w:rPr>
            </w:pPr>
          </w:p>
          <w:p w14:paraId="792F496D">
            <w:pPr>
              <w:spacing w:line="360" w:lineRule="auto"/>
              <w:rPr>
                <w:rFonts w:ascii="Times New Roman" w:hAnsi="Times New Roman"/>
                <w:b/>
                <w:bCs/>
                <w:sz w:val="24"/>
              </w:rPr>
            </w:pPr>
            <w:r>
              <w:rPr>
                <w:rFonts w:ascii="Times New Roman" w:hAnsi="Times New Roman"/>
                <w:b/>
                <w:bCs/>
                <w:sz w:val="24"/>
              </w:rPr>
              <w:t>2．项目建设内容及规模</w:t>
            </w:r>
          </w:p>
          <w:p w14:paraId="43B455A4">
            <w:pPr>
              <w:spacing w:line="360" w:lineRule="auto"/>
              <w:rPr>
                <w:rFonts w:ascii="Times New Roman" w:hAnsi="Times New Roman"/>
                <w:b/>
                <w:sz w:val="24"/>
              </w:rPr>
            </w:pPr>
            <w:r>
              <w:rPr>
                <w:rFonts w:ascii="Times New Roman" w:hAnsi="Times New Roman"/>
                <w:b/>
                <w:sz w:val="24"/>
              </w:rPr>
              <w:t>2.1产品方案</w:t>
            </w:r>
          </w:p>
          <w:p w14:paraId="2BD3EF4D">
            <w:pPr>
              <w:widowControl/>
              <w:adjustRightInd w:val="0"/>
              <w:snapToGrid w:val="0"/>
              <w:spacing w:line="360" w:lineRule="auto"/>
              <w:ind w:firstLine="480" w:firstLineChars="200"/>
              <w:rPr>
                <w:rFonts w:ascii="Times New Roman" w:hAnsi="Times New Roman"/>
                <w:sz w:val="24"/>
                <w:szCs w:val="21"/>
              </w:rPr>
            </w:pPr>
            <w:r>
              <w:rPr>
                <w:rFonts w:ascii="Times New Roman" w:hAnsi="Times New Roman"/>
                <w:sz w:val="24"/>
                <w:szCs w:val="21"/>
              </w:rPr>
              <w:t>本项目改扩建后，</w:t>
            </w:r>
            <w:r>
              <w:rPr>
                <w:rFonts w:ascii="Times New Roman" w:hAnsi="Times New Roman"/>
                <w:kern w:val="0"/>
                <w:sz w:val="24"/>
                <w:szCs w:val="21"/>
              </w:rPr>
              <w:t>新建一套Φ3.2m×48m回转窑煅烧系统，处理高炉除尘灰尘泥11.5万t/a（含水约40%，折合6.9万t/a干料），</w:t>
            </w:r>
            <w:r>
              <w:rPr>
                <w:rFonts w:ascii="Times New Roman" w:hAnsi="Times New Roman"/>
                <w:sz w:val="24"/>
                <w:szCs w:val="21"/>
              </w:rPr>
              <w:t>新增生产</w:t>
            </w:r>
            <w:r>
              <w:rPr>
                <w:rFonts w:ascii="Times New Roman" w:hAnsi="Times New Roman"/>
                <w:sz w:val="24"/>
              </w:rPr>
              <w:t>氧化锌3450吨，生产副产品脱锌回收料（金属化尘泥）41400吨</w:t>
            </w:r>
            <w:r>
              <w:rPr>
                <w:rFonts w:ascii="Times New Roman" w:hAnsi="Times New Roman"/>
                <w:sz w:val="24"/>
                <w:szCs w:val="21"/>
              </w:rPr>
              <w:t>。详见表1。</w:t>
            </w:r>
          </w:p>
          <w:p w14:paraId="601D2B3A">
            <w:pPr>
              <w:ind w:firstLine="834" w:firstLineChars="346"/>
              <w:rPr>
                <w:rFonts w:ascii="Times New Roman" w:hAnsi="Times New Roman"/>
                <w:b/>
                <w:sz w:val="24"/>
                <w:szCs w:val="21"/>
              </w:rPr>
            </w:pPr>
          </w:p>
          <w:p w14:paraId="68308560">
            <w:pPr>
              <w:ind w:firstLine="620" w:firstLineChars="294"/>
              <w:rPr>
                <w:rFonts w:ascii="Times New Roman" w:hAnsi="Times New Roman" w:eastAsiaTheme="minorEastAsia"/>
                <w:b/>
              </w:rPr>
            </w:pPr>
            <w:r>
              <w:rPr>
                <w:rFonts w:ascii="Times New Roman" w:hAnsi="Times New Roman" w:eastAsiaTheme="minorEastAsia"/>
                <w:b/>
              </w:rPr>
              <w:t>表1                       扩建项目产品方案一览表</w:t>
            </w:r>
          </w:p>
          <w:tbl>
            <w:tblPr>
              <w:tblStyle w:val="30"/>
              <w:tblW w:w="8625" w:type="dxa"/>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46"/>
              <w:gridCol w:w="2127"/>
              <w:gridCol w:w="2268"/>
              <w:gridCol w:w="2284"/>
            </w:tblGrid>
            <w:tr w14:paraId="712120F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946" w:type="dxa"/>
                  <w:vMerge w:val="restart"/>
                  <w:vAlign w:val="center"/>
                </w:tcPr>
                <w:p w14:paraId="14C98FFD">
                  <w:pPr>
                    <w:jc w:val="center"/>
                    <w:rPr>
                      <w:rFonts w:ascii="Times New Roman" w:hAnsi="Times New Roman"/>
                      <w:b/>
                      <w:bCs/>
                      <w:szCs w:val="21"/>
                    </w:rPr>
                  </w:pPr>
                  <w:r>
                    <w:rPr>
                      <w:rFonts w:ascii="Times New Roman" w:hAnsi="Times New Roman"/>
                      <w:b/>
                      <w:bCs/>
                      <w:szCs w:val="21"/>
                    </w:rPr>
                    <w:t>产品名称</w:t>
                  </w:r>
                </w:p>
              </w:tc>
              <w:tc>
                <w:tcPr>
                  <w:tcW w:w="2127" w:type="dxa"/>
                  <w:vMerge w:val="restart"/>
                  <w:tcBorders>
                    <w:right w:val="single" w:color="auto" w:sz="4" w:space="0"/>
                  </w:tcBorders>
                  <w:vAlign w:val="center"/>
                </w:tcPr>
                <w:p w14:paraId="008B080A">
                  <w:pPr>
                    <w:jc w:val="center"/>
                    <w:rPr>
                      <w:rFonts w:ascii="Times New Roman" w:hAnsi="Times New Roman"/>
                      <w:b/>
                      <w:bCs/>
                      <w:szCs w:val="21"/>
                    </w:rPr>
                  </w:pPr>
                  <w:r>
                    <w:rPr>
                      <w:rFonts w:ascii="Times New Roman" w:hAnsi="Times New Roman"/>
                      <w:b/>
                      <w:bCs/>
                      <w:szCs w:val="21"/>
                    </w:rPr>
                    <w:t>改扩建前产能（t/a）</w:t>
                  </w:r>
                </w:p>
              </w:tc>
              <w:tc>
                <w:tcPr>
                  <w:tcW w:w="2268" w:type="dxa"/>
                  <w:tcBorders>
                    <w:left w:val="single" w:color="auto" w:sz="4" w:space="0"/>
                  </w:tcBorders>
                  <w:vAlign w:val="center"/>
                </w:tcPr>
                <w:p w14:paraId="4EF202D0">
                  <w:pPr>
                    <w:jc w:val="center"/>
                    <w:rPr>
                      <w:rFonts w:ascii="Times New Roman" w:hAnsi="Times New Roman"/>
                      <w:b/>
                      <w:bCs/>
                      <w:szCs w:val="21"/>
                    </w:rPr>
                  </w:pPr>
                  <w:r>
                    <w:rPr>
                      <w:rFonts w:ascii="Times New Roman" w:hAnsi="Times New Roman"/>
                      <w:b/>
                      <w:bCs/>
                      <w:szCs w:val="21"/>
                    </w:rPr>
                    <w:t>本项目</w:t>
                  </w:r>
                </w:p>
              </w:tc>
              <w:tc>
                <w:tcPr>
                  <w:tcW w:w="2284" w:type="dxa"/>
                  <w:tcBorders>
                    <w:left w:val="single" w:color="auto" w:sz="4" w:space="0"/>
                  </w:tcBorders>
                  <w:vAlign w:val="center"/>
                </w:tcPr>
                <w:p w14:paraId="53258ECA">
                  <w:pPr>
                    <w:jc w:val="center"/>
                    <w:rPr>
                      <w:rFonts w:ascii="Times New Roman" w:hAnsi="Times New Roman"/>
                      <w:b/>
                      <w:bCs/>
                      <w:szCs w:val="21"/>
                    </w:rPr>
                  </w:pPr>
                  <w:r>
                    <w:rPr>
                      <w:rFonts w:ascii="Times New Roman" w:hAnsi="Times New Roman"/>
                      <w:b/>
                      <w:bCs/>
                      <w:szCs w:val="21"/>
                    </w:rPr>
                    <w:t>扩建后</w:t>
                  </w:r>
                </w:p>
              </w:tc>
            </w:tr>
            <w:tr w14:paraId="7DAA7F2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46" w:type="dxa"/>
                  <w:vMerge w:val="continue"/>
                  <w:vAlign w:val="center"/>
                </w:tcPr>
                <w:p w14:paraId="303F638A">
                  <w:pPr>
                    <w:jc w:val="center"/>
                    <w:rPr>
                      <w:rFonts w:ascii="Times New Roman" w:hAnsi="Times New Roman"/>
                      <w:b/>
                      <w:bCs/>
                      <w:szCs w:val="21"/>
                    </w:rPr>
                  </w:pPr>
                </w:p>
              </w:tc>
              <w:tc>
                <w:tcPr>
                  <w:tcW w:w="2127" w:type="dxa"/>
                  <w:vMerge w:val="continue"/>
                  <w:tcBorders>
                    <w:right w:val="single" w:color="auto" w:sz="4" w:space="0"/>
                  </w:tcBorders>
                  <w:vAlign w:val="center"/>
                </w:tcPr>
                <w:p w14:paraId="3C86FF74">
                  <w:pPr>
                    <w:jc w:val="center"/>
                    <w:rPr>
                      <w:rFonts w:ascii="Times New Roman" w:hAnsi="Times New Roman"/>
                      <w:b/>
                      <w:bCs/>
                      <w:szCs w:val="21"/>
                    </w:rPr>
                  </w:pPr>
                </w:p>
              </w:tc>
              <w:tc>
                <w:tcPr>
                  <w:tcW w:w="2268" w:type="dxa"/>
                  <w:tcBorders>
                    <w:left w:val="single" w:color="auto" w:sz="4" w:space="0"/>
                  </w:tcBorders>
                  <w:vAlign w:val="center"/>
                </w:tcPr>
                <w:p w14:paraId="4E3B7BDB">
                  <w:pPr>
                    <w:jc w:val="center"/>
                    <w:rPr>
                      <w:rFonts w:ascii="Times New Roman" w:hAnsi="Times New Roman"/>
                      <w:b/>
                      <w:bCs/>
                      <w:szCs w:val="21"/>
                    </w:rPr>
                  </w:pPr>
                  <w:r>
                    <w:rPr>
                      <w:rFonts w:ascii="Times New Roman" w:hAnsi="Times New Roman"/>
                      <w:b/>
                      <w:bCs/>
                      <w:szCs w:val="21"/>
                    </w:rPr>
                    <w:t>产能（t/a）</w:t>
                  </w:r>
                </w:p>
              </w:tc>
              <w:tc>
                <w:tcPr>
                  <w:tcW w:w="2284" w:type="dxa"/>
                  <w:tcBorders>
                    <w:left w:val="single" w:color="auto" w:sz="4" w:space="0"/>
                  </w:tcBorders>
                  <w:vAlign w:val="center"/>
                </w:tcPr>
                <w:p w14:paraId="16AA6A80">
                  <w:pPr>
                    <w:jc w:val="center"/>
                    <w:rPr>
                      <w:rFonts w:ascii="Times New Roman" w:hAnsi="Times New Roman"/>
                      <w:b/>
                      <w:bCs/>
                      <w:szCs w:val="21"/>
                    </w:rPr>
                  </w:pPr>
                  <w:r>
                    <w:rPr>
                      <w:rFonts w:ascii="Times New Roman" w:hAnsi="Times New Roman"/>
                      <w:b/>
                      <w:bCs/>
                      <w:szCs w:val="21"/>
                    </w:rPr>
                    <w:t>产能（t/a）</w:t>
                  </w:r>
                </w:p>
              </w:tc>
            </w:tr>
            <w:tr w14:paraId="2450EEB7">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1946" w:type="dxa"/>
                  <w:vAlign w:val="center"/>
                </w:tcPr>
                <w:p w14:paraId="0E7AC3CC">
                  <w:pPr>
                    <w:jc w:val="center"/>
                    <w:rPr>
                      <w:rFonts w:ascii="Times New Roman" w:hAnsi="Times New Roman"/>
                      <w:szCs w:val="21"/>
                    </w:rPr>
                  </w:pPr>
                  <w:r>
                    <w:rPr>
                      <w:rFonts w:ascii="Times New Roman" w:hAnsi="Times New Roman"/>
                      <w:szCs w:val="21"/>
                    </w:rPr>
                    <w:t>铸铁金属件</w:t>
                  </w:r>
                </w:p>
              </w:tc>
              <w:tc>
                <w:tcPr>
                  <w:tcW w:w="2127" w:type="dxa"/>
                  <w:tcBorders>
                    <w:right w:val="single" w:color="auto" w:sz="4" w:space="0"/>
                  </w:tcBorders>
                  <w:vAlign w:val="center"/>
                </w:tcPr>
                <w:p w14:paraId="2601A0CF">
                  <w:pPr>
                    <w:jc w:val="center"/>
                    <w:rPr>
                      <w:rFonts w:ascii="Times New Roman" w:hAnsi="Times New Roman"/>
                      <w:szCs w:val="21"/>
                    </w:rPr>
                  </w:pPr>
                  <w:r>
                    <w:rPr>
                      <w:rFonts w:ascii="Times New Roman" w:hAnsi="Times New Roman"/>
                      <w:szCs w:val="21"/>
                    </w:rPr>
                    <w:t>50000</w:t>
                  </w:r>
                </w:p>
              </w:tc>
              <w:tc>
                <w:tcPr>
                  <w:tcW w:w="2268" w:type="dxa"/>
                  <w:tcBorders>
                    <w:left w:val="single" w:color="auto" w:sz="4" w:space="0"/>
                  </w:tcBorders>
                  <w:vAlign w:val="center"/>
                </w:tcPr>
                <w:p w14:paraId="77688386">
                  <w:pPr>
                    <w:jc w:val="center"/>
                    <w:rPr>
                      <w:rFonts w:ascii="Times New Roman" w:hAnsi="Times New Roman"/>
                    </w:rPr>
                  </w:pPr>
                  <w:r>
                    <w:rPr>
                      <w:rFonts w:ascii="Times New Roman" w:hAnsi="Times New Roman"/>
                    </w:rPr>
                    <w:t>/</w:t>
                  </w:r>
                </w:p>
              </w:tc>
              <w:tc>
                <w:tcPr>
                  <w:tcW w:w="2284" w:type="dxa"/>
                  <w:tcBorders>
                    <w:left w:val="single" w:color="auto" w:sz="4" w:space="0"/>
                  </w:tcBorders>
                  <w:vAlign w:val="center"/>
                </w:tcPr>
                <w:p w14:paraId="0942D148">
                  <w:pPr>
                    <w:jc w:val="center"/>
                    <w:rPr>
                      <w:rFonts w:ascii="Times New Roman" w:hAnsi="Times New Roman"/>
                    </w:rPr>
                  </w:pPr>
                  <w:r>
                    <w:rPr>
                      <w:rFonts w:ascii="Times New Roman" w:hAnsi="Times New Roman"/>
                    </w:rPr>
                    <w:t>/</w:t>
                  </w:r>
                </w:p>
              </w:tc>
            </w:tr>
            <w:tr w14:paraId="4CDEA7C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1946" w:type="dxa"/>
                  <w:vAlign w:val="center"/>
                </w:tcPr>
                <w:p w14:paraId="2C01E5E4">
                  <w:pPr>
                    <w:jc w:val="center"/>
                    <w:rPr>
                      <w:rFonts w:ascii="Times New Roman" w:hAnsi="Times New Roman"/>
                      <w:szCs w:val="21"/>
                    </w:rPr>
                  </w:pPr>
                  <w:r>
                    <w:rPr>
                      <w:rFonts w:ascii="Times New Roman" w:hAnsi="Times New Roman"/>
                      <w:szCs w:val="21"/>
                    </w:rPr>
                    <w:t>增碳剂</w:t>
                  </w:r>
                </w:p>
              </w:tc>
              <w:tc>
                <w:tcPr>
                  <w:tcW w:w="2127" w:type="dxa"/>
                  <w:tcBorders>
                    <w:right w:val="single" w:color="auto" w:sz="4" w:space="0"/>
                  </w:tcBorders>
                  <w:vAlign w:val="center"/>
                </w:tcPr>
                <w:p w14:paraId="1D2858BB">
                  <w:pPr>
                    <w:jc w:val="center"/>
                    <w:rPr>
                      <w:rFonts w:ascii="Times New Roman" w:hAnsi="Times New Roman"/>
                      <w:szCs w:val="21"/>
                    </w:rPr>
                  </w:pPr>
                  <w:r>
                    <w:rPr>
                      <w:rFonts w:ascii="Times New Roman" w:hAnsi="Times New Roman"/>
                      <w:szCs w:val="21"/>
                    </w:rPr>
                    <w:t>10000</w:t>
                  </w:r>
                </w:p>
              </w:tc>
              <w:tc>
                <w:tcPr>
                  <w:tcW w:w="2268" w:type="dxa"/>
                  <w:tcBorders>
                    <w:left w:val="single" w:color="auto" w:sz="4" w:space="0"/>
                  </w:tcBorders>
                  <w:vAlign w:val="center"/>
                </w:tcPr>
                <w:p w14:paraId="6F2DE66E">
                  <w:pPr>
                    <w:jc w:val="center"/>
                    <w:rPr>
                      <w:rFonts w:ascii="Times New Roman" w:hAnsi="Times New Roman"/>
                    </w:rPr>
                  </w:pPr>
                  <w:r>
                    <w:rPr>
                      <w:rFonts w:ascii="Times New Roman" w:hAnsi="Times New Roman"/>
                    </w:rPr>
                    <w:t>/</w:t>
                  </w:r>
                </w:p>
              </w:tc>
              <w:tc>
                <w:tcPr>
                  <w:tcW w:w="2284" w:type="dxa"/>
                  <w:tcBorders>
                    <w:left w:val="single" w:color="auto" w:sz="4" w:space="0"/>
                  </w:tcBorders>
                  <w:vAlign w:val="center"/>
                </w:tcPr>
                <w:p w14:paraId="0D9B63EA">
                  <w:pPr>
                    <w:jc w:val="center"/>
                    <w:rPr>
                      <w:rFonts w:ascii="Times New Roman" w:hAnsi="Times New Roman"/>
                    </w:rPr>
                  </w:pPr>
                  <w:r>
                    <w:rPr>
                      <w:rFonts w:ascii="Times New Roman" w:hAnsi="Times New Roman"/>
                    </w:rPr>
                    <w:t>/</w:t>
                  </w:r>
                </w:p>
              </w:tc>
            </w:tr>
            <w:tr w14:paraId="26E760D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946" w:type="dxa"/>
                  <w:vAlign w:val="center"/>
                </w:tcPr>
                <w:p w14:paraId="6738F945">
                  <w:pPr>
                    <w:jc w:val="center"/>
                    <w:rPr>
                      <w:rFonts w:ascii="Times New Roman" w:hAnsi="Times New Roman"/>
                      <w:szCs w:val="21"/>
                    </w:rPr>
                  </w:pPr>
                  <w:r>
                    <w:rPr>
                      <w:rFonts w:ascii="Times New Roman" w:hAnsi="Times New Roman"/>
                      <w:szCs w:val="21"/>
                    </w:rPr>
                    <w:t>中间包覆盖剂</w:t>
                  </w:r>
                </w:p>
              </w:tc>
              <w:tc>
                <w:tcPr>
                  <w:tcW w:w="2127" w:type="dxa"/>
                  <w:tcBorders>
                    <w:right w:val="single" w:color="auto" w:sz="4" w:space="0"/>
                  </w:tcBorders>
                  <w:vAlign w:val="center"/>
                </w:tcPr>
                <w:p w14:paraId="6C3493D8">
                  <w:pPr>
                    <w:jc w:val="center"/>
                    <w:rPr>
                      <w:rFonts w:ascii="Times New Roman" w:hAnsi="Times New Roman"/>
                      <w:szCs w:val="21"/>
                    </w:rPr>
                  </w:pPr>
                  <w:r>
                    <w:rPr>
                      <w:rFonts w:ascii="Times New Roman" w:hAnsi="Times New Roman"/>
                      <w:szCs w:val="21"/>
                    </w:rPr>
                    <w:t>3000</w:t>
                  </w:r>
                </w:p>
              </w:tc>
              <w:tc>
                <w:tcPr>
                  <w:tcW w:w="2268" w:type="dxa"/>
                  <w:tcBorders>
                    <w:left w:val="single" w:color="auto" w:sz="4" w:space="0"/>
                  </w:tcBorders>
                  <w:vAlign w:val="center"/>
                </w:tcPr>
                <w:p w14:paraId="53B79039">
                  <w:pPr>
                    <w:jc w:val="center"/>
                    <w:rPr>
                      <w:rFonts w:ascii="Times New Roman" w:hAnsi="Times New Roman"/>
                    </w:rPr>
                  </w:pPr>
                  <w:r>
                    <w:rPr>
                      <w:rFonts w:ascii="Times New Roman" w:hAnsi="Times New Roman"/>
                    </w:rPr>
                    <w:t>/</w:t>
                  </w:r>
                </w:p>
              </w:tc>
              <w:tc>
                <w:tcPr>
                  <w:tcW w:w="2284" w:type="dxa"/>
                  <w:tcBorders>
                    <w:left w:val="single" w:color="auto" w:sz="4" w:space="0"/>
                  </w:tcBorders>
                  <w:vAlign w:val="center"/>
                </w:tcPr>
                <w:p w14:paraId="2E969C72">
                  <w:pPr>
                    <w:jc w:val="center"/>
                    <w:rPr>
                      <w:rFonts w:ascii="Times New Roman" w:hAnsi="Times New Roman"/>
                    </w:rPr>
                  </w:pPr>
                  <w:r>
                    <w:rPr>
                      <w:rFonts w:ascii="Times New Roman" w:hAnsi="Times New Roman"/>
                    </w:rPr>
                    <w:t>/</w:t>
                  </w:r>
                </w:p>
              </w:tc>
            </w:tr>
            <w:tr w14:paraId="4075717F">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946" w:type="dxa"/>
                  <w:vAlign w:val="center"/>
                </w:tcPr>
                <w:p w14:paraId="114BFA67">
                  <w:pPr>
                    <w:jc w:val="center"/>
                    <w:rPr>
                      <w:rFonts w:ascii="Times New Roman" w:hAnsi="Times New Roman"/>
                      <w:szCs w:val="21"/>
                    </w:rPr>
                  </w:pPr>
                  <w:r>
                    <w:rPr>
                      <w:rFonts w:ascii="Times New Roman" w:hAnsi="Times New Roman"/>
                      <w:szCs w:val="21"/>
                    </w:rPr>
                    <w:t>钢包改质剂</w:t>
                  </w:r>
                </w:p>
              </w:tc>
              <w:tc>
                <w:tcPr>
                  <w:tcW w:w="2127" w:type="dxa"/>
                  <w:tcBorders>
                    <w:right w:val="single" w:color="auto" w:sz="4" w:space="0"/>
                  </w:tcBorders>
                  <w:vAlign w:val="center"/>
                </w:tcPr>
                <w:p w14:paraId="005DB65C">
                  <w:pPr>
                    <w:jc w:val="center"/>
                    <w:rPr>
                      <w:rFonts w:ascii="Times New Roman" w:hAnsi="Times New Roman"/>
                      <w:szCs w:val="21"/>
                    </w:rPr>
                  </w:pPr>
                  <w:r>
                    <w:rPr>
                      <w:rFonts w:ascii="Times New Roman" w:hAnsi="Times New Roman"/>
                      <w:szCs w:val="21"/>
                    </w:rPr>
                    <w:t>4000</w:t>
                  </w:r>
                </w:p>
              </w:tc>
              <w:tc>
                <w:tcPr>
                  <w:tcW w:w="2268" w:type="dxa"/>
                  <w:tcBorders>
                    <w:left w:val="single" w:color="auto" w:sz="4" w:space="0"/>
                  </w:tcBorders>
                  <w:vAlign w:val="center"/>
                </w:tcPr>
                <w:p w14:paraId="204BF25A">
                  <w:pPr>
                    <w:jc w:val="center"/>
                    <w:rPr>
                      <w:rFonts w:ascii="Times New Roman" w:hAnsi="Times New Roman"/>
                    </w:rPr>
                  </w:pPr>
                  <w:r>
                    <w:rPr>
                      <w:rFonts w:ascii="Times New Roman" w:hAnsi="Times New Roman"/>
                    </w:rPr>
                    <w:t>/</w:t>
                  </w:r>
                </w:p>
              </w:tc>
              <w:tc>
                <w:tcPr>
                  <w:tcW w:w="2284" w:type="dxa"/>
                  <w:tcBorders>
                    <w:left w:val="single" w:color="auto" w:sz="4" w:space="0"/>
                  </w:tcBorders>
                  <w:vAlign w:val="center"/>
                </w:tcPr>
                <w:p w14:paraId="423E6740">
                  <w:pPr>
                    <w:jc w:val="center"/>
                    <w:rPr>
                      <w:rFonts w:ascii="Times New Roman" w:hAnsi="Times New Roman"/>
                    </w:rPr>
                  </w:pPr>
                  <w:r>
                    <w:rPr>
                      <w:rFonts w:ascii="Times New Roman" w:hAnsi="Times New Roman"/>
                    </w:rPr>
                    <w:t>/</w:t>
                  </w:r>
                </w:p>
              </w:tc>
            </w:tr>
            <w:tr w14:paraId="79D82EC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0" w:hRule="atLeast"/>
                <w:jc w:val="center"/>
              </w:trPr>
              <w:tc>
                <w:tcPr>
                  <w:tcW w:w="1946" w:type="dxa"/>
                  <w:vAlign w:val="center"/>
                </w:tcPr>
                <w:p w14:paraId="4CEE3614">
                  <w:pPr>
                    <w:jc w:val="center"/>
                    <w:rPr>
                      <w:rFonts w:ascii="Times New Roman" w:hAnsi="Times New Roman"/>
                      <w:szCs w:val="21"/>
                    </w:rPr>
                  </w:pPr>
                  <w:r>
                    <w:rPr>
                      <w:rFonts w:ascii="Times New Roman" w:hAnsi="Times New Roman"/>
                    </w:rPr>
                    <w:t>氧化锌</w:t>
                  </w:r>
                </w:p>
              </w:tc>
              <w:tc>
                <w:tcPr>
                  <w:tcW w:w="2127" w:type="dxa"/>
                  <w:tcBorders>
                    <w:right w:val="single" w:color="auto" w:sz="4" w:space="0"/>
                  </w:tcBorders>
                  <w:vAlign w:val="center"/>
                </w:tcPr>
                <w:p w14:paraId="385EE057">
                  <w:pPr>
                    <w:jc w:val="center"/>
                    <w:rPr>
                      <w:rFonts w:ascii="Times New Roman" w:hAnsi="Times New Roman"/>
                      <w:szCs w:val="21"/>
                    </w:rPr>
                  </w:pPr>
                  <w:r>
                    <w:rPr>
                      <w:rFonts w:ascii="Times New Roman" w:hAnsi="Times New Roman"/>
                      <w:szCs w:val="21"/>
                    </w:rPr>
                    <w:t>8260</w:t>
                  </w:r>
                </w:p>
              </w:tc>
              <w:tc>
                <w:tcPr>
                  <w:tcW w:w="2268" w:type="dxa"/>
                  <w:tcBorders>
                    <w:left w:val="single" w:color="auto" w:sz="4" w:space="0"/>
                  </w:tcBorders>
                  <w:vAlign w:val="center"/>
                </w:tcPr>
                <w:p w14:paraId="6C08ECDB">
                  <w:pPr>
                    <w:jc w:val="center"/>
                    <w:rPr>
                      <w:rFonts w:ascii="Times New Roman" w:hAnsi="Times New Roman"/>
                    </w:rPr>
                  </w:pPr>
                  <w:r>
                    <w:rPr>
                      <w:rFonts w:ascii="Times New Roman" w:hAnsi="Times New Roman"/>
                    </w:rPr>
                    <w:t>3450</w:t>
                  </w:r>
                </w:p>
              </w:tc>
              <w:tc>
                <w:tcPr>
                  <w:tcW w:w="2284" w:type="dxa"/>
                  <w:tcBorders>
                    <w:left w:val="single" w:color="auto" w:sz="4" w:space="0"/>
                  </w:tcBorders>
                  <w:vAlign w:val="center"/>
                </w:tcPr>
                <w:p w14:paraId="4BE706C3">
                  <w:pPr>
                    <w:jc w:val="center"/>
                    <w:rPr>
                      <w:rFonts w:ascii="Times New Roman" w:hAnsi="Times New Roman"/>
                    </w:rPr>
                  </w:pPr>
                  <w:r>
                    <w:rPr>
                      <w:rFonts w:ascii="Times New Roman" w:hAnsi="Times New Roman"/>
                    </w:rPr>
                    <w:t>11710</w:t>
                  </w:r>
                </w:p>
              </w:tc>
            </w:tr>
            <w:tr w14:paraId="42A64888">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0" w:hRule="atLeast"/>
                <w:jc w:val="center"/>
              </w:trPr>
              <w:tc>
                <w:tcPr>
                  <w:tcW w:w="1946" w:type="dxa"/>
                  <w:vAlign w:val="center"/>
                </w:tcPr>
                <w:p w14:paraId="570989AB">
                  <w:pPr>
                    <w:jc w:val="center"/>
                    <w:rPr>
                      <w:rFonts w:ascii="Times New Roman" w:hAnsi="Times New Roman"/>
                      <w:szCs w:val="21"/>
                    </w:rPr>
                  </w:pPr>
                  <w:r>
                    <w:rPr>
                      <w:rFonts w:ascii="Times New Roman" w:hAnsi="Times New Roman"/>
                      <w:szCs w:val="21"/>
                    </w:rPr>
                    <w:t>副产品脱锌回收料</w:t>
                  </w:r>
                </w:p>
              </w:tc>
              <w:tc>
                <w:tcPr>
                  <w:tcW w:w="2127" w:type="dxa"/>
                  <w:tcBorders>
                    <w:right w:val="single" w:color="auto" w:sz="4" w:space="0"/>
                  </w:tcBorders>
                  <w:vAlign w:val="center"/>
                </w:tcPr>
                <w:p w14:paraId="32484207">
                  <w:pPr>
                    <w:jc w:val="center"/>
                    <w:rPr>
                      <w:rFonts w:ascii="Times New Roman" w:hAnsi="Times New Roman"/>
                      <w:szCs w:val="21"/>
                    </w:rPr>
                  </w:pPr>
                  <w:r>
                    <w:rPr>
                      <w:rFonts w:ascii="Times New Roman" w:hAnsi="Times New Roman"/>
                      <w:szCs w:val="21"/>
                    </w:rPr>
                    <w:t>64400</w:t>
                  </w:r>
                </w:p>
              </w:tc>
              <w:tc>
                <w:tcPr>
                  <w:tcW w:w="2268" w:type="dxa"/>
                  <w:tcBorders>
                    <w:left w:val="single" w:color="auto" w:sz="4" w:space="0"/>
                  </w:tcBorders>
                  <w:vAlign w:val="center"/>
                </w:tcPr>
                <w:p w14:paraId="4DA2D581">
                  <w:pPr>
                    <w:jc w:val="center"/>
                    <w:rPr>
                      <w:rFonts w:ascii="Times New Roman" w:hAnsi="Times New Roman"/>
                    </w:rPr>
                  </w:pPr>
                  <w:r>
                    <w:rPr>
                      <w:rFonts w:ascii="Times New Roman" w:hAnsi="Times New Roman"/>
                    </w:rPr>
                    <w:t>41400</w:t>
                  </w:r>
                </w:p>
              </w:tc>
              <w:tc>
                <w:tcPr>
                  <w:tcW w:w="2284" w:type="dxa"/>
                  <w:tcBorders>
                    <w:left w:val="single" w:color="auto" w:sz="4" w:space="0"/>
                  </w:tcBorders>
                  <w:vAlign w:val="center"/>
                </w:tcPr>
                <w:p w14:paraId="56D26502">
                  <w:pPr>
                    <w:jc w:val="center"/>
                    <w:rPr>
                      <w:rFonts w:ascii="Times New Roman" w:hAnsi="Times New Roman"/>
                    </w:rPr>
                  </w:pPr>
                  <w:r>
                    <w:rPr>
                      <w:rFonts w:ascii="Times New Roman" w:hAnsi="Times New Roman"/>
                    </w:rPr>
                    <w:t>105800</w:t>
                  </w:r>
                </w:p>
              </w:tc>
            </w:tr>
          </w:tbl>
          <w:p w14:paraId="3B125563">
            <w:pPr>
              <w:spacing w:line="360" w:lineRule="auto"/>
              <w:rPr>
                <w:rFonts w:ascii="Times New Roman" w:hAnsi="Times New Roman"/>
                <w:b/>
                <w:sz w:val="24"/>
              </w:rPr>
            </w:pPr>
          </w:p>
          <w:p w14:paraId="49225037">
            <w:pPr>
              <w:spacing w:line="360" w:lineRule="auto"/>
              <w:rPr>
                <w:rFonts w:ascii="Times New Roman" w:hAnsi="Times New Roman"/>
                <w:b/>
                <w:sz w:val="24"/>
              </w:rPr>
            </w:pPr>
            <w:r>
              <w:rPr>
                <w:rFonts w:ascii="Times New Roman" w:hAnsi="Times New Roman"/>
                <w:b/>
                <w:sz w:val="24"/>
              </w:rPr>
              <w:t>2.2产品标准</w:t>
            </w:r>
          </w:p>
          <w:p w14:paraId="093ECAEC">
            <w:pPr>
              <w:pStyle w:val="2"/>
              <w:ind w:firstLine="480"/>
              <w:rPr>
                <w:rFonts w:ascii="Times New Roman" w:hAnsi="Times New Roman"/>
              </w:rPr>
            </w:pPr>
            <w:r>
              <w:rPr>
                <w:rFonts w:ascii="Times New Roman" w:hAnsi="Times New Roman"/>
              </w:rPr>
              <w:t>氧化锌执行《锌精矿质量标准》（YB114-82），具体情况见附件1</w:t>
            </w:r>
            <w:r>
              <w:rPr>
                <w:rFonts w:hint="eastAsia" w:ascii="Times New Roman" w:hAnsi="Times New Roman"/>
              </w:rPr>
              <w:t>1</w:t>
            </w:r>
            <w:r>
              <w:rPr>
                <w:rFonts w:ascii="Times New Roman" w:hAnsi="Times New Roman"/>
              </w:rPr>
              <w:t>；</w:t>
            </w:r>
          </w:p>
          <w:p w14:paraId="627833FB">
            <w:pPr>
              <w:pStyle w:val="2"/>
              <w:ind w:firstLine="480"/>
              <w:rPr>
                <w:rFonts w:ascii="Times New Roman" w:hAnsi="Times New Roman"/>
              </w:rPr>
            </w:pPr>
            <w:r>
              <w:rPr>
                <w:rFonts w:ascii="Times New Roman" w:hAnsi="Times New Roman"/>
              </w:rPr>
              <w:t>脱锌回收料执行《本钢集团企业标准Q/BB35-2015脱锌回收料》，具体见附件</w:t>
            </w:r>
            <w:r>
              <w:rPr>
                <w:rFonts w:hint="eastAsia" w:ascii="Times New Roman" w:hAnsi="Times New Roman"/>
              </w:rPr>
              <w:t>12</w:t>
            </w:r>
          </w:p>
          <w:p w14:paraId="0DFB10BC">
            <w:pPr>
              <w:pStyle w:val="2"/>
              <w:ind w:firstLine="480"/>
              <w:rPr>
                <w:rFonts w:ascii="Times New Roman" w:hAnsi="Times New Roman"/>
              </w:rPr>
            </w:pPr>
            <w:r>
              <w:rPr>
                <w:rFonts w:ascii="Times New Roman" w:hAnsi="Times New Roman"/>
              </w:rPr>
              <w:t>根据《东北大学研究院分析测试中心检测报告》，本溪东风湖钢铁资源利用有限公司2019年5月27日对本项目氧化锌与脱锌回收料的检测结果，本项目本次监测氧化锌主要成分见表2，脱锌回收料主要成分见表3</w:t>
            </w:r>
          </w:p>
          <w:p w14:paraId="3A8590DB">
            <w:pPr>
              <w:ind w:firstLine="1343" w:firstLineChars="637"/>
              <w:rPr>
                <w:rFonts w:ascii="Times New Roman" w:hAnsi="Times New Roman"/>
                <w:b/>
              </w:rPr>
            </w:pPr>
            <w:r>
              <w:rPr>
                <w:rFonts w:ascii="Times New Roman" w:hAnsi="Times New Roman"/>
                <w:b/>
              </w:rPr>
              <w:t>表2              本项目氧化锌主要成分</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921"/>
              <w:gridCol w:w="1112"/>
              <w:gridCol w:w="1113"/>
              <w:gridCol w:w="1113"/>
              <w:gridCol w:w="1113"/>
              <w:gridCol w:w="1112"/>
              <w:gridCol w:w="1113"/>
            </w:tblGrid>
            <w:tr w14:paraId="1B4121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419E0425">
                  <w:pPr>
                    <w:jc w:val="center"/>
                    <w:rPr>
                      <w:rFonts w:ascii="Times New Roman" w:hAnsi="Times New Roman"/>
                    </w:rPr>
                  </w:pPr>
                  <w:r>
                    <w:rPr>
                      <w:rFonts w:ascii="Times New Roman" w:hAnsi="Times New Roman"/>
                    </w:rPr>
                    <w:t>名称</w:t>
                  </w:r>
                </w:p>
              </w:tc>
              <w:tc>
                <w:tcPr>
                  <w:tcW w:w="921" w:type="dxa"/>
                  <w:tcBorders>
                    <w:tl2br w:val="nil"/>
                    <w:tr2bl w:val="nil"/>
                  </w:tcBorders>
                  <w:shd w:val="clear" w:color="auto" w:fill="auto"/>
                  <w:vAlign w:val="center"/>
                </w:tcPr>
                <w:p w14:paraId="6259F8B0">
                  <w:pPr>
                    <w:jc w:val="center"/>
                    <w:rPr>
                      <w:rFonts w:ascii="Times New Roman" w:hAnsi="Times New Roman"/>
                    </w:rPr>
                  </w:pPr>
                  <w:r>
                    <w:rPr>
                      <w:rFonts w:ascii="Times New Roman" w:hAnsi="Times New Roman"/>
                    </w:rPr>
                    <w:t>TFe%</w:t>
                  </w:r>
                </w:p>
              </w:tc>
              <w:tc>
                <w:tcPr>
                  <w:tcW w:w="1112" w:type="dxa"/>
                  <w:tcBorders>
                    <w:tl2br w:val="nil"/>
                    <w:tr2bl w:val="nil"/>
                  </w:tcBorders>
                  <w:shd w:val="clear" w:color="auto" w:fill="auto"/>
                  <w:vAlign w:val="center"/>
                </w:tcPr>
                <w:p w14:paraId="22D697E3">
                  <w:pPr>
                    <w:jc w:val="center"/>
                    <w:rPr>
                      <w:rFonts w:ascii="Times New Roman" w:hAnsi="Times New Roman"/>
                    </w:rPr>
                  </w:pPr>
                  <w:r>
                    <w:rPr>
                      <w:rFonts w:ascii="Times New Roman" w:hAnsi="Times New Roman"/>
                    </w:rPr>
                    <w:t>CaO%</w:t>
                  </w:r>
                </w:p>
              </w:tc>
              <w:tc>
                <w:tcPr>
                  <w:tcW w:w="1113" w:type="dxa"/>
                  <w:tcBorders>
                    <w:tl2br w:val="nil"/>
                    <w:tr2bl w:val="nil"/>
                  </w:tcBorders>
                  <w:shd w:val="clear" w:color="auto" w:fill="auto"/>
                  <w:vAlign w:val="center"/>
                </w:tcPr>
                <w:p w14:paraId="38C51EA7">
                  <w:pPr>
                    <w:jc w:val="center"/>
                    <w:rPr>
                      <w:rFonts w:ascii="Times New Roman" w:hAnsi="Times New Roman"/>
                    </w:rPr>
                  </w:pPr>
                  <w:r>
                    <w:rPr>
                      <w:rFonts w:ascii="Times New Roman" w:hAnsi="Times New Roman"/>
                    </w:rPr>
                    <w:t>MgO%</w:t>
                  </w:r>
                </w:p>
              </w:tc>
              <w:tc>
                <w:tcPr>
                  <w:tcW w:w="1113" w:type="dxa"/>
                  <w:tcBorders>
                    <w:tl2br w:val="nil"/>
                    <w:tr2bl w:val="nil"/>
                  </w:tcBorders>
                  <w:shd w:val="clear" w:color="auto" w:fill="auto"/>
                  <w:vAlign w:val="center"/>
                </w:tcPr>
                <w:p w14:paraId="767DA138">
                  <w:pPr>
                    <w:jc w:val="center"/>
                    <w:rPr>
                      <w:rFonts w:ascii="Times New Roman" w:hAnsi="Times New Roman"/>
                    </w:rPr>
                  </w:pPr>
                  <w:r>
                    <w:rPr>
                      <w:rFonts w:ascii="Times New Roman" w:hAnsi="Times New Roman"/>
                    </w:rPr>
                    <w:t>SiO</w:t>
                  </w:r>
                  <w:r>
                    <w:rPr>
                      <w:rFonts w:ascii="Times New Roman" w:hAnsi="Times New Roman"/>
                      <w:vertAlign w:val="subscript"/>
                    </w:rPr>
                    <w:t>2</w:t>
                  </w:r>
                  <w:r>
                    <w:rPr>
                      <w:rFonts w:ascii="Times New Roman" w:hAnsi="Times New Roman"/>
                    </w:rPr>
                    <w:t>%</w:t>
                  </w:r>
                </w:p>
              </w:tc>
              <w:tc>
                <w:tcPr>
                  <w:tcW w:w="1113" w:type="dxa"/>
                  <w:tcBorders>
                    <w:tl2br w:val="nil"/>
                    <w:tr2bl w:val="nil"/>
                  </w:tcBorders>
                  <w:shd w:val="clear" w:color="auto" w:fill="auto"/>
                  <w:vAlign w:val="center"/>
                </w:tcPr>
                <w:p w14:paraId="2A965CCB">
                  <w:pPr>
                    <w:jc w:val="center"/>
                    <w:rPr>
                      <w:rFonts w:ascii="Times New Roman" w:hAnsi="Times New Roman"/>
                    </w:rPr>
                  </w:pPr>
                  <w:r>
                    <w:rPr>
                      <w:rFonts w:ascii="Times New Roman" w:hAnsi="Times New Roman"/>
                    </w:rPr>
                    <w:t>P%</w:t>
                  </w:r>
                </w:p>
              </w:tc>
              <w:tc>
                <w:tcPr>
                  <w:tcW w:w="1112" w:type="dxa"/>
                  <w:tcBorders>
                    <w:tl2br w:val="nil"/>
                    <w:tr2bl w:val="nil"/>
                  </w:tcBorders>
                  <w:shd w:val="clear" w:color="auto" w:fill="auto"/>
                  <w:vAlign w:val="center"/>
                </w:tcPr>
                <w:p w14:paraId="51FFE3FB">
                  <w:pPr>
                    <w:jc w:val="center"/>
                    <w:rPr>
                      <w:rFonts w:ascii="Times New Roman" w:hAnsi="Times New Roman"/>
                    </w:rPr>
                  </w:pPr>
                  <w:r>
                    <w:rPr>
                      <w:rFonts w:ascii="Times New Roman" w:hAnsi="Times New Roman"/>
                    </w:rPr>
                    <w:t>K%</w:t>
                  </w:r>
                </w:p>
              </w:tc>
              <w:tc>
                <w:tcPr>
                  <w:tcW w:w="1113" w:type="dxa"/>
                  <w:tcBorders>
                    <w:tl2br w:val="nil"/>
                    <w:tr2bl w:val="nil"/>
                  </w:tcBorders>
                  <w:shd w:val="clear" w:color="auto" w:fill="auto"/>
                  <w:vAlign w:val="center"/>
                </w:tcPr>
                <w:p w14:paraId="21349C90">
                  <w:pPr>
                    <w:jc w:val="center"/>
                    <w:rPr>
                      <w:rFonts w:ascii="Times New Roman" w:hAnsi="Times New Roman"/>
                    </w:rPr>
                  </w:pPr>
                  <w:r>
                    <w:rPr>
                      <w:rFonts w:ascii="Times New Roman" w:hAnsi="Times New Roman"/>
                    </w:rPr>
                    <w:t>Na%</w:t>
                  </w:r>
                </w:p>
              </w:tc>
            </w:tr>
            <w:tr w14:paraId="560D502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37A23071">
                  <w:pPr>
                    <w:jc w:val="center"/>
                    <w:rPr>
                      <w:rFonts w:ascii="Times New Roman" w:hAnsi="Times New Roman"/>
                    </w:rPr>
                  </w:pPr>
                  <w:r>
                    <w:rPr>
                      <w:rFonts w:ascii="Times New Roman" w:hAnsi="Times New Roman"/>
                    </w:rPr>
                    <w:t>氧化锌</w:t>
                  </w:r>
                </w:p>
              </w:tc>
              <w:tc>
                <w:tcPr>
                  <w:tcW w:w="921" w:type="dxa"/>
                  <w:tcBorders>
                    <w:tl2br w:val="nil"/>
                    <w:tr2bl w:val="nil"/>
                  </w:tcBorders>
                  <w:shd w:val="clear" w:color="auto" w:fill="auto"/>
                  <w:vAlign w:val="center"/>
                </w:tcPr>
                <w:p w14:paraId="0C59AA85">
                  <w:pPr>
                    <w:jc w:val="center"/>
                    <w:rPr>
                      <w:rFonts w:ascii="Times New Roman" w:hAnsi="Times New Roman"/>
                    </w:rPr>
                  </w:pPr>
                  <w:r>
                    <w:rPr>
                      <w:rFonts w:ascii="Times New Roman" w:hAnsi="Times New Roman"/>
                    </w:rPr>
                    <w:t>2.3</w:t>
                  </w:r>
                </w:p>
              </w:tc>
              <w:tc>
                <w:tcPr>
                  <w:tcW w:w="1112" w:type="dxa"/>
                  <w:tcBorders>
                    <w:tl2br w:val="nil"/>
                    <w:tr2bl w:val="nil"/>
                  </w:tcBorders>
                  <w:shd w:val="clear" w:color="auto" w:fill="auto"/>
                  <w:vAlign w:val="center"/>
                </w:tcPr>
                <w:p w14:paraId="0F0B5188">
                  <w:pPr>
                    <w:jc w:val="center"/>
                    <w:rPr>
                      <w:rFonts w:ascii="Times New Roman" w:hAnsi="Times New Roman"/>
                    </w:rPr>
                  </w:pPr>
                  <w:r>
                    <w:rPr>
                      <w:rFonts w:ascii="Times New Roman" w:hAnsi="Times New Roman"/>
                    </w:rPr>
                    <w:t>0.39</w:t>
                  </w:r>
                </w:p>
              </w:tc>
              <w:tc>
                <w:tcPr>
                  <w:tcW w:w="1113" w:type="dxa"/>
                  <w:tcBorders>
                    <w:tl2br w:val="nil"/>
                    <w:tr2bl w:val="nil"/>
                  </w:tcBorders>
                  <w:shd w:val="clear" w:color="auto" w:fill="auto"/>
                  <w:vAlign w:val="center"/>
                </w:tcPr>
                <w:p w14:paraId="237CF524">
                  <w:pPr>
                    <w:jc w:val="center"/>
                    <w:rPr>
                      <w:rFonts w:ascii="Times New Roman" w:hAnsi="Times New Roman"/>
                    </w:rPr>
                  </w:pPr>
                  <w:r>
                    <w:rPr>
                      <w:rFonts w:ascii="Times New Roman" w:hAnsi="Times New Roman"/>
                    </w:rPr>
                    <w:t>0.18</w:t>
                  </w:r>
                </w:p>
              </w:tc>
              <w:tc>
                <w:tcPr>
                  <w:tcW w:w="1113" w:type="dxa"/>
                  <w:tcBorders>
                    <w:tl2br w:val="nil"/>
                    <w:tr2bl w:val="nil"/>
                  </w:tcBorders>
                  <w:shd w:val="clear" w:color="auto" w:fill="auto"/>
                  <w:vAlign w:val="center"/>
                </w:tcPr>
                <w:p w14:paraId="37980540">
                  <w:pPr>
                    <w:jc w:val="center"/>
                    <w:rPr>
                      <w:rFonts w:ascii="Times New Roman" w:hAnsi="Times New Roman"/>
                    </w:rPr>
                  </w:pPr>
                  <w:r>
                    <w:rPr>
                      <w:rFonts w:ascii="Times New Roman" w:hAnsi="Times New Roman"/>
                    </w:rPr>
                    <w:t>0.42</w:t>
                  </w:r>
                </w:p>
              </w:tc>
              <w:tc>
                <w:tcPr>
                  <w:tcW w:w="1113" w:type="dxa"/>
                  <w:tcBorders>
                    <w:tl2br w:val="nil"/>
                    <w:tr2bl w:val="nil"/>
                  </w:tcBorders>
                  <w:shd w:val="clear" w:color="auto" w:fill="auto"/>
                  <w:vAlign w:val="center"/>
                </w:tcPr>
                <w:p w14:paraId="1CC1E1CE">
                  <w:pPr>
                    <w:jc w:val="center"/>
                    <w:rPr>
                      <w:rFonts w:ascii="Times New Roman" w:hAnsi="Times New Roman"/>
                    </w:rPr>
                  </w:pPr>
                  <w:r>
                    <w:rPr>
                      <w:rFonts w:ascii="Times New Roman" w:hAnsi="Times New Roman"/>
                    </w:rPr>
                    <w:t>0.015</w:t>
                  </w:r>
                </w:p>
              </w:tc>
              <w:tc>
                <w:tcPr>
                  <w:tcW w:w="1112" w:type="dxa"/>
                  <w:tcBorders>
                    <w:tl2br w:val="nil"/>
                    <w:tr2bl w:val="nil"/>
                  </w:tcBorders>
                  <w:shd w:val="clear" w:color="auto" w:fill="auto"/>
                  <w:vAlign w:val="center"/>
                </w:tcPr>
                <w:p w14:paraId="7A834F26">
                  <w:pPr>
                    <w:jc w:val="center"/>
                    <w:rPr>
                      <w:rFonts w:ascii="Times New Roman" w:hAnsi="Times New Roman"/>
                    </w:rPr>
                  </w:pPr>
                  <w:r>
                    <w:rPr>
                      <w:rFonts w:ascii="Times New Roman" w:hAnsi="Times New Roman"/>
                    </w:rPr>
                    <w:t>2.92</w:t>
                  </w:r>
                </w:p>
              </w:tc>
              <w:tc>
                <w:tcPr>
                  <w:tcW w:w="1113" w:type="dxa"/>
                  <w:tcBorders>
                    <w:tl2br w:val="nil"/>
                    <w:tr2bl w:val="nil"/>
                  </w:tcBorders>
                  <w:shd w:val="clear" w:color="auto" w:fill="auto"/>
                  <w:vAlign w:val="center"/>
                </w:tcPr>
                <w:p w14:paraId="70F412A3">
                  <w:pPr>
                    <w:jc w:val="center"/>
                    <w:rPr>
                      <w:rFonts w:ascii="Times New Roman" w:hAnsi="Times New Roman"/>
                    </w:rPr>
                  </w:pPr>
                  <w:r>
                    <w:rPr>
                      <w:rFonts w:ascii="Times New Roman" w:hAnsi="Times New Roman"/>
                    </w:rPr>
                    <w:t>3.43</w:t>
                  </w:r>
                </w:p>
              </w:tc>
            </w:tr>
            <w:tr w14:paraId="2759603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18E7832B">
                  <w:pPr>
                    <w:jc w:val="center"/>
                    <w:rPr>
                      <w:rFonts w:ascii="Times New Roman" w:hAnsi="Times New Roman"/>
                    </w:rPr>
                  </w:pPr>
                  <w:r>
                    <w:rPr>
                      <w:rFonts w:ascii="Times New Roman" w:hAnsi="Times New Roman"/>
                    </w:rPr>
                    <w:t>名称</w:t>
                  </w:r>
                </w:p>
              </w:tc>
              <w:tc>
                <w:tcPr>
                  <w:tcW w:w="921" w:type="dxa"/>
                  <w:tcBorders>
                    <w:tl2br w:val="nil"/>
                    <w:tr2bl w:val="nil"/>
                  </w:tcBorders>
                  <w:shd w:val="clear" w:color="auto" w:fill="auto"/>
                  <w:vAlign w:val="center"/>
                </w:tcPr>
                <w:p w14:paraId="1ED96BD8">
                  <w:pPr>
                    <w:jc w:val="center"/>
                    <w:rPr>
                      <w:rFonts w:ascii="Times New Roman" w:hAnsi="Times New Roman"/>
                    </w:rPr>
                  </w:pPr>
                  <w:r>
                    <w:rPr>
                      <w:rFonts w:ascii="Times New Roman" w:hAnsi="Times New Roman"/>
                    </w:rPr>
                    <w:t>Pb%</w:t>
                  </w:r>
                </w:p>
              </w:tc>
              <w:tc>
                <w:tcPr>
                  <w:tcW w:w="1112" w:type="dxa"/>
                  <w:tcBorders>
                    <w:tl2br w:val="nil"/>
                    <w:tr2bl w:val="nil"/>
                  </w:tcBorders>
                  <w:shd w:val="clear" w:color="auto" w:fill="auto"/>
                  <w:vAlign w:val="center"/>
                </w:tcPr>
                <w:p w14:paraId="70BBC4E8">
                  <w:pPr>
                    <w:jc w:val="center"/>
                    <w:rPr>
                      <w:rFonts w:ascii="Times New Roman" w:hAnsi="Times New Roman"/>
                    </w:rPr>
                  </w:pPr>
                  <w:r>
                    <w:rPr>
                      <w:rFonts w:ascii="Times New Roman" w:hAnsi="Times New Roman"/>
                    </w:rPr>
                    <w:t>Zn%</w:t>
                  </w:r>
                </w:p>
              </w:tc>
              <w:tc>
                <w:tcPr>
                  <w:tcW w:w="1113" w:type="dxa"/>
                  <w:tcBorders>
                    <w:tl2br w:val="nil"/>
                    <w:tr2bl w:val="nil"/>
                  </w:tcBorders>
                  <w:shd w:val="clear" w:color="auto" w:fill="auto"/>
                  <w:vAlign w:val="center"/>
                </w:tcPr>
                <w:p w14:paraId="066D9931">
                  <w:pPr>
                    <w:jc w:val="center"/>
                    <w:rPr>
                      <w:rFonts w:ascii="Times New Roman" w:hAnsi="Times New Roman"/>
                    </w:rPr>
                  </w:pPr>
                  <w:r>
                    <w:rPr>
                      <w:rFonts w:ascii="Times New Roman" w:hAnsi="Times New Roman"/>
                    </w:rPr>
                    <w:t>In%</w:t>
                  </w:r>
                </w:p>
              </w:tc>
              <w:tc>
                <w:tcPr>
                  <w:tcW w:w="1113" w:type="dxa"/>
                  <w:tcBorders>
                    <w:tl2br w:val="nil"/>
                    <w:tr2bl w:val="nil"/>
                  </w:tcBorders>
                  <w:shd w:val="clear" w:color="auto" w:fill="auto"/>
                  <w:vAlign w:val="center"/>
                </w:tcPr>
                <w:p w14:paraId="3F1FD2E2">
                  <w:pPr>
                    <w:jc w:val="center"/>
                    <w:rPr>
                      <w:rFonts w:ascii="Times New Roman" w:hAnsi="Times New Roman"/>
                    </w:rPr>
                  </w:pPr>
                  <w:r>
                    <w:rPr>
                      <w:rFonts w:ascii="Times New Roman" w:hAnsi="Times New Roman"/>
                    </w:rPr>
                    <w:t>C%</w:t>
                  </w:r>
                </w:p>
              </w:tc>
              <w:tc>
                <w:tcPr>
                  <w:tcW w:w="1113" w:type="dxa"/>
                  <w:tcBorders>
                    <w:tl2br w:val="nil"/>
                    <w:tr2bl w:val="nil"/>
                  </w:tcBorders>
                  <w:shd w:val="clear" w:color="auto" w:fill="auto"/>
                  <w:vAlign w:val="center"/>
                </w:tcPr>
                <w:p w14:paraId="6AAB70D3">
                  <w:pPr>
                    <w:jc w:val="center"/>
                    <w:rPr>
                      <w:rFonts w:ascii="Times New Roman" w:hAnsi="Times New Roman"/>
                    </w:rPr>
                  </w:pPr>
                  <w:r>
                    <w:rPr>
                      <w:rFonts w:ascii="Times New Roman" w:hAnsi="Times New Roman"/>
                    </w:rPr>
                    <w:t>S%</w:t>
                  </w:r>
                </w:p>
              </w:tc>
              <w:tc>
                <w:tcPr>
                  <w:tcW w:w="1112" w:type="dxa"/>
                  <w:tcBorders>
                    <w:tl2br w:val="nil"/>
                    <w:tr2bl w:val="nil"/>
                  </w:tcBorders>
                  <w:shd w:val="clear" w:color="auto" w:fill="auto"/>
                  <w:vAlign w:val="center"/>
                </w:tcPr>
                <w:p w14:paraId="3BD80DD1">
                  <w:pPr>
                    <w:jc w:val="center"/>
                    <w:rPr>
                      <w:rFonts w:ascii="Times New Roman" w:hAnsi="Times New Roman"/>
                    </w:rPr>
                  </w:pPr>
                  <w:r>
                    <w:rPr>
                      <w:rFonts w:ascii="Times New Roman" w:hAnsi="Times New Roman"/>
                    </w:rPr>
                    <w:t>Cl%</w:t>
                  </w:r>
                </w:p>
              </w:tc>
              <w:tc>
                <w:tcPr>
                  <w:tcW w:w="1113" w:type="dxa"/>
                  <w:tcBorders>
                    <w:tl2br w:val="nil"/>
                    <w:tr2bl w:val="nil"/>
                  </w:tcBorders>
                  <w:shd w:val="clear" w:color="auto" w:fill="auto"/>
                  <w:vAlign w:val="center"/>
                </w:tcPr>
                <w:p w14:paraId="68C3A302">
                  <w:pPr>
                    <w:jc w:val="center"/>
                    <w:rPr>
                      <w:rFonts w:ascii="Times New Roman" w:hAnsi="Times New Roman"/>
                    </w:rPr>
                  </w:pPr>
                </w:p>
              </w:tc>
            </w:tr>
            <w:tr w14:paraId="145CFE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39FE8576">
                  <w:pPr>
                    <w:jc w:val="center"/>
                    <w:rPr>
                      <w:rFonts w:ascii="Times New Roman" w:hAnsi="Times New Roman"/>
                    </w:rPr>
                  </w:pPr>
                  <w:r>
                    <w:rPr>
                      <w:rFonts w:ascii="Times New Roman" w:hAnsi="Times New Roman"/>
                    </w:rPr>
                    <w:t>氧化锌</w:t>
                  </w:r>
                </w:p>
              </w:tc>
              <w:tc>
                <w:tcPr>
                  <w:tcW w:w="921" w:type="dxa"/>
                  <w:tcBorders>
                    <w:tl2br w:val="nil"/>
                    <w:tr2bl w:val="nil"/>
                  </w:tcBorders>
                  <w:shd w:val="clear" w:color="auto" w:fill="auto"/>
                  <w:vAlign w:val="center"/>
                </w:tcPr>
                <w:p w14:paraId="2595D6D5">
                  <w:pPr>
                    <w:jc w:val="center"/>
                    <w:rPr>
                      <w:rFonts w:ascii="Times New Roman" w:hAnsi="Times New Roman"/>
                    </w:rPr>
                  </w:pPr>
                  <w:r>
                    <w:rPr>
                      <w:rFonts w:ascii="Times New Roman" w:hAnsi="Times New Roman"/>
                    </w:rPr>
                    <w:t>2.7</w:t>
                  </w:r>
                </w:p>
              </w:tc>
              <w:tc>
                <w:tcPr>
                  <w:tcW w:w="1112" w:type="dxa"/>
                  <w:tcBorders>
                    <w:tl2br w:val="nil"/>
                    <w:tr2bl w:val="nil"/>
                  </w:tcBorders>
                  <w:shd w:val="clear" w:color="auto" w:fill="auto"/>
                  <w:vAlign w:val="center"/>
                </w:tcPr>
                <w:p w14:paraId="19463BBB">
                  <w:pPr>
                    <w:jc w:val="center"/>
                    <w:rPr>
                      <w:rFonts w:ascii="Times New Roman" w:hAnsi="Times New Roman"/>
                    </w:rPr>
                  </w:pPr>
                  <w:r>
                    <w:rPr>
                      <w:rFonts w:ascii="Times New Roman" w:hAnsi="Times New Roman"/>
                    </w:rPr>
                    <w:t>64.0</w:t>
                  </w:r>
                </w:p>
              </w:tc>
              <w:tc>
                <w:tcPr>
                  <w:tcW w:w="1113" w:type="dxa"/>
                  <w:tcBorders>
                    <w:tl2br w:val="nil"/>
                    <w:tr2bl w:val="nil"/>
                  </w:tcBorders>
                  <w:shd w:val="clear" w:color="auto" w:fill="auto"/>
                  <w:vAlign w:val="center"/>
                </w:tcPr>
                <w:p w14:paraId="399258B0">
                  <w:pPr>
                    <w:jc w:val="center"/>
                    <w:rPr>
                      <w:rFonts w:ascii="Times New Roman" w:hAnsi="Times New Roman"/>
                    </w:rPr>
                  </w:pPr>
                  <w:r>
                    <w:rPr>
                      <w:rFonts w:ascii="Times New Roman" w:hAnsi="Times New Roman"/>
                    </w:rPr>
                    <w:t>＜0.01</w:t>
                  </w:r>
                </w:p>
              </w:tc>
              <w:tc>
                <w:tcPr>
                  <w:tcW w:w="1113" w:type="dxa"/>
                  <w:tcBorders>
                    <w:tl2br w:val="nil"/>
                    <w:tr2bl w:val="nil"/>
                  </w:tcBorders>
                  <w:shd w:val="clear" w:color="auto" w:fill="auto"/>
                  <w:vAlign w:val="center"/>
                </w:tcPr>
                <w:p w14:paraId="53D9DE2A">
                  <w:pPr>
                    <w:jc w:val="center"/>
                    <w:rPr>
                      <w:rFonts w:ascii="Times New Roman" w:hAnsi="Times New Roman"/>
                    </w:rPr>
                  </w:pPr>
                  <w:r>
                    <w:rPr>
                      <w:rFonts w:ascii="Times New Roman" w:hAnsi="Times New Roman"/>
                    </w:rPr>
                    <w:t>1.09</w:t>
                  </w:r>
                </w:p>
              </w:tc>
              <w:tc>
                <w:tcPr>
                  <w:tcW w:w="1113" w:type="dxa"/>
                  <w:tcBorders>
                    <w:tl2br w:val="nil"/>
                    <w:tr2bl w:val="nil"/>
                  </w:tcBorders>
                  <w:shd w:val="clear" w:color="auto" w:fill="auto"/>
                  <w:vAlign w:val="center"/>
                </w:tcPr>
                <w:p w14:paraId="08B10433">
                  <w:pPr>
                    <w:jc w:val="center"/>
                    <w:rPr>
                      <w:rFonts w:ascii="Times New Roman" w:hAnsi="Times New Roman"/>
                    </w:rPr>
                  </w:pPr>
                  <w:r>
                    <w:rPr>
                      <w:rFonts w:ascii="Times New Roman" w:hAnsi="Times New Roman"/>
                    </w:rPr>
                    <w:t>1.23</w:t>
                  </w:r>
                </w:p>
              </w:tc>
              <w:tc>
                <w:tcPr>
                  <w:tcW w:w="1112" w:type="dxa"/>
                  <w:tcBorders>
                    <w:tl2br w:val="nil"/>
                    <w:tr2bl w:val="nil"/>
                  </w:tcBorders>
                  <w:shd w:val="clear" w:color="auto" w:fill="auto"/>
                  <w:vAlign w:val="center"/>
                </w:tcPr>
                <w:p w14:paraId="58291610">
                  <w:pPr>
                    <w:jc w:val="center"/>
                    <w:rPr>
                      <w:rFonts w:ascii="Times New Roman" w:hAnsi="Times New Roman"/>
                    </w:rPr>
                  </w:pPr>
                  <w:r>
                    <w:rPr>
                      <w:rFonts w:ascii="Times New Roman" w:hAnsi="Times New Roman"/>
                    </w:rPr>
                    <w:t>5.31</w:t>
                  </w:r>
                </w:p>
              </w:tc>
              <w:tc>
                <w:tcPr>
                  <w:tcW w:w="1113" w:type="dxa"/>
                  <w:tcBorders>
                    <w:tl2br w:val="nil"/>
                    <w:tr2bl w:val="nil"/>
                  </w:tcBorders>
                  <w:shd w:val="clear" w:color="auto" w:fill="auto"/>
                  <w:vAlign w:val="center"/>
                </w:tcPr>
                <w:p w14:paraId="762B4238">
                  <w:pPr>
                    <w:jc w:val="center"/>
                    <w:rPr>
                      <w:rFonts w:ascii="Times New Roman" w:hAnsi="Times New Roman"/>
                    </w:rPr>
                  </w:pPr>
                </w:p>
              </w:tc>
            </w:tr>
          </w:tbl>
          <w:p w14:paraId="7D38B9E8">
            <w:pPr>
              <w:pStyle w:val="2"/>
              <w:ind w:firstLine="480"/>
              <w:rPr>
                <w:rFonts w:ascii="Times New Roman" w:hAnsi="Times New Roman"/>
              </w:rPr>
            </w:pPr>
          </w:p>
          <w:p w14:paraId="0B9C75A2">
            <w:pPr>
              <w:ind w:firstLine="1343" w:firstLineChars="637"/>
              <w:rPr>
                <w:rFonts w:ascii="Times New Roman" w:hAnsi="Times New Roman"/>
                <w:b/>
              </w:rPr>
            </w:pPr>
            <w:r>
              <w:rPr>
                <w:rFonts w:ascii="Times New Roman" w:hAnsi="Times New Roman"/>
                <w:b/>
              </w:rPr>
              <w:t>表3               本项目脱锌回收料主要成分</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921"/>
              <w:gridCol w:w="1112"/>
              <w:gridCol w:w="1113"/>
              <w:gridCol w:w="1113"/>
              <w:gridCol w:w="1113"/>
              <w:gridCol w:w="1112"/>
              <w:gridCol w:w="1113"/>
            </w:tblGrid>
            <w:tr w14:paraId="3F40FFA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2D3AFBFC">
                  <w:pPr>
                    <w:jc w:val="center"/>
                    <w:rPr>
                      <w:rFonts w:ascii="Times New Roman" w:hAnsi="Times New Roman"/>
                    </w:rPr>
                  </w:pPr>
                  <w:r>
                    <w:rPr>
                      <w:rFonts w:ascii="Times New Roman" w:hAnsi="Times New Roman"/>
                    </w:rPr>
                    <w:t>名称</w:t>
                  </w:r>
                </w:p>
              </w:tc>
              <w:tc>
                <w:tcPr>
                  <w:tcW w:w="921" w:type="dxa"/>
                  <w:tcBorders>
                    <w:tl2br w:val="nil"/>
                    <w:tr2bl w:val="nil"/>
                  </w:tcBorders>
                  <w:shd w:val="clear" w:color="auto" w:fill="auto"/>
                  <w:vAlign w:val="center"/>
                </w:tcPr>
                <w:p w14:paraId="3281D9AB">
                  <w:pPr>
                    <w:jc w:val="center"/>
                    <w:rPr>
                      <w:rFonts w:ascii="Times New Roman" w:hAnsi="Times New Roman"/>
                    </w:rPr>
                  </w:pPr>
                  <w:r>
                    <w:rPr>
                      <w:rFonts w:ascii="Times New Roman" w:hAnsi="Times New Roman"/>
                    </w:rPr>
                    <w:t>TFe%</w:t>
                  </w:r>
                </w:p>
              </w:tc>
              <w:tc>
                <w:tcPr>
                  <w:tcW w:w="1112" w:type="dxa"/>
                  <w:tcBorders>
                    <w:tl2br w:val="nil"/>
                    <w:tr2bl w:val="nil"/>
                  </w:tcBorders>
                  <w:shd w:val="clear" w:color="auto" w:fill="auto"/>
                  <w:vAlign w:val="center"/>
                </w:tcPr>
                <w:p w14:paraId="4CA1F239">
                  <w:pPr>
                    <w:jc w:val="center"/>
                    <w:rPr>
                      <w:rFonts w:ascii="Times New Roman" w:hAnsi="Times New Roman"/>
                    </w:rPr>
                  </w:pPr>
                  <w:r>
                    <w:rPr>
                      <w:rFonts w:ascii="Times New Roman" w:hAnsi="Times New Roman"/>
                    </w:rPr>
                    <w:t>CaO%</w:t>
                  </w:r>
                </w:p>
              </w:tc>
              <w:tc>
                <w:tcPr>
                  <w:tcW w:w="1113" w:type="dxa"/>
                  <w:tcBorders>
                    <w:tl2br w:val="nil"/>
                    <w:tr2bl w:val="nil"/>
                  </w:tcBorders>
                  <w:shd w:val="clear" w:color="auto" w:fill="auto"/>
                  <w:vAlign w:val="center"/>
                </w:tcPr>
                <w:p w14:paraId="729A3EF8">
                  <w:pPr>
                    <w:jc w:val="center"/>
                    <w:rPr>
                      <w:rFonts w:ascii="Times New Roman" w:hAnsi="Times New Roman"/>
                    </w:rPr>
                  </w:pPr>
                  <w:r>
                    <w:rPr>
                      <w:rFonts w:ascii="Times New Roman" w:hAnsi="Times New Roman"/>
                    </w:rPr>
                    <w:t>MgO%</w:t>
                  </w:r>
                </w:p>
              </w:tc>
              <w:tc>
                <w:tcPr>
                  <w:tcW w:w="1113" w:type="dxa"/>
                  <w:tcBorders>
                    <w:tl2br w:val="nil"/>
                    <w:tr2bl w:val="nil"/>
                  </w:tcBorders>
                  <w:shd w:val="clear" w:color="auto" w:fill="auto"/>
                  <w:vAlign w:val="center"/>
                </w:tcPr>
                <w:p w14:paraId="4D058E6F">
                  <w:pPr>
                    <w:jc w:val="center"/>
                    <w:rPr>
                      <w:rFonts w:ascii="Times New Roman" w:hAnsi="Times New Roman"/>
                    </w:rPr>
                  </w:pPr>
                  <w:r>
                    <w:rPr>
                      <w:rFonts w:ascii="Times New Roman" w:hAnsi="Times New Roman"/>
                    </w:rPr>
                    <w:t>SiO</w:t>
                  </w:r>
                  <w:r>
                    <w:rPr>
                      <w:rFonts w:ascii="Times New Roman" w:hAnsi="Times New Roman"/>
                      <w:vertAlign w:val="subscript"/>
                    </w:rPr>
                    <w:t>2</w:t>
                  </w:r>
                  <w:r>
                    <w:rPr>
                      <w:rFonts w:ascii="Times New Roman" w:hAnsi="Times New Roman"/>
                    </w:rPr>
                    <w:t>%</w:t>
                  </w:r>
                </w:p>
              </w:tc>
              <w:tc>
                <w:tcPr>
                  <w:tcW w:w="1113" w:type="dxa"/>
                  <w:tcBorders>
                    <w:tl2br w:val="nil"/>
                    <w:tr2bl w:val="nil"/>
                  </w:tcBorders>
                  <w:shd w:val="clear" w:color="auto" w:fill="auto"/>
                  <w:vAlign w:val="center"/>
                </w:tcPr>
                <w:p w14:paraId="7333CE89">
                  <w:pPr>
                    <w:jc w:val="center"/>
                    <w:rPr>
                      <w:rFonts w:ascii="Times New Roman" w:hAnsi="Times New Roman"/>
                    </w:rPr>
                  </w:pPr>
                  <w:r>
                    <w:rPr>
                      <w:rFonts w:ascii="Times New Roman" w:hAnsi="Times New Roman"/>
                    </w:rPr>
                    <w:t>P%</w:t>
                  </w:r>
                </w:p>
              </w:tc>
              <w:tc>
                <w:tcPr>
                  <w:tcW w:w="1112" w:type="dxa"/>
                  <w:tcBorders>
                    <w:tl2br w:val="nil"/>
                    <w:tr2bl w:val="nil"/>
                  </w:tcBorders>
                  <w:shd w:val="clear" w:color="auto" w:fill="auto"/>
                  <w:vAlign w:val="center"/>
                </w:tcPr>
                <w:p w14:paraId="20382F51">
                  <w:pPr>
                    <w:jc w:val="center"/>
                    <w:rPr>
                      <w:rFonts w:ascii="Times New Roman" w:hAnsi="Times New Roman"/>
                    </w:rPr>
                  </w:pPr>
                  <w:r>
                    <w:rPr>
                      <w:rFonts w:ascii="Times New Roman" w:hAnsi="Times New Roman"/>
                    </w:rPr>
                    <w:t>K%</w:t>
                  </w:r>
                </w:p>
              </w:tc>
              <w:tc>
                <w:tcPr>
                  <w:tcW w:w="1113" w:type="dxa"/>
                  <w:tcBorders>
                    <w:tl2br w:val="nil"/>
                    <w:tr2bl w:val="nil"/>
                  </w:tcBorders>
                  <w:shd w:val="clear" w:color="auto" w:fill="auto"/>
                  <w:vAlign w:val="center"/>
                </w:tcPr>
                <w:p w14:paraId="17064B95">
                  <w:pPr>
                    <w:jc w:val="center"/>
                    <w:rPr>
                      <w:rFonts w:ascii="Times New Roman" w:hAnsi="Times New Roman"/>
                    </w:rPr>
                  </w:pPr>
                  <w:r>
                    <w:rPr>
                      <w:rFonts w:ascii="Times New Roman" w:hAnsi="Times New Roman"/>
                    </w:rPr>
                    <w:t>Na%</w:t>
                  </w:r>
                </w:p>
              </w:tc>
            </w:tr>
            <w:tr w14:paraId="3FB357E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44E1A2AF">
                  <w:pPr>
                    <w:jc w:val="center"/>
                    <w:rPr>
                      <w:rFonts w:ascii="Times New Roman" w:hAnsi="Times New Roman"/>
                    </w:rPr>
                  </w:pPr>
                  <w:r>
                    <w:rPr>
                      <w:rFonts w:ascii="Times New Roman" w:hAnsi="Times New Roman"/>
                    </w:rPr>
                    <w:t>脱锌回收料</w:t>
                  </w:r>
                </w:p>
              </w:tc>
              <w:tc>
                <w:tcPr>
                  <w:tcW w:w="921" w:type="dxa"/>
                  <w:tcBorders>
                    <w:tl2br w:val="nil"/>
                    <w:tr2bl w:val="nil"/>
                  </w:tcBorders>
                  <w:shd w:val="clear" w:color="auto" w:fill="auto"/>
                  <w:vAlign w:val="center"/>
                </w:tcPr>
                <w:p w14:paraId="5F6923FB">
                  <w:pPr>
                    <w:jc w:val="center"/>
                    <w:rPr>
                      <w:rFonts w:ascii="Times New Roman" w:hAnsi="Times New Roman"/>
                    </w:rPr>
                  </w:pPr>
                  <w:r>
                    <w:rPr>
                      <w:rFonts w:ascii="Times New Roman" w:hAnsi="Times New Roman"/>
                    </w:rPr>
                    <w:t>44.93</w:t>
                  </w:r>
                </w:p>
              </w:tc>
              <w:tc>
                <w:tcPr>
                  <w:tcW w:w="1112" w:type="dxa"/>
                  <w:tcBorders>
                    <w:tl2br w:val="nil"/>
                    <w:tr2bl w:val="nil"/>
                  </w:tcBorders>
                  <w:shd w:val="clear" w:color="auto" w:fill="auto"/>
                  <w:vAlign w:val="center"/>
                </w:tcPr>
                <w:p w14:paraId="46670D2F">
                  <w:pPr>
                    <w:jc w:val="center"/>
                    <w:rPr>
                      <w:rFonts w:ascii="Times New Roman" w:hAnsi="Times New Roman"/>
                    </w:rPr>
                  </w:pPr>
                  <w:r>
                    <w:rPr>
                      <w:rFonts w:ascii="Times New Roman" w:hAnsi="Times New Roman"/>
                    </w:rPr>
                    <w:t>6.66</w:t>
                  </w:r>
                </w:p>
              </w:tc>
              <w:tc>
                <w:tcPr>
                  <w:tcW w:w="1113" w:type="dxa"/>
                  <w:tcBorders>
                    <w:tl2br w:val="nil"/>
                    <w:tr2bl w:val="nil"/>
                  </w:tcBorders>
                  <w:shd w:val="clear" w:color="auto" w:fill="auto"/>
                  <w:vAlign w:val="center"/>
                </w:tcPr>
                <w:p w14:paraId="2386A9F5">
                  <w:pPr>
                    <w:jc w:val="center"/>
                    <w:rPr>
                      <w:rFonts w:ascii="Times New Roman" w:hAnsi="Times New Roman"/>
                    </w:rPr>
                  </w:pPr>
                  <w:r>
                    <w:rPr>
                      <w:rFonts w:ascii="Times New Roman" w:hAnsi="Times New Roman"/>
                    </w:rPr>
                    <w:t>2.00</w:t>
                  </w:r>
                </w:p>
              </w:tc>
              <w:tc>
                <w:tcPr>
                  <w:tcW w:w="1113" w:type="dxa"/>
                  <w:tcBorders>
                    <w:tl2br w:val="nil"/>
                    <w:tr2bl w:val="nil"/>
                  </w:tcBorders>
                  <w:shd w:val="clear" w:color="auto" w:fill="auto"/>
                  <w:vAlign w:val="center"/>
                </w:tcPr>
                <w:p w14:paraId="433B1BAB">
                  <w:pPr>
                    <w:jc w:val="center"/>
                    <w:rPr>
                      <w:rFonts w:ascii="Times New Roman" w:hAnsi="Times New Roman"/>
                    </w:rPr>
                  </w:pPr>
                  <w:r>
                    <w:rPr>
                      <w:rFonts w:ascii="Times New Roman" w:hAnsi="Times New Roman"/>
                    </w:rPr>
                    <w:t>13.85</w:t>
                  </w:r>
                </w:p>
              </w:tc>
              <w:tc>
                <w:tcPr>
                  <w:tcW w:w="1113" w:type="dxa"/>
                  <w:tcBorders>
                    <w:tl2br w:val="nil"/>
                    <w:tr2bl w:val="nil"/>
                  </w:tcBorders>
                  <w:shd w:val="clear" w:color="auto" w:fill="auto"/>
                  <w:vAlign w:val="center"/>
                </w:tcPr>
                <w:p w14:paraId="1DB2D718">
                  <w:pPr>
                    <w:jc w:val="center"/>
                    <w:rPr>
                      <w:rFonts w:ascii="Times New Roman" w:hAnsi="Times New Roman"/>
                    </w:rPr>
                  </w:pPr>
                  <w:r>
                    <w:rPr>
                      <w:rFonts w:ascii="Times New Roman" w:hAnsi="Times New Roman"/>
                    </w:rPr>
                    <w:t>0.12</w:t>
                  </w:r>
                </w:p>
              </w:tc>
              <w:tc>
                <w:tcPr>
                  <w:tcW w:w="1112" w:type="dxa"/>
                  <w:tcBorders>
                    <w:tl2br w:val="nil"/>
                    <w:tr2bl w:val="nil"/>
                  </w:tcBorders>
                  <w:shd w:val="clear" w:color="auto" w:fill="auto"/>
                  <w:vAlign w:val="center"/>
                </w:tcPr>
                <w:p w14:paraId="08BA08D6">
                  <w:pPr>
                    <w:jc w:val="center"/>
                    <w:rPr>
                      <w:rFonts w:ascii="Times New Roman" w:hAnsi="Times New Roman"/>
                    </w:rPr>
                  </w:pPr>
                  <w:r>
                    <w:rPr>
                      <w:rFonts w:ascii="Times New Roman" w:hAnsi="Times New Roman"/>
                    </w:rPr>
                    <w:t>2.81</w:t>
                  </w:r>
                </w:p>
              </w:tc>
              <w:tc>
                <w:tcPr>
                  <w:tcW w:w="1113" w:type="dxa"/>
                  <w:tcBorders>
                    <w:tl2br w:val="nil"/>
                    <w:tr2bl w:val="nil"/>
                  </w:tcBorders>
                  <w:shd w:val="clear" w:color="auto" w:fill="auto"/>
                  <w:vAlign w:val="center"/>
                </w:tcPr>
                <w:p w14:paraId="319213C0">
                  <w:pPr>
                    <w:jc w:val="center"/>
                    <w:rPr>
                      <w:rFonts w:ascii="Times New Roman" w:hAnsi="Times New Roman"/>
                    </w:rPr>
                  </w:pPr>
                  <w:r>
                    <w:rPr>
                      <w:rFonts w:ascii="Times New Roman" w:hAnsi="Times New Roman"/>
                    </w:rPr>
                    <w:t>3.43</w:t>
                  </w:r>
                </w:p>
              </w:tc>
            </w:tr>
            <w:tr w14:paraId="02BFC2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519F087D">
                  <w:pPr>
                    <w:jc w:val="center"/>
                    <w:rPr>
                      <w:rFonts w:ascii="Times New Roman" w:hAnsi="Times New Roman"/>
                    </w:rPr>
                  </w:pPr>
                  <w:r>
                    <w:rPr>
                      <w:rFonts w:ascii="Times New Roman" w:hAnsi="Times New Roman"/>
                    </w:rPr>
                    <w:t>名称</w:t>
                  </w:r>
                </w:p>
              </w:tc>
              <w:tc>
                <w:tcPr>
                  <w:tcW w:w="921" w:type="dxa"/>
                  <w:tcBorders>
                    <w:tl2br w:val="nil"/>
                    <w:tr2bl w:val="nil"/>
                  </w:tcBorders>
                  <w:shd w:val="clear" w:color="auto" w:fill="auto"/>
                  <w:vAlign w:val="center"/>
                </w:tcPr>
                <w:p w14:paraId="55568FE6">
                  <w:pPr>
                    <w:jc w:val="center"/>
                    <w:rPr>
                      <w:rFonts w:ascii="Times New Roman" w:hAnsi="Times New Roman"/>
                    </w:rPr>
                  </w:pPr>
                  <w:r>
                    <w:rPr>
                      <w:rFonts w:ascii="Times New Roman" w:hAnsi="Times New Roman"/>
                    </w:rPr>
                    <w:t>Pb%</w:t>
                  </w:r>
                </w:p>
              </w:tc>
              <w:tc>
                <w:tcPr>
                  <w:tcW w:w="1112" w:type="dxa"/>
                  <w:tcBorders>
                    <w:tl2br w:val="nil"/>
                    <w:tr2bl w:val="nil"/>
                  </w:tcBorders>
                  <w:shd w:val="clear" w:color="auto" w:fill="auto"/>
                  <w:vAlign w:val="center"/>
                </w:tcPr>
                <w:p w14:paraId="2E18305C">
                  <w:pPr>
                    <w:jc w:val="center"/>
                    <w:rPr>
                      <w:rFonts w:ascii="Times New Roman" w:hAnsi="Times New Roman"/>
                    </w:rPr>
                  </w:pPr>
                  <w:r>
                    <w:rPr>
                      <w:rFonts w:ascii="Times New Roman" w:hAnsi="Times New Roman"/>
                    </w:rPr>
                    <w:t>Zn%</w:t>
                  </w:r>
                </w:p>
              </w:tc>
              <w:tc>
                <w:tcPr>
                  <w:tcW w:w="1113" w:type="dxa"/>
                  <w:tcBorders>
                    <w:tl2br w:val="nil"/>
                    <w:tr2bl w:val="nil"/>
                  </w:tcBorders>
                  <w:shd w:val="clear" w:color="auto" w:fill="auto"/>
                  <w:vAlign w:val="center"/>
                </w:tcPr>
                <w:p w14:paraId="03BE977A">
                  <w:pPr>
                    <w:jc w:val="center"/>
                    <w:rPr>
                      <w:rFonts w:ascii="Times New Roman" w:hAnsi="Times New Roman"/>
                    </w:rPr>
                  </w:pPr>
                  <w:r>
                    <w:rPr>
                      <w:rFonts w:ascii="Times New Roman" w:hAnsi="Times New Roman"/>
                    </w:rPr>
                    <w:t>In%</w:t>
                  </w:r>
                </w:p>
              </w:tc>
              <w:tc>
                <w:tcPr>
                  <w:tcW w:w="1113" w:type="dxa"/>
                  <w:tcBorders>
                    <w:tl2br w:val="nil"/>
                    <w:tr2bl w:val="nil"/>
                  </w:tcBorders>
                  <w:shd w:val="clear" w:color="auto" w:fill="auto"/>
                  <w:vAlign w:val="center"/>
                </w:tcPr>
                <w:p w14:paraId="26CD8573">
                  <w:pPr>
                    <w:jc w:val="center"/>
                    <w:rPr>
                      <w:rFonts w:ascii="Times New Roman" w:hAnsi="Times New Roman"/>
                    </w:rPr>
                  </w:pPr>
                  <w:r>
                    <w:rPr>
                      <w:rFonts w:ascii="Times New Roman" w:hAnsi="Times New Roman"/>
                    </w:rPr>
                    <w:t>C%</w:t>
                  </w:r>
                </w:p>
              </w:tc>
              <w:tc>
                <w:tcPr>
                  <w:tcW w:w="1113" w:type="dxa"/>
                  <w:tcBorders>
                    <w:tl2br w:val="nil"/>
                    <w:tr2bl w:val="nil"/>
                  </w:tcBorders>
                  <w:shd w:val="clear" w:color="auto" w:fill="auto"/>
                  <w:vAlign w:val="center"/>
                </w:tcPr>
                <w:p w14:paraId="11F63B4C">
                  <w:pPr>
                    <w:jc w:val="center"/>
                    <w:rPr>
                      <w:rFonts w:ascii="Times New Roman" w:hAnsi="Times New Roman"/>
                    </w:rPr>
                  </w:pPr>
                  <w:r>
                    <w:rPr>
                      <w:rFonts w:ascii="Times New Roman" w:hAnsi="Times New Roman"/>
                    </w:rPr>
                    <w:t>S%</w:t>
                  </w:r>
                </w:p>
              </w:tc>
              <w:tc>
                <w:tcPr>
                  <w:tcW w:w="1112" w:type="dxa"/>
                  <w:tcBorders>
                    <w:tl2br w:val="nil"/>
                    <w:tr2bl w:val="nil"/>
                  </w:tcBorders>
                  <w:shd w:val="clear" w:color="auto" w:fill="auto"/>
                  <w:vAlign w:val="center"/>
                </w:tcPr>
                <w:p w14:paraId="5492E30E">
                  <w:pPr>
                    <w:jc w:val="center"/>
                    <w:rPr>
                      <w:rFonts w:ascii="Times New Roman" w:hAnsi="Times New Roman"/>
                    </w:rPr>
                  </w:pPr>
                  <w:r>
                    <w:rPr>
                      <w:rFonts w:ascii="Times New Roman" w:hAnsi="Times New Roman"/>
                    </w:rPr>
                    <w:t>Cl%</w:t>
                  </w:r>
                </w:p>
              </w:tc>
              <w:tc>
                <w:tcPr>
                  <w:tcW w:w="1113" w:type="dxa"/>
                  <w:tcBorders>
                    <w:tl2br w:val="nil"/>
                    <w:tr2bl w:val="nil"/>
                  </w:tcBorders>
                  <w:shd w:val="clear" w:color="auto" w:fill="auto"/>
                  <w:vAlign w:val="center"/>
                </w:tcPr>
                <w:p w14:paraId="20F33413">
                  <w:pPr>
                    <w:jc w:val="center"/>
                    <w:rPr>
                      <w:rFonts w:ascii="Times New Roman" w:hAnsi="Times New Roman"/>
                    </w:rPr>
                  </w:pPr>
                </w:p>
              </w:tc>
            </w:tr>
            <w:tr w14:paraId="2E6FD3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3C89FA94">
                  <w:pPr>
                    <w:jc w:val="center"/>
                    <w:rPr>
                      <w:rFonts w:ascii="Times New Roman" w:hAnsi="Times New Roman"/>
                    </w:rPr>
                  </w:pPr>
                  <w:r>
                    <w:rPr>
                      <w:rFonts w:ascii="Times New Roman" w:hAnsi="Times New Roman"/>
                    </w:rPr>
                    <w:t>脱锌回收料</w:t>
                  </w:r>
                </w:p>
              </w:tc>
              <w:tc>
                <w:tcPr>
                  <w:tcW w:w="921" w:type="dxa"/>
                  <w:tcBorders>
                    <w:tl2br w:val="nil"/>
                    <w:tr2bl w:val="nil"/>
                  </w:tcBorders>
                  <w:shd w:val="clear" w:color="auto" w:fill="auto"/>
                  <w:vAlign w:val="center"/>
                </w:tcPr>
                <w:p w14:paraId="25A1A0B6">
                  <w:pPr>
                    <w:jc w:val="center"/>
                    <w:rPr>
                      <w:rFonts w:ascii="Times New Roman" w:hAnsi="Times New Roman"/>
                    </w:rPr>
                  </w:pPr>
                  <w:r>
                    <w:rPr>
                      <w:rFonts w:ascii="Times New Roman" w:hAnsi="Times New Roman"/>
                    </w:rPr>
                    <w:t>＜0.01</w:t>
                  </w:r>
                </w:p>
              </w:tc>
              <w:tc>
                <w:tcPr>
                  <w:tcW w:w="1112" w:type="dxa"/>
                  <w:tcBorders>
                    <w:tl2br w:val="nil"/>
                    <w:tr2bl w:val="nil"/>
                  </w:tcBorders>
                  <w:shd w:val="clear" w:color="auto" w:fill="auto"/>
                  <w:vAlign w:val="center"/>
                </w:tcPr>
                <w:p w14:paraId="06A52B74">
                  <w:pPr>
                    <w:jc w:val="center"/>
                    <w:rPr>
                      <w:rFonts w:ascii="Times New Roman" w:hAnsi="Times New Roman"/>
                    </w:rPr>
                  </w:pPr>
                  <w:r>
                    <w:rPr>
                      <w:rFonts w:ascii="Times New Roman" w:hAnsi="Times New Roman"/>
                    </w:rPr>
                    <w:t>0.41</w:t>
                  </w:r>
                </w:p>
              </w:tc>
              <w:tc>
                <w:tcPr>
                  <w:tcW w:w="1113" w:type="dxa"/>
                  <w:tcBorders>
                    <w:tl2br w:val="nil"/>
                    <w:tr2bl w:val="nil"/>
                  </w:tcBorders>
                  <w:shd w:val="clear" w:color="auto" w:fill="auto"/>
                  <w:vAlign w:val="center"/>
                </w:tcPr>
                <w:p w14:paraId="095E5D14">
                  <w:pPr>
                    <w:jc w:val="center"/>
                    <w:rPr>
                      <w:rFonts w:ascii="Times New Roman" w:hAnsi="Times New Roman"/>
                    </w:rPr>
                  </w:pPr>
                  <w:r>
                    <w:rPr>
                      <w:rFonts w:ascii="Times New Roman" w:hAnsi="Times New Roman"/>
                    </w:rPr>
                    <w:t>＜0.01</w:t>
                  </w:r>
                </w:p>
              </w:tc>
              <w:tc>
                <w:tcPr>
                  <w:tcW w:w="1113" w:type="dxa"/>
                  <w:tcBorders>
                    <w:tl2br w:val="nil"/>
                    <w:tr2bl w:val="nil"/>
                  </w:tcBorders>
                  <w:shd w:val="clear" w:color="auto" w:fill="auto"/>
                  <w:vAlign w:val="center"/>
                </w:tcPr>
                <w:p w14:paraId="6810895E">
                  <w:pPr>
                    <w:jc w:val="center"/>
                    <w:rPr>
                      <w:rFonts w:ascii="Times New Roman" w:hAnsi="Times New Roman"/>
                    </w:rPr>
                  </w:pPr>
                  <w:r>
                    <w:rPr>
                      <w:rFonts w:ascii="Times New Roman" w:hAnsi="Times New Roman"/>
                    </w:rPr>
                    <w:t>5.96</w:t>
                  </w:r>
                </w:p>
              </w:tc>
              <w:tc>
                <w:tcPr>
                  <w:tcW w:w="1113" w:type="dxa"/>
                  <w:tcBorders>
                    <w:tl2br w:val="nil"/>
                    <w:tr2bl w:val="nil"/>
                  </w:tcBorders>
                  <w:shd w:val="clear" w:color="auto" w:fill="auto"/>
                  <w:vAlign w:val="center"/>
                </w:tcPr>
                <w:p w14:paraId="6BF811B5">
                  <w:pPr>
                    <w:jc w:val="center"/>
                    <w:rPr>
                      <w:rFonts w:ascii="Times New Roman" w:hAnsi="Times New Roman"/>
                    </w:rPr>
                  </w:pPr>
                  <w:r>
                    <w:rPr>
                      <w:rFonts w:ascii="Times New Roman" w:hAnsi="Times New Roman"/>
                    </w:rPr>
                    <w:t>2.64</w:t>
                  </w:r>
                </w:p>
              </w:tc>
              <w:tc>
                <w:tcPr>
                  <w:tcW w:w="1112" w:type="dxa"/>
                  <w:tcBorders>
                    <w:tl2br w:val="nil"/>
                    <w:tr2bl w:val="nil"/>
                  </w:tcBorders>
                  <w:shd w:val="clear" w:color="auto" w:fill="auto"/>
                  <w:vAlign w:val="center"/>
                </w:tcPr>
                <w:p w14:paraId="7DCAEA1F">
                  <w:pPr>
                    <w:jc w:val="center"/>
                    <w:rPr>
                      <w:rFonts w:ascii="Times New Roman" w:hAnsi="Times New Roman"/>
                    </w:rPr>
                  </w:pPr>
                  <w:r>
                    <w:rPr>
                      <w:rFonts w:ascii="Times New Roman" w:hAnsi="Times New Roman"/>
                    </w:rPr>
                    <w:t>0.04</w:t>
                  </w:r>
                </w:p>
              </w:tc>
              <w:tc>
                <w:tcPr>
                  <w:tcW w:w="1113" w:type="dxa"/>
                  <w:tcBorders>
                    <w:tl2br w:val="nil"/>
                    <w:tr2bl w:val="nil"/>
                  </w:tcBorders>
                  <w:shd w:val="clear" w:color="auto" w:fill="auto"/>
                  <w:vAlign w:val="center"/>
                </w:tcPr>
                <w:p w14:paraId="6EC18AB9">
                  <w:pPr>
                    <w:jc w:val="center"/>
                    <w:rPr>
                      <w:rFonts w:ascii="Times New Roman" w:hAnsi="Times New Roman"/>
                    </w:rPr>
                  </w:pPr>
                </w:p>
              </w:tc>
            </w:tr>
          </w:tbl>
          <w:p w14:paraId="0D1F8228">
            <w:pPr>
              <w:pStyle w:val="2"/>
              <w:ind w:firstLine="480"/>
              <w:rPr>
                <w:rFonts w:ascii="Times New Roman" w:hAnsi="Times New Roman"/>
              </w:rPr>
            </w:pPr>
          </w:p>
          <w:p w14:paraId="5E57A0C1">
            <w:pPr>
              <w:spacing w:line="360" w:lineRule="auto"/>
              <w:rPr>
                <w:rFonts w:ascii="Times New Roman" w:hAnsi="Times New Roman"/>
                <w:b/>
                <w:sz w:val="24"/>
              </w:rPr>
            </w:pPr>
            <w:r>
              <w:rPr>
                <w:rFonts w:ascii="Times New Roman" w:hAnsi="Times New Roman"/>
                <w:b/>
                <w:sz w:val="24"/>
              </w:rPr>
              <w:t>2.2项目建设内容与组成</w:t>
            </w:r>
          </w:p>
          <w:p w14:paraId="53FE7781">
            <w:pPr>
              <w:spacing w:line="360" w:lineRule="auto"/>
              <w:ind w:firstLine="480" w:firstLineChars="200"/>
              <w:rPr>
                <w:rFonts w:ascii="Times New Roman" w:hAnsi="Times New Roman"/>
                <w:sz w:val="24"/>
              </w:rPr>
            </w:pPr>
            <w:r>
              <w:rPr>
                <w:rFonts w:ascii="Times New Roman" w:hAnsi="Times New Roman"/>
                <w:kern w:val="0"/>
                <w:sz w:val="24"/>
              </w:rPr>
              <w:t>本项目新建一条还原回转窑脱锌生产线及配套措施；</w:t>
            </w:r>
            <w:r>
              <w:rPr>
                <w:rFonts w:ascii="Times New Roman" w:hAnsi="Times New Roman"/>
                <w:sz w:val="24"/>
              </w:rPr>
              <w:t>扩建项目组成见表4，本扩建项目平面布置见图1。</w:t>
            </w:r>
          </w:p>
          <w:p w14:paraId="7D8D6CCE">
            <w:pPr>
              <w:pStyle w:val="2"/>
              <w:ind w:firstLine="480"/>
              <w:rPr>
                <w:rFonts w:ascii="Times New Roman" w:hAnsi="Times New Roman"/>
              </w:rPr>
            </w:pPr>
          </w:p>
          <w:p w14:paraId="5770618C">
            <w:pPr>
              <w:ind w:firstLine="1136" w:firstLineChars="539"/>
              <w:rPr>
                <w:rFonts w:ascii="Times New Roman" w:hAnsi="Times New Roman"/>
                <w:b/>
              </w:rPr>
            </w:pPr>
            <w:r>
              <w:rPr>
                <w:rFonts w:ascii="Times New Roman" w:hAnsi="Times New Roman"/>
                <w:b/>
              </w:rPr>
              <w:t>表4                     本扩建项目组成一览表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55"/>
              <w:gridCol w:w="522"/>
              <w:gridCol w:w="1341"/>
              <w:gridCol w:w="4863"/>
              <w:gridCol w:w="1141"/>
            </w:tblGrid>
            <w:tr w14:paraId="033508E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Align w:val="center"/>
                </w:tcPr>
                <w:p w14:paraId="1051963C">
                  <w:pPr>
                    <w:jc w:val="center"/>
                    <w:rPr>
                      <w:rFonts w:ascii="Times New Roman" w:hAnsi="Times New Roman"/>
                      <w:b/>
                      <w:bCs/>
                      <w:szCs w:val="21"/>
                    </w:rPr>
                  </w:pPr>
                  <w:r>
                    <w:rPr>
                      <w:rFonts w:ascii="Times New Roman" w:hAnsi="Times New Roman"/>
                      <w:b/>
                      <w:bCs/>
                      <w:szCs w:val="21"/>
                    </w:rPr>
                    <w:t>工程类别</w:t>
                  </w:r>
                </w:p>
              </w:tc>
              <w:tc>
                <w:tcPr>
                  <w:tcW w:w="1863" w:type="dxa"/>
                  <w:gridSpan w:val="2"/>
                  <w:vAlign w:val="center"/>
                </w:tcPr>
                <w:p w14:paraId="71EA4D9C">
                  <w:pPr>
                    <w:jc w:val="center"/>
                    <w:rPr>
                      <w:rFonts w:ascii="Times New Roman" w:hAnsi="Times New Roman"/>
                      <w:b/>
                      <w:bCs/>
                      <w:szCs w:val="21"/>
                    </w:rPr>
                  </w:pPr>
                  <w:r>
                    <w:rPr>
                      <w:rFonts w:ascii="Times New Roman" w:hAnsi="Times New Roman"/>
                      <w:b/>
                      <w:bCs/>
                      <w:szCs w:val="21"/>
                    </w:rPr>
                    <w:t>项目名称</w:t>
                  </w:r>
                </w:p>
              </w:tc>
              <w:tc>
                <w:tcPr>
                  <w:tcW w:w="4863" w:type="dxa"/>
                  <w:vAlign w:val="center"/>
                </w:tcPr>
                <w:p w14:paraId="766F13B4">
                  <w:pPr>
                    <w:jc w:val="center"/>
                    <w:rPr>
                      <w:rFonts w:ascii="Times New Roman" w:hAnsi="Times New Roman"/>
                      <w:b/>
                      <w:bCs/>
                      <w:szCs w:val="21"/>
                    </w:rPr>
                  </w:pPr>
                  <w:r>
                    <w:rPr>
                      <w:rFonts w:ascii="Times New Roman" w:hAnsi="Times New Roman"/>
                      <w:b/>
                      <w:bCs/>
                      <w:szCs w:val="21"/>
                    </w:rPr>
                    <w:t>工程内容</w:t>
                  </w:r>
                </w:p>
              </w:tc>
              <w:tc>
                <w:tcPr>
                  <w:tcW w:w="1141" w:type="dxa"/>
                  <w:vAlign w:val="center"/>
                </w:tcPr>
                <w:p w14:paraId="2A5C75FA">
                  <w:pPr>
                    <w:jc w:val="center"/>
                    <w:rPr>
                      <w:rFonts w:ascii="Times New Roman" w:hAnsi="Times New Roman"/>
                      <w:b/>
                      <w:bCs/>
                      <w:szCs w:val="21"/>
                    </w:rPr>
                  </w:pPr>
                  <w:r>
                    <w:rPr>
                      <w:rFonts w:ascii="Times New Roman" w:hAnsi="Times New Roman"/>
                      <w:b/>
                      <w:bCs/>
                      <w:szCs w:val="21"/>
                    </w:rPr>
                    <w:t>建设性质</w:t>
                  </w:r>
                </w:p>
              </w:tc>
            </w:tr>
            <w:tr w14:paraId="6AF7FA0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Align w:val="center"/>
                </w:tcPr>
                <w:p w14:paraId="0011868D">
                  <w:pPr>
                    <w:jc w:val="center"/>
                    <w:rPr>
                      <w:rFonts w:ascii="Times New Roman" w:hAnsi="Times New Roman"/>
                      <w:szCs w:val="21"/>
                    </w:rPr>
                  </w:pPr>
                  <w:r>
                    <w:rPr>
                      <w:rFonts w:ascii="Times New Roman" w:hAnsi="Times New Roman"/>
                      <w:szCs w:val="21"/>
                    </w:rPr>
                    <w:t>主体工程</w:t>
                  </w:r>
                </w:p>
              </w:tc>
              <w:tc>
                <w:tcPr>
                  <w:tcW w:w="1863" w:type="dxa"/>
                  <w:gridSpan w:val="2"/>
                  <w:vAlign w:val="center"/>
                </w:tcPr>
                <w:p w14:paraId="29AC4432">
                  <w:pPr>
                    <w:jc w:val="center"/>
                    <w:rPr>
                      <w:rFonts w:ascii="Times New Roman" w:hAnsi="Times New Roman"/>
                      <w:szCs w:val="21"/>
                    </w:rPr>
                  </w:pPr>
                  <w:r>
                    <w:rPr>
                      <w:rFonts w:ascii="Times New Roman" w:hAnsi="Times New Roman"/>
                      <w:szCs w:val="21"/>
                    </w:rPr>
                    <w:t>还原回转窑脱锌生产线</w:t>
                  </w:r>
                </w:p>
              </w:tc>
              <w:tc>
                <w:tcPr>
                  <w:tcW w:w="4863" w:type="dxa"/>
                  <w:vAlign w:val="center"/>
                </w:tcPr>
                <w:p w14:paraId="1061617C">
                  <w:pPr>
                    <w:adjustRightInd w:val="0"/>
                    <w:snapToGrid w:val="0"/>
                    <w:jc w:val="left"/>
                    <w:rPr>
                      <w:rFonts w:ascii="Times New Roman" w:hAnsi="Times New Roman"/>
                      <w:szCs w:val="21"/>
                    </w:rPr>
                  </w:pPr>
                  <w:r>
                    <w:rPr>
                      <w:rFonts w:ascii="Times New Roman" w:hAnsi="Times New Roman"/>
                      <w:kern w:val="0"/>
                      <w:szCs w:val="21"/>
                    </w:rPr>
                    <w:t>新增一套3.2m×48m的回转窑煅烧系统，可处理原料高炉除尘灰尘泥11.5万t/a（含水约40%）。</w:t>
                  </w:r>
                </w:p>
              </w:tc>
              <w:tc>
                <w:tcPr>
                  <w:tcW w:w="1141" w:type="dxa"/>
                  <w:vAlign w:val="center"/>
                </w:tcPr>
                <w:p w14:paraId="3C067FD4">
                  <w:pPr>
                    <w:jc w:val="center"/>
                    <w:rPr>
                      <w:rFonts w:ascii="Times New Roman" w:hAnsi="Times New Roman"/>
                      <w:szCs w:val="21"/>
                    </w:rPr>
                  </w:pPr>
                  <w:r>
                    <w:rPr>
                      <w:rFonts w:ascii="Times New Roman" w:hAnsi="Times New Roman"/>
                      <w:szCs w:val="21"/>
                    </w:rPr>
                    <w:t>新建</w:t>
                  </w:r>
                </w:p>
              </w:tc>
            </w:tr>
            <w:tr w14:paraId="559E16A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restart"/>
                  <w:vAlign w:val="center"/>
                </w:tcPr>
                <w:p w14:paraId="1C501884">
                  <w:pPr>
                    <w:jc w:val="center"/>
                    <w:rPr>
                      <w:rFonts w:ascii="Times New Roman" w:hAnsi="Times New Roman"/>
                      <w:szCs w:val="21"/>
                    </w:rPr>
                  </w:pPr>
                  <w:r>
                    <w:rPr>
                      <w:rFonts w:ascii="Times New Roman" w:hAnsi="Times New Roman"/>
                      <w:szCs w:val="21"/>
                    </w:rPr>
                    <w:t>辅助工程</w:t>
                  </w:r>
                </w:p>
              </w:tc>
              <w:tc>
                <w:tcPr>
                  <w:tcW w:w="1863" w:type="dxa"/>
                  <w:gridSpan w:val="2"/>
                  <w:vAlign w:val="center"/>
                </w:tcPr>
                <w:p w14:paraId="78BCD13E">
                  <w:pPr>
                    <w:jc w:val="center"/>
                    <w:rPr>
                      <w:rFonts w:ascii="Times New Roman" w:hAnsi="Times New Roman"/>
                      <w:szCs w:val="21"/>
                    </w:rPr>
                  </w:pPr>
                  <w:r>
                    <w:rPr>
                      <w:rFonts w:ascii="Times New Roman" w:hAnsi="Times New Roman"/>
                      <w:szCs w:val="21"/>
                    </w:rPr>
                    <w:t>脱锌回收料仓库</w:t>
                  </w:r>
                </w:p>
              </w:tc>
              <w:tc>
                <w:tcPr>
                  <w:tcW w:w="4863" w:type="dxa"/>
                  <w:vAlign w:val="center"/>
                </w:tcPr>
                <w:p w14:paraId="62F29E95">
                  <w:pPr>
                    <w:adjustRightInd w:val="0"/>
                    <w:snapToGrid w:val="0"/>
                    <w:jc w:val="left"/>
                    <w:rPr>
                      <w:rFonts w:ascii="Times New Roman" w:hAnsi="Times New Roman"/>
                      <w:kern w:val="0"/>
                      <w:szCs w:val="21"/>
                    </w:rPr>
                  </w:pPr>
                  <w:r>
                    <w:rPr>
                      <w:rFonts w:ascii="Times New Roman" w:hAnsi="Times New Roman"/>
                      <w:kern w:val="0"/>
                      <w:szCs w:val="21"/>
                    </w:rPr>
                    <w:t>全封闭式仓库，面积为1100m</w:t>
                  </w:r>
                  <w:r>
                    <w:rPr>
                      <w:rFonts w:ascii="Times New Roman" w:hAnsi="Times New Roman"/>
                      <w:kern w:val="0"/>
                      <w:szCs w:val="21"/>
                      <w:vertAlign w:val="superscript"/>
                    </w:rPr>
                    <w:t>2</w:t>
                  </w:r>
                  <w:r>
                    <w:rPr>
                      <w:rFonts w:ascii="Times New Roman" w:hAnsi="Times New Roman"/>
                      <w:kern w:val="0"/>
                      <w:szCs w:val="21"/>
                    </w:rPr>
                    <w:t>。最大贮存量1万t</w:t>
                  </w:r>
                </w:p>
              </w:tc>
              <w:tc>
                <w:tcPr>
                  <w:tcW w:w="1141" w:type="dxa"/>
                  <w:vAlign w:val="center"/>
                </w:tcPr>
                <w:p w14:paraId="6E4D2A67">
                  <w:pPr>
                    <w:rPr>
                      <w:rFonts w:ascii="Times New Roman" w:hAnsi="Times New Roman"/>
                      <w:szCs w:val="21"/>
                    </w:rPr>
                  </w:pPr>
                  <w:r>
                    <w:rPr>
                      <w:rFonts w:ascii="Times New Roman" w:hAnsi="Times New Roman"/>
                      <w:szCs w:val="21"/>
                    </w:rPr>
                    <w:t>新建</w:t>
                  </w:r>
                </w:p>
                <w:p w14:paraId="4BF8F69A">
                  <w:pPr>
                    <w:rPr>
                      <w:rFonts w:ascii="Times New Roman" w:hAnsi="Times New Roman"/>
                      <w:szCs w:val="21"/>
                    </w:rPr>
                  </w:pPr>
                  <w:r>
                    <w:rPr>
                      <w:rFonts w:ascii="Times New Roman" w:hAnsi="Times New Roman"/>
                      <w:szCs w:val="21"/>
                    </w:rPr>
                    <w:t>以新带老</w:t>
                  </w:r>
                </w:p>
              </w:tc>
            </w:tr>
            <w:tr w14:paraId="346F608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continue"/>
                  <w:vAlign w:val="center"/>
                </w:tcPr>
                <w:p w14:paraId="2162F106">
                  <w:pPr>
                    <w:jc w:val="center"/>
                    <w:rPr>
                      <w:rFonts w:ascii="Times New Roman" w:hAnsi="Times New Roman"/>
                      <w:szCs w:val="21"/>
                    </w:rPr>
                  </w:pPr>
                </w:p>
              </w:tc>
              <w:tc>
                <w:tcPr>
                  <w:tcW w:w="1863" w:type="dxa"/>
                  <w:gridSpan w:val="2"/>
                  <w:vAlign w:val="center"/>
                </w:tcPr>
                <w:p w14:paraId="182F5C74">
                  <w:pPr>
                    <w:jc w:val="center"/>
                    <w:rPr>
                      <w:rFonts w:ascii="Times New Roman" w:hAnsi="Times New Roman"/>
                      <w:szCs w:val="21"/>
                    </w:rPr>
                  </w:pPr>
                  <w:r>
                    <w:rPr>
                      <w:rFonts w:ascii="Times New Roman" w:hAnsi="Times New Roman"/>
                      <w:szCs w:val="21"/>
                    </w:rPr>
                    <w:t>氧化锌仓库</w:t>
                  </w:r>
                </w:p>
              </w:tc>
              <w:tc>
                <w:tcPr>
                  <w:tcW w:w="4863" w:type="dxa"/>
                  <w:vAlign w:val="center"/>
                </w:tcPr>
                <w:p w14:paraId="63C962D5">
                  <w:pPr>
                    <w:adjustRightInd w:val="0"/>
                    <w:snapToGrid w:val="0"/>
                    <w:jc w:val="left"/>
                    <w:rPr>
                      <w:rFonts w:ascii="Times New Roman" w:hAnsi="Times New Roman"/>
                      <w:kern w:val="0"/>
                      <w:szCs w:val="21"/>
                    </w:rPr>
                  </w:pPr>
                  <w:r>
                    <w:rPr>
                      <w:rFonts w:ascii="Times New Roman" w:hAnsi="Times New Roman"/>
                      <w:kern w:val="0"/>
                      <w:szCs w:val="21"/>
                    </w:rPr>
                    <w:t>全封闭仓库，面积为2000m</w:t>
                  </w:r>
                  <w:r>
                    <w:rPr>
                      <w:rFonts w:ascii="Times New Roman" w:hAnsi="Times New Roman"/>
                      <w:kern w:val="0"/>
                      <w:szCs w:val="21"/>
                      <w:vertAlign w:val="superscript"/>
                    </w:rPr>
                    <w:t>2</w:t>
                  </w:r>
                  <w:r>
                    <w:rPr>
                      <w:rFonts w:ascii="Times New Roman" w:hAnsi="Times New Roman"/>
                      <w:kern w:val="0"/>
                      <w:szCs w:val="21"/>
                    </w:rPr>
                    <w:t>。最大贮存量600t</w:t>
                  </w:r>
                </w:p>
              </w:tc>
              <w:tc>
                <w:tcPr>
                  <w:tcW w:w="1141" w:type="dxa"/>
                  <w:vAlign w:val="center"/>
                </w:tcPr>
                <w:p w14:paraId="6A813363">
                  <w:pPr>
                    <w:jc w:val="center"/>
                    <w:rPr>
                      <w:rFonts w:ascii="Times New Roman" w:hAnsi="Times New Roman"/>
                      <w:szCs w:val="21"/>
                    </w:rPr>
                  </w:pPr>
                  <w:r>
                    <w:rPr>
                      <w:rFonts w:ascii="Times New Roman" w:hAnsi="Times New Roman"/>
                      <w:szCs w:val="21"/>
                    </w:rPr>
                    <w:t>依托现有工程</w:t>
                  </w:r>
                </w:p>
              </w:tc>
            </w:tr>
            <w:tr w14:paraId="72B5587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Merge w:val="continue"/>
                  <w:vAlign w:val="center"/>
                </w:tcPr>
                <w:p w14:paraId="5CF0E308">
                  <w:pPr>
                    <w:jc w:val="center"/>
                    <w:rPr>
                      <w:rFonts w:ascii="Times New Roman" w:hAnsi="Times New Roman"/>
                      <w:szCs w:val="21"/>
                    </w:rPr>
                  </w:pPr>
                </w:p>
              </w:tc>
              <w:tc>
                <w:tcPr>
                  <w:tcW w:w="1863" w:type="dxa"/>
                  <w:gridSpan w:val="2"/>
                  <w:vAlign w:val="center"/>
                </w:tcPr>
                <w:p w14:paraId="3AA33A5A">
                  <w:pPr>
                    <w:jc w:val="center"/>
                    <w:rPr>
                      <w:rFonts w:ascii="Times New Roman" w:hAnsi="Times New Roman"/>
                      <w:szCs w:val="21"/>
                    </w:rPr>
                  </w:pPr>
                  <w:r>
                    <w:rPr>
                      <w:rFonts w:ascii="Times New Roman" w:hAnsi="Times New Roman"/>
                      <w:szCs w:val="21"/>
                    </w:rPr>
                    <w:t>原料库</w:t>
                  </w:r>
                </w:p>
              </w:tc>
              <w:tc>
                <w:tcPr>
                  <w:tcW w:w="4863" w:type="dxa"/>
                  <w:vAlign w:val="center"/>
                </w:tcPr>
                <w:p w14:paraId="56FD8DEB">
                  <w:pPr>
                    <w:adjustRightInd w:val="0"/>
                    <w:snapToGrid w:val="0"/>
                    <w:jc w:val="left"/>
                    <w:rPr>
                      <w:rFonts w:ascii="Times New Roman" w:hAnsi="Times New Roman"/>
                      <w:kern w:val="0"/>
                      <w:szCs w:val="21"/>
                    </w:rPr>
                  </w:pPr>
                  <w:r>
                    <w:rPr>
                      <w:rFonts w:ascii="Times New Roman" w:hAnsi="Times New Roman"/>
                      <w:kern w:val="0"/>
                      <w:szCs w:val="21"/>
                    </w:rPr>
                    <w:t>全封闭仓库，面积为2000m</w:t>
                  </w:r>
                  <w:r>
                    <w:rPr>
                      <w:rFonts w:ascii="Times New Roman" w:hAnsi="Times New Roman"/>
                      <w:kern w:val="0"/>
                      <w:szCs w:val="21"/>
                      <w:vertAlign w:val="superscript"/>
                    </w:rPr>
                    <w:t>2</w:t>
                  </w:r>
                  <w:r>
                    <w:rPr>
                      <w:rFonts w:ascii="Times New Roman" w:hAnsi="Times New Roman"/>
                      <w:kern w:val="0"/>
                      <w:szCs w:val="21"/>
                    </w:rPr>
                    <w:t>。最大贮存量2.4万t</w:t>
                  </w:r>
                </w:p>
              </w:tc>
              <w:tc>
                <w:tcPr>
                  <w:tcW w:w="1141" w:type="dxa"/>
                  <w:vAlign w:val="center"/>
                </w:tcPr>
                <w:p w14:paraId="1CEA3EF0">
                  <w:pPr>
                    <w:jc w:val="center"/>
                    <w:rPr>
                      <w:rFonts w:ascii="Times New Roman" w:hAnsi="Times New Roman"/>
                      <w:szCs w:val="21"/>
                    </w:rPr>
                  </w:pPr>
                  <w:r>
                    <w:rPr>
                      <w:rFonts w:ascii="Times New Roman" w:hAnsi="Times New Roman"/>
                      <w:szCs w:val="21"/>
                    </w:rPr>
                    <w:t>现有改造</w:t>
                  </w:r>
                </w:p>
                <w:p w14:paraId="21F246B9">
                  <w:pPr>
                    <w:pStyle w:val="2"/>
                    <w:ind w:firstLine="0" w:firstLineChars="0"/>
                    <w:rPr>
                      <w:rFonts w:ascii="Times New Roman" w:hAnsi="Times New Roman"/>
                    </w:rPr>
                  </w:pPr>
                  <w:r>
                    <w:rPr>
                      <w:rFonts w:ascii="Times New Roman" w:hAnsi="Times New Roman"/>
                      <w:sz w:val="21"/>
                      <w:szCs w:val="21"/>
                    </w:rPr>
                    <w:t>以新带老</w:t>
                  </w:r>
                </w:p>
              </w:tc>
            </w:tr>
            <w:tr w14:paraId="11E8B7E2">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Merge w:val="restart"/>
                  <w:vAlign w:val="center"/>
                </w:tcPr>
                <w:p w14:paraId="5844F98C">
                  <w:pPr>
                    <w:jc w:val="center"/>
                    <w:rPr>
                      <w:rFonts w:ascii="Times New Roman" w:hAnsi="Times New Roman"/>
                      <w:szCs w:val="21"/>
                    </w:rPr>
                  </w:pPr>
                  <w:r>
                    <w:rPr>
                      <w:rFonts w:ascii="Times New Roman" w:hAnsi="Times New Roman"/>
                      <w:szCs w:val="21"/>
                    </w:rPr>
                    <w:t>公用工程</w:t>
                  </w:r>
                </w:p>
              </w:tc>
              <w:tc>
                <w:tcPr>
                  <w:tcW w:w="1863" w:type="dxa"/>
                  <w:gridSpan w:val="2"/>
                  <w:vAlign w:val="center"/>
                </w:tcPr>
                <w:p w14:paraId="0A1B3108">
                  <w:pPr>
                    <w:jc w:val="center"/>
                    <w:rPr>
                      <w:rFonts w:ascii="Times New Roman" w:hAnsi="Times New Roman"/>
                      <w:szCs w:val="21"/>
                    </w:rPr>
                  </w:pPr>
                  <w:r>
                    <w:rPr>
                      <w:rFonts w:ascii="Times New Roman" w:hAnsi="Times New Roman"/>
                      <w:szCs w:val="21"/>
                    </w:rPr>
                    <w:t>给排水</w:t>
                  </w:r>
                </w:p>
              </w:tc>
              <w:tc>
                <w:tcPr>
                  <w:tcW w:w="4863" w:type="dxa"/>
                  <w:vAlign w:val="center"/>
                </w:tcPr>
                <w:p w14:paraId="2489BE7B">
                  <w:pPr>
                    <w:adjustRightInd w:val="0"/>
                    <w:snapToGrid w:val="0"/>
                    <w:jc w:val="left"/>
                    <w:rPr>
                      <w:rFonts w:ascii="Times New Roman" w:hAnsi="Times New Roman"/>
                      <w:kern w:val="0"/>
                      <w:szCs w:val="21"/>
                    </w:rPr>
                  </w:pPr>
                  <w:r>
                    <w:rPr>
                      <w:rFonts w:ascii="Times New Roman" w:hAnsi="Times New Roman"/>
                      <w:kern w:val="0"/>
                      <w:szCs w:val="21"/>
                    </w:rPr>
                    <w:t>生产用水水源采用现有工程的生产给水管网，本项目无生产用水外排。</w:t>
                  </w:r>
                </w:p>
              </w:tc>
              <w:tc>
                <w:tcPr>
                  <w:tcW w:w="1141" w:type="dxa"/>
                  <w:vAlign w:val="center"/>
                </w:tcPr>
                <w:p w14:paraId="227AD467">
                  <w:pPr>
                    <w:jc w:val="center"/>
                    <w:rPr>
                      <w:rFonts w:ascii="Times New Roman" w:hAnsi="Times New Roman"/>
                      <w:szCs w:val="21"/>
                    </w:rPr>
                  </w:pPr>
                  <w:r>
                    <w:rPr>
                      <w:rFonts w:ascii="Times New Roman" w:hAnsi="Times New Roman"/>
                      <w:szCs w:val="21"/>
                    </w:rPr>
                    <w:t>依托现有工程</w:t>
                  </w:r>
                </w:p>
              </w:tc>
            </w:tr>
            <w:tr w14:paraId="035EC58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Merge w:val="continue"/>
                  <w:vAlign w:val="center"/>
                </w:tcPr>
                <w:p w14:paraId="2DB22E2C">
                  <w:pPr>
                    <w:jc w:val="center"/>
                    <w:rPr>
                      <w:rFonts w:ascii="Times New Roman" w:hAnsi="Times New Roman"/>
                      <w:szCs w:val="21"/>
                    </w:rPr>
                  </w:pPr>
                </w:p>
              </w:tc>
              <w:tc>
                <w:tcPr>
                  <w:tcW w:w="1863" w:type="dxa"/>
                  <w:gridSpan w:val="2"/>
                  <w:vAlign w:val="center"/>
                </w:tcPr>
                <w:p w14:paraId="4B0A8276">
                  <w:pPr>
                    <w:jc w:val="center"/>
                    <w:rPr>
                      <w:rFonts w:ascii="Times New Roman" w:hAnsi="Times New Roman"/>
                      <w:szCs w:val="21"/>
                    </w:rPr>
                  </w:pPr>
                  <w:r>
                    <w:rPr>
                      <w:rFonts w:ascii="Times New Roman" w:hAnsi="Times New Roman"/>
                      <w:szCs w:val="21"/>
                    </w:rPr>
                    <w:t>供电系统</w:t>
                  </w:r>
                </w:p>
              </w:tc>
              <w:tc>
                <w:tcPr>
                  <w:tcW w:w="4863" w:type="dxa"/>
                  <w:vAlign w:val="center"/>
                </w:tcPr>
                <w:p w14:paraId="575533F3">
                  <w:pPr>
                    <w:adjustRightInd w:val="0"/>
                    <w:snapToGrid w:val="0"/>
                    <w:jc w:val="left"/>
                    <w:rPr>
                      <w:rFonts w:ascii="Times New Roman" w:hAnsi="Times New Roman"/>
                      <w:kern w:val="0"/>
                      <w:sz w:val="24"/>
                      <w:szCs w:val="22"/>
                    </w:rPr>
                  </w:pPr>
                  <w:r>
                    <w:rPr>
                      <w:rFonts w:ascii="Times New Roman" w:hAnsi="Times New Roman"/>
                      <w:kern w:val="0"/>
                      <w:szCs w:val="21"/>
                    </w:rPr>
                    <w:t>本项目10KV电源引自厂内高压配电室，在高压配电室新增1台GGIA高压开关柜，为车间变压器供电，将原高压配电室的电源线进线的电缆更换为ZR-YJV-8.7/10kv-3×240，在低配电室内设1台1000kVA干式变压器，10台低压配电柜。</w:t>
                  </w:r>
                </w:p>
              </w:tc>
              <w:tc>
                <w:tcPr>
                  <w:tcW w:w="1141" w:type="dxa"/>
                  <w:vAlign w:val="center"/>
                </w:tcPr>
                <w:p w14:paraId="095A9A4B">
                  <w:pPr>
                    <w:jc w:val="center"/>
                    <w:rPr>
                      <w:rFonts w:ascii="Times New Roman" w:hAnsi="Times New Roman"/>
                      <w:szCs w:val="21"/>
                    </w:rPr>
                  </w:pPr>
                  <w:r>
                    <w:rPr>
                      <w:rFonts w:ascii="Times New Roman" w:hAnsi="Times New Roman"/>
                      <w:szCs w:val="21"/>
                    </w:rPr>
                    <w:t>扩建</w:t>
                  </w:r>
                </w:p>
              </w:tc>
            </w:tr>
            <w:tr w14:paraId="5465F4D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Merge w:val="continue"/>
                  <w:vAlign w:val="center"/>
                </w:tcPr>
                <w:p w14:paraId="7B89165F">
                  <w:pPr>
                    <w:jc w:val="center"/>
                    <w:rPr>
                      <w:rFonts w:ascii="Times New Roman" w:hAnsi="Times New Roman"/>
                      <w:szCs w:val="21"/>
                    </w:rPr>
                  </w:pPr>
                </w:p>
              </w:tc>
              <w:tc>
                <w:tcPr>
                  <w:tcW w:w="1863" w:type="dxa"/>
                  <w:gridSpan w:val="2"/>
                  <w:vAlign w:val="center"/>
                </w:tcPr>
                <w:p w14:paraId="4CF800EC">
                  <w:pPr>
                    <w:jc w:val="center"/>
                    <w:rPr>
                      <w:rFonts w:ascii="Times New Roman" w:hAnsi="Times New Roman"/>
                      <w:szCs w:val="21"/>
                    </w:rPr>
                  </w:pPr>
                  <w:r>
                    <w:rPr>
                      <w:rFonts w:ascii="Times New Roman" w:hAnsi="Times New Roman"/>
                      <w:szCs w:val="21"/>
                    </w:rPr>
                    <w:t>供气系统</w:t>
                  </w:r>
                </w:p>
              </w:tc>
              <w:tc>
                <w:tcPr>
                  <w:tcW w:w="4863" w:type="dxa"/>
                  <w:vAlign w:val="center"/>
                </w:tcPr>
                <w:p w14:paraId="0A3C1070">
                  <w:pPr>
                    <w:adjustRightInd w:val="0"/>
                    <w:snapToGrid w:val="0"/>
                    <w:jc w:val="left"/>
                    <w:rPr>
                      <w:rFonts w:ascii="Times New Roman" w:hAnsi="Times New Roman"/>
                      <w:kern w:val="0"/>
                      <w:szCs w:val="21"/>
                    </w:rPr>
                  </w:pPr>
                  <w:r>
                    <w:rPr>
                      <w:rFonts w:ascii="Times New Roman" w:hAnsi="Times New Roman"/>
                      <w:kern w:val="0"/>
                      <w:szCs w:val="21"/>
                    </w:rPr>
                    <w:t>焦炉煤气用量6000m</w:t>
                  </w:r>
                  <w:r>
                    <w:rPr>
                      <w:rFonts w:ascii="Times New Roman" w:hAnsi="Times New Roman"/>
                      <w:kern w:val="0"/>
                      <w:szCs w:val="21"/>
                      <w:vertAlign w:val="superscript"/>
                    </w:rPr>
                    <w:t>3</w:t>
                  </w:r>
                  <w:r>
                    <w:rPr>
                      <w:rFonts w:ascii="Times New Roman" w:hAnsi="Times New Roman"/>
                      <w:kern w:val="0"/>
                      <w:szCs w:val="21"/>
                    </w:rPr>
                    <w:t>/a，由本溪东风湖钢铁资源利用有限公司现有管网供给</w:t>
                  </w:r>
                </w:p>
              </w:tc>
              <w:tc>
                <w:tcPr>
                  <w:tcW w:w="1141" w:type="dxa"/>
                  <w:vAlign w:val="center"/>
                </w:tcPr>
                <w:p w14:paraId="5AAD1E2C">
                  <w:pPr>
                    <w:jc w:val="center"/>
                    <w:rPr>
                      <w:rFonts w:ascii="Times New Roman" w:hAnsi="Times New Roman"/>
                      <w:szCs w:val="21"/>
                    </w:rPr>
                  </w:pPr>
                  <w:r>
                    <w:rPr>
                      <w:rFonts w:ascii="Times New Roman" w:hAnsi="Times New Roman"/>
                      <w:szCs w:val="21"/>
                    </w:rPr>
                    <w:t>现有改造</w:t>
                  </w:r>
                </w:p>
              </w:tc>
            </w:tr>
            <w:tr w14:paraId="6F5CCD47">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restart"/>
                  <w:vAlign w:val="center"/>
                </w:tcPr>
                <w:p w14:paraId="43C2DCDF">
                  <w:pPr>
                    <w:jc w:val="center"/>
                    <w:rPr>
                      <w:rFonts w:ascii="Times New Roman" w:hAnsi="Times New Roman"/>
                      <w:szCs w:val="21"/>
                    </w:rPr>
                  </w:pPr>
                  <w:r>
                    <w:rPr>
                      <w:rFonts w:ascii="Times New Roman" w:hAnsi="Times New Roman"/>
                      <w:szCs w:val="21"/>
                    </w:rPr>
                    <w:t>环保工程</w:t>
                  </w:r>
                </w:p>
              </w:tc>
              <w:tc>
                <w:tcPr>
                  <w:tcW w:w="522" w:type="dxa"/>
                  <w:vMerge w:val="restart"/>
                  <w:tcBorders>
                    <w:right w:val="single" w:color="auto" w:sz="4" w:space="0"/>
                  </w:tcBorders>
                  <w:vAlign w:val="center"/>
                </w:tcPr>
                <w:p w14:paraId="0C88F81E">
                  <w:pPr>
                    <w:spacing w:before="60" w:after="60"/>
                    <w:jc w:val="center"/>
                    <w:rPr>
                      <w:rFonts w:ascii="Times New Roman" w:hAnsi="Times New Roman"/>
                      <w:sz w:val="24"/>
                      <w:szCs w:val="21"/>
                    </w:rPr>
                  </w:pPr>
                  <w:r>
                    <w:rPr>
                      <w:rFonts w:ascii="Times New Roman" w:hAnsi="Times New Roman"/>
                      <w:szCs w:val="21"/>
                    </w:rPr>
                    <w:t>废气治理</w:t>
                  </w:r>
                </w:p>
              </w:tc>
              <w:tc>
                <w:tcPr>
                  <w:tcW w:w="1341" w:type="dxa"/>
                  <w:tcBorders>
                    <w:left w:val="single" w:color="auto" w:sz="4" w:space="0"/>
                  </w:tcBorders>
                  <w:vAlign w:val="center"/>
                </w:tcPr>
                <w:p w14:paraId="4683A46E">
                  <w:pPr>
                    <w:spacing w:before="60" w:after="60"/>
                    <w:jc w:val="center"/>
                    <w:rPr>
                      <w:rFonts w:ascii="Times New Roman" w:hAnsi="Times New Roman"/>
                      <w:szCs w:val="21"/>
                    </w:rPr>
                  </w:pPr>
                  <w:r>
                    <w:rPr>
                      <w:rFonts w:ascii="Times New Roman" w:hAnsi="Times New Roman"/>
                      <w:szCs w:val="21"/>
                    </w:rPr>
                    <w:t>窑头烟气</w:t>
                  </w:r>
                </w:p>
              </w:tc>
              <w:tc>
                <w:tcPr>
                  <w:tcW w:w="4863" w:type="dxa"/>
                  <w:vAlign w:val="center"/>
                </w:tcPr>
                <w:p w14:paraId="669611EE">
                  <w:pPr>
                    <w:spacing w:before="60" w:after="60"/>
                    <w:jc w:val="left"/>
                    <w:rPr>
                      <w:rFonts w:ascii="Times New Roman" w:hAnsi="Times New Roman"/>
                      <w:szCs w:val="21"/>
                    </w:rPr>
                  </w:pPr>
                  <w:r>
                    <w:rPr>
                      <w:rFonts w:ascii="Times New Roman" w:hAnsi="Times New Roman"/>
                      <w:szCs w:val="21"/>
                    </w:rPr>
                    <w:t>采用U字管降温分离室+脉冲布袋除尘器（风量26000m</w:t>
                  </w:r>
                  <w:r>
                    <w:rPr>
                      <w:rFonts w:ascii="Times New Roman" w:hAnsi="Times New Roman"/>
                      <w:szCs w:val="21"/>
                      <w:vertAlign w:val="superscript"/>
                    </w:rPr>
                    <w:t>3</w:t>
                  </w:r>
                  <w:r>
                    <w:rPr>
                      <w:rFonts w:ascii="Times New Roman" w:hAnsi="Times New Roman"/>
                      <w:szCs w:val="21"/>
                    </w:rPr>
                    <w:t>/h）处理经15m高排气筒排放。</w:t>
                  </w:r>
                </w:p>
              </w:tc>
              <w:tc>
                <w:tcPr>
                  <w:tcW w:w="1141" w:type="dxa"/>
                  <w:vAlign w:val="center"/>
                </w:tcPr>
                <w:p w14:paraId="2214E53A">
                  <w:pPr>
                    <w:jc w:val="center"/>
                    <w:rPr>
                      <w:rFonts w:ascii="Times New Roman" w:hAnsi="Times New Roman"/>
                    </w:rPr>
                  </w:pPr>
                  <w:r>
                    <w:rPr>
                      <w:rFonts w:ascii="Times New Roman" w:hAnsi="Times New Roman"/>
                    </w:rPr>
                    <w:t>新建</w:t>
                  </w:r>
                </w:p>
              </w:tc>
            </w:tr>
            <w:tr w14:paraId="557F272B">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continue"/>
                  <w:vAlign w:val="center"/>
                </w:tcPr>
                <w:p w14:paraId="2BCC844E">
                  <w:pPr>
                    <w:jc w:val="center"/>
                    <w:rPr>
                      <w:rFonts w:ascii="Times New Roman" w:hAnsi="Times New Roman"/>
                      <w:szCs w:val="21"/>
                    </w:rPr>
                  </w:pPr>
                </w:p>
              </w:tc>
              <w:tc>
                <w:tcPr>
                  <w:tcW w:w="522" w:type="dxa"/>
                  <w:vMerge w:val="continue"/>
                  <w:tcBorders>
                    <w:right w:val="single" w:color="auto" w:sz="4" w:space="0"/>
                  </w:tcBorders>
                  <w:vAlign w:val="center"/>
                </w:tcPr>
                <w:p w14:paraId="05C5FB2F">
                  <w:pPr>
                    <w:spacing w:before="60" w:after="60"/>
                    <w:jc w:val="center"/>
                    <w:rPr>
                      <w:rFonts w:ascii="Times New Roman" w:hAnsi="Times New Roman"/>
                      <w:sz w:val="24"/>
                    </w:rPr>
                  </w:pPr>
                </w:p>
              </w:tc>
              <w:tc>
                <w:tcPr>
                  <w:tcW w:w="1341" w:type="dxa"/>
                  <w:tcBorders>
                    <w:left w:val="single" w:color="auto" w:sz="4" w:space="0"/>
                  </w:tcBorders>
                  <w:vAlign w:val="center"/>
                </w:tcPr>
                <w:p w14:paraId="3713BFC3">
                  <w:pPr>
                    <w:spacing w:before="60" w:after="60"/>
                    <w:jc w:val="center"/>
                    <w:rPr>
                      <w:rFonts w:ascii="Times New Roman" w:hAnsi="Times New Roman"/>
                      <w:szCs w:val="21"/>
                    </w:rPr>
                  </w:pPr>
                  <w:r>
                    <w:rPr>
                      <w:rFonts w:ascii="Times New Roman" w:hAnsi="Times New Roman"/>
                      <w:szCs w:val="21"/>
                    </w:rPr>
                    <w:t>窑尾烟气</w:t>
                  </w:r>
                </w:p>
              </w:tc>
              <w:tc>
                <w:tcPr>
                  <w:tcW w:w="4863" w:type="dxa"/>
                  <w:vAlign w:val="center"/>
                </w:tcPr>
                <w:p w14:paraId="0835E228">
                  <w:pPr>
                    <w:spacing w:before="60" w:after="60"/>
                    <w:jc w:val="left"/>
                    <w:rPr>
                      <w:rFonts w:ascii="Times New Roman" w:hAnsi="Times New Roman"/>
                      <w:szCs w:val="21"/>
                    </w:rPr>
                  </w:pPr>
                  <w:r>
                    <w:rPr>
                      <w:rFonts w:ascii="Times New Roman" w:hAnsi="Times New Roman"/>
                      <w:szCs w:val="21"/>
                    </w:rPr>
                    <w:t>低氮燃烧器改造+ (一级)保温尘降室+(二级)降温分离室+脉冲袋式除尘器处理（风量100000m</w:t>
                  </w:r>
                  <w:r>
                    <w:rPr>
                      <w:rFonts w:ascii="Times New Roman" w:hAnsi="Times New Roman"/>
                      <w:szCs w:val="21"/>
                      <w:vertAlign w:val="superscript"/>
                    </w:rPr>
                    <w:t>3</w:t>
                  </w:r>
                  <w:r>
                    <w:rPr>
                      <w:rFonts w:ascii="Times New Roman" w:hAnsi="Times New Roman"/>
                      <w:szCs w:val="21"/>
                    </w:rPr>
                    <w:t>/h）后经20m高烟囱排放。</w:t>
                  </w:r>
                </w:p>
              </w:tc>
              <w:tc>
                <w:tcPr>
                  <w:tcW w:w="1141" w:type="dxa"/>
                  <w:vAlign w:val="center"/>
                </w:tcPr>
                <w:p w14:paraId="7984C826">
                  <w:pPr>
                    <w:jc w:val="center"/>
                    <w:rPr>
                      <w:rFonts w:ascii="Times New Roman" w:hAnsi="Times New Roman"/>
                    </w:rPr>
                  </w:pPr>
                  <w:r>
                    <w:rPr>
                      <w:rFonts w:ascii="Times New Roman" w:hAnsi="Times New Roman"/>
                    </w:rPr>
                    <w:t>新建</w:t>
                  </w:r>
                </w:p>
              </w:tc>
            </w:tr>
            <w:tr w14:paraId="695EF0AA">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continue"/>
                  <w:vAlign w:val="center"/>
                </w:tcPr>
                <w:p w14:paraId="0A557B82">
                  <w:pPr>
                    <w:jc w:val="center"/>
                    <w:rPr>
                      <w:rFonts w:ascii="Times New Roman" w:hAnsi="Times New Roman"/>
                      <w:szCs w:val="21"/>
                    </w:rPr>
                  </w:pPr>
                </w:p>
              </w:tc>
              <w:tc>
                <w:tcPr>
                  <w:tcW w:w="522" w:type="dxa"/>
                  <w:vMerge w:val="continue"/>
                  <w:tcBorders>
                    <w:right w:val="single" w:color="auto" w:sz="4" w:space="0"/>
                  </w:tcBorders>
                  <w:vAlign w:val="center"/>
                </w:tcPr>
                <w:p w14:paraId="0327DCF0">
                  <w:pPr>
                    <w:spacing w:before="60" w:after="60"/>
                    <w:jc w:val="center"/>
                    <w:rPr>
                      <w:rFonts w:ascii="Times New Roman" w:hAnsi="Times New Roman"/>
                      <w:sz w:val="24"/>
                    </w:rPr>
                  </w:pPr>
                </w:p>
              </w:tc>
              <w:tc>
                <w:tcPr>
                  <w:tcW w:w="1341" w:type="dxa"/>
                  <w:tcBorders>
                    <w:left w:val="single" w:color="auto" w:sz="4" w:space="0"/>
                  </w:tcBorders>
                  <w:vAlign w:val="center"/>
                </w:tcPr>
                <w:p w14:paraId="360ECC71">
                  <w:pPr>
                    <w:spacing w:before="60" w:after="60"/>
                    <w:jc w:val="center"/>
                    <w:rPr>
                      <w:rFonts w:ascii="Times New Roman" w:hAnsi="Times New Roman"/>
                      <w:szCs w:val="21"/>
                    </w:rPr>
                  </w:pPr>
                  <w:r>
                    <w:rPr>
                      <w:rFonts w:ascii="Times New Roman" w:hAnsi="Times New Roman"/>
                      <w:szCs w:val="21"/>
                    </w:rPr>
                    <w:t>窑尾停窑点火废气</w:t>
                  </w:r>
                </w:p>
              </w:tc>
              <w:tc>
                <w:tcPr>
                  <w:tcW w:w="4863" w:type="dxa"/>
                  <w:vAlign w:val="center"/>
                </w:tcPr>
                <w:p w14:paraId="643C6860">
                  <w:pPr>
                    <w:spacing w:before="60" w:after="60"/>
                    <w:jc w:val="left"/>
                    <w:rPr>
                      <w:rFonts w:ascii="Times New Roman" w:hAnsi="Times New Roman"/>
                      <w:szCs w:val="21"/>
                    </w:rPr>
                  </w:pPr>
                  <w:r>
                    <w:rPr>
                      <w:rFonts w:ascii="Times New Roman" w:hAnsi="Times New Roman"/>
                      <w:szCs w:val="21"/>
                    </w:rPr>
                    <w:t>烟尘分离器处理后经窑尾排气筒排放</w:t>
                  </w:r>
                </w:p>
              </w:tc>
              <w:tc>
                <w:tcPr>
                  <w:tcW w:w="1141" w:type="dxa"/>
                  <w:vAlign w:val="center"/>
                </w:tcPr>
                <w:p w14:paraId="25CEEDFD">
                  <w:pPr>
                    <w:jc w:val="center"/>
                    <w:rPr>
                      <w:rFonts w:ascii="Times New Roman" w:hAnsi="Times New Roman"/>
                    </w:rPr>
                  </w:pPr>
                  <w:r>
                    <w:rPr>
                      <w:rFonts w:ascii="Times New Roman" w:hAnsi="Times New Roman"/>
                    </w:rPr>
                    <w:t>新建</w:t>
                  </w:r>
                </w:p>
              </w:tc>
            </w:tr>
            <w:tr w14:paraId="0303945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976" w:hRule="atLeast"/>
                <w:jc w:val="center"/>
              </w:trPr>
              <w:tc>
                <w:tcPr>
                  <w:tcW w:w="655" w:type="dxa"/>
                  <w:vMerge w:val="continue"/>
                  <w:vAlign w:val="center"/>
                </w:tcPr>
                <w:p w14:paraId="5087CDE6">
                  <w:pPr>
                    <w:jc w:val="center"/>
                    <w:rPr>
                      <w:rFonts w:ascii="Times New Roman" w:hAnsi="Times New Roman"/>
                      <w:szCs w:val="21"/>
                    </w:rPr>
                  </w:pPr>
                </w:p>
              </w:tc>
              <w:tc>
                <w:tcPr>
                  <w:tcW w:w="522" w:type="dxa"/>
                  <w:tcBorders>
                    <w:right w:val="single" w:color="auto" w:sz="4" w:space="0"/>
                  </w:tcBorders>
                  <w:vAlign w:val="center"/>
                </w:tcPr>
                <w:p w14:paraId="4B615CCB">
                  <w:pPr>
                    <w:spacing w:before="60" w:after="60"/>
                    <w:jc w:val="center"/>
                    <w:rPr>
                      <w:rFonts w:ascii="Times New Roman" w:hAnsi="Times New Roman"/>
                      <w:sz w:val="24"/>
                    </w:rPr>
                  </w:pPr>
                  <w:r>
                    <w:rPr>
                      <w:rFonts w:ascii="Times New Roman" w:hAnsi="Times New Roman"/>
                      <w:szCs w:val="21"/>
                    </w:rPr>
                    <w:t>废水治理</w:t>
                  </w:r>
                </w:p>
              </w:tc>
              <w:tc>
                <w:tcPr>
                  <w:tcW w:w="1341" w:type="dxa"/>
                  <w:tcBorders>
                    <w:left w:val="single" w:color="auto" w:sz="4" w:space="0"/>
                  </w:tcBorders>
                  <w:vAlign w:val="center"/>
                </w:tcPr>
                <w:p w14:paraId="4F50BA9D">
                  <w:pPr>
                    <w:adjustRightInd w:val="0"/>
                    <w:snapToGrid w:val="0"/>
                    <w:ind w:firstLine="210" w:firstLineChars="100"/>
                    <w:jc w:val="left"/>
                    <w:rPr>
                      <w:rFonts w:ascii="Times New Roman" w:hAnsi="Times New Roman"/>
                      <w:szCs w:val="21"/>
                    </w:rPr>
                  </w:pPr>
                  <w:r>
                    <w:rPr>
                      <w:rFonts w:ascii="Times New Roman" w:hAnsi="Times New Roman"/>
                      <w:szCs w:val="21"/>
                    </w:rPr>
                    <w:t>水淬槽</w:t>
                  </w:r>
                </w:p>
              </w:tc>
              <w:tc>
                <w:tcPr>
                  <w:tcW w:w="4863" w:type="dxa"/>
                  <w:vAlign w:val="center"/>
                </w:tcPr>
                <w:p w14:paraId="59718704">
                  <w:pPr>
                    <w:adjustRightInd w:val="0"/>
                    <w:snapToGrid w:val="0"/>
                    <w:spacing w:before="60" w:after="60"/>
                    <w:jc w:val="left"/>
                    <w:rPr>
                      <w:rFonts w:ascii="Times New Roman" w:hAnsi="Times New Roman"/>
                      <w:szCs w:val="21"/>
                    </w:rPr>
                  </w:pPr>
                  <w:r>
                    <w:rPr>
                      <w:rFonts w:ascii="Times New Roman" w:hAnsi="Times New Roman"/>
                      <w:szCs w:val="21"/>
                    </w:rPr>
                    <w:t>建设一座水淬槽，长宽高分别为6m*12m*2m。</w:t>
                  </w:r>
                </w:p>
              </w:tc>
              <w:tc>
                <w:tcPr>
                  <w:tcW w:w="1141" w:type="dxa"/>
                  <w:vAlign w:val="center"/>
                </w:tcPr>
                <w:p w14:paraId="03C6EF68">
                  <w:pPr>
                    <w:adjustRightInd w:val="0"/>
                    <w:snapToGrid w:val="0"/>
                    <w:jc w:val="center"/>
                    <w:rPr>
                      <w:rFonts w:ascii="Times New Roman" w:hAnsi="Times New Roman"/>
                      <w:szCs w:val="21"/>
                    </w:rPr>
                  </w:pPr>
                  <w:r>
                    <w:rPr>
                      <w:rFonts w:ascii="Times New Roman" w:hAnsi="Times New Roman"/>
                      <w:szCs w:val="21"/>
                    </w:rPr>
                    <w:t>新建</w:t>
                  </w:r>
                </w:p>
              </w:tc>
            </w:tr>
            <w:tr w14:paraId="44BBA6B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655" w:type="dxa"/>
                  <w:vMerge w:val="continue"/>
                  <w:vAlign w:val="center"/>
                </w:tcPr>
                <w:p w14:paraId="07E736B1">
                  <w:pPr>
                    <w:jc w:val="center"/>
                    <w:rPr>
                      <w:rFonts w:ascii="Times New Roman" w:hAnsi="Times New Roman"/>
                      <w:szCs w:val="21"/>
                    </w:rPr>
                  </w:pPr>
                </w:p>
              </w:tc>
              <w:tc>
                <w:tcPr>
                  <w:tcW w:w="1863" w:type="dxa"/>
                  <w:gridSpan w:val="2"/>
                  <w:vAlign w:val="center"/>
                </w:tcPr>
                <w:p w14:paraId="146E3512">
                  <w:pPr>
                    <w:jc w:val="center"/>
                    <w:rPr>
                      <w:rFonts w:ascii="Times New Roman" w:hAnsi="Times New Roman"/>
                      <w:szCs w:val="21"/>
                    </w:rPr>
                  </w:pPr>
                  <w:r>
                    <w:rPr>
                      <w:rFonts w:ascii="Times New Roman" w:hAnsi="Times New Roman"/>
                      <w:szCs w:val="21"/>
                    </w:rPr>
                    <w:t>噪声</w:t>
                  </w:r>
                </w:p>
              </w:tc>
              <w:tc>
                <w:tcPr>
                  <w:tcW w:w="4863" w:type="dxa"/>
                  <w:vAlign w:val="center"/>
                </w:tcPr>
                <w:p w14:paraId="68674CDC">
                  <w:pPr>
                    <w:jc w:val="left"/>
                    <w:rPr>
                      <w:rFonts w:ascii="Times New Roman" w:hAnsi="Times New Roman"/>
                      <w:szCs w:val="21"/>
                    </w:rPr>
                  </w:pPr>
                  <w:r>
                    <w:rPr>
                      <w:rFonts w:ascii="Times New Roman" w:hAnsi="Times New Roman"/>
                    </w:rPr>
                    <w:t>选用低噪声型风机、隔声材料、加装减振基础等。</w:t>
                  </w:r>
                </w:p>
              </w:tc>
              <w:tc>
                <w:tcPr>
                  <w:tcW w:w="1141" w:type="dxa"/>
                  <w:vAlign w:val="center"/>
                </w:tcPr>
                <w:p w14:paraId="1436C085">
                  <w:pPr>
                    <w:jc w:val="center"/>
                    <w:rPr>
                      <w:rFonts w:ascii="Times New Roman" w:hAnsi="Times New Roman"/>
                      <w:szCs w:val="21"/>
                    </w:rPr>
                  </w:pPr>
                  <w:r>
                    <w:rPr>
                      <w:rFonts w:ascii="Times New Roman" w:hAnsi="Times New Roman"/>
                      <w:szCs w:val="21"/>
                    </w:rPr>
                    <w:t>新增设备</w:t>
                  </w:r>
                </w:p>
              </w:tc>
            </w:tr>
            <w:tr w14:paraId="72A1C66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340" w:hRule="atLeast"/>
                <w:jc w:val="center"/>
              </w:trPr>
              <w:tc>
                <w:tcPr>
                  <w:tcW w:w="655" w:type="dxa"/>
                  <w:vMerge w:val="continue"/>
                  <w:vAlign w:val="center"/>
                </w:tcPr>
                <w:p w14:paraId="19A090D1">
                  <w:pPr>
                    <w:jc w:val="center"/>
                    <w:rPr>
                      <w:rFonts w:ascii="Times New Roman" w:hAnsi="Times New Roman"/>
                      <w:szCs w:val="21"/>
                    </w:rPr>
                  </w:pPr>
                </w:p>
              </w:tc>
              <w:tc>
                <w:tcPr>
                  <w:tcW w:w="1863" w:type="dxa"/>
                  <w:gridSpan w:val="2"/>
                  <w:vAlign w:val="center"/>
                </w:tcPr>
                <w:p w14:paraId="7B362305">
                  <w:pPr>
                    <w:jc w:val="center"/>
                    <w:rPr>
                      <w:rFonts w:ascii="Times New Roman" w:hAnsi="Times New Roman"/>
                      <w:szCs w:val="21"/>
                    </w:rPr>
                  </w:pPr>
                  <w:r>
                    <w:rPr>
                      <w:rFonts w:ascii="Times New Roman" w:hAnsi="Times New Roman"/>
                      <w:szCs w:val="21"/>
                    </w:rPr>
                    <w:t>固体废物</w:t>
                  </w:r>
                </w:p>
              </w:tc>
              <w:tc>
                <w:tcPr>
                  <w:tcW w:w="4863" w:type="dxa"/>
                  <w:vAlign w:val="center"/>
                </w:tcPr>
                <w:p w14:paraId="75B80F35">
                  <w:pPr>
                    <w:widowControl/>
                    <w:adjustRightInd w:val="0"/>
                    <w:snapToGrid w:val="0"/>
                    <w:textAlignment w:val="baseline"/>
                    <w:rPr>
                      <w:rFonts w:ascii="Times New Roman" w:hAnsi="Times New Roman"/>
                      <w:szCs w:val="21"/>
                    </w:rPr>
                  </w:pPr>
                  <w:r>
                    <w:rPr>
                      <w:rFonts w:ascii="Times New Roman" w:hAnsi="Times New Roman"/>
                      <w:szCs w:val="21"/>
                    </w:rPr>
                    <w:t>脱锌回收料作为副产品用于本钢高炉烧结原料。</w:t>
                  </w:r>
                </w:p>
              </w:tc>
              <w:tc>
                <w:tcPr>
                  <w:tcW w:w="1141" w:type="dxa"/>
                  <w:vAlign w:val="center"/>
                </w:tcPr>
                <w:p w14:paraId="3D3CE81C">
                  <w:pPr>
                    <w:jc w:val="center"/>
                    <w:rPr>
                      <w:rFonts w:ascii="Times New Roman" w:hAnsi="Times New Roman"/>
                      <w:szCs w:val="21"/>
                    </w:rPr>
                  </w:pPr>
                  <w:r>
                    <w:rPr>
                      <w:rFonts w:ascii="Times New Roman" w:hAnsi="Times New Roman"/>
                      <w:szCs w:val="21"/>
                    </w:rPr>
                    <w:t>——</w:t>
                  </w:r>
                </w:p>
              </w:tc>
            </w:tr>
            <w:tr w14:paraId="755545EC">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cantSplit/>
                <w:trHeight w:val="270" w:hRule="atLeast"/>
                <w:jc w:val="center"/>
              </w:trPr>
              <w:tc>
                <w:tcPr>
                  <w:tcW w:w="655" w:type="dxa"/>
                  <w:vMerge w:val="continue"/>
                  <w:vAlign w:val="center"/>
                </w:tcPr>
                <w:p w14:paraId="61E71A3C">
                  <w:pPr>
                    <w:jc w:val="center"/>
                    <w:rPr>
                      <w:rFonts w:ascii="Times New Roman" w:hAnsi="Times New Roman"/>
                      <w:szCs w:val="21"/>
                    </w:rPr>
                  </w:pPr>
                </w:p>
              </w:tc>
              <w:tc>
                <w:tcPr>
                  <w:tcW w:w="1863" w:type="dxa"/>
                  <w:gridSpan w:val="2"/>
                  <w:vMerge w:val="restart"/>
                  <w:vAlign w:val="center"/>
                </w:tcPr>
                <w:p w14:paraId="6991B1D3">
                  <w:pPr>
                    <w:jc w:val="center"/>
                    <w:rPr>
                      <w:rFonts w:ascii="Times New Roman" w:hAnsi="Times New Roman"/>
                      <w:szCs w:val="21"/>
                    </w:rPr>
                  </w:pPr>
                  <w:r>
                    <w:rPr>
                      <w:rFonts w:ascii="Times New Roman" w:hAnsi="Times New Roman"/>
                      <w:szCs w:val="21"/>
                    </w:rPr>
                    <w:t>以新带老措施</w:t>
                  </w:r>
                </w:p>
              </w:tc>
              <w:tc>
                <w:tcPr>
                  <w:tcW w:w="4863" w:type="dxa"/>
                  <w:vAlign w:val="center"/>
                </w:tcPr>
                <w:p w14:paraId="1E3A8759">
                  <w:pPr>
                    <w:widowControl/>
                    <w:adjustRightInd w:val="0"/>
                    <w:snapToGrid w:val="0"/>
                    <w:textAlignment w:val="baseline"/>
                    <w:rPr>
                      <w:rFonts w:ascii="Times New Roman" w:hAnsi="Times New Roman"/>
                      <w:szCs w:val="21"/>
                    </w:rPr>
                  </w:pPr>
                  <w:r>
                    <w:rPr>
                      <w:rFonts w:ascii="Times New Roman" w:hAnsi="Times New Roman"/>
                      <w:szCs w:val="21"/>
                    </w:rPr>
                    <w:t>1#回转窑窑头布袋除尘器改造</w:t>
                  </w:r>
                </w:p>
              </w:tc>
              <w:tc>
                <w:tcPr>
                  <w:tcW w:w="1141" w:type="dxa"/>
                  <w:vMerge w:val="restart"/>
                  <w:vAlign w:val="center"/>
                </w:tcPr>
                <w:p w14:paraId="112DC47D">
                  <w:pPr>
                    <w:jc w:val="center"/>
                    <w:rPr>
                      <w:rFonts w:ascii="Times New Roman" w:hAnsi="Times New Roman"/>
                      <w:szCs w:val="21"/>
                    </w:rPr>
                  </w:pPr>
                  <w:r>
                    <w:rPr>
                      <w:rFonts w:ascii="Times New Roman" w:hAnsi="Times New Roman"/>
                      <w:szCs w:val="21"/>
                    </w:rPr>
                    <w:t>以新带老改造</w:t>
                  </w:r>
                </w:p>
              </w:tc>
            </w:tr>
            <w:tr w14:paraId="4C250E3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70" w:hRule="atLeast"/>
                <w:jc w:val="center"/>
              </w:trPr>
              <w:tc>
                <w:tcPr>
                  <w:tcW w:w="655" w:type="dxa"/>
                  <w:vMerge w:val="continue"/>
                  <w:vAlign w:val="center"/>
                </w:tcPr>
                <w:p w14:paraId="56B8C19A">
                  <w:pPr>
                    <w:jc w:val="center"/>
                    <w:rPr>
                      <w:rFonts w:ascii="Times New Roman" w:hAnsi="Times New Roman"/>
                      <w:szCs w:val="21"/>
                    </w:rPr>
                  </w:pPr>
                </w:p>
              </w:tc>
              <w:tc>
                <w:tcPr>
                  <w:tcW w:w="1863" w:type="dxa"/>
                  <w:gridSpan w:val="2"/>
                  <w:vMerge w:val="continue"/>
                  <w:vAlign w:val="center"/>
                </w:tcPr>
                <w:p w14:paraId="0996A2E0">
                  <w:pPr>
                    <w:jc w:val="center"/>
                    <w:rPr>
                      <w:rFonts w:ascii="Times New Roman" w:hAnsi="Times New Roman"/>
                      <w:szCs w:val="21"/>
                    </w:rPr>
                  </w:pPr>
                </w:p>
              </w:tc>
              <w:tc>
                <w:tcPr>
                  <w:tcW w:w="4863" w:type="dxa"/>
                  <w:vAlign w:val="center"/>
                </w:tcPr>
                <w:p w14:paraId="2F777EA5">
                  <w:pPr>
                    <w:widowControl/>
                    <w:adjustRightInd w:val="0"/>
                    <w:snapToGrid w:val="0"/>
                    <w:textAlignment w:val="baseline"/>
                    <w:rPr>
                      <w:rFonts w:ascii="Times New Roman" w:hAnsi="Times New Roman"/>
                      <w:szCs w:val="21"/>
                    </w:rPr>
                  </w:pPr>
                  <w:r>
                    <w:rPr>
                      <w:rFonts w:ascii="Times New Roman" w:hAnsi="Times New Roman"/>
                      <w:szCs w:val="21"/>
                    </w:rPr>
                    <w:t>1#回转窑低氮燃烧器改造+窑尾布袋除尘器改造</w:t>
                  </w:r>
                </w:p>
              </w:tc>
              <w:tc>
                <w:tcPr>
                  <w:tcW w:w="1141" w:type="dxa"/>
                  <w:vMerge w:val="continue"/>
                  <w:vAlign w:val="center"/>
                </w:tcPr>
                <w:p w14:paraId="1716AE10">
                  <w:pPr>
                    <w:jc w:val="center"/>
                    <w:rPr>
                      <w:rFonts w:ascii="Times New Roman" w:hAnsi="Times New Roman"/>
                      <w:szCs w:val="21"/>
                    </w:rPr>
                  </w:pPr>
                </w:p>
              </w:tc>
            </w:tr>
            <w:tr w14:paraId="73F75CA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70" w:hRule="atLeast"/>
                <w:jc w:val="center"/>
              </w:trPr>
              <w:tc>
                <w:tcPr>
                  <w:tcW w:w="655" w:type="dxa"/>
                  <w:vMerge w:val="continue"/>
                  <w:vAlign w:val="center"/>
                </w:tcPr>
                <w:p w14:paraId="12876D0A">
                  <w:pPr>
                    <w:jc w:val="center"/>
                    <w:rPr>
                      <w:rFonts w:ascii="Times New Roman" w:hAnsi="Times New Roman"/>
                      <w:szCs w:val="21"/>
                    </w:rPr>
                  </w:pPr>
                </w:p>
              </w:tc>
              <w:tc>
                <w:tcPr>
                  <w:tcW w:w="1863" w:type="dxa"/>
                  <w:gridSpan w:val="2"/>
                  <w:vMerge w:val="continue"/>
                  <w:vAlign w:val="center"/>
                </w:tcPr>
                <w:p w14:paraId="4D00C384">
                  <w:pPr>
                    <w:jc w:val="center"/>
                    <w:rPr>
                      <w:rFonts w:ascii="Times New Roman" w:hAnsi="Times New Roman"/>
                      <w:szCs w:val="21"/>
                    </w:rPr>
                  </w:pPr>
                </w:p>
              </w:tc>
              <w:tc>
                <w:tcPr>
                  <w:tcW w:w="4863" w:type="dxa"/>
                  <w:vAlign w:val="center"/>
                </w:tcPr>
                <w:p w14:paraId="612CA0AB">
                  <w:pPr>
                    <w:widowControl/>
                    <w:adjustRightInd w:val="0"/>
                    <w:snapToGrid w:val="0"/>
                    <w:textAlignment w:val="baseline"/>
                    <w:rPr>
                      <w:rFonts w:ascii="Times New Roman" w:hAnsi="Times New Roman"/>
                      <w:szCs w:val="21"/>
                    </w:rPr>
                  </w:pPr>
                  <w:r>
                    <w:rPr>
                      <w:rFonts w:ascii="Times New Roman" w:hAnsi="Times New Roman"/>
                      <w:szCs w:val="21"/>
                    </w:rPr>
                    <w:t>2#回转窑窑头布袋除尘器改造</w:t>
                  </w:r>
                </w:p>
              </w:tc>
              <w:tc>
                <w:tcPr>
                  <w:tcW w:w="1141" w:type="dxa"/>
                  <w:vMerge w:val="continue"/>
                  <w:vAlign w:val="center"/>
                </w:tcPr>
                <w:p w14:paraId="13F77B2E">
                  <w:pPr>
                    <w:jc w:val="center"/>
                    <w:rPr>
                      <w:rFonts w:ascii="Times New Roman" w:hAnsi="Times New Roman"/>
                      <w:szCs w:val="21"/>
                    </w:rPr>
                  </w:pPr>
                </w:p>
              </w:tc>
            </w:tr>
            <w:tr w14:paraId="737C694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70" w:hRule="atLeast"/>
                <w:jc w:val="center"/>
              </w:trPr>
              <w:tc>
                <w:tcPr>
                  <w:tcW w:w="655" w:type="dxa"/>
                  <w:vMerge w:val="continue"/>
                  <w:vAlign w:val="center"/>
                </w:tcPr>
                <w:p w14:paraId="1B13D56D">
                  <w:pPr>
                    <w:jc w:val="center"/>
                    <w:rPr>
                      <w:rFonts w:ascii="Times New Roman" w:hAnsi="Times New Roman"/>
                      <w:szCs w:val="21"/>
                    </w:rPr>
                  </w:pPr>
                </w:p>
              </w:tc>
              <w:tc>
                <w:tcPr>
                  <w:tcW w:w="1863" w:type="dxa"/>
                  <w:gridSpan w:val="2"/>
                  <w:vMerge w:val="continue"/>
                  <w:vAlign w:val="center"/>
                </w:tcPr>
                <w:p w14:paraId="0900B93A">
                  <w:pPr>
                    <w:jc w:val="center"/>
                    <w:rPr>
                      <w:rFonts w:ascii="Times New Roman" w:hAnsi="Times New Roman"/>
                      <w:szCs w:val="21"/>
                    </w:rPr>
                  </w:pPr>
                </w:p>
              </w:tc>
              <w:tc>
                <w:tcPr>
                  <w:tcW w:w="4863" w:type="dxa"/>
                  <w:vAlign w:val="center"/>
                </w:tcPr>
                <w:p w14:paraId="2B8AE585">
                  <w:pPr>
                    <w:widowControl/>
                    <w:adjustRightInd w:val="0"/>
                    <w:snapToGrid w:val="0"/>
                    <w:textAlignment w:val="baseline"/>
                    <w:rPr>
                      <w:rFonts w:ascii="Times New Roman" w:hAnsi="Times New Roman"/>
                      <w:szCs w:val="21"/>
                    </w:rPr>
                  </w:pPr>
                  <w:r>
                    <w:rPr>
                      <w:rFonts w:ascii="Times New Roman" w:hAnsi="Times New Roman"/>
                      <w:szCs w:val="21"/>
                    </w:rPr>
                    <w:t>2#回转窑低氮燃烧器改造+窑尾布袋除尘器改造</w:t>
                  </w:r>
                </w:p>
              </w:tc>
              <w:tc>
                <w:tcPr>
                  <w:tcW w:w="1141" w:type="dxa"/>
                  <w:vMerge w:val="continue"/>
                  <w:vAlign w:val="center"/>
                </w:tcPr>
                <w:p w14:paraId="3781DDB6">
                  <w:pPr>
                    <w:jc w:val="center"/>
                    <w:rPr>
                      <w:rFonts w:ascii="Times New Roman" w:hAnsi="Times New Roman"/>
                      <w:szCs w:val="21"/>
                    </w:rPr>
                  </w:pPr>
                </w:p>
              </w:tc>
            </w:tr>
          </w:tbl>
          <w:p w14:paraId="41A8FFD5">
            <w:pPr>
              <w:pStyle w:val="2"/>
              <w:ind w:firstLine="480"/>
              <w:rPr>
                <w:rFonts w:ascii="Times New Roman" w:hAnsi="Times New Roman"/>
              </w:rPr>
            </w:pPr>
          </w:p>
          <w:p w14:paraId="2C71EDAC">
            <w:pPr>
              <w:spacing w:line="360" w:lineRule="auto"/>
              <w:rPr>
                <w:rFonts w:ascii="Times New Roman" w:hAnsi="Times New Roman"/>
                <w:b/>
                <w:sz w:val="24"/>
              </w:rPr>
            </w:pPr>
            <w:r>
              <w:rPr>
                <w:rFonts w:ascii="Times New Roman" w:hAnsi="Times New Roman"/>
                <w:b/>
                <w:sz w:val="24"/>
              </w:rPr>
              <w:t>3. 项目投资</w:t>
            </w:r>
          </w:p>
          <w:p w14:paraId="5651D292">
            <w:pPr>
              <w:spacing w:line="360" w:lineRule="auto"/>
              <w:ind w:firstLine="480" w:firstLineChars="200"/>
              <w:rPr>
                <w:rFonts w:ascii="Times New Roman" w:hAnsi="Times New Roman"/>
                <w:sz w:val="24"/>
              </w:rPr>
            </w:pPr>
            <w:r>
              <w:rPr>
                <w:rFonts w:ascii="Times New Roman" w:hAnsi="Times New Roman"/>
                <w:sz w:val="24"/>
              </w:rPr>
              <w:t>本项目总投资1500万元，全部由企业自筹。其中项目计划环保投资302万元，占总投资的20.1%，主要用于大气、废水、噪声等污染防治。</w:t>
            </w:r>
          </w:p>
          <w:p w14:paraId="73BA857E">
            <w:pPr>
              <w:rPr>
                <w:rFonts w:ascii="Times New Roman" w:hAnsi="Times New Roman"/>
                <w:sz w:val="24"/>
              </w:rPr>
            </w:pPr>
          </w:p>
          <w:p w14:paraId="00D15CF0">
            <w:pPr>
              <w:pStyle w:val="15"/>
              <w:spacing w:line="360" w:lineRule="auto"/>
              <w:ind w:firstLine="0" w:firstLineChars="0"/>
              <w:rPr>
                <w:rFonts w:ascii="Times New Roman" w:hAnsi="Times New Roman"/>
                <w:b/>
                <w:sz w:val="24"/>
              </w:rPr>
            </w:pPr>
            <w:r>
              <w:rPr>
                <w:rFonts w:ascii="Times New Roman" w:hAnsi="Times New Roman"/>
                <w:b/>
                <w:sz w:val="24"/>
              </w:rPr>
              <w:t>4. 主要设备</w:t>
            </w:r>
          </w:p>
          <w:p w14:paraId="4A9BA566">
            <w:pPr>
              <w:spacing w:line="360" w:lineRule="auto"/>
              <w:ind w:firstLine="480" w:firstLineChars="200"/>
              <w:rPr>
                <w:rFonts w:ascii="Times New Roman" w:hAnsi="Times New Roman"/>
                <w:sz w:val="24"/>
              </w:rPr>
            </w:pPr>
            <w:r>
              <w:rPr>
                <w:rFonts w:ascii="Times New Roman" w:hAnsi="Times New Roman"/>
                <w:sz w:val="24"/>
              </w:rPr>
              <w:t>本项目新增主要生产设备见表5。</w:t>
            </w:r>
          </w:p>
          <w:p w14:paraId="4C1DEF40">
            <w:pPr>
              <w:pStyle w:val="2"/>
              <w:ind w:firstLine="480"/>
              <w:rPr>
                <w:rFonts w:ascii="Times New Roman" w:hAnsi="Times New Roman"/>
              </w:rPr>
            </w:pPr>
          </w:p>
          <w:p w14:paraId="418119F5">
            <w:pPr>
              <w:ind w:firstLine="723" w:firstLineChars="343"/>
              <w:rPr>
                <w:rFonts w:ascii="Times New Roman" w:hAnsi="Times New Roman"/>
                <w:b/>
                <w:bCs/>
              </w:rPr>
            </w:pPr>
            <w:r>
              <w:rPr>
                <w:rFonts w:ascii="Times New Roman" w:hAnsi="Times New Roman"/>
                <w:b/>
                <w:bCs/>
              </w:rPr>
              <w:t>表5               本扩建项目主要生产设备一览表</w:t>
            </w:r>
          </w:p>
          <w:tbl>
            <w:tblPr>
              <w:tblStyle w:val="30"/>
              <w:tblW w:w="8762" w:type="dxa"/>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813"/>
              <w:gridCol w:w="2423"/>
              <w:gridCol w:w="659"/>
              <w:gridCol w:w="3910"/>
              <w:gridCol w:w="957"/>
            </w:tblGrid>
            <w:tr w14:paraId="47476FC3">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93" w:hRule="atLeast"/>
                <w:jc w:val="center"/>
              </w:trPr>
              <w:tc>
                <w:tcPr>
                  <w:tcW w:w="813" w:type="dxa"/>
                  <w:vAlign w:val="center"/>
                </w:tcPr>
                <w:p w14:paraId="74744E3E">
                  <w:pPr>
                    <w:pStyle w:val="2"/>
                    <w:spacing w:line="240" w:lineRule="auto"/>
                    <w:ind w:firstLine="0" w:firstLineChars="0"/>
                    <w:jc w:val="center"/>
                    <w:rPr>
                      <w:rFonts w:ascii="Times New Roman" w:hAnsi="Times New Roman"/>
                      <w:sz w:val="21"/>
                    </w:rPr>
                  </w:pPr>
                  <w:r>
                    <w:rPr>
                      <w:rFonts w:ascii="Times New Roman" w:hAnsi="Times New Roman"/>
                      <w:sz w:val="21"/>
                    </w:rPr>
                    <w:t>项目</w:t>
                  </w:r>
                </w:p>
              </w:tc>
              <w:tc>
                <w:tcPr>
                  <w:tcW w:w="2423" w:type="dxa"/>
                  <w:vAlign w:val="center"/>
                </w:tcPr>
                <w:p w14:paraId="5F07E798">
                  <w:pPr>
                    <w:pStyle w:val="2"/>
                    <w:spacing w:line="240" w:lineRule="auto"/>
                    <w:ind w:firstLine="0" w:firstLineChars="0"/>
                    <w:jc w:val="center"/>
                    <w:rPr>
                      <w:rFonts w:ascii="Times New Roman" w:hAnsi="Times New Roman"/>
                      <w:sz w:val="21"/>
                    </w:rPr>
                  </w:pPr>
                  <w:r>
                    <w:rPr>
                      <w:rFonts w:ascii="Times New Roman" w:hAnsi="Times New Roman"/>
                      <w:sz w:val="21"/>
                    </w:rPr>
                    <w:t>生产设备</w:t>
                  </w:r>
                </w:p>
              </w:tc>
              <w:tc>
                <w:tcPr>
                  <w:tcW w:w="659" w:type="dxa"/>
                  <w:tcBorders>
                    <w:right w:val="single" w:color="auto" w:sz="4" w:space="0"/>
                  </w:tcBorders>
                  <w:vAlign w:val="center"/>
                </w:tcPr>
                <w:p w14:paraId="199FA92B">
                  <w:pPr>
                    <w:pStyle w:val="2"/>
                    <w:spacing w:line="240" w:lineRule="auto"/>
                    <w:ind w:firstLine="0" w:firstLineChars="0"/>
                    <w:jc w:val="center"/>
                    <w:rPr>
                      <w:rFonts w:ascii="Times New Roman" w:hAnsi="Times New Roman"/>
                      <w:sz w:val="21"/>
                    </w:rPr>
                  </w:pPr>
                  <w:r>
                    <w:rPr>
                      <w:rFonts w:ascii="Times New Roman" w:hAnsi="Times New Roman"/>
                      <w:sz w:val="21"/>
                    </w:rPr>
                    <w:t>台数</w:t>
                  </w:r>
                </w:p>
              </w:tc>
              <w:tc>
                <w:tcPr>
                  <w:tcW w:w="3910" w:type="dxa"/>
                  <w:tcBorders>
                    <w:left w:val="single" w:color="auto" w:sz="4" w:space="0"/>
                  </w:tcBorders>
                  <w:vAlign w:val="center"/>
                </w:tcPr>
                <w:p w14:paraId="568C1A6B">
                  <w:pPr>
                    <w:pStyle w:val="2"/>
                    <w:spacing w:line="240" w:lineRule="auto"/>
                    <w:ind w:firstLine="0" w:firstLineChars="0"/>
                    <w:jc w:val="center"/>
                    <w:rPr>
                      <w:rFonts w:ascii="Times New Roman" w:hAnsi="Times New Roman" w:eastAsia="Times New Roman"/>
                      <w:sz w:val="21"/>
                    </w:rPr>
                  </w:pPr>
                  <w:r>
                    <w:rPr>
                      <w:rFonts w:ascii="Times New Roman" w:hAnsi="Times New Roman"/>
                      <w:sz w:val="21"/>
                    </w:rPr>
                    <w:t>规格型号或机组技术参数</w:t>
                  </w:r>
                </w:p>
              </w:tc>
              <w:tc>
                <w:tcPr>
                  <w:tcW w:w="957" w:type="dxa"/>
                  <w:vAlign w:val="center"/>
                </w:tcPr>
                <w:p w14:paraId="6167556A">
                  <w:pPr>
                    <w:pStyle w:val="2"/>
                    <w:spacing w:line="240" w:lineRule="auto"/>
                    <w:ind w:firstLine="0" w:firstLineChars="0"/>
                    <w:jc w:val="center"/>
                    <w:rPr>
                      <w:rFonts w:ascii="Times New Roman" w:hAnsi="Times New Roman"/>
                      <w:sz w:val="21"/>
                    </w:rPr>
                  </w:pPr>
                  <w:r>
                    <w:rPr>
                      <w:rFonts w:ascii="Times New Roman" w:hAnsi="Times New Roman"/>
                      <w:sz w:val="21"/>
                    </w:rPr>
                    <w:t>建设性质</w:t>
                  </w:r>
                </w:p>
              </w:tc>
            </w:tr>
            <w:tr w14:paraId="3824F8CB">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3" w:hRule="atLeast"/>
                <w:jc w:val="center"/>
              </w:trPr>
              <w:tc>
                <w:tcPr>
                  <w:tcW w:w="813" w:type="dxa"/>
                  <w:vMerge w:val="restart"/>
                  <w:vAlign w:val="center"/>
                </w:tcPr>
                <w:p w14:paraId="61E0F053">
                  <w:pPr>
                    <w:pStyle w:val="2"/>
                    <w:spacing w:line="240" w:lineRule="auto"/>
                    <w:ind w:firstLine="0" w:firstLineChars="0"/>
                    <w:jc w:val="center"/>
                    <w:rPr>
                      <w:rFonts w:ascii="Times New Roman" w:hAnsi="Times New Roman"/>
                      <w:sz w:val="21"/>
                    </w:rPr>
                  </w:pPr>
                  <w:r>
                    <w:rPr>
                      <w:rFonts w:ascii="Times New Roman" w:hAnsi="Times New Roman"/>
                      <w:sz w:val="21"/>
                    </w:rPr>
                    <w:t>本改扩建项目新增</w:t>
                  </w:r>
                </w:p>
              </w:tc>
              <w:tc>
                <w:tcPr>
                  <w:tcW w:w="2423" w:type="dxa"/>
                  <w:vAlign w:val="center"/>
                </w:tcPr>
                <w:p w14:paraId="39DC7281">
                  <w:pPr>
                    <w:pStyle w:val="2"/>
                    <w:spacing w:line="240" w:lineRule="auto"/>
                    <w:ind w:firstLine="0" w:firstLineChars="0"/>
                    <w:jc w:val="center"/>
                    <w:rPr>
                      <w:rFonts w:ascii="Times New Roman" w:hAnsi="Times New Roman"/>
                      <w:sz w:val="21"/>
                    </w:rPr>
                  </w:pPr>
                  <w:r>
                    <w:rPr>
                      <w:rFonts w:ascii="Times New Roman" w:hAnsi="Times New Roman"/>
                      <w:sz w:val="21"/>
                    </w:rPr>
                    <w:t>链板运输机</w:t>
                  </w:r>
                </w:p>
              </w:tc>
              <w:tc>
                <w:tcPr>
                  <w:tcW w:w="659" w:type="dxa"/>
                  <w:tcBorders>
                    <w:right w:val="single" w:color="auto" w:sz="4" w:space="0"/>
                  </w:tcBorders>
                  <w:vAlign w:val="center"/>
                </w:tcPr>
                <w:p w14:paraId="4037ADB1">
                  <w:pPr>
                    <w:pStyle w:val="2"/>
                    <w:spacing w:line="240" w:lineRule="auto"/>
                    <w:ind w:firstLine="0" w:firstLineChars="0"/>
                    <w:jc w:val="center"/>
                    <w:rPr>
                      <w:rFonts w:ascii="Times New Roman" w:hAnsi="Times New Roman"/>
                      <w:sz w:val="21"/>
                    </w:rPr>
                  </w:pPr>
                  <w:r>
                    <w:rPr>
                      <w:rFonts w:ascii="Times New Roman" w:hAnsi="Times New Roman"/>
                      <w:sz w:val="21"/>
                    </w:rPr>
                    <w:t>2</w:t>
                  </w:r>
                </w:p>
              </w:tc>
              <w:tc>
                <w:tcPr>
                  <w:tcW w:w="3910" w:type="dxa"/>
                  <w:tcBorders>
                    <w:left w:val="single" w:color="auto" w:sz="4" w:space="0"/>
                  </w:tcBorders>
                  <w:vAlign w:val="center"/>
                </w:tcPr>
                <w:p w14:paraId="11A65936">
                  <w:pPr>
                    <w:pStyle w:val="2"/>
                    <w:spacing w:line="240" w:lineRule="auto"/>
                    <w:ind w:firstLine="0" w:firstLineChars="0"/>
                    <w:jc w:val="center"/>
                    <w:rPr>
                      <w:rFonts w:ascii="Times New Roman" w:hAnsi="Times New Roman"/>
                      <w:sz w:val="21"/>
                    </w:rPr>
                  </w:pPr>
                  <w:r>
                    <w:rPr>
                      <w:rFonts w:ascii="Times New Roman" w:hAnsi="Times New Roman"/>
                      <w:sz w:val="21"/>
                    </w:rPr>
                    <w:t>B650*5m-5.5KW，20t/h</w:t>
                  </w:r>
                </w:p>
              </w:tc>
              <w:tc>
                <w:tcPr>
                  <w:tcW w:w="957" w:type="dxa"/>
                  <w:vMerge w:val="restart"/>
                  <w:vAlign w:val="center"/>
                </w:tcPr>
                <w:p w14:paraId="1883E28E">
                  <w:pPr>
                    <w:pStyle w:val="2"/>
                    <w:spacing w:line="240" w:lineRule="auto"/>
                    <w:ind w:firstLine="0" w:firstLineChars="0"/>
                    <w:jc w:val="center"/>
                    <w:rPr>
                      <w:rFonts w:ascii="Times New Roman" w:hAnsi="Times New Roman"/>
                      <w:sz w:val="21"/>
                    </w:rPr>
                  </w:pPr>
                  <w:r>
                    <w:rPr>
                      <w:rFonts w:ascii="Times New Roman" w:hAnsi="Times New Roman"/>
                      <w:sz w:val="21"/>
                    </w:rPr>
                    <w:t>新增</w:t>
                  </w:r>
                </w:p>
              </w:tc>
            </w:tr>
            <w:tr w14:paraId="032A07F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3" w:hRule="atLeast"/>
                <w:jc w:val="center"/>
              </w:trPr>
              <w:tc>
                <w:tcPr>
                  <w:tcW w:w="813" w:type="dxa"/>
                  <w:vMerge w:val="continue"/>
                  <w:vAlign w:val="center"/>
                </w:tcPr>
                <w:p w14:paraId="5F9276A0">
                  <w:pPr>
                    <w:pStyle w:val="2"/>
                    <w:spacing w:line="240" w:lineRule="auto"/>
                    <w:ind w:firstLine="0" w:firstLineChars="0"/>
                    <w:jc w:val="center"/>
                    <w:rPr>
                      <w:rFonts w:ascii="Times New Roman" w:hAnsi="Times New Roman"/>
                      <w:sz w:val="21"/>
                    </w:rPr>
                  </w:pPr>
                </w:p>
              </w:tc>
              <w:tc>
                <w:tcPr>
                  <w:tcW w:w="2423" w:type="dxa"/>
                  <w:vMerge w:val="restart"/>
                  <w:vAlign w:val="center"/>
                </w:tcPr>
                <w:p w14:paraId="28D200FF">
                  <w:pPr>
                    <w:pStyle w:val="2"/>
                    <w:spacing w:line="240" w:lineRule="auto"/>
                    <w:ind w:firstLine="0" w:firstLineChars="0"/>
                    <w:jc w:val="center"/>
                    <w:rPr>
                      <w:rFonts w:ascii="Times New Roman" w:hAnsi="Times New Roman"/>
                      <w:sz w:val="21"/>
                    </w:rPr>
                  </w:pPr>
                  <w:r>
                    <w:rPr>
                      <w:rFonts w:ascii="Times New Roman" w:hAnsi="Times New Roman"/>
                      <w:sz w:val="21"/>
                    </w:rPr>
                    <w:t>皮带机</w:t>
                  </w:r>
                </w:p>
              </w:tc>
              <w:tc>
                <w:tcPr>
                  <w:tcW w:w="659" w:type="dxa"/>
                  <w:tcBorders>
                    <w:right w:val="single" w:color="auto" w:sz="4" w:space="0"/>
                  </w:tcBorders>
                  <w:vAlign w:val="center"/>
                </w:tcPr>
                <w:p w14:paraId="3C471685">
                  <w:pPr>
                    <w:pStyle w:val="2"/>
                    <w:spacing w:line="240" w:lineRule="auto"/>
                    <w:ind w:firstLine="0" w:firstLineChars="0"/>
                    <w:jc w:val="center"/>
                    <w:rPr>
                      <w:rFonts w:ascii="Times New Roman" w:hAnsi="Times New Roman"/>
                      <w:sz w:val="21"/>
                    </w:rPr>
                  </w:pPr>
                  <w:r>
                    <w:rPr>
                      <w:rFonts w:ascii="Times New Roman" w:hAnsi="Times New Roman"/>
                      <w:sz w:val="21"/>
                    </w:rPr>
                    <w:t>1</w:t>
                  </w:r>
                </w:p>
              </w:tc>
              <w:tc>
                <w:tcPr>
                  <w:tcW w:w="3910" w:type="dxa"/>
                  <w:tcBorders>
                    <w:left w:val="single" w:color="auto" w:sz="4" w:space="0"/>
                  </w:tcBorders>
                  <w:vAlign w:val="center"/>
                </w:tcPr>
                <w:p w14:paraId="72776537">
                  <w:pPr>
                    <w:pStyle w:val="2"/>
                    <w:spacing w:line="240" w:lineRule="auto"/>
                    <w:ind w:firstLine="0" w:firstLineChars="0"/>
                    <w:jc w:val="center"/>
                    <w:rPr>
                      <w:rFonts w:ascii="Times New Roman" w:hAnsi="Times New Roman"/>
                      <w:sz w:val="21"/>
                    </w:rPr>
                  </w:pPr>
                  <w:r>
                    <w:rPr>
                      <w:rFonts w:ascii="Times New Roman" w:hAnsi="Times New Roman"/>
                      <w:sz w:val="21"/>
                    </w:rPr>
                    <w:t>B650*55m-22KW</w:t>
                  </w:r>
                </w:p>
              </w:tc>
              <w:tc>
                <w:tcPr>
                  <w:tcW w:w="957" w:type="dxa"/>
                  <w:vMerge w:val="continue"/>
                  <w:vAlign w:val="center"/>
                </w:tcPr>
                <w:p w14:paraId="6D74FADF">
                  <w:pPr>
                    <w:pStyle w:val="2"/>
                    <w:spacing w:line="240" w:lineRule="auto"/>
                    <w:ind w:firstLine="0" w:firstLineChars="0"/>
                    <w:jc w:val="center"/>
                    <w:rPr>
                      <w:rFonts w:ascii="Times New Roman" w:hAnsi="Times New Roman"/>
                      <w:sz w:val="21"/>
                    </w:rPr>
                  </w:pPr>
                </w:p>
              </w:tc>
            </w:tr>
            <w:tr w14:paraId="4BA9936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3" w:hRule="atLeast"/>
                <w:jc w:val="center"/>
              </w:trPr>
              <w:tc>
                <w:tcPr>
                  <w:tcW w:w="813" w:type="dxa"/>
                  <w:vMerge w:val="continue"/>
                  <w:vAlign w:val="center"/>
                </w:tcPr>
                <w:p w14:paraId="6AFB5D45">
                  <w:pPr>
                    <w:pStyle w:val="2"/>
                    <w:spacing w:line="240" w:lineRule="auto"/>
                    <w:ind w:firstLine="0" w:firstLineChars="0"/>
                    <w:jc w:val="center"/>
                    <w:rPr>
                      <w:rFonts w:ascii="Times New Roman" w:hAnsi="Times New Roman"/>
                      <w:sz w:val="21"/>
                    </w:rPr>
                  </w:pPr>
                </w:p>
              </w:tc>
              <w:tc>
                <w:tcPr>
                  <w:tcW w:w="2423" w:type="dxa"/>
                  <w:vMerge w:val="continue"/>
                  <w:vAlign w:val="center"/>
                </w:tcPr>
                <w:p w14:paraId="7FF8FF34">
                  <w:pPr>
                    <w:pStyle w:val="2"/>
                    <w:spacing w:line="240" w:lineRule="auto"/>
                    <w:ind w:firstLine="0" w:firstLineChars="0"/>
                    <w:jc w:val="center"/>
                    <w:rPr>
                      <w:rFonts w:ascii="Times New Roman" w:hAnsi="Times New Roman"/>
                      <w:sz w:val="21"/>
                    </w:rPr>
                  </w:pPr>
                </w:p>
              </w:tc>
              <w:tc>
                <w:tcPr>
                  <w:tcW w:w="659" w:type="dxa"/>
                  <w:tcBorders>
                    <w:right w:val="single" w:color="auto" w:sz="4" w:space="0"/>
                  </w:tcBorders>
                  <w:vAlign w:val="center"/>
                </w:tcPr>
                <w:p w14:paraId="627B21A8">
                  <w:pPr>
                    <w:pStyle w:val="2"/>
                    <w:spacing w:line="240" w:lineRule="auto"/>
                    <w:ind w:firstLine="0" w:firstLineChars="0"/>
                    <w:jc w:val="center"/>
                    <w:rPr>
                      <w:rFonts w:ascii="Times New Roman" w:hAnsi="Times New Roman"/>
                      <w:sz w:val="21"/>
                    </w:rPr>
                  </w:pPr>
                  <w:r>
                    <w:rPr>
                      <w:rFonts w:ascii="Times New Roman" w:hAnsi="Times New Roman"/>
                      <w:sz w:val="21"/>
                    </w:rPr>
                    <w:t>1</w:t>
                  </w:r>
                </w:p>
              </w:tc>
              <w:tc>
                <w:tcPr>
                  <w:tcW w:w="3910" w:type="dxa"/>
                  <w:tcBorders>
                    <w:left w:val="single" w:color="auto" w:sz="4" w:space="0"/>
                  </w:tcBorders>
                  <w:vAlign w:val="center"/>
                </w:tcPr>
                <w:p w14:paraId="3747BBE7">
                  <w:pPr>
                    <w:pStyle w:val="2"/>
                    <w:spacing w:line="240" w:lineRule="auto"/>
                    <w:ind w:firstLine="0" w:firstLineChars="0"/>
                    <w:jc w:val="center"/>
                    <w:rPr>
                      <w:rFonts w:ascii="Times New Roman" w:hAnsi="Times New Roman"/>
                      <w:sz w:val="21"/>
                    </w:rPr>
                  </w:pPr>
                  <w:r>
                    <w:rPr>
                      <w:rFonts w:ascii="Times New Roman" w:hAnsi="Times New Roman"/>
                      <w:sz w:val="21"/>
                    </w:rPr>
                    <w:t>B650*16m-22KW</w:t>
                  </w:r>
                </w:p>
              </w:tc>
              <w:tc>
                <w:tcPr>
                  <w:tcW w:w="957" w:type="dxa"/>
                  <w:vMerge w:val="continue"/>
                  <w:vAlign w:val="center"/>
                </w:tcPr>
                <w:p w14:paraId="20D6171D">
                  <w:pPr>
                    <w:pStyle w:val="2"/>
                    <w:spacing w:line="240" w:lineRule="auto"/>
                    <w:ind w:firstLine="0" w:firstLineChars="0"/>
                    <w:jc w:val="center"/>
                    <w:rPr>
                      <w:rFonts w:ascii="Times New Roman" w:hAnsi="Times New Roman"/>
                      <w:sz w:val="21"/>
                    </w:rPr>
                  </w:pPr>
                </w:p>
              </w:tc>
            </w:tr>
            <w:tr w14:paraId="6A0AE9F0">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93" w:hRule="atLeast"/>
                <w:jc w:val="center"/>
              </w:trPr>
              <w:tc>
                <w:tcPr>
                  <w:tcW w:w="813" w:type="dxa"/>
                  <w:vMerge w:val="continue"/>
                  <w:vAlign w:val="center"/>
                </w:tcPr>
                <w:p w14:paraId="48DC36DF">
                  <w:pPr>
                    <w:pStyle w:val="2"/>
                    <w:spacing w:line="240" w:lineRule="auto"/>
                    <w:ind w:firstLine="0" w:firstLineChars="0"/>
                    <w:jc w:val="center"/>
                    <w:rPr>
                      <w:rFonts w:ascii="Times New Roman" w:hAnsi="Times New Roman"/>
                      <w:sz w:val="21"/>
                    </w:rPr>
                  </w:pPr>
                </w:p>
              </w:tc>
              <w:tc>
                <w:tcPr>
                  <w:tcW w:w="2423" w:type="dxa"/>
                  <w:vAlign w:val="center"/>
                </w:tcPr>
                <w:p w14:paraId="33D79635">
                  <w:pPr>
                    <w:pStyle w:val="2"/>
                    <w:spacing w:line="240" w:lineRule="auto"/>
                    <w:ind w:firstLine="0" w:firstLineChars="0"/>
                    <w:jc w:val="center"/>
                    <w:rPr>
                      <w:rFonts w:ascii="Times New Roman" w:hAnsi="Times New Roman"/>
                      <w:sz w:val="21"/>
                    </w:rPr>
                  </w:pPr>
                  <w:r>
                    <w:rPr>
                      <w:rFonts w:ascii="Times New Roman" w:hAnsi="Times New Roman"/>
                      <w:sz w:val="21"/>
                    </w:rPr>
                    <w:t>焙烧气化回转窑</w:t>
                  </w:r>
                </w:p>
              </w:tc>
              <w:tc>
                <w:tcPr>
                  <w:tcW w:w="659" w:type="dxa"/>
                  <w:tcBorders>
                    <w:right w:val="single" w:color="auto" w:sz="4" w:space="0"/>
                  </w:tcBorders>
                  <w:vAlign w:val="center"/>
                </w:tcPr>
                <w:p w14:paraId="70F83915">
                  <w:pPr>
                    <w:pStyle w:val="2"/>
                    <w:spacing w:line="240" w:lineRule="auto"/>
                    <w:ind w:firstLine="0" w:firstLineChars="0"/>
                    <w:jc w:val="center"/>
                    <w:rPr>
                      <w:rFonts w:ascii="Times New Roman" w:hAnsi="Times New Roman"/>
                      <w:sz w:val="21"/>
                    </w:rPr>
                  </w:pPr>
                  <w:r>
                    <w:rPr>
                      <w:rFonts w:ascii="Times New Roman" w:hAnsi="Times New Roman"/>
                      <w:sz w:val="21"/>
                    </w:rPr>
                    <w:t>1</w:t>
                  </w:r>
                </w:p>
              </w:tc>
              <w:tc>
                <w:tcPr>
                  <w:tcW w:w="3910" w:type="dxa"/>
                  <w:tcBorders>
                    <w:left w:val="single" w:color="auto" w:sz="4" w:space="0"/>
                  </w:tcBorders>
                  <w:vAlign w:val="center"/>
                </w:tcPr>
                <w:p w14:paraId="12CDE003">
                  <w:pPr>
                    <w:pStyle w:val="2"/>
                    <w:spacing w:line="240" w:lineRule="auto"/>
                    <w:ind w:firstLine="0" w:firstLineChars="0"/>
                    <w:jc w:val="center"/>
                    <w:rPr>
                      <w:rFonts w:ascii="Times New Roman" w:hAnsi="Times New Roman"/>
                      <w:sz w:val="21"/>
                    </w:rPr>
                  </w:pPr>
                  <w:r>
                    <w:rPr>
                      <w:rFonts w:ascii="Times New Roman" w:hAnsi="Times New Roman"/>
                      <w:sz w:val="21"/>
                    </w:rPr>
                    <w:t>3.2×48m，13.9t/h</w:t>
                  </w:r>
                </w:p>
              </w:tc>
              <w:tc>
                <w:tcPr>
                  <w:tcW w:w="957" w:type="dxa"/>
                  <w:vMerge w:val="continue"/>
                  <w:vAlign w:val="center"/>
                </w:tcPr>
                <w:p w14:paraId="346E07FC">
                  <w:pPr>
                    <w:pStyle w:val="2"/>
                    <w:spacing w:line="240" w:lineRule="auto"/>
                    <w:ind w:firstLine="0" w:firstLineChars="0"/>
                    <w:jc w:val="center"/>
                    <w:rPr>
                      <w:rFonts w:ascii="Times New Roman" w:hAnsi="Times New Roman"/>
                      <w:sz w:val="21"/>
                    </w:rPr>
                  </w:pPr>
                </w:p>
              </w:tc>
            </w:tr>
            <w:tr w14:paraId="6E52F4CD">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93" w:hRule="atLeast"/>
                <w:jc w:val="center"/>
              </w:trPr>
              <w:tc>
                <w:tcPr>
                  <w:tcW w:w="813" w:type="dxa"/>
                  <w:vMerge w:val="continue"/>
                  <w:vAlign w:val="center"/>
                </w:tcPr>
                <w:p w14:paraId="567308E3">
                  <w:pPr>
                    <w:pStyle w:val="2"/>
                    <w:spacing w:line="240" w:lineRule="auto"/>
                    <w:ind w:firstLine="0" w:firstLineChars="0"/>
                    <w:jc w:val="center"/>
                    <w:rPr>
                      <w:rFonts w:ascii="Times New Roman" w:hAnsi="Times New Roman"/>
                      <w:sz w:val="21"/>
                    </w:rPr>
                  </w:pPr>
                </w:p>
              </w:tc>
              <w:tc>
                <w:tcPr>
                  <w:tcW w:w="2423" w:type="dxa"/>
                  <w:vAlign w:val="center"/>
                </w:tcPr>
                <w:p w14:paraId="70CB2CC3">
                  <w:pPr>
                    <w:pStyle w:val="2"/>
                    <w:spacing w:line="240" w:lineRule="auto"/>
                    <w:ind w:firstLine="0" w:firstLineChars="0"/>
                    <w:jc w:val="center"/>
                    <w:rPr>
                      <w:rFonts w:ascii="Times New Roman" w:hAnsi="Times New Roman"/>
                      <w:sz w:val="21"/>
                    </w:rPr>
                  </w:pPr>
                  <w:r>
                    <w:rPr>
                      <w:rFonts w:ascii="Times New Roman" w:hAnsi="Times New Roman"/>
                      <w:sz w:val="21"/>
                    </w:rPr>
                    <w:t>气箱式脉冲除尘器</w:t>
                  </w:r>
                </w:p>
              </w:tc>
              <w:tc>
                <w:tcPr>
                  <w:tcW w:w="659" w:type="dxa"/>
                  <w:tcBorders>
                    <w:right w:val="single" w:color="auto" w:sz="4" w:space="0"/>
                  </w:tcBorders>
                  <w:vAlign w:val="center"/>
                </w:tcPr>
                <w:p w14:paraId="4AA60718">
                  <w:pPr>
                    <w:pStyle w:val="2"/>
                    <w:spacing w:line="240" w:lineRule="auto"/>
                    <w:ind w:firstLine="0" w:firstLineChars="0"/>
                    <w:jc w:val="center"/>
                    <w:rPr>
                      <w:rFonts w:ascii="Times New Roman" w:hAnsi="Times New Roman"/>
                      <w:sz w:val="21"/>
                    </w:rPr>
                  </w:pPr>
                  <w:r>
                    <w:rPr>
                      <w:rFonts w:ascii="Times New Roman" w:hAnsi="Times New Roman"/>
                      <w:sz w:val="21"/>
                    </w:rPr>
                    <w:t>1</w:t>
                  </w:r>
                </w:p>
              </w:tc>
              <w:tc>
                <w:tcPr>
                  <w:tcW w:w="3910" w:type="dxa"/>
                  <w:tcBorders>
                    <w:left w:val="single" w:color="auto" w:sz="4" w:space="0"/>
                  </w:tcBorders>
                  <w:vAlign w:val="center"/>
                </w:tcPr>
                <w:p w14:paraId="73BB636B">
                  <w:pPr>
                    <w:pStyle w:val="2"/>
                    <w:spacing w:line="240" w:lineRule="auto"/>
                    <w:ind w:firstLine="0" w:firstLineChars="0"/>
                    <w:jc w:val="center"/>
                    <w:rPr>
                      <w:rFonts w:ascii="Times New Roman" w:hAnsi="Times New Roman"/>
                      <w:sz w:val="21"/>
                    </w:rPr>
                  </w:pPr>
                  <w:r>
                    <w:rPr>
                      <w:rFonts w:ascii="Times New Roman" w:hAnsi="Times New Roman"/>
                      <w:sz w:val="21"/>
                    </w:rPr>
                    <w:t>PPCS64-6</w:t>
                  </w:r>
                </w:p>
              </w:tc>
              <w:tc>
                <w:tcPr>
                  <w:tcW w:w="957" w:type="dxa"/>
                  <w:vMerge w:val="continue"/>
                  <w:vAlign w:val="center"/>
                </w:tcPr>
                <w:p w14:paraId="09D1773A">
                  <w:pPr>
                    <w:pStyle w:val="2"/>
                    <w:spacing w:line="240" w:lineRule="auto"/>
                    <w:ind w:firstLine="0" w:firstLineChars="0"/>
                    <w:jc w:val="center"/>
                    <w:rPr>
                      <w:rFonts w:ascii="Times New Roman" w:hAnsi="Times New Roman"/>
                      <w:sz w:val="21"/>
                    </w:rPr>
                  </w:pPr>
                </w:p>
              </w:tc>
            </w:tr>
            <w:tr w14:paraId="2B0AF097">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93" w:hRule="atLeast"/>
                <w:jc w:val="center"/>
              </w:trPr>
              <w:tc>
                <w:tcPr>
                  <w:tcW w:w="813" w:type="dxa"/>
                  <w:vMerge w:val="continue"/>
                  <w:vAlign w:val="center"/>
                </w:tcPr>
                <w:p w14:paraId="3ED251B8">
                  <w:pPr>
                    <w:pStyle w:val="2"/>
                    <w:spacing w:line="240" w:lineRule="auto"/>
                    <w:ind w:firstLine="0" w:firstLineChars="0"/>
                    <w:jc w:val="center"/>
                    <w:rPr>
                      <w:rFonts w:ascii="Times New Roman" w:hAnsi="Times New Roman"/>
                      <w:sz w:val="21"/>
                    </w:rPr>
                  </w:pPr>
                </w:p>
              </w:tc>
              <w:tc>
                <w:tcPr>
                  <w:tcW w:w="2423" w:type="dxa"/>
                  <w:vAlign w:val="center"/>
                </w:tcPr>
                <w:p w14:paraId="1C4F8AEF">
                  <w:pPr>
                    <w:pStyle w:val="2"/>
                    <w:spacing w:line="240" w:lineRule="auto"/>
                    <w:ind w:firstLine="0" w:firstLineChars="0"/>
                    <w:jc w:val="center"/>
                    <w:rPr>
                      <w:rFonts w:ascii="Times New Roman" w:hAnsi="Times New Roman"/>
                      <w:sz w:val="21"/>
                    </w:rPr>
                  </w:pPr>
                  <w:r>
                    <w:rPr>
                      <w:rFonts w:ascii="Times New Roman" w:hAnsi="Times New Roman"/>
                      <w:sz w:val="21"/>
                    </w:rPr>
                    <w:t>气箱式脉冲除尘器</w:t>
                  </w:r>
                </w:p>
              </w:tc>
              <w:tc>
                <w:tcPr>
                  <w:tcW w:w="659" w:type="dxa"/>
                  <w:tcBorders>
                    <w:right w:val="single" w:color="auto" w:sz="4" w:space="0"/>
                  </w:tcBorders>
                  <w:vAlign w:val="center"/>
                </w:tcPr>
                <w:p w14:paraId="3A3C307A">
                  <w:pPr>
                    <w:pStyle w:val="2"/>
                    <w:spacing w:line="240" w:lineRule="auto"/>
                    <w:ind w:firstLine="0" w:firstLineChars="0"/>
                    <w:jc w:val="center"/>
                    <w:rPr>
                      <w:rFonts w:ascii="Times New Roman" w:hAnsi="Times New Roman"/>
                      <w:sz w:val="21"/>
                    </w:rPr>
                  </w:pPr>
                  <w:r>
                    <w:rPr>
                      <w:rFonts w:ascii="Times New Roman" w:hAnsi="Times New Roman"/>
                      <w:sz w:val="21"/>
                    </w:rPr>
                    <w:t>1</w:t>
                  </w:r>
                </w:p>
              </w:tc>
              <w:tc>
                <w:tcPr>
                  <w:tcW w:w="3910" w:type="dxa"/>
                  <w:tcBorders>
                    <w:left w:val="single" w:color="auto" w:sz="4" w:space="0"/>
                  </w:tcBorders>
                  <w:vAlign w:val="center"/>
                </w:tcPr>
                <w:p w14:paraId="4FC55605">
                  <w:pPr>
                    <w:pStyle w:val="2"/>
                    <w:spacing w:line="240" w:lineRule="auto"/>
                    <w:ind w:firstLine="0" w:firstLineChars="0"/>
                    <w:jc w:val="center"/>
                    <w:rPr>
                      <w:rFonts w:ascii="Times New Roman" w:hAnsi="Times New Roman"/>
                      <w:sz w:val="21"/>
                    </w:rPr>
                  </w:pPr>
                  <w:r>
                    <w:rPr>
                      <w:rFonts w:ascii="Times New Roman" w:hAnsi="Times New Roman"/>
                      <w:sz w:val="21"/>
                    </w:rPr>
                    <w:t>PPCS128-2*6</w:t>
                  </w:r>
                </w:p>
              </w:tc>
              <w:tc>
                <w:tcPr>
                  <w:tcW w:w="957" w:type="dxa"/>
                  <w:vMerge w:val="continue"/>
                  <w:vAlign w:val="center"/>
                </w:tcPr>
                <w:p w14:paraId="129F0EAC">
                  <w:pPr>
                    <w:pStyle w:val="2"/>
                    <w:spacing w:line="240" w:lineRule="auto"/>
                    <w:ind w:firstLine="0" w:firstLineChars="0"/>
                    <w:jc w:val="center"/>
                    <w:rPr>
                      <w:rFonts w:ascii="Times New Roman" w:hAnsi="Times New Roman"/>
                      <w:sz w:val="21"/>
                    </w:rPr>
                  </w:pPr>
                </w:p>
              </w:tc>
            </w:tr>
            <w:tr w14:paraId="63C3F14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93" w:hRule="atLeast"/>
                <w:jc w:val="center"/>
              </w:trPr>
              <w:tc>
                <w:tcPr>
                  <w:tcW w:w="813" w:type="dxa"/>
                  <w:vMerge w:val="continue"/>
                  <w:vAlign w:val="center"/>
                </w:tcPr>
                <w:p w14:paraId="4C1B9EA2">
                  <w:pPr>
                    <w:pStyle w:val="2"/>
                    <w:spacing w:line="240" w:lineRule="auto"/>
                    <w:ind w:firstLine="0" w:firstLineChars="0"/>
                    <w:jc w:val="center"/>
                    <w:rPr>
                      <w:rFonts w:ascii="Times New Roman" w:hAnsi="Times New Roman"/>
                      <w:sz w:val="21"/>
                    </w:rPr>
                  </w:pPr>
                </w:p>
              </w:tc>
              <w:tc>
                <w:tcPr>
                  <w:tcW w:w="2423" w:type="dxa"/>
                  <w:vAlign w:val="center"/>
                </w:tcPr>
                <w:p w14:paraId="40C8AD68">
                  <w:pPr>
                    <w:pStyle w:val="2"/>
                    <w:spacing w:line="240" w:lineRule="auto"/>
                    <w:ind w:firstLine="0" w:firstLineChars="0"/>
                    <w:jc w:val="center"/>
                    <w:rPr>
                      <w:rFonts w:ascii="Times New Roman" w:hAnsi="Times New Roman"/>
                      <w:sz w:val="21"/>
                    </w:rPr>
                  </w:pPr>
                  <w:r>
                    <w:rPr>
                      <w:rFonts w:ascii="Times New Roman" w:hAnsi="Times New Roman"/>
                      <w:sz w:val="21"/>
                    </w:rPr>
                    <w:t>Φ2700分离器</w:t>
                  </w:r>
                </w:p>
              </w:tc>
              <w:tc>
                <w:tcPr>
                  <w:tcW w:w="659" w:type="dxa"/>
                  <w:tcBorders>
                    <w:right w:val="single" w:color="auto" w:sz="4" w:space="0"/>
                  </w:tcBorders>
                  <w:vAlign w:val="center"/>
                </w:tcPr>
                <w:p w14:paraId="6E002FD7">
                  <w:pPr>
                    <w:pStyle w:val="2"/>
                    <w:spacing w:line="240" w:lineRule="auto"/>
                    <w:ind w:firstLine="0" w:firstLineChars="0"/>
                    <w:jc w:val="center"/>
                    <w:rPr>
                      <w:rFonts w:ascii="Times New Roman" w:hAnsi="Times New Roman"/>
                      <w:sz w:val="21"/>
                    </w:rPr>
                  </w:pPr>
                  <w:r>
                    <w:rPr>
                      <w:rFonts w:ascii="Times New Roman" w:hAnsi="Times New Roman"/>
                      <w:sz w:val="21"/>
                    </w:rPr>
                    <w:t>2</w:t>
                  </w:r>
                </w:p>
              </w:tc>
              <w:tc>
                <w:tcPr>
                  <w:tcW w:w="3910" w:type="dxa"/>
                  <w:tcBorders>
                    <w:left w:val="single" w:color="auto" w:sz="4" w:space="0"/>
                  </w:tcBorders>
                  <w:vAlign w:val="center"/>
                </w:tcPr>
                <w:p w14:paraId="57FEECE4">
                  <w:pPr>
                    <w:pStyle w:val="2"/>
                    <w:spacing w:line="240" w:lineRule="auto"/>
                    <w:ind w:firstLine="0" w:firstLineChars="0"/>
                    <w:jc w:val="center"/>
                    <w:rPr>
                      <w:rFonts w:ascii="Times New Roman" w:hAnsi="Times New Roman"/>
                      <w:sz w:val="21"/>
                    </w:rPr>
                  </w:pPr>
                  <w:r>
                    <w:rPr>
                      <w:rFonts w:ascii="Times New Roman" w:hAnsi="Times New Roman"/>
                      <w:sz w:val="21"/>
                    </w:rPr>
                    <w:t>--</w:t>
                  </w:r>
                </w:p>
              </w:tc>
              <w:tc>
                <w:tcPr>
                  <w:tcW w:w="957" w:type="dxa"/>
                  <w:vMerge w:val="continue"/>
                  <w:vAlign w:val="center"/>
                </w:tcPr>
                <w:p w14:paraId="17A7F706">
                  <w:pPr>
                    <w:pStyle w:val="2"/>
                    <w:spacing w:line="240" w:lineRule="auto"/>
                    <w:ind w:firstLine="0" w:firstLineChars="0"/>
                    <w:jc w:val="center"/>
                    <w:rPr>
                      <w:rFonts w:ascii="Times New Roman" w:hAnsi="Times New Roman"/>
                      <w:sz w:val="21"/>
                    </w:rPr>
                  </w:pPr>
                </w:p>
              </w:tc>
            </w:tr>
          </w:tbl>
          <w:p w14:paraId="6E0AA930">
            <w:pPr>
              <w:snapToGrid w:val="0"/>
              <w:rPr>
                <w:rFonts w:ascii="Times New Roman" w:hAnsi="Times New Roman" w:eastAsia="黑体"/>
                <w:bCs/>
                <w:szCs w:val="21"/>
              </w:rPr>
            </w:pPr>
          </w:p>
          <w:p w14:paraId="3DE2409C">
            <w:pPr>
              <w:spacing w:line="360" w:lineRule="auto"/>
              <w:rPr>
                <w:rFonts w:ascii="Times New Roman" w:hAnsi="Times New Roman"/>
                <w:b/>
                <w:bCs/>
                <w:sz w:val="24"/>
              </w:rPr>
            </w:pPr>
            <w:r>
              <w:rPr>
                <w:rFonts w:ascii="Times New Roman" w:hAnsi="Times New Roman"/>
                <w:b/>
                <w:bCs/>
                <w:sz w:val="24"/>
              </w:rPr>
              <w:t>5. 原辅材料及能源消耗</w:t>
            </w:r>
          </w:p>
          <w:p w14:paraId="109809AD">
            <w:pPr>
              <w:spacing w:line="360" w:lineRule="auto"/>
              <w:rPr>
                <w:rFonts w:ascii="Times New Roman" w:hAnsi="Times New Roman"/>
                <w:b/>
                <w:sz w:val="24"/>
              </w:rPr>
            </w:pPr>
            <w:r>
              <w:rPr>
                <w:rFonts w:ascii="Times New Roman" w:hAnsi="Times New Roman"/>
                <w:b/>
                <w:sz w:val="24"/>
              </w:rPr>
              <w:t>5.1原材料及能源消耗情况</w:t>
            </w:r>
          </w:p>
          <w:p w14:paraId="44D064C1">
            <w:pPr>
              <w:spacing w:line="360" w:lineRule="auto"/>
              <w:ind w:firstLine="480" w:firstLineChars="200"/>
              <w:rPr>
                <w:rFonts w:ascii="Times New Roman" w:hAnsi="Times New Roman"/>
                <w:sz w:val="24"/>
              </w:rPr>
            </w:pPr>
            <w:r>
              <w:rPr>
                <w:rFonts w:ascii="Times New Roman" w:hAnsi="Times New Roman"/>
                <w:sz w:val="24"/>
              </w:rPr>
              <w:t>本扩建项目主要原材料消耗情况见表6，高炉除尘灰尘泥主要成分见表7，能源消耗情况见表8，焦炉煤气理化性质情况见表9。</w:t>
            </w:r>
          </w:p>
          <w:p w14:paraId="369C4C00">
            <w:pPr>
              <w:rPr>
                <w:rFonts w:ascii="Times New Roman" w:hAnsi="Times New Roman"/>
                <w:b/>
                <w:szCs w:val="21"/>
              </w:rPr>
            </w:pPr>
          </w:p>
          <w:p w14:paraId="3DAC01CA">
            <w:pPr>
              <w:ind w:firstLine="1343" w:firstLineChars="637"/>
              <w:rPr>
                <w:rFonts w:ascii="Times New Roman" w:hAnsi="Times New Roman"/>
                <w:b/>
              </w:rPr>
            </w:pPr>
            <w:r>
              <w:rPr>
                <w:rFonts w:ascii="Times New Roman" w:hAnsi="Times New Roman"/>
                <w:b/>
              </w:rPr>
              <w:t>表6                 本扩建项目主要原辅料消耗表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1103"/>
              <w:gridCol w:w="1460"/>
              <w:gridCol w:w="1784"/>
              <w:gridCol w:w="2387"/>
              <w:gridCol w:w="1419"/>
            </w:tblGrid>
            <w:tr w14:paraId="00C826E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410" w:hRule="atLeast"/>
                <w:jc w:val="center"/>
              </w:trPr>
              <w:tc>
                <w:tcPr>
                  <w:tcW w:w="506" w:type="dxa"/>
                  <w:vMerge w:val="restart"/>
                  <w:vAlign w:val="center"/>
                </w:tcPr>
                <w:p w14:paraId="66397B5F">
                  <w:pPr>
                    <w:ind w:right="-107" w:rightChars="-51"/>
                    <w:jc w:val="center"/>
                    <w:rPr>
                      <w:rFonts w:ascii="Times New Roman" w:hAnsi="Times New Roman"/>
                      <w:b/>
                      <w:bCs/>
                      <w:szCs w:val="21"/>
                    </w:rPr>
                  </w:pPr>
                  <w:r>
                    <w:rPr>
                      <w:rFonts w:ascii="Times New Roman" w:hAnsi="Times New Roman"/>
                      <w:b/>
                      <w:bCs/>
                      <w:szCs w:val="21"/>
                    </w:rPr>
                    <w:t>序号</w:t>
                  </w:r>
                </w:p>
              </w:tc>
              <w:tc>
                <w:tcPr>
                  <w:tcW w:w="1103" w:type="dxa"/>
                  <w:vMerge w:val="restart"/>
                  <w:vAlign w:val="center"/>
                </w:tcPr>
                <w:p w14:paraId="3C58B7DF">
                  <w:pPr>
                    <w:ind w:right="-107" w:rightChars="-51"/>
                    <w:jc w:val="center"/>
                    <w:rPr>
                      <w:rFonts w:ascii="Times New Roman" w:hAnsi="Times New Roman"/>
                      <w:b/>
                      <w:bCs/>
                      <w:szCs w:val="21"/>
                    </w:rPr>
                  </w:pPr>
                  <w:r>
                    <w:rPr>
                      <w:rFonts w:ascii="Times New Roman" w:hAnsi="Times New Roman"/>
                      <w:b/>
                      <w:bCs/>
                      <w:szCs w:val="21"/>
                    </w:rPr>
                    <w:t>名称</w:t>
                  </w:r>
                </w:p>
              </w:tc>
              <w:tc>
                <w:tcPr>
                  <w:tcW w:w="7050" w:type="dxa"/>
                  <w:gridSpan w:val="4"/>
                  <w:vAlign w:val="center"/>
                </w:tcPr>
                <w:p w14:paraId="229ACD0F">
                  <w:pPr>
                    <w:ind w:right="-107" w:rightChars="-51"/>
                    <w:jc w:val="center"/>
                    <w:rPr>
                      <w:rFonts w:ascii="Times New Roman" w:hAnsi="Times New Roman"/>
                      <w:b/>
                      <w:bCs/>
                      <w:szCs w:val="21"/>
                    </w:rPr>
                  </w:pPr>
                  <w:r>
                    <w:rPr>
                      <w:rFonts w:ascii="Times New Roman" w:hAnsi="Times New Roman"/>
                      <w:b/>
                      <w:bCs/>
                      <w:szCs w:val="21"/>
                    </w:rPr>
                    <w:t>改扩建</w:t>
                  </w:r>
                </w:p>
              </w:tc>
            </w:tr>
            <w:tr w14:paraId="7F6983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06" w:type="dxa"/>
                  <w:vMerge w:val="continue"/>
                  <w:vAlign w:val="center"/>
                </w:tcPr>
                <w:p w14:paraId="0C725244">
                  <w:pPr>
                    <w:ind w:right="-107" w:rightChars="-51"/>
                    <w:jc w:val="center"/>
                    <w:rPr>
                      <w:rFonts w:ascii="Times New Roman" w:hAnsi="Times New Roman"/>
                      <w:szCs w:val="21"/>
                    </w:rPr>
                  </w:pPr>
                </w:p>
              </w:tc>
              <w:tc>
                <w:tcPr>
                  <w:tcW w:w="1103" w:type="dxa"/>
                  <w:vMerge w:val="continue"/>
                  <w:vAlign w:val="center"/>
                </w:tcPr>
                <w:p w14:paraId="74FFFDE7">
                  <w:pPr>
                    <w:ind w:right="-107" w:rightChars="-51"/>
                    <w:jc w:val="center"/>
                    <w:rPr>
                      <w:rFonts w:ascii="Times New Roman" w:hAnsi="Times New Roman"/>
                      <w:szCs w:val="21"/>
                    </w:rPr>
                  </w:pPr>
                </w:p>
              </w:tc>
              <w:tc>
                <w:tcPr>
                  <w:tcW w:w="1460" w:type="dxa"/>
                  <w:vMerge w:val="restart"/>
                  <w:vAlign w:val="center"/>
                </w:tcPr>
                <w:p w14:paraId="3429F205">
                  <w:pPr>
                    <w:ind w:right="-107" w:rightChars="-51"/>
                    <w:jc w:val="center"/>
                    <w:rPr>
                      <w:rFonts w:ascii="Times New Roman" w:hAnsi="Times New Roman"/>
                      <w:b/>
                      <w:bCs/>
                      <w:szCs w:val="21"/>
                    </w:rPr>
                  </w:pPr>
                  <w:r>
                    <w:rPr>
                      <w:rFonts w:ascii="Times New Roman" w:hAnsi="Times New Roman"/>
                      <w:b/>
                      <w:bCs/>
                      <w:szCs w:val="21"/>
                    </w:rPr>
                    <w:t>年用量，t/a</w:t>
                  </w:r>
                </w:p>
              </w:tc>
              <w:tc>
                <w:tcPr>
                  <w:tcW w:w="1784" w:type="dxa"/>
                  <w:vMerge w:val="restart"/>
                  <w:vAlign w:val="center"/>
                </w:tcPr>
                <w:p w14:paraId="5004399B">
                  <w:pPr>
                    <w:ind w:right="-107" w:rightChars="-51"/>
                    <w:jc w:val="center"/>
                    <w:rPr>
                      <w:rFonts w:ascii="Times New Roman" w:hAnsi="Times New Roman"/>
                      <w:b/>
                      <w:bCs/>
                      <w:szCs w:val="21"/>
                    </w:rPr>
                  </w:pPr>
                  <w:r>
                    <w:rPr>
                      <w:rFonts w:ascii="Times New Roman" w:hAnsi="Times New Roman"/>
                      <w:b/>
                      <w:bCs/>
                      <w:szCs w:val="21"/>
                    </w:rPr>
                    <w:t>包装与运输方式</w:t>
                  </w:r>
                </w:p>
              </w:tc>
              <w:tc>
                <w:tcPr>
                  <w:tcW w:w="2387" w:type="dxa"/>
                  <w:vMerge w:val="restart"/>
                  <w:vAlign w:val="center"/>
                </w:tcPr>
                <w:p w14:paraId="0EC4436B">
                  <w:pPr>
                    <w:ind w:right="-107" w:rightChars="-51"/>
                    <w:jc w:val="center"/>
                    <w:rPr>
                      <w:rFonts w:ascii="Times New Roman" w:hAnsi="Times New Roman"/>
                      <w:b/>
                      <w:bCs/>
                      <w:szCs w:val="21"/>
                    </w:rPr>
                  </w:pPr>
                  <w:r>
                    <w:rPr>
                      <w:rFonts w:ascii="Times New Roman" w:hAnsi="Times New Roman"/>
                      <w:b/>
                      <w:bCs/>
                      <w:szCs w:val="21"/>
                    </w:rPr>
                    <w:t>规格</w:t>
                  </w:r>
                </w:p>
              </w:tc>
              <w:tc>
                <w:tcPr>
                  <w:tcW w:w="1419" w:type="dxa"/>
                  <w:vMerge w:val="restart"/>
                  <w:vAlign w:val="center"/>
                </w:tcPr>
                <w:p w14:paraId="050B53CA">
                  <w:pPr>
                    <w:tabs>
                      <w:tab w:val="left" w:pos="102"/>
                    </w:tabs>
                    <w:ind w:right="-107" w:rightChars="-51"/>
                    <w:jc w:val="center"/>
                    <w:rPr>
                      <w:rFonts w:ascii="Times New Roman" w:hAnsi="Times New Roman"/>
                      <w:b/>
                      <w:bCs/>
                      <w:szCs w:val="21"/>
                    </w:rPr>
                  </w:pPr>
                  <w:r>
                    <w:rPr>
                      <w:rFonts w:ascii="Times New Roman" w:hAnsi="Times New Roman"/>
                      <w:b/>
                      <w:bCs/>
                      <w:szCs w:val="21"/>
                    </w:rPr>
                    <w:t>来源</w:t>
                  </w:r>
                </w:p>
              </w:tc>
            </w:tr>
            <w:tr w14:paraId="15C49E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6" w:type="dxa"/>
                  <w:vMerge w:val="continue"/>
                  <w:vAlign w:val="center"/>
                </w:tcPr>
                <w:p w14:paraId="557718BD">
                  <w:pPr>
                    <w:ind w:right="-107" w:rightChars="-51"/>
                    <w:jc w:val="center"/>
                    <w:rPr>
                      <w:rFonts w:ascii="Times New Roman" w:hAnsi="Times New Roman"/>
                      <w:szCs w:val="21"/>
                    </w:rPr>
                  </w:pPr>
                </w:p>
              </w:tc>
              <w:tc>
                <w:tcPr>
                  <w:tcW w:w="1103" w:type="dxa"/>
                  <w:vMerge w:val="continue"/>
                  <w:vAlign w:val="center"/>
                </w:tcPr>
                <w:p w14:paraId="7555D1D5">
                  <w:pPr>
                    <w:ind w:right="-107" w:rightChars="-51"/>
                    <w:jc w:val="center"/>
                    <w:rPr>
                      <w:rFonts w:ascii="Times New Roman" w:hAnsi="Times New Roman"/>
                      <w:szCs w:val="21"/>
                    </w:rPr>
                  </w:pPr>
                </w:p>
              </w:tc>
              <w:tc>
                <w:tcPr>
                  <w:tcW w:w="1460" w:type="dxa"/>
                  <w:vMerge w:val="continue"/>
                  <w:vAlign w:val="center"/>
                </w:tcPr>
                <w:p w14:paraId="59D68168">
                  <w:pPr>
                    <w:ind w:right="-107" w:rightChars="-51"/>
                    <w:jc w:val="center"/>
                    <w:rPr>
                      <w:rFonts w:ascii="Times New Roman" w:hAnsi="Times New Roman"/>
                      <w:b/>
                      <w:bCs/>
                      <w:szCs w:val="21"/>
                    </w:rPr>
                  </w:pPr>
                </w:p>
              </w:tc>
              <w:tc>
                <w:tcPr>
                  <w:tcW w:w="1784" w:type="dxa"/>
                  <w:vMerge w:val="continue"/>
                  <w:vAlign w:val="center"/>
                </w:tcPr>
                <w:p w14:paraId="6D8049A8">
                  <w:pPr>
                    <w:ind w:right="-107" w:rightChars="-51"/>
                    <w:jc w:val="center"/>
                    <w:rPr>
                      <w:rFonts w:ascii="Times New Roman" w:hAnsi="Times New Roman"/>
                      <w:b/>
                      <w:bCs/>
                      <w:szCs w:val="21"/>
                    </w:rPr>
                  </w:pPr>
                </w:p>
              </w:tc>
              <w:tc>
                <w:tcPr>
                  <w:tcW w:w="2387" w:type="dxa"/>
                  <w:vMerge w:val="continue"/>
                  <w:vAlign w:val="center"/>
                </w:tcPr>
                <w:p w14:paraId="6E19F452">
                  <w:pPr>
                    <w:ind w:right="-107" w:rightChars="-51"/>
                    <w:jc w:val="center"/>
                    <w:rPr>
                      <w:rFonts w:ascii="Times New Roman" w:hAnsi="Times New Roman"/>
                      <w:b/>
                      <w:bCs/>
                      <w:szCs w:val="21"/>
                    </w:rPr>
                  </w:pPr>
                </w:p>
              </w:tc>
              <w:tc>
                <w:tcPr>
                  <w:tcW w:w="1419" w:type="dxa"/>
                  <w:vMerge w:val="continue"/>
                  <w:vAlign w:val="center"/>
                </w:tcPr>
                <w:p w14:paraId="787F9AC7">
                  <w:pPr>
                    <w:ind w:right="-107" w:rightChars="-51"/>
                    <w:jc w:val="center"/>
                    <w:rPr>
                      <w:rFonts w:ascii="Times New Roman" w:hAnsi="Times New Roman"/>
                      <w:b/>
                      <w:bCs/>
                      <w:szCs w:val="21"/>
                    </w:rPr>
                  </w:pPr>
                </w:p>
              </w:tc>
            </w:tr>
            <w:tr w14:paraId="75791FC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06" w:type="dxa"/>
                  <w:vAlign w:val="center"/>
                </w:tcPr>
                <w:p w14:paraId="35AF06C9">
                  <w:pPr>
                    <w:ind w:right="-107" w:rightChars="-51"/>
                    <w:jc w:val="center"/>
                    <w:rPr>
                      <w:rFonts w:ascii="Times New Roman" w:hAnsi="Times New Roman"/>
                      <w:szCs w:val="21"/>
                    </w:rPr>
                  </w:pPr>
                  <w:r>
                    <w:rPr>
                      <w:rFonts w:ascii="Times New Roman" w:hAnsi="Times New Roman"/>
                      <w:szCs w:val="21"/>
                    </w:rPr>
                    <w:t>1</w:t>
                  </w:r>
                </w:p>
              </w:tc>
              <w:tc>
                <w:tcPr>
                  <w:tcW w:w="1103" w:type="dxa"/>
                  <w:vAlign w:val="center"/>
                </w:tcPr>
                <w:p w14:paraId="0EF95FD8">
                  <w:pPr>
                    <w:ind w:right="-107" w:rightChars="-51"/>
                    <w:rPr>
                      <w:rFonts w:ascii="Times New Roman" w:hAnsi="Times New Roman"/>
                      <w:szCs w:val="21"/>
                    </w:rPr>
                  </w:pPr>
                  <w:r>
                    <w:rPr>
                      <w:rFonts w:ascii="Times New Roman" w:hAnsi="Times New Roman"/>
                      <w:szCs w:val="21"/>
                    </w:rPr>
                    <w:t>高炉除尘灰尘泥</w:t>
                  </w:r>
                </w:p>
              </w:tc>
              <w:tc>
                <w:tcPr>
                  <w:tcW w:w="1460" w:type="dxa"/>
                  <w:vAlign w:val="center"/>
                </w:tcPr>
                <w:p w14:paraId="5EB7AA6D">
                  <w:pPr>
                    <w:widowControl/>
                    <w:jc w:val="center"/>
                    <w:textAlignment w:val="center"/>
                    <w:rPr>
                      <w:rFonts w:ascii="Times New Roman" w:hAnsi="Times New Roman"/>
                      <w:szCs w:val="21"/>
                    </w:rPr>
                  </w:pPr>
                  <w:r>
                    <w:rPr>
                      <w:rFonts w:ascii="Times New Roman" w:hAnsi="Times New Roman"/>
                      <w:szCs w:val="21"/>
                    </w:rPr>
                    <w:t>115000</w:t>
                  </w:r>
                </w:p>
              </w:tc>
              <w:tc>
                <w:tcPr>
                  <w:tcW w:w="1784" w:type="dxa"/>
                  <w:vAlign w:val="center"/>
                </w:tcPr>
                <w:p w14:paraId="2E63B782">
                  <w:pPr>
                    <w:widowControl/>
                    <w:jc w:val="center"/>
                    <w:textAlignment w:val="center"/>
                    <w:rPr>
                      <w:rFonts w:ascii="Times New Roman" w:hAnsi="Times New Roman"/>
                      <w:szCs w:val="21"/>
                    </w:rPr>
                  </w:pPr>
                  <w:r>
                    <w:rPr>
                      <w:rFonts w:ascii="Times New Roman" w:hAnsi="Times New Roman"/>
                      <w:szCs w:val="21"/>
                    </w:rPr>
                    <w:t>散装，汽车运输，苫布覆盖</w:t>
                  </w:r>
                </w:p>
              </w:tc>
              <w:tc>
                <w:tcPr>
                  <w:tcW w:w="2387" w:type="dxa"/>
                  <w:vAlign w:val="center"/>
                </w:tcPr>
                <w:p w14:paraId="62D5CC7E">
                  <w:pPr>
                    <w:adjustRightInd w:val="0"/>
                    <w:snapToGrid w:val="0"/>
                    <w:ind w:right="-107" w:rightChars="-51"/>
                    <w:jc w:val="center"/>
                    <w:rPr>
                      <w:rFonts w:ascii="Times New Roman" w:hAnsi="Times New Roman"/>
                      <w:szCs w:val="21"/>
                    </w:rPr>
                  </w:pPr>
                  <w:r>
                    <w:rPr>
                      <w:rFonts w:ascii="Times New Roman" w:hAnsi="Times New Roman"/>
                      <w:szCs w:val="21"/>
                    </w:rPr>
                    <w:t>Fe、C、Si、Zn的氧化物，40%含水率，含Zn2-8%左右，50-100目</w:t>
                  </w:r>
                </w:p>
              </w:tc>
              <w:tc>
                <w:tcPr>
                  <w:tcW w:w="1419" w:type="dxa"/>
                  <w:vAlign w:val="center"/>
                </w:tcPr>
                <w:p w14:paraId="156AF8F3">
                  <w:pPr>
                    <w:ind w:right="-107" w:rightChars="-51"/>
                    <w:jc w:val="center"/>
                    <w:rPr>
                      <w:rFonts w:ascii="Times New Roman" w:hAnsi="Times New Roman"/>
                      <w:szCs w:val="21"/>
                    </w:rPr>
                  </w:pPr>
                  <w:r>
                    <w:rPr>
                      <w:rFonts w:ascii="Times New Roman" w:hAnsi="Times New Roman"/>
                      <w:szCs w:val="21"/>
                    </w:rPr>
                    <w:t>本钢</w:t>
                  </w:r>
                </w:p>
              </w:tc>
            </w:tr>
          </w:tbl>
          <w:p w14:paraId="2565EBDD">
            <w:pPr>
              <w:pStyle w:val="83"/>
              <w:widowControl w:val="0"/>
              <w:autoSpaceDE w:val="0"/>
              <w:autoSpaceDN w:val="0"/>
              <w:adjustRightInd w:val="0"/>
              <w:spacing w:before="0" w:after="0" w:line="310" w:lineRule="exact"/>
              <w:jc w:val="left"/>
              <w:rPr>
                <w:rFonts w:ascii="Times New Roman" w:hAnsi="Times New Roman" w:eastAsia="宋体"/>
                <w:sz w:val="28"/>
                <w:lang w:eastAsia="zh-CN"/>
              </w:rPr>
            </w:pPr>
          </w:p>
          <w:p w14:paraId="095D4F44">
            <w:pPr>
              <w:ind w:firstLine="1343" w:firstLineChars="637"/>
              <w:rPr>
                <w:rFonts w:ascii="Times New Roman" w:hAnsi="Times New Roman"/>
                <w:b/>
                <w:lang w:val="ru-RU"/>
              </w:rPr>
            </w:pPr>
            <w:r>
              <w:rPr>
                <w:rFonts w:ascii="Times New Roman" w:hAnsi="Times New Roman"/>
                <w:b/>
              </w:rPr>
              <w:t>表</w:t>
            </w:r>
            <w:r>
              <w:rPr>
                <w:rFonts w:ascii="Times New Roman" w:hAnsi="Times New Roman"/>
                <w:b/>
                <w:lang w:val="ru-RU"/>
              </w:rPr>
              <w:t xml:space="preserve">7               </w:t>
            </w:r>
            <w:r>
              <w:rPr>
                <w:rFonts w:ascii="Times New Roman" w:hAnsi="Times New Roman"/>
                <w:b/>
              </w:rPr>
              <w:t>本项目高炉除尘灰尘泥主要成分</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921"/>
              <w:gridCol w:w="1112"/>
              <w:gridCol w:w="1113"/>
              <w:gridCol w:w="1113"/>
              <w:gridCol w:w="1113"/>
              <w:gridCol w:w="1112"/>
              <w:gridCol w:w="1113"/>
            </w:tblGrid>
            <w:tr w14:paraId="18D729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1401BB59">
                  <w:pPr>
                    <w:jc w:val="center"/>
                    <w:rPr>
                      <w:rFonts w:ascii="Times New Roman" w:hAnsi="Times New Roman"/>
                      <w:lang w:val="ru-RU"/>
                    </w:rPr>
                  </w:pPr>
                  <w:r>
                    <w:rPr>
                      <w:rFonts w:ascii="Times New Roman" w:hAnsi="Times New Roman"/>
                    </w:rPr>
                    <w:t>名称</w:t>
                  </w:r>
                </w:p>
              </w:tc>
              <w:tc>
                <w:tcPr>
                  <w:tcW w:w="921" w:type="dxa"/>
                  <w:tcBorders>
                    <w:tl2br w:val="nil"/>
                    <w:tr2bl w:val="nil"/>
                  </w:tcBorders>
                  <w:shd w:val="clear" w:color="auto" w:fill="auto"/>
                  <w:vAlign w:val="center"/>
                </w:tcPr>
                <w:p w14:paraId="6A0B1F9B">
                  <w:pPr>
                    <w:jc w:val="center"/>
                    <w:rPr>
                      <w:rFonts w:ascii="Times New Roman" w:hAnsi="Times New Roman"/>
                      <w:lang w:val="ru-RU"/>
                    </w:rPr>
                  </w:pPr>
                  <w:r>
                    <w:rPr>
                      <w:rFonts w:ascii="Times New Roman" w:hAnsi="Times New Roman"/>
                    </w:rPr>
                    <w:t>TFe</w:t>
                  </w:r>
                  <w:r>
                    <w:rPr>
                      <w:rFonts w:ascii="Times New Roman" w:hAnsi="Times New Roman"/>
                      <w:lang w:val="ru-RU"/>
                    </w:rPr>
                    <w:t>%</w:t>
                  </w:r>
                </w:p>
              </w:tc>
              <w:tc>
                <w:tcPr>
                  <w:tcW w:w="1112" w:type="dxa"/>
                  <w:tcBorders>
                    <w:tl2br w:val="nil"/>
                    <w:tr2bl w:val="nil"/>
                  </w:tcBorders>
                  <w:shd w:val="clear" w:color="auto" w:fill="auto"/>
                  <w:vAlign w:val="center"/>
                </w:tcPr>
                <w:p w14:paraId="424EFD8B">
                  <w:pPr>
                    <w:jc w:val="center"/>
                    <w:rPr>
                      <w:rFonts w:ascii="Times New Roman" w:hAnsi="Times New Roman"/>
                      <w:lang w:val="ru-RU"/>
                    </w:rPr>
                  </w:pPr>
                  <w:r>
                    <w:rPr>
                      <w:rFonts w:ascii="Times New Roman" w:hAnsi="Times New Roman"/>
                    </w:rPr>
                    <w:t>CaO</w:t>
                  </w:r>
                  <w:r>
                    <w:rPr>
                      <w:rFonts w:ascii="Times New Roman" w:hAnsi="Times New Roman"/>
                      <w:lang w:val="ru-RU"/>
                    </w:rPr>
                    <w:t>%</w:t>
                  </w:r>
                </w:p>
              </w:tc>
              <w:tc>
                <w:tcPr>
                  <w:tcW w:w="1113" w:type="dxa"/>
                  <w:tcBorders>
                    <w:tl2br w:val="nil"/>
                    <w:tr2bl w:val="nil"/>
                  </w:tcBorders>
                  <w:shd w:val="clear" w:color="auto" w:fill="auto"/>
                  <w:vAlign w:val="center"/>
                </w:tcPr>
                <w:p w14:paraId="77EF8FD7">
                  <w:pPr>
                    <w:jc w:val="center"/>
                    <w:rPr>
                      <w:rFonts w:ascii="Times New Roman" w:hAnsi="Times New Roman"/>
                      <w:lang w:val="ru-RU"/>
                    </w:rPr>
                  </w:pPr>
                  <w:r>
                    <w:rPr>
                      <w:rFonts w:ascii="Times New Roman" w:hAnsi="Times New Roman"/>
                    </w:rPr>
                    <w:t>MgO</w:t>
                  </w:r>
                  <w:r>
                    <w:rPr>
                      <w:rFonts w:ascii="Times New Roman" w:hAnsi="Times New Roman"/>
                      <w:lang w:val="ru-RU"/>
                    </w:rPr>
                    <w:t>%</w:t>
                  </w:r>
                </w:p>
              </w:tc>
              <w:tc>
                <w:tcPr>
                  <w:tcW w:w="1113" w:type="dxa"/>
                  <w:tcBorders>
                    <w:tl2br w:val="nil"/>
                    <w:tr2bl w:val="nil"/>
                  </w:tcBorders>
                  <w:shd w:val="clear" w:color="auto" w:fill="auto"/>
                  <w:vAlign w:val="center"/>
                </w:tcPr>
                <w:p w14:paraId="473BBE97">
                  <w:pPr>
                    <w:jc w:val="center"/>
                    <w:rPr>
                      <w:rFonts w:ascii="Times New Roman" w:hAnsi="Times New Roman"/>
                      <w:lang w:val="ru-RU"/>
                    </w:rPr>
                  </w:pPr>
                  <w:r>
                    <w:rPr>
                      <w:rFonts w:ascii="Times New Roman" w:hAnsi="Times New Roman"/>
                    </w:rPr>
                    <w:t>SiO</w:t>
                  </w:r>
                  <w:r>
                    <w:rPr>
                      <w:rFonts w:ascii="Times New Roman" w:hAnsi="Times New Roman"/>
                      <w:vertAlign w:val="subscript"/>
                      <w:lang w:val="ru-RU"/>
                    </w:rPr>
                    <w:t>2</w:t>
                  </w:r>
                  <w:r>
                    <w:rPr>
                      <w:rFonts w:ascii="Times New Roman" w:hAnsi="Times New Roman"/>
                      <w:lang w:val="ru-RU"/>
                    </w:rPr>
                    <w:t>%</w:t>
                  </w:r>
                </w:p>
              </w:tc>
              <w:tc>
                <w:tcPr>
                  <w:tcW w:w="1113" w:type="dxa"/>
                  <w:tcBorders>
                    <w:tl2br w:val="nil"/>
                    <w:tr2bl w:val="nil"/>
                  </w:tcBorders>
                  <w:shd w:val="clear" w:color="auto" w:fill="auto"/>
                  <w:vAlign w:val="center"/>
                </w:tcPr>
                <w:p w14:paraId="5DB68368">
                  <w:pPr>
                    <w:jc w:val="center"/>
                    <w:rPr>
                      <w:rFonts w:ascii="Times New Roman" w:hAnsi="Times New Roman"/>
                      <w:lang w:val="ru-RU"/>
                    </w:rPr>
                  </w:pPr>
                  <w:r>
                    <w:rPr>
                      <w:rFonts w:ascii="Times New Roman" w:hAnsi="Times New Roman"/>
                    </w:rPr>
                    <w:t>P</w:t>
                  </w:r>
                  <w:r>
                    <w:rPr>
                      <w:rFonts w:ascii="Times New Roman" w:hAnsi="Times New Roman"/>
                      <w:lang w:val="ru-RU"/>
                    </w:rPr>
                    <w:t>%</w:t>
                  </w:r>
                </w:p>
              </w:tc>
              <w:tc>
                <w:tcPr>
                  <w:tcW w:w="1112" w:type="dxa"/>
                  <w:tcBorders>
                    <w:tl2br w:val="nil"/>
                    <w:tr2bl w:val="nil"/>
                  </w:tcBorders>
                  <w:shd w:val="clear" w:color="auto" w:fill="auto"/>
                  <w:vAlign w:val="center"/>
                </w:tcPr>
                <w:p w14:paraId="0060A3EC">
                  <w:pPr>
                    <w:jc w:val="center"/>
                    <w:rPr>
                      <w:rFonts w:ascii="Times New Roman" w:hAnsi="Times New Roman"/>
                      <w:lang w:val="ru-RU"/>
                    </w:rPr>
                  </w:pPr>
                  <w:r>
                    <w:rPr>
                      <w:rFonts w:ascii="Times New Roman" w:hAnsi="Times New Roman"/>
                    </w:rPr>
                    <w:t>K</w:t>
                  </w:r>
                  <w:r>
                    <w:rPr>
                      <w:rFonts w:ascii="Times New Roman" w:hAnsi="Times New Roman"/>
                      <w:lang w:val="ru-RU"/>
                    </w:rPr>
                    <w:t>%</w:t>
                  </w:r>
                </w:p>
              </w:tc>
              <w:tc>
                <w:tcPr>
                  <w:tcW w:w="1113" w:type="dxa"/>
                  <w:tcBorders>
                    <w:tl2br w:val="nil"/>
                    <w:tr2bl w:val="nil"/>
                  </w:tcBorders>
                  <w:shd w:val="clear" w:color="auto" w:fill="auto"/>
                  <w:vAlign w:val="center"/>
                </w:tcPr>
                <w:p w14:paraId="445A8361">
                  <w:pPr>
                    <w:jc w:val="center"/>
                    <w:rPr>
                      <w:rFonts w:ascii="Times New Roman" w:hAnsi="Times New Roman"/>
                      <w:lang w:val="ru-RU"/>
                    </w:rPr>
                  </w:pPr>
                  <w:r>
                    <w:rPr>
                      <w:rFonts w:ascii="Times New Roman" w:hAnsi="Times New Roman"/>
                    </w:rPr>
                    <w:t>Na</w:t>
                  </w:r>
                  <w:r>
                    <w:rPr>
                      <w:rFonts w:ascii="Times New Roman" w:hAnsi="Times New Roman"/>
                      <w:lang w:val="ru-RU"/>
                    </w:rPr>
                    <w:t>%</w:t>
                  </w:r>
                </w:p>
              </w:tc>
            </w:tr>
            <w:tr w14:paraId="0B5D46D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0808E15C">
                  <w:pPr>
                    <w:jc w:val="center"/>
                    <w:rPr>
                      <w:rFonts w:ascii="Times New Roman" w:hAnsi="Times New Roman"/>
                      <w:lang w:val="ru-RU"/>
                    </w:rPr>
                  </w:pPr>
                  <w:r>
                    <w:rPr>
                      <w:rFonts w:ascii="Times New Roman" w:hAnsi="Times New Roman"/>
                    </w:rPr>
                    <w:t>高炉灰混合</w:t>
                  </w:r>
                </w:p>
              </w:tc>
              <w:tc>
                <w:tcPr>
                  <w:tcW w:w="921" w:type="dxa"/>
                  <w:tcBorders>
                    <w:tl2br w:val="nil"/>
                    <w:tr2bl w:val="nil"/>
                  </w:tcBorders>
                  <w:shd w:val="clear" w:color="auto" w:fill="auto"/>
                  <w:vAlign w:val="center"/>
                </w:tcPr>
                <w:p w14:paraId="6E253591">
                  <w:pPr>
                    <w:jc w:val="center"/>
                    <w:rPr>
                      <w:rFonts w:ascii="Times New Roman" w:hAnsi="Times New Roman"/>
                      <w:lang w:val="ru-RU"/>
                    </w:rPr>
                  </w:pPr>
                  <w:r>
                    <w:rPr>
                      <w:rFonts w:ascii="Times New Roman" w:hAnsi="Times New Roman"/>
                      <w:lang w:val="ru-RU"/>
                    </w:rPr>
                    <w:t>26.72</w:t>
                  </w:r>
                </w:p>
              </w:tc>
              <w:tc>
                <w:tcPr>
                  <w:tcW w:w="1112" w:type="dxa"/>
                  <w:tcBorders>
                    <w:tl2br w:val="nil"/>
                    <w:tr2bl w:val="nil"/>
                  </w:tcBorders>
                  <w:shd w:val="clear" w:color="auto" w:fill="auto"/>
                  <w:vAlign w:val="center"/>
                </w:tcPr>
                <w:p w14:paraId="01FED147">
                  <w:pPr>
                    <w:jc w:val="center"/>
                    <w:rPr>
                      <w:rFonts w:ascii="Times New Roman" w:hAnsi="Times New Roman"/>
                      <w:lang w:val="ru-RU"/>
                    </w:rPr>
                  </w:pPr>
                  <w:r>
                    <w:rPr>
                      <w:rFonts w:ascii="Times New Roman" w:hAnsi="Times New Roman"/>
                      <w:lang w:val="ru-RU"/>
                    </w:rPr>
                    <w:t>3.53</w:t>
                  </w:r>
                </w:p>
              </w:tc>
              <w:tc>
                <w:tcPr>
                  <w:tcW w:w="1113" w:type="dxa"/>
                  <w:tcBorders>
                    <w:tl2br w:val="nil"/>
                    <w:tr2bl w:val="nil"/>
                  </w:tcBorders>
                  <w:shd w:val="clear" w:color="auto" w:fill="auto"/>
                  <w:vAlign w:val="center"/>
                </w:tcPr>
                <w:p w14:paraId="2CAB245F">
                  <w:pPr>
                    <w:jc w:val="center"/>
                    <w:rPr>
                      <w:rFonts w:ascii="Times New Roman" w:hAnsi="Times New Roman"/>
                      <w:lang w:val="ru-RU"/>
                    </w:rPr>
                  </w:pPr>
                  <w:r>
                    <w:rPr>
                      <w:rFonts w:ascii="Times New Roman" w:hAnsi="Times New Roman"/>
                      <w:lang w:val="ru-RU"/>
                    </w:rPr>
                    <w:t>1.04</w:t>
                  </w:r>
                </w:p>
              </w:tc>
              <w:tc>
                <w:tcPr>
                  <w:tcW w:w="1113" w:type="dxa"/>
                  <w:tcBorders>
                    <w:tl2br w:val="nil"/>
                    <w:tr2bl w:val="nil"/>
                  </w:tcBorders>
                  <w:shd w:val="clear" w:color="auto" w:fill="auto"/>
                  <w:vAlign w:val="center"/>
                </w:tcPr>
                <w:p w14:paraId="105BF801">
                  <w:pPr>
                    <w:jc w:val="center"/>
                    <w:rPr>
                      <w:rFonts w:ascii="Times New Roman" w:hAnsi="Times New Roman"/>
                      <w:lang w:val="ru-RU"/>
                    </w:rPr>
                  </w:pPr>
                  <w:r>
                    <w:rPr>
                      <w:rFonts w:ascii="Times New Roman" w:hAnsi="Times New Roman"/>
                      <w:lang w:val="ru-RU"/>
                    </w:rPr>
                    <w:t>7.07</w:t>
                  </w:r>
                </w:p>
              </w:tc>
              <w:tc>
                <w:tcPr>
                  <w:tcW w:w="1113" w:type="dxa"/>
                  <w:tcBorders>
                    <w:tl2br w:val="nil"/>
                    <w:tr2bl w:val="nil"/>
                  </w:tcBorders>
                  <w:shd w:val="clear" w:color="auto" w:fill="auto"/>
                  <w:vAlign w:val="center"/>
                </w:tcPr>
                <w:p w14:paraId="77B62BE2">
                  <w:pPr>
                    <w:jc w:val="center"/>
                    <w:rPr>
                      <w:rFonts w:ascii="Times New Roman" w:hAnsi="Times New Roman"/>
                      <w:lang w:val="ru-RU"/>
                    </w:rPr>
                  </w:pPr>
                  <w:r>
                    <w:rPr>
                      <w:rFonts w:ascii="Times New Roman" w:hAnsi="Times New Roman"/>
                      <w:lang w:val="ru-RU"/>
                    </w:rPr>
                    <w:t>0.066</w:t>
                  </w:r>
                </w:p>
              </w:tc>
              <w:tc>
                <w:tcPr>
                  <w:tcW w:w="1112" w:type="dxa"/>
                  <w:tcBorders>
                    <w:tl2br w:val="nil"/>
                    <w:tr2bl w:val="nil"/>
                  </w:tcBorders>
                  <w:shd w:val="clear" w:color="auto" w:fill="auto"/>
                  <w:vAlign w:val="center"/>
                </w:tcPr>
                <w:p w14:paraId="18C208BE">
                  <w:pPr>
                    <w:jc w:val="center"/>
                    <w:rPr>
                      <w:rFonts w:ascii="Times New Roman" w:hAnsi="Times New Roman"/>
                      <w:lang w:val="ru-RU"/>
                    </w:rPr>
                  </w:pPr>
                  <w:r>
                    <w:rPr>
                      <w:rFonts w:ascii="Times New Roman" w:hAnsi="Times New Roman"/>
                      <w:lang w:val="ru-RU"/>
                    </w:rPr>
                    <w:t>1.12</w:t>
                  </w:r>
                </w:p>
              </w:tc>
              <w:tc>
                <w:tcPr>
                  <w:tcW w:w="1113" w:type="dxa"/>
                  <w:tcBorders>
                    <w:tl2br w:val="nil"/>
                    <w:tr2bl w:val="nil"/>
                  </w:tcBorders>
                  <w:shd w:val="clear" w:color="auto" w:fill="auto"/>
                  <w:vAlign w:val="center"/>
                </w:tcPr>
                <w:p w14:paraId="649E6AFC">
                  <w:pPr>
                    <w:jc w:val="center"/>
                    <w:rPr>
                      <w:rFonts w:ascii="Times New Roman" w:hAnsi="Times New Roman"/>
                      <w:lang w:val="ru-RU"/>
                    </w:rPr>
                  </w:pPr>
                  <w:r>
                    <w:rPr>
                      <w:rFonts w:ascii="Times New Roman" w:hAnsi="Times New Roman"/>
                      <w:lang w:val="ru-RU"/>
                    </w:rPr>
                    <w:t>0.85</w:t>
                  </w:r>
                </w:p>
              </w:tc>
            </w:tr>
            <w:tr w14:paraId="4407D61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742688EF">
                  <w:pPr>
                    <w:jc w:val="center"/>
                    <w:rPr>
                      <w:rFonts w:ascii="Times New Roman" w:hAnsi="Times New Roman"/>
                      <w:lang w:val="ru-RU"/>
                    </w:rPr>
                  </w:pPr>
                  <w:r>
                    <w:rPr>
                      <w:rFonts w:ascii="Times New Roman" w:hAnsi="Times New Roman"/>
                    </w:rPr>
                    <w:t>名称</w:t>
                  </w:r>
                </w:p>
              </w:tc>
              <w:tc>
                <w:tcPr>
                  <w:tcW w:w="921" w:type="dxa"/>
                  <w:tcBorders>
                    <w:tl2br w:val="nil"/>
                    <w:tr2bl w:val="nil"/>
                  </w:tcBorders>
                  <w:shd w:val="clear" w:color="auto" w:fill="auto"/>
                  <w:vAlign w:val="center"/>
                </w:tcPr>
                <w:p w14:paraId="604A1E66">
                  <w:pPr>
                    <w:jc w:val="center"/>
                    <w:rPr>
                      <w:rFonts w:ascii="Times New Roman" w:hAnsi="Times New Roman"/>
                      <w:lang w:val="ru-RU"/>
                    </w:rPr>
                  </w:pPr>
                  <w:r>
                    <w:rPr>
                      <w:rFonts w:ascii="Times New Roman" w:hAnsi="Times New Roman"/>
                    </w:rPr>
                    <w:t>Pb</w:t>
                  </w:r>
                  <w:r>
                    <w:rPr>
                      <w:rFonts w:ascii="Times New Roman" w:hAnsi="Times New Roman"/>
                      <w:lang w:val="ru-RU"/>
                    </w:rPr>
                    <w:t>%</w:t>
                  </w:r>
                </w:p>
              </w:tc>
              <w:tc>
                <w:tcPr>
                  <w:tcW w:w="1112" w:type="dxa"/>
                  <w:tcBorders>
                    <w:tl2br w:val="nil"/>
                    <w:tr2bl w:val="nil"/>
                  </w:tcBorders>
                  <w:shd w:val="clear" w:color="auto" w:fill="auto"/>
                  <w:vAlign w:val="center"/>
                </w:tcPr>
                <w:p w14:paraId="0F7BD9E5">
                  <w:pPr>
                    <w:jc w:val="center"/>
                    <w:rPr>
                      <w:rFonts w:ascii="Times New Roman" w:hAnsi="Times New Roman"/>
                      <w:lang w:val="ru-RU"/>
                    </w:rPr>
                  </w:pPr>
                  <w:r>
                    <w:rPr>
                      <w:rFonts w:ascii="Times New Roman" w:hAnsi="Times New Roman"/>
                    </w:rPr>
                    <w:t>Zn</w:t>
                  </w:r>
                  <w:r>
                    <w:rPr>
                      <w:rFonts w:ascii="Times New Roman" w:hAnsi="Times New Roman"/>
                      <w:lang w:val="ru-RU"/>
                    </w:rPr>
                    <w:t>%</w:t>
                  </w:r>
                </w:p>
              </w:tc>
              <w:tc>
                <w:tcPr>
                  <w:tcW w:w="1113" w:type="dxa"/>
                  <w:tcBorders>
                    <w:tl2br w:val="nil"/>
                    <w:tr2bl w:val="nil"/>
                  </w:tcBorders>
                  <w:shd w:val="clear" w:color="auto" w:fill="auto"/>
                  <w:vAlign w:val="center"/>
                </w:tcPr>
                <w:p w14:paraId="129DD4B6">
                  <w:pPr>
                    <w:jc w:val="center"/>
                    <w:rPr>
                      <w:rFonts w:ascii="Times New Roman" w:hAnsi="Times New Roman"/>
                      <w:lang w:val="ru-RU"/>
                    </w:rPr>
                  </w:pPr>
                  <w:r>
                    <w:rPr>
                      <w:rFonts w:ascii="Times New Roman" w:hAnsi="Times New Roman"/>
                    </w:rPr>
                    <w:t>In</w:t>
                  </w:r>
                  <w:r>
                    <w:rPr>
                      <w:rFonts w:ascii="Times New Roman" w:hAnsi="Times New Roman"/>
                      <w:lang w:val="ru-RU"/>
                    </w:rPr>
                    <w:t>%</w:t>
                  </w:r>
                </w:p>
              </w:tc>
              <w:tc>
                <w:tcPr>
                  <w:tcW w:w="1113" w:type="dxa"/>
                  <w:tcBorders>
                    <w:tl2br w:val="nil"/>
                    <w:tr2bl w:val="nil"/>
                  </w:tcBorders>
                  <w:shd w:val="clear" w:color="auto" w:fill="auto"/>
                  <w:vAlign w:val="center"/>
                </w:tcPr>
                <w:p w14:paraId="5AF35268">
                  <w:pPr>
                    <w:jc w:val="center"/>
                    <w:rPr>
                      <w:rFonts w:ascii="Times New Roman" w:hAnsi="Times New Roman"/>
                      <w:lang w:val="ru-RU"/>
                    </w:rPr>
                  </w:pPr>
                  <w:r>
                    <w:rPr>
                      <w:rFonts w:ascii="Times New Roman" w:hAnsi="Times New Roman"/>
                    </w:rPr>
                    <w:t>C</w:t>
                  </w:r>
                  <w:r>
                    <w:rPr>
                      <w:rFonts w:ascii="Times New Roman" w:hAnsi="Times New Roman"/>
                      <w:lang w:val="ru-RU"/>
                    </w:rPr>
                    <w:t>%</w:t>
                  </w:r>
                </w:p>
              </w:tc>
              <w:tc>
                <w:tcPr>
                  <w:tcW w:w="1113" w:type="dxa"/>
                  <w:tcBorders>
                    <w:tl2br w:val="nil"/>
                    <w:tr2bl w:val="nil"/>
                  </w:tcBorders>
                  <w:shd w:val="clear" w:color="auto" w:fill="auto"/>
                  <w:vAlign w:val="center"/>
                </w:tcPr>
                <w:p w14:paraId="778932BB">
                  <w:pPr>
                    <w:jc w:val="center"/>
                    <w:rPr>
                      <w:rFonts w:ascii="Times New Roman" w:hAnsi="Times New Roman"/>
                      <w:lang w:val="ru-RU"/>
                    </w:rPr>
                  </w:pPr>
                  <w:r>
                    <w:rPr>
                      <w:rFonts w:ascii="Times New Roman" w:hAnsi="Times New Roman"/>
                    </w:rPr>
                    <w:t>S</w:t>
                  </w:r>
                  <w:r>
                    <w:rPr>
                      <w:rFonts w:ascii="Times New Roman" w:hAnsi="Times New Roman"/>
                      <w:lang w:val="ru-RU"/>
                    </w:rPr>
                    <w:t>%</w:t>
                  </w:r>
                </w:p>
              </w:tc>
              <w:tc>
                <w:tcPr>
                  <w:tcW w:w="1112" w:type="dxa"/>
                  <w:tcBorders>
                    <w:tl2br w:val="nil"/>
                    <w:tr2bl w:val="nil"/>
                  </w:tcBorders>
                  <w:shd w:val="clear" w:color="auto" w:fill="auto"/>
                  <w:vAlign w:val="center"/>
                </w:tcPr>
                <w:p w14:paraId="3256E670">
                  <w:pPr>
                    <w:jc w:val="center"/>
                    <w:rPr>
                      <w:rFonts w:ascii="Times New Roman" w:hAnsi="Times New Roman"/>
                      <w:lang w:val="ru-RU"/>
                    </w:rPr>
                  </w:pPr>
                  <w:r>
                    <w:rPr>
                      <w:rFonts w:ascii="Times New Roman" w:hAnsi="Times New Roman"/>
                    </w:rPr>
                    <w:t>Cl</w:t>
                  </w:r>
                  <w:r>
                    <w:rPr>
                      <w:rFonts w:ascii="Times New Roman" w:hAnsi="Times New Roman"/>
                      <w:lang w:val="ru-RU"/>
                    </w:rPr>
                    <w:t>%</w:t>
                  </w:r>
                </w:p>
              </w:tc>
              <w:tc>
                <w:tcPr>
                  <w:tcW w:w="1113" w:type="dxa"/>
                  <w:tcBorders>
                    <w:tl2br w:val="nil"/>
                    <w:tr2bl w:val="nil"/>
                  </w:tcBorders>
                  <w:shd w:val="clear" w:color="auto" w:fill="auto"/>
                  <w:vAlign w:val="center"/>
                </w:tcPr>
                <w:p w14:paraId="51532F90">
                  <w:pPr>
                    <w:jc w:val="center"/>
                    <w:rPr>
                      <w:rFonts w:ascii="Times New Roman" w:hAnsi="Times New Roman"/>
                      <w:lang w:val="ru-RU"/>
                    </w:rPr>
                  </w:pPr>
                </w:p>
              </w:tc>
            </w:tr>
            <w:tr w14:paraId="40F1155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05" w:type="dxa"/>
                  <w:tcBorders>
                    <w:tl2br w:val="nil"/>
                    <w:tr2bl w:val="nil"/>
                  </w:tcBorders>
                  <w:shd w:val="clear" w:color="auto" w:fill="auto"/>
                  <w:vAlign w:val="center"/>
                </w:tcPr>
                <w:p w14:paraId="2F2DD8FE">
                  <w:pPr>
                    <w:jc w:val="center"/>
                    <w:rPr>
                      <w:rFonts w:ascii="Times New Roman" w:hAnsi="Times New Roman"/>
                      <w:lang w:val="ru-RU"/>
                    </w:rPr>
                  </w:pPr>
                  <w:r>
                    <w:rPr>
                      <w:rFonts w:ascii="Times New Roman" w:hAnsi="Times New Roman"/>
                    </w:rPr>
                    <w:t>高炉灰混合</w:t>
                  </w:r>
                </w:p>
              </w:tc>
              <w:tc>
                <w:tcPr>
                  <w:tcW w:w="921" w:type="dxa"/>
                  <w:tcBorders>
                    <w:tl2br w:val="nil"/>
                    <w:tr2bl w:val="nil"/>
                  </w:tcBorders>
                  <w:shd w:val="clear" w:color="auto" w:fill="auto"/>
                  <w:vAlign w:val="center"/>
                </w:tcPr>
                <w:p w14:paraId="2B5A3079">
                  <w:pPr>
                    <w:jc w:val="center"/>
                    <w:rPr>
                      <w:rFonts w:ascii="Times New Roman" w:hAnsi="Times New Roman"/>
                      <w:lang w:val="ru-RU"/>
                    </w:rPr>
                  </w:pPr>
                  <w:r>
                    <w:rPr>
                      <w:rFonts w:ascii="Times New Roman" w:hAnsi="Times New Roman"/>
                      <w:lang w:val="ru-RU"/>
                    </w:rPr>
                    <w:t>0.63</w:t>
                  </w:r>
                </w:p>
              </w:tc>
              <w:tc>
                <w:tcPr>
                  <w:tcW w:w="1112" w:type="dxa"/>
                  <w:tcBorders>
                    <w:tl2br w:val="nil"/>
                    <w:tr2bl w:val="nil"/>
                  </w:tcBorders>
                  <w:shd w:val="clear" w:color="auto" w:fill="auto"/>
                  <w:vAlign w:val="center"/>
                </w:tcPr>
                <w:p w14:paraId="72D573B4">
                  <w:pPr>
                    <w:jc w:val="center"/>
                    <w:rPr>
                      <w:rFonts w:ascii="Times New Roman" w:hAnsi="Times New Roman"/>
                      <w:lang w:val="ru-RU"/>
                    </w:rPr>
                  </w:pPr>
                  <w:r>
                    <w:rPr>
                      <w:rFonts w:ascii="Times New Roman" w:hAnsi="Times New Roman"/>
                      <w:lang w:val="ru-RU"/>
                    </w:rPr>
                    <w:t>7.5</w:t>
                  </w:r>
                </w:p>
              </w:tc>
              <w:tc>
                <w:tcPr>
                  <w:tcW w:w="1113" w:type="dxa"/>
                  <w:tcBorders>
                    <w:tl2br w:val="nil"/>
                    <w:tr2bl w:val="nil"/>
                  </w:tcBorders>
                  <w:shd w:val="clear" w:color="auto" w:fill="auto"/>
                  <w:vAlign w:val="center"/>
                </w:tcPr>
                <w:p w14:paraId="3588122D">
                  <w:pPr>
                    <w:jc w:val="center"/>
                    <w:rPr>
                      <w:rFonts w:ascii="Times New Roman" w:hAnsi="Times New Roman"/>
                      <w:lang w:val="ru-RU"/>
                    </w:rPr>
                  </w:pPr>
                  <w:r>
                    <w:rPr>
                      <w:rFonts w:ascii="Times New Roman" w:hAnsi="Times New Roman"/>
                      <w:lang w:val="ru-RU"/>
                    </w:rPr>
                    <w:t>＜0.01</w:t>
                  </w:r>
                </w:p>
              </w:tc>
              <w:tc>
                <w:tcPr>
                  <w:tcW w:w="1113" w:type="dxa"/>
                  <w:tcBorders>
                    <w:tl2br w:val="nil"/>
                    <w:tr2bl w:val="nil"/>
                  </w:tcBorders>
                  <w:shd w:val="clear" w:color="auto" w:fill="auto"/>
                  <w:vAlign w:val="center"/>
                </w:tcPr>
                <w:p w14:paraId="19B89A04">
                  <w:pPr>
                    <w:jc w:val="center"/>
                    <w:rPr>
                      <w:rFonts w:ascii="Times New Roman" w:hAnsi="Times New Roman"/>
                      <w:lang w:val="ru-RU"/>
                    </w:rPr>
                  </w:pPr>
                  <w:r>
                    <w:rPr>
                      <w:rFonts w:ascii="Times New Roman" w:hAnsi="Times New Roman"/>
                      <w:lang w:val="ru-RU"/>
                    </w:rPr>
                    <w:t>26.0</w:t>
                  </w:r>
                </w:p>
              </w:tc>
              <w:tc>
                <w:tcPr>
                  <w:tcW w:w="1113" w:type="dxa"/>
                  <w:tcBorders>
                    <w:tl2br w:val="nil"/>
                    <w:tr2bl w:val="nil"/>
                  </w:tcBorders>
                  <w:shd w:val="clear" w:color="auto" w:fill="auto"/>
                  <w:vAlign w:val="center"/>
                </w:tcPr>
                <w:p w14:paraId="740F597F">
                  <w:pPr>
                    <w:jc w:val="center"/>
                    <w:rPr>
                      <w:rFonts w:ascii="Times New Roman" w:hAnsi="Times New Roman"/>
                      <w:lang w:val="ru-RU"/>
                    </w:rPr>
                  </w:pPr>
                  <w:r>
                    <w:rPr>
                      <w:rFonts w:ascii="Times New Roman" w:hAnsi="Times New Roman"/>
                      <w:lang w:val="ru-RU"/>
                    </w:rPr>
                    <w:t>1.8</w:t>
                  </w:r>
                </w:p>
              </w:tc>
              <w:tc>
                <w:tcPr>
                  <w:tcW w:w="1112" w:type="dxa"/>
                  <w:tcBorders>
                    <w:tl2br w:val="nil"/>
                    <w:tr2bl w:val="nil"/>
                  </w:tcBorders>
                  <w:shd w:val="clear" w:color="auto" w:fill="auto"/>
                  <w:vAlign w:val="center"/>
                </w:tcPr>
                <w:p w14:paraId="05DC2028">
                  <w:pPr>
                    <w:jc w:val="center"/>
                    <w:rPr>
                      <w:rFonts w:ascii="Times New Roman" w:hAnsi="Times New Roman"/>
                      <w:lang w:val="ru-RU"/>
                    </w:rPr>
                  </w:pPr>
                  <w:r>
                    <w:rPr>
                      <w:rFonts w:ascii="Times New Roman" w:hAnsi="Times New Roman"/>
                      <w:lang w:val="ru-RU"/>
                    </w:rPr>
                    <w:t>0.30</w:t>
                  </w:r>
                </w:p>
              </w:tc>
              <w:tc>
                <w:tcPr>
                  <w:tcW w:w="1113" w:type="dxa"/>
                  <w:tcBorders>
                    <w:tl2br w:val="nil"/>
                    <w:tr2bl w:val="nil"/>
                  </w:tcBorders>
                  <w:shd w:val="clear" w:color="auto" w:fill="auto"/>
                  <w:vAlign w:val="center"/>
                </w:tcPr>
                <w:p w14:paraId="4A91F5A9">
                  <w:pPr>
                    <w:jc w:val="center"/>
                    <w:rPr>
                      <w:rFonts w:ascii="Times New Roman" w:hAnsi="Times New Roman"/>
                      <w:lang w:val="ru-RU"/>
                    </w:rPr>
                  </w:pPr>
                </w:p>
              </w:tc>
            </w:tr>
          </w:tbl>
          <w:p w14:paraId="3A26FEEA">
            <w:pPr>
              <w:pStyle w:val="83"/>
              <w:widowControl w:val="0"/>
              <w:autoSpaceDE w:val="0"/>
              <w:autoSpaceDN w:val="0"/>
              <w:adjustRightInd w:val="0"/>
              <w:spacing w:before="0" w:after="0" w:line="310" w:lineRule="exact"/>
              <w:jc w:val="left"/>
              <w:rPr>
                <w:rFonts w:ascii="Times New Roman" w:hAnsi="Times New Roman" w:eastAsia="宋体"/>
                <w:sz w:val="28"/>
                <w:lang w:eastAsia="zh-CN"/>
              </w:rPr>
            </w:pPr>
          </w:p>
          <w:p w14:paraId="73449E1D">
            <w:pPr>
              <w:ind w:firstLine="1343" w:firstLineChars="637"/>
              <w:rPr>
                <w:rFonts w:ascii="Times New Roman" w:hAnsi="Times New Roman"/>
                <w:b/>
                <w:lang w:val="ru-RU"/>
              </w:rPr>
            </w:pPr>
            <w:r>
              <w:rPr>
                <w:rFonts w:ascii="Times New Roman" w:hAnsi="Times New Roman"/>
                <w:b/>
              </w:rPr>
              <w:t>表</w:t>
            </w:r>
            <w:r>
              <w:rPr>
                <w:rFonts w:ascii="Times New Roman" w:hAnsi="Times New Roman"/>
                <w:b/>
                <w:lang w:val="ru-RU"/>
              </w:rPr>
              <w:t xml:space="preserve">8                 </w:t>
            </w:r>
            <w:r>
              <w:rPr>
                <w:rFonts w:ascii="Times New Roman" w:hAnsi="Times New Roman"/>
                <w:b/>
              </w:rPr>
              <w:t>本改扩建项目能源消耗表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1640"/>
              <w:gridCol w:w="3194"/>
              <w:gridCol w:w="2935"/>
            </w:tblGrid>
            <w:tr w14:paraId="6E1A53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 w:type="dxa"/>
                  <w:vMerge w:val="restart"/>
                  <w:vAlign w:val="center"/>
                </w:tcPr>
                <w:p w14:paraId="4BD8ECF6">
                  <w:pPr>
                    <w:ind w:right="-107" w:rightChars="-51"/>
                    <w:jc w:val="center"/>
                    <w:rPr>
                      <w:rFonts w:ascii="Times New Roman" w:hAnsi="Times New Roman"/>
                      <w:b/>
                      <w:bCs/>
                    </w:rPr>
                  </w:pPr>
                  <w:r>
                    <w:rPr>
                      <w:rFonts w:ascii="Times New Roman" w:hAnsi="Times New Roman"/>
                      <w:b/>
                      <w:bCs/>
                    </w:rPr>
                    <w:t>序号</w:t>
                  </w:r>
                </w:p>
              </w:tc>
              <w:tc>
                <w:tcPr>
                  <w:tcW w:w="1640" w:type="dxa"/>
                  <w:vMerge w:val="restart"/>
                  <w:vAlign w:val="center"/>
                </w:tcPr>
                <w:p w14:paraId="2ED8DDAA">
                  <w:pPr>
                    <w:ind w:right="-107" w:rightChars="-51"/>
                    <w:jc w:val="center"/>
                    <w:rPr>
                      <w:rFonts w:ascii="Times New Roman" w:hAnsi="Times New Roman"/>
                      <w:b/>
                      <w:bCs/>
                    </w:rPr>
                  </w:pPr>
                  <w:r>
                    <w:rPr>
                      <w:rFonts w:ascii="Times New Roman" w:hAnsi="Times New Roman"/>
                      <w:b/>
                      <w:bCs/>
                    </w:rPr>
                    <w:t>名称</w:t>
                  </w:r>
                </w:p>
              </w:tc>
              <w:tc>
                <w:tcPr>
                  <w:tcW w:w="6129" w:type="dxa"/>
                  <w:gridSpan w:val="2"/>
                  <w:vAlign w:val="center"/>
                </w:tcPr>
                <w:p w14:paraId="156A1250">
                  <w:pPr>
                    <w:ind w:right="-107" w:rightChars="-51"/>
                    <w:jc w:val="center"/>
                    <w:rPr>
                      <w:rFonts w:ascii="Times New Roman" w:hAnsi="Times New Roman"/>
                      <w:b/>
                      <w:bCs/>
                    </w:rPr>
                  </w:pPr>
                  <w:r>
                    <w:rPr>
                      <w:rFonts w:ascii="Times New Roman" w:hAnsi="Times New Roman"/>
                      <w:b/>
                      <w:bCs/>
                    </w:rPr>
                    <w:t>改扩建</w:t>
                  </w:r>
                </w:p>
              </w:tc>
            </w:tr>
            <w:tr w14:paraId="4DEB14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 w:type="dxa"/>
                  <w:vMerge w:val="continue"/>
                  <w:vAlign w:val="center"/>
                </w:tcPr>
                <w:p w14:paraId="450A6915">
                  <w:pPr>
                    <w:ind w:right="-107" w:rightChars="-51"/>
                    <w:jc w:val="center"/>
                    <w:rPr>
                      <w:rFonts w:ascii="Times New Roman" w:hAnsi="Times New Roman"/>
                      <w:b/>
                      <w:bCs/>
                    </w:rPr>
                  </w:pPr>
                </w:p>
              </w:tc>
              <w:tc>
                <w:tcPr>
                  <w:tcW w:w="1640" w:type="dxa"/>
                  <w:vMerge w:val="continue"/>
                  <w:vAlign w:val="center"/>
                </w:tcPr>
                <w:p w14:paraId="515907A9">
                  <w:pPr>
                    <w:ind w:right="-107" w:rightChars="-51"/>
                    <w:jc w:val="center"/>
                    <w:rPr>
                      <w:rFonts w:ascii="Times New Roman" w:hAnsi="Times New Roman"/>
                      <w:b/>
                      <w:bCs/>
                    </w:rPr>
                  </w:pPr>
                </w:p>
              </w:tc>
              <w:tc>
                <w:tcPr>
                  <w:tcW w:w="3194" w:type="dxa"/>
                  <w:vAlign w:val="center"/>
                </w:tcPr>
                <w:p w14:paraId="5F253C5F">
                  <w:pPr>
                    <w:ind w:right="-107" w:rightChars="-51"/>
                    <w:jc w:val="center"/>
                    <w:rPr>
                      <w:rFonts w:ascii="Times New Roman" w:hAnsi="Times New Roman"/>
                      <w:b/>
                      <w:bCs/>
                    </w:rPr>
                  </w:pPr>
                  <w:r>
                    <w:rPr>
                      <w:rFonts w:ascii="Times New Roman" w:hAnsi="Times New Roman"/>
                      <w:b/>
                      <w:bCs/>
                    </w:rPr>
                    <w:t>年用量</w:t>
                  </w:r>
                </w:p>
              </w:tc>
              <w:tc>
                <w:tcPr>
                  <w:tcW w:w="2935" w:type="dxa"/>
                  <w:vAlign w:val="center"/>
                </w:tcPr>
                <w:p w14:paraId="68AA9AA3">
                  <w:pPr>
                    <w:tabs>
                      <w:tab w:val="left" w:pos="102"/>
                    </w:tabs>
                    <w:ind w:right="-107" w:rightChars="-51"/>
                    <w:jc w:val="center"/>
                    <w:rPr>
                      <w:rFonts w:ascii="Times New Roman" w:hAnsi="Times New Roman"/>
                      <w:b/>
                      <w:bCs/>
                    </w:rPr>
                  </w:pPr>
                  <w:r>
                    <w:rPr>
                      <w:rFonts w:ascii="Times New Roman" w:hAnsi="Times New Roman"/>
                      <w:b/>
                      <w:bCs/>
                    </w:rPr>
                    <w:t>来源</w:t>
                  </w:r>
                </w:p>
              </w:tc>
            </w:tr>
            <w:tr w14:paraId="69F5B6E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 w:type="dxa"/>
                  <w:vAlign w:val="center"/>
                </w:tcPr>
                <w:p w14:paraId="5BE5F086">
                  <w:pPr>
                    <w:ind w:right="-107" w:rightChars="-51"/>
                    <w:jc w:val="center"/>
                    <w:rPr>
                      <w:rFonts w:ascii="Times New Roman" w:hAnsi="Times New Roman"/>
                    </w:rPr>
                  </w:pPr>
                  <w:r>
                    <w:rPr>
                      <w:rFonts w:ascii="Times New Roman" w:hAnsi="Times New Roman"/>
                    </w:rPr>
                    <w:t>1</w:t>
                  </w:r>
                </w:p>
              </w:tc>
              <w:tc>
                <w:tcPr>
                  <w:tcW w:w="1640" w:type="dxa"/>
                  <w:vAlign w:val="center"/>
                </w:tcPr>
                <w:p w14:paraId="18062F33">
                  <w:pPr>
                    <w:ind w:right="-107" w:rightChars="-51"/>
                    <w:jc w:val="center"/>
                    <w:rPr>
                      <w:rFonts w:ascii="Times New Roman" w:hAnsi="Times New Roman"/>
                    </w:rPr>
                  </w:pPr>
                  <w:r>
                    <w:rPr>
                      <w:rFonts w:ascii="Times New Roman" w:hAnsi="Times New Roman"/>
                    </w:rPr>
                    <w:t>电力</w:t>
                  </w:r>
                </w:p>
              </w:tc>
              <w:tc>
                <w:tcPr>
                  <w:tcW w:w="3194" w:type="dxa"/>
                  <w:vAlign w:val="center"/>
                </w:tcPr>
                <w:p w14:paraId="4E3D3A12">
                  <w:pPr>
                    <w:widowControl/>
                    <w:jc w:val="center"/>
                    <w:textAlignment w:val="center"/>
                    <w:rPr>
                      <w:rFonts w:ascii="Times New Roman" w:hAnsi="Times New Roman"/>
                      <w:szCs w:val="21"/>
                    </w:rPr>
                  </w:pPr>
                  <w:r>
                    <w:rPr>
                      <w:rFonts w:ascii="Times New Roman" w:hAnsi="Times New Roman"/>
                      <w:kern w:val="0"/>
                      <w:szCs w:val="21"/>
                      <w:lang w:bidi="ar"/>
                    </w:rPr>
                    <w:t>400万kwh/a</w:t>
                  </w:r>
                </w:p>
              </w:tc>
              <w:tc>
                <w:tcPr>
                  <w:tcW w:w="2935" w:type="dxa"/>
                  <w:vAlign w:val="center"/>
                </w:tcPr>
                <w:p w14:paraId="0E56E4F6">
                  <w:pPr>
                    <w:ind w:right="-107" w:rightChars="-51"/>
                    <w:jc w:val="center"/>
                    <w:rPr>
                      <w:rFonts w:ascii="Times New Roman" w:hAnsi="Times New Roman"/>
                    </w:rPr>
                  </w:pPr>
                  <w:r>
                    <w:rPr>
                      <w:rFonts w:ascii="Times New Roman" w:hAnsi="Times New Roman"/>
                    </w:rPr>
                    <w:t>本溪东风湖钢铁资源利用有限公司总供电系统</w:t>
                  </w:r>
                </w:p>
              </w:tc>
            </w:tr>
            <w:tr w14:paraId="54DD809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 w:type="dxa"/>
                  <w:vAlign w:val="center"/>
                </w:tcPr>
                <w:p w14:paraId="1BD73293">
                  <w:pPr>
                    <w:ind w:right="-107" w:rightChars="-51"/>
                    <w:jc w:val="center"/>
                    <w:rPr>
                      <w:rFonts w:ascii="Times New Roman" w:hAnsi="Times New Roman"/>
                    </w:rPr>
                  </w:pPr>
                  <w:r>
                    <w:rPr>
                      <w:rFonts w:ascii="Times New Roman" w:hAnsi="Times New Roman"/>
                    </w:rPr>
                    <w:t>2</w:t>
                  </w:r>
                </w:p>
              </w:tc>
              <w:tc>
                <w:tcPr>
                  <w:tcW w:w="1640" w:type="dxa"/>
                  <w:vAlign w:val="center"/>
                </w:tcPr>
                <w:p w14:paraId="1046E559">
                  <w:pPr>
                    <w:ind w:right="-107" w:rightChars="-51"/>
                    <w:jc w:val="center"/>
                    <w:rPr>
                      <w:rFonts w:ascii="Times New Roman" w:hAnsi="Times New Roman"/>
                    </w:rPr>
                  </w:pPr>
                  <w:r>
                    <w:rPr>
                      <w:rFonts w:ascii="Times New Roman" w:hAnsi="Times New Roman"/>
                    </w:rPr>
                    <w:t>焦炉煤气</w:t>
                  </w:r>
                </w:p>
              </w:tc>
              <w:tc>
                <w:tcPr>
                  <w:tcW w:w="3194" w:type="dxa"/>
                  <w:vAlign w:val="center"/>
                </w:tcPr>
                <w:p w14:paraId="2BE25A9C">
                  <w:pPr>
                    <w:widowControl/>
                    <w:jc w:val="center"/>
                    <w:textAlignment w:val="center"/>
                    <w:rPr>
                      <w:rFonts w:ascii="Times New Roman" w:hAnsi="Times New Roman"/>
                      <w:szCs w:val="21"/>
                    </w:rPr>
                  </w:pPr>
                  <w:r>
                    <w:rPr>
                      <w:rFonts w:ascii="Times New Roman" w:hAnsi="Times New Roman"/>
                      <w:szCs w:val="21"/>
                    </w:rPr>
                    <w:t>6000m³/a</w:t>
                  </w:r>
                </w:p>
              </w:tc>
              <w:tc>
                <w:tcPr>
                  <w:tcW w:w="2935" w:type="dxa"/>
                  <w:vAlign w:val="center"/>
                </w:tcPr>
                <w:p w14:paraId="0CB1F5E9">
                  <w:pPr>
                    <w:ind w:right="-107" w:rightChars="-51"/>
                    <w:jc w:val="center"/>
                    <w:rPr>
                      <w:rFonts w:ascii="Times New Roman" w:hAnsi="Times New Roman"/>
                    </w:rPr>
                  </w:pPr>
                  <w:r>
                    <w:rPr>
                      <w:rFonts w:ascii="Times New Roman" w:hAnsi="Times New Roman"/>
                    </w:rPr>
                    <w:t>本钢焦化厂提供</w:t>
                  </w:r>
                </w:p>
              </w:tc>
            </w:tr>
            <w:tr w14:paraId="3DED50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 w:type="dxa"/>
                  <w:vAlign w:val="center"/>
                </w:tcPr>
                <w:p w14:paraId="3825BA31">
                  <w:pPr>
                    <w:ind w:right="-107" w:rightChars="-51"/>
                    <w:jc w:val="center"/>
                    <w:rPr>
                      <w:rFonts w:ascii="Times New Roman" w:hAnsi="Times New Roman"/>
                    </w:rPr>
                  </w:pPr>
                  <w:r>
                    <w:rPr>
                      <w:rFonts w:ascii="Times New Roman" w:hAnsi="Times New Roman"/>
                    </w:rPr>
                    <w:t>3</w:t>
                  </w:r>
                </w:p>
              </w:tc>
              <w:tc>
                <w:tcPr>
                  <w:tcW w:w="1640" w:type="dxa"/>
                  <w:vAlign w:val="center"/>
                </w:tcPr>
                <w:p w14:paraId="248531EF">
                  <w:pPr>
                    <w:ind w:right="-107" w:rightChars="-51"/>
                    <w:jc w:val="center"/>
                    <w:rPr>
                      <w:rFonts w:ascii="Times New Roman" w:hAnsi="Times New Roman"/>
                    </w:rPr>
                  </w:pPr>
                  <w:r>
                    <w:rPr>
                      <w:rFonts w:ascii="Times New Roman" w:hAnsi="Times New Roman"/>
                    </w:rPr>
                    <w:t>水</w:t>
                  </w:r>
                </w:p>
              </w:tc>
              <w:tc>
                <w:tcPr>
                  <w:tcW w:w="3194" w:type="dxa"/>
                  <w:vAlign w:val="center"/>
                </w:tcPr>
                <w:p w14:paraId="1CB48A9B">
                  <w:pPr>
                    <w:widowControl/>
                    <w:jc w:val="center"/>
                    <w:textAlignment w:val="center"/>
                    <w:rPr>
                      <w:rFonts w:ascii="Times New Roman" w:hAnsi="Times New Roman"/>
                      <w:szCs w:val="21"/>
                    </w:rPr>
                  </w:pPr>
                  <w:r>
                    <w:rPr>
                      <w:rFonts w:ascii="Times New Roman" w:hAnsi="Times New Roman"/>
                      <w:szCs w:val="21"/>
                    </w:rPr>
                    <w:t>6900m³/a</w:t>
                  </w:r>
                </w:p>
              </w:tc>
              <w:tc>
                <w:tcPr>
                  <w:tcW w:w="2935" w:type="dxa"/>
                  <w:vAlign w:val="center"/>
                </w:tcPr>
                <w:p w14:paraId="41C6BAFF">
                  <w:pPr>
                    <w:ind w:right="-107" w:rightChars="-51"/>
                    <w:jc w:val="center"/>
                    <w:rPr>
                      <w:rFonts w:ascii="Times New Roman" w:hAnsi="Times New Roman"/>
                    </w:rPr>
                  </w:pPr>
                  <w:r>
                    <w:rPr>
                      <w:rFonts w:ascii="Times New Roman" w:hAnsi="Times New Roman"/>
                    </w:rPr>
                    <w:t>本溪东风湖钢铁资源利用有限公司供水系统</w:t>
                  </w:r>
                </w:p>
              </w:tc>
            </w:tr>
          </w:tbl>
          <w:p w14:paraId="4A519EDB">
            <w:pPr>
              <w:jc w:val="left"/>
              <w:rPr>
                <w:rFonts w:ascii="Times New Roman" w:hAnsi="Times New Roman"/>
                <w:b/>
                <w:sz w:val="24"/>
              </w:rPr>
            </w:pPr>
          </w:p>
          <w:p w14:paraId="0A9DE992">
            <w:pPr>
              <w:ind w:firstLine="1343" w:firstLineChars="637"/>
              <w:rPr>
                <w:rFonts w:ascii="Times New Roman" w:hAnsi="Times New Roman"/>
                <w:b/>
              </w:rPr>
            </w:pPr>
            <w:r>
              <w:rPr>
                <w:rFonts w:ascii="Times New Roman" w:hAnsi="Times New Roman"/>
                <w:b/>
              </w:rPr>
              <w:t>表9               本项目能源消耗焦炉煤气主要成分（%）及理化性质</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3"/>
              <w:gridCol w:w="1112"/>
              <w:gridCol w:w="1113"/>
              <w:gridCol w:w="1113"/>
              <w:gridCol w:w="1113"/>
              <w:gridCol w:w="1112"/>
              <w:gridCol w:w="1113"/>
            </w:tblGrid>
            <w:tr w14:paraId="34A148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shd w:val="clear" w:color="auto" w:fill="auto"/>
                  <w:vAlign w:val="center"/>
                </w:tcPr>
                <w:p w14:paraId="268AD440">
                  <w:pPr>
                    <w:jc w:val="center"/>
                    <w:rPr>
                      <w:rFonts w:ascii="Times New Roman" w:hAnsi="Times New Roman"/>
                    </w:rPr>
                  </w:pPr>
                  <w:r>
                    <w:rPr>
                      <w:rFonts w:ascii="Times New Roman" w:hAnsi="Times New Roman"/>
                    </w:rPr>
                    <w:t>名称</w:t>
                  </w:r>
                </w:p>
              </w:tc>
              <w:tc>
                <w:tcPr>
                  <w:tcW w:w="1113" w:type="dxa"/>
                  <w:tcBorders>
                    <w:tl2br w:val="nil"/>
                    <w:tr2bl w:val="nil"/>
                  </w:tcBorders>
                  <w:shd w:val="clear" w:color="auto" w:fill="auto"/>
                  <w:vAlign w:val="center"/>
                </w:tcPr>
                <w:p w14:paraId="5E29E7FC">
                  <w:pPr>
                    <w:jc w:val="center"/>
                    <w:rPr>
                      <w:rFonts w:ascii="Times New Roman" w:hAnsi="Times New Roman"/>
                    </w:rPr>
                  </w:pPr>
                  <w:r>
                    <w:rPr>
                      <w:rFonts w:ascii="Times New Roman" w:hAnsi="Times New Roman"/>
                    </w:rPr>
                    <w:t>CO</w:t>
                  </w:r>
                </w:p>
              </w:tc>
              <w:tc>
                <w:tcPr>
                  <w:tcW w:w="1112" w:type="dxa"/>
                  <w:tcBorders>
                    <w:tl2br w:val="nil"/>
                    <w:tr2bl w:val="nil"/>
                  </w:tcBorders>
                  <w:shd w:val="clear" w:color="auto" w:fill="auto"/>
                  <w:vAlign w:val="center"/>
                </w:tcPr>
                <w:p w14:paraId="343C77B6">
                  <w:pPr>
                    <w:jc w:val="center"/>
                    <w:rPr>
                      <w:rFonts w:ascii="Times New Roman" w:hAnsi="Times New Roman"/>
                    </w:rPr>
                  </w:pPr>
                  <w:r>
                    <w:rPr>
                      <w:rFonts w:ascii="Times New Roman" w:hAnsi="Times New Roman"/>
                    </w:rPr>
                    <w:t xml:space="preserve">CH </w:t>
                  </w:r>
                  <w:r>
                    <w:rPr>
                      <w:rFonts w:ascii="Times New Roman" w:hAnsi="Times New Roman"/>
                      <w:vertAlign w:val="subscript"/>
                    </w:rPr>
                    <w:t>4</w:t>
                  </w:r>
                </w:p>
              </w:tc>
              <w:tc>
                <w:tcPr>
                  <w:tcW w:w="1113" w:type="dxa"/>
                  <w:tcBorders>
                    <w:tl2br w:val="nil"/>
                    <w:tr2bl w:val="nil"/>
                  </w:tcBorders>
                  <w:shd w:val="clear" w:color="auto" w:fill="auto"/>
                  <w:vAlign w:val="center"/>
                </w:tcPr>
                <w:p w14:paraId="79664EEC">
                  <w:pPr>
                    <w:jc w:val="center"/>
                    <w:rPr>
                      <w:rFonts w:ascii="Times New Roman" w:hAnsi="Times New Roman"/>
                    </w:rPr>
                  </w:pPr>
                  <w:r>
                    <w:rPr>
                      <w:rFonts w:ascii="Times New Roman" w:hAnsi="Times New Roman"/>
                    </w:rPr>
                    <w:t xml:space="preserve">H </w:t>
                  </w:r>
                  <w:r>
                    <w:rPr>
                      <w:rFonts w:ascii="Times New Roman" w:hAnsi="Times New Roman"/>
                      <w:vertAlign w:val="subscript"/>
                    </w:rPr>
                    <w:t>2</w:t>
                  </w:r>
                </w:p>
              </w:tc>
              <w:tc>
                <w:tcPr>
                  <w:tcW w:w="1113" w:type="dxa"/>
                  <w:tcBorders>
                    <w:tl2br w:val="nil"/>
                    <w:tr2bl w:val="nil"/>
                  </w:tcBorders>
                  <w:shd w:val="clear" w:color="auto" w:fill="auto"/>
                  <w:vAlign w:val="center"/>
                </w:tcPr>
                <w:p w14:paraId="26A134F0">
                  <w:pPr>
                    <w:jc w:val="center"/>
                    <w:rPr>
                      <w:rFonts w:ascii="Times New Roman" w:hAnsi="Times New Roman"/>
                    </w:rPr>
                  </w:pPr>
                  <w:r>
                    <w:rPr>
                      <w:rFonts w:ascii="Times New Roman" w:hAnsi="Times New Roman"/>
                    </w:rPr>
                    <w:t xml:space="preserve">C </w:t>
                  </w:r>
                  <w:r>
                    <w:rPr>
                      <w:rFonts w:ascii="Times New Roman" w:hAnsi="Times New Roman"/>
                      <w:vertAlign w:val="subscript"/>
                    </w:rPr>
                    <w:t>m</w:t>
                  </w:r>
                  <w:r>
                    <w:rPr>
                      <w:rFonts w:ascii="Times New Roman" w:hAnsi="Times New Roman"/>
                    </w:rPr>
                    <w:t xml:space="preserve"> H </w:t>
                  </w:r>
                  <w:r>
                    <w:rPr>
                      <w:rFonts w:ascii="Times New Roman" w:hAnsi="Times New Roman"/>
                      <w:vertAlign w:val="subscript"/>
                    </w:rPr>
                    <w:t>n</w:t>
                  </w:r>
                </w:p>
              </w:tc>
              <w:tc>
                <w:tcPr>
                  <w:tcW w:w="1113" w:type="dxa"/>
                  <w:tcBorders>
                    <w:tl2br w:val="nil"/>
                    <w:tr2bl w:val="nil"/>
                  </w:tcBorders>
                  <w:shd w:val="clear" w:color="auto" w:fill="auto"/>
                  <w:vAlign w:val="center"/>
                </w:tcPr>
                <w:p w14:paraId="30E5D903">
                  <w:pPr>
                    <w:jc w:val="center"/>
                    <w:rPr>
                      <w:rFonts w:ascii="Times New Roman" w:hAnsi="Times New Roman"/>
                    </w:rPr>
                  </w:pPr>
                  <w:r>
                    <w:rPr>
                      <w:rFonts w:ascii="Times New Roman" w:hAnsi="Times New Roman"/>
                    </w:rPr>
                    <w:t xml:space="preserve">CO </w:t>
                  </w:r>
                  <w:r>
                    <w:rPr>
                      <w:rFonts w:ascii="Times New Roman" w:hAnsi="Times New Roman"/>
                      <w:vertAlign w:val="subscript"/>
                    </w:rPr>
                    <w:t>2</w:t>
                  </w:r>
                </w:p>
              </w:tc>
              <w:tc>
                <w:tcPr>
                  <w:tcW w:w="1112" w:type="dxa"/>
                  <w:tcBorders>
                    <w:tl2br w:val="nil"/>
                    <w:tr2bl w:val="nil"/>
                  </w:tcBorders>
                  <w:shd w:val="clear" w:color="auto" w:fill="auto"/>
                  <w:vAlign w:val="center"/>
                </w:tcPr>
                <w:p w14:paraId="2928AE10">
                  <w:pPr>
                    <w:jc w:val="center"/>
                    <w:rPr>
                      <w:rFonts w:ascii="Times New Roman" w:hAnsi="Times New Roman"/>
                    </w:rPr>
                  </w:pPr>
                  <w:r>
                    <w:rPr>
                      <w:rFonts w:ascii="Times New Roman" w:hAnsi="Times New Roman"/>
                    </w:rPr>
                    <w:t>O</w:t>
                  </w:r>
                  <w:r>
                    <w:rPr>
                      <w:rFonts w:ascii="Times New Roman" w:hAnsi="Times New Roman"/>
                      <w:vertAlign w:val="subscript"/>
                    </w:rPr>
                    <w:t xml:space="preserve"> 2</w:t>
                  </w:r>
                </w:p>
              </w:tc>
              <w:tc>
                <w:tcPr>
                  <w:tcW w:w="1113" w:type="dxa"/>
                  <w:tcBorders>
                    <w:tl2br w:val="nil"/>
                    <w:tr2bl w:val="nil"/>
                  </w:tcBorders>
                  <w:shd w:val="clear" w:color="auto" w:fill="auto"/>
                  <w:vAlign w:val="center"/>
                </w:tcPr>
                <w:p w14:paraId="4E8B2109">
                  <w:pPr>
                    <w:jc w:val="center"/>
                    <w:rPr>
                      <w:rFonts w:ascii="Times New Roman" w:hAnsi="Times New Roman"/>
                    </w:rPr>
                  </w:pPr>
                  <w:r>
                    <w:rPr>
                      <w:rFonts w:ascii="Times New Roman" w:hAnsi="Times New Roman"/>
                    </w:rPr>
                    <w:t>N</w:t>
                  </w:r>
                  <w:r>
                    <w:rPr>
                      <w:rFonts w:ascii="Times New Roman" w:hAnsi="Times New Roman"/>
                      <w:vertAlign w:val="subscript"/>
                    </w:rPr>
                    <w:t>2</w:t>
                  </w:r>
                </w:p>
              </w:tc>
            </w:tr>
            <w:tr w14:paraId="1E67C6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shd w:val="clear" w:color="auto" w:fill="auto"/>
                  <w:vAlign w:val="center"/>
                </w:tcPr>
                <w:p w14:paraId="6A30947C">
                  <w:pPr>
                    <w:jc w:val="center"/>
                    <w:rPr>
                      <w:rFonts w:ascii="Times New Roman" w:hAnsi="Times New Roman"/>
                    </w:rPr>
                  </w:pPr>
                  <w:r>
                    <w:rPr>
                      <w:rFonts w:ascii="Times New Roman" w:hAnsi="Times New Roman"/>
                    </w:rPr>
                    <w:t>焦炉煤气</w:t>
                  </w:r>
                </w:p>
              </w:tc>
              <w:tc>
                <w:tcPr>
                  <w:tcW w:w="1113" w:type="dxa"/>
                  <w:tcBorders>
                    <w:tl2br w:val="nil"/>
                    <w:tr2bl w:val="nil"/>
                  </w:tcBorders>
                  <w:shd w:val="clear" w:color="auto" w:fill="auto"/>
                  <w:vAlign w:val="center"/>
                </w:tcPr>
                <w:p w14:paraId="5FC75F24">
                  <w:pPr>
                    <w:jc w:val="center"/>
                    <w:rPr>
                      <w:rFonts w:ascii="Times New Roman" w:hAnsi="Times New Roman"/>
                    </w:rPr>
                  </w:pPr>
                  <w:r>
                    <w:rPr>
                      <w:rFonts w:ascii="Times New Roman" w:hAnsi="Times New Roman"/>
                    </w:rPr>
                    <w:t>7</w:t>
                  </w:r>
                </w:p>
              </w:tc>
              <w:tc>
                <w:tcPr>
                  <w:tcW w:w="1112" w:type="dxa"/>
                  <w:tcBorders>
                    <w:tl2br w:val="nil"/>
                    <w:tr2bl w:val="nil"/>
                  </w:tcBorders>
                  <w:shd w:val="clear" w:color="auto" w:fill="auto"/>
                  <w:vAlign w:val="center"/>
                </w:tcPr>
                <w:p w14:paraId="62496F64">
                  <w:pPr>
                    <w:jc w:val="center"/>
                    <w:rPr>
                      <w:rFonts w:ascii="Times New Roman" w:hAnsi="Times New Roman"/>
                    </w:rPr>
                  </w:pPr>
                  <w:r>
                    <w:rPr>
                      <w:rFonts w:ascii="Times New Roman" w:hAnsi="Times New Roman"/>
                    </w:rPr>
                    <w:t>23</w:t>
                  </w:r>
                </w:p>
              </w:tc>
              <w:tc>
                <w:tcPr>
                  <w:tcW w:w="1113" w:type="dxa"/>
                  <w:tcBorders>
                    <w:tl2br w:val="nil"/>
                    <w:tr2bl w:val="nil"/>
                  </w:tcBorders>
                  <w:shd w:val="clear" w:color="auto" w:fill="auto"/>
                  <w:vAlign w:val="center"/>
                </w:tcPr>
                <w:p w14:paraId="3FF9DAE4">
                  <w:pPr>
                    <w:jc w:val="center"/>
                    <w:rPr>
                      <w:rFonts w:ascii="Times New Roman" w:hAnsi="Times New Roman"/>
                    </w:rPr>
                  </w:pPr>
                  <w:r>
                    <w:rPr>
                      <w:rFonts w:ascii="Times New Roman" w:hAnsi="Times New Roman"/>
                    </w:rPr>
                    <w:t>60.5</w:t>
                  </w:r>
                </w:p>
              </w:tc>
              <w:tc>
                <w:tcPr>
                  <w:tcW w:w="1113" w:type="dxa"/>
                  <w:tcBorders>
                    <w:tl2br w:val="nil"/>
                    <w:tr2bl w:val="nil"/>
                  </w:tcBorders>
                  <w:shd w:val="clear" w:color="auto" w:fill="auto"/>
                  <w:vAlign w:val="center"/>
                </w:tcPr>
                <w:p w14:paraId="6645C633">
                  <w:pPr>
                    <w:jc w:val="center"/>
                    <w:rPr>
                      <w:rFonts w:ascii="Times New Roman" w:hAnsi="Times New Roman"/>
                    </w:rPr>
                  </w:pPr>
                  <w:r>
                    <w:rPr>
                      <w:rFonts w:ascii="Times New Roman" w:hAnsi="Times New Roman"/>
                    </w:rPr>
                    <w:t>2.5</w:t>
                  </w:r>
                </w:p>
              </w:tc>
              <w:tc>
                <w:tcPr>
                  <w:tcW w:w="1113" w:type="dxa"/>
                  <w:tcBorders>
                    <w:tl2br w:val="nil"/>
                    <w:tr2bl w:val="nil"/>
                  </w:tcBorders>
                  <w:shd w:val="clear" w:color="auto" w:fill="auto"/>
                  <w:vAlign w:val="center"/>
                </w:tcPr>
                <w:p w14:paraId="44E61608">
                  <w:pPr>
                    <w:jc w:val="center"/>
                    <w:rPr>
                      <w:rFonts w:ascii="Times New Roman" w:hAnsi="Times New Roman"/>
                    </w:rPr>
                  </w:pPr>
                  <w:r>
                    <w:rPr>
                      <w:rFonts w:ascii="Times New Roman" w:hAnsi="Times New Roman"/>
                    </w:rPr>
                    <w:t>2.5</w:t>
                  </w:r>
                </w:p>
              </w:tc>
              <w:tc>
                <w:tcPr>
                  <w:tcW w:w="1112" w:type="dxa"/>
                  <w:tcBorders>
                    <w:tl2br w:val="nil"/>
                    <w:tr2bl w:val="nil"/>
                  </w:tcBorders>
                  <w:shd w:val="clear" w:color="auto" w:fill="auto"/>
                  <w:vAlign w:val="center"/>
                </w:tcPr>
                <w:p w14:paraId="13D863DF">
                  <w:pPr>
                    <w:jc w:val="center"/>
                    <w:rPr>
                      <w:rFonts w:ascii="Times New Roman" w:hAnsi="Times New Roman"/>
                    </w:rPr>
                  </w:pPr>
                  <w:r>
                    <w:rPr>
                      <w:rFonts w:ascii="Times New Roman" w:hAnsi="Times New Roman"/>
                    </w:rPr>
                    <w:t>0.5</w:t>
                  </w:r>
                </w:p>
              </w:tc>
              <w:tc>
                <w:tcPr>
                  <w:tcW w:w="1113" w:type="dxa"/>
                  <w:tcBorders>
                    <w:tl2br w:val="nil"/>
                    <w:tr2bl w:val="nil"/>
                  </w:tcBorders>
                  <w:shd w:val="clear" w:color="auto" w:fill="auto"/>
                  <w:vAlign w:val="center"/>
                </w:tcPr>
                <w:p w14:paraId="6BBEE1E0">
                  <w:pPr>
                    <w:jc w:val="center"/>
                    <w:rPr>
                      <w:rFonts w:ascii="Times New Roman" w:hAnsi="Times New Roman"/>
                    </w:rPr>
                  </w:pPr>
                  <w:r>
                    <w:rPr>
                      <w:rFonts w:ascii="Times New Roman" w:hAnsi="Times New Roman"/>
                    </w:rPr>
                    <w:t>4</w:t>
                  </w:r>
                </w:p>
              </w:tc>
            </w:tr>
            <w:tr w14:paraId="069C84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1113" w:type="dxa"/>
                  <w:tcBorders>
                    <w:tl2br w:val="nil"/>
                    <w:tr2bl w:val="nil"/>
                  </w:tcBorders>
                  <w:shd w:val="clear" w:color="auto" w:fill="auto"/>
                  <w:vAlign w:val="center"/>
                </w:tcPr>
                <w:p w14:paraId="3E293303">
                  <w:pPr>
                    <w:jc w:val="center"/>
                    <w:rPr>
                      <w:rFonts w:ascii="Times New Roman" w:hAnsi="Times New Roman"/>
                    </w:rPr>
                  </w:pPr>
                  <w:r>
                    <w:rPr>
                      <w:rFonts w:ascii="Times New Roman" w:hAnsi="Times New Roman"/>
                    </w:rPr>
                    <w:t>理化性质</w:t>
                  </w:r>
                </w:p>
              </w:tc>
              <w:tc>
                <w:tcPr>
                  <w:tcW w:w="7789" w:type="dxa"/>
                  <w:gridSpan w:val="7"/>
                  <w:tcBorders>
                    <w:tl2br w:val="nil"/>
                    <w:tr2bl w:val="nil"/>
                  </w:tcBorders>
                  <w:shd w:val="clear" w:color="auto" w:fill="auto"/>
                  <w:vAlign w:val="center"/>
                </w:tcPr>
                <w:p w14:paraId="48B6CE9F">
                  <w:pPr>
                    <w:jc w:val="left"/>
                    <w:rPr>
                      <w:rFonts w:ascii="Times New Roman" w:hAnsi="Times New Roman"/>
                    </w:rPr>
                  </w:pPr>
                  <w:r>
                    <w:rPr>
                      <w:rFonts w:ascii="Times New Roman" w:hAnsi="Times New Roman"/>
                    </w:rPr>
                    <w:t>1、焦炉煤气中可燃成分约占 90%，发热值高达 17MJ/m 3 ，故燃烧速度快，温度高，火焰明亮，辐射能力强。</w:t>
                  </w:r>
                </w:p>
                <w:p w14:paraId="7A844808">
                  <w:pPr>
                    <w:jc w:val="left"/>
                    <w:rPr>
                      <w:rFonts w:ascii="Times New Roman" w:hAnsi="Times New Roman"/>
                    </w:rPr>
                  </w:pPr>
                  <w:r>
                    <w:rPr>
                      <w:rFonts w:ascii="Times New Roman" w:hAnsi="Times New Roman"/>
                    </w:rPr>
                    <w:t>2、焦炉煤气爆炸极限为 5%～30%，由于其爆炸下限低，并且爆炸极限范围大，所以在空气中混有焦炉煤气，很容易形成爆炸性混合气体，遇火源易发生爆炸。</w:t>
                  </w:r>
                </w:p>
                <w:p w14:paraId="561B939F">
                  <w:pPr>
                    <w:jc w:val="left"/>
                    <w:rPr>
                      <w:rFonts w:ascii="Times New Roman" w:hAnsi="Times New Roman"/>
                    </w:rPr>
                  </w:pPr>
                  <w:r>
                    <w:rPr>
                      <w:rFonts w:ascii="Times New Roman" w:hAnsi="Times New Roman"/>
                    </w:rPr>
                    <w:t>3、焦炉煤气重度为 468.6g/m</w:t>
                  </w:r>
                  <w:r>
                    <w:rPr>
                      <w:rFonts w:ascii="Times New Roman" w:hAnsi="Times New Roman"/>
                      <w:vertAlign w:val="superscript"/>
                    </w:rPr>
                    <w:t>3</w:t>
                  </w:r>
                  <w:r>
                    <w:rPr>
                      <w:rFonts w:ascii="Times New Roman" w:hAnsi="Times New Roman"/>
                    </w:rPr>
                    <w:t xml:space="preserve"> ，CO 含量为 7%，由于 CO 比空气轻，在室温下</w:t>
                  </w:r>
                </w:p>
                <w:p w14:paraId="2D5A9E13">
                  <w:pPr>
                    <w:jc w:val="left"/>
                    <w:rPr>
                      <w:rFonts w:ascii="Times New Roman" w:hAnsi="Times New Roman"/>
                    </w:rPr>
                  </w:pPr>
                  <w:r>
                    <w:rPr>
                      <w:rFonts w:ascii="Times New Roman" w:hAnsi="Times New Roman"/>
                    </w:rPr>
                    <w:t>能在空气中稳定地上升，逐步扩散，不易在地面积聚，所以煤气在室外泄漏要相对安全些。焦炉煤气虽然无色，但有明显臭味，比较容易让人察觉。CO 含量相对高炉煤气、转炉煤气要低，中毒的危险性要小些。</w:t>
                  </w:r>
                </w:p>
                <w:p w14:paraId="3370CF2B">
                  <w:pPr>
                    <w:jc w:val="left"/>
                    <w:rPr>
                      <w:rFonts w:ascii="Times New Roman" w:hAnsi="Times New Roman"/>
                    </w:rPr>
                  </w:pPr>
                  <w:r>
                    <w:rPr>
                      <w:rFonts w:ascii="Times New Roman" w:hAnsi="Times New Roman"/>
                    </w:rPr>
                    <w:t>4、焦炉煤气的着火温度为 600</w:t>
                  </w:r>
                  <w:r>
                    <w:rPr>
                      <w:rFonts w:hint="eastAsia" w:ascii="宋体" w:hAnsi="宋体" w:cs="宋体"/>
                    </w:rPr>
                    <w:t>℃</w:t>
                  </w:r>
                  <w:r>
                    <w:rPr>
                      <w:rFonts w:ascii="Times New Roman" w:hAnsi="Times New Roman"/>
                    </w:rPr>
                    <w:t>，发生泄漏后，如无火源，在空气中不会发生自燃。</w:t>
                  </w:r>
                </w:p>
                <w:p w14:paraId="1B4ABAEA">
                  <w:pPr>
                    <w:jc w:val="left"/>
                    <w:rPr>
                      <w:rFonts w:ascii="Times New Roman" w:hAnsi="Times New Roman"/>
                    </w:rPr>
                  </w:pPr>
                  <w:r>
                    <w:rPr>
                      <w:rFonts w:ascii="Times New Roman" w:hAnsi="Times New Roman"/>
                    </w:rPr>
                    <w:t>5、焦炉煤气燃烧属稳定性燃烧，发生着火后，扑救相对容易。</w:t>
                  </w:r>
                </w:p>
              </w:tc>
            </w:tr>
          </w:tbl>
          <w:p w14:paraId="50DFDB4F">
            <w:pPr>
              <w:spacing w:line="360" w:lineRule="auto"/>
              <w:rPr>
                <w:rFonts w:ascii="Times New Roman" w:hAnsi="Times New Roman"/>
                <w:b/>
                <w:sz w:val="24"/>
              </w:rPr>
            </w:pPr>
          </w:p>
          <w:p w14:paraId="404673F4">
            <w:pPr>
              <w:pStyle w:val="2"/>
              <w:ind w:firstLine="0" w:firstLineChars="0"/>
              <w:rPr>
                <w:rFonts w:ascii="Times New Roman" w:hAnsi="Times New Roman"/>
                <w:b/>
              </w:rPr>
            </w:pPr>
            <w:r>
              <w:rPr>
                <w:rFonts w:ascii="Times New Roman" w:hAnsi="Times New Roman"/>
                <w:b/>
              </w:rPr>
              <w:t>5.2原材料执行标准</w:t>
            </w:r>
          </w:p>
          <w:p w14:paraId="77B64049">
            <w:pPr>
              <w:pStyle w:val="2"/>
              <w:ind w:firstLine="480"/>
              <w:jc w:val="both"/>
              <w:rPr>
                <w:rFonts w:ascii="Times New Roman" w:hAnsi="Times New Roman"/>
              </w:rPr>
            </w:pPr>
            <w:r>
              <w:rPr>
                <w:rFonts w:ascii="Times New Roman" w:hAnsi="Times New Roman"/>
              </w:rPr>
              <w:t>本项目原料高炉灰尘泥执行本钢集团有限公司企业标准《烧结用含铁料》（Q/BB31-2011）标准，具体标准见附件</w:t>
            </w:r>
            <w:r>
              <w:rPr>
                <w:rFonts w:hint="eastAsia" w:ascii="Times New Roman" w:hAnsi="Times New Roman"/>
              </w:rPr>
              <w:t>13。</w:t>
            </w:r>
          </w:p>
          <w:p w14:paraId="31DF5DB2">
            <w:pPr>
              <w:pStyle w:val="2"/>
              <w:ind w:firstLine="0" w:firstLineChars="0"/>
              <w:rPr>
                <w:rFonts w:ascii="Times New Roman" w:hAnsi="Times New Roman"/>
                <w:b/>
              </w:rPr>
            </w:pPr>
            <w:r>
              <w:rPr>
                <w:rFonts w:ascii="Times New Roman" w:hAnsi="Times New Roman"/>
                <w:b/>
              </w:rPr>
              <w:t>5.3原料进厂管控措施</w:t>
            </w:r>
          </w:p>
          <w:p w14:paraId="6A964D1C">
            <w:pPr>
              <w:pStyle w:val="2"/>
              <w:ind w:firstLine="480"/>
              <w:rPr>
                <w:rFonts w:ascii="Times New Roman" w:hAnsi="Times New Roman"/>
              </w:rPr>
            </w:pPr>
            <w:r>
              <w:rPr>
                <w:rFonts w:ascii="Times New Roman" w:hAnsi="Times New Roman"/>
              </w:rPr>
              <w:t>1、原料必须符合本钢集团有限公司企业标准《烧结用含铁料》（Q/BB31-2011）标准，必须提供原料检测报告。</w:t>
            </w:r>
          </w:p>
          <w:p w14:paraId="66672670">
            <w:pPr>
              <w:pStyle w:val="2"/>
              <w:ind w:firstLine="480"/>
              <w:rPr>
                <w:rFonts w:ascii="Times New Roman" w:hAnsi="Times New Roman"/>
              </w:rPr>
            </w:pPr>
            <w:r>
              <w:rPr>
                <w:rFonts w:ascii="Times New Roman" w:hAnsi="Times New Roman"/>
              </w:rPr>
              <w:t>2、高炉除尘灰进场含水率必须达到35-45%左右，确保运输、装卸过程无组织粉尘排放达标。</w:t>
            </w:r>
          </w:p>
          <w:p w14:paraId="746D8FAF">
            <w:pPr>
              <w:pStyle w:val="2"/>
              <w:ind w:firstLine="480"/>
              <w:rPr>
                <w:rFonts w:ascii="Times New Roman" w:hAnsi="Times New Roman"/>
              </w:rPr>
            </w:pPr>
            <w:r>
              <w:rPr>
                <w:rFonts w:ascii="Times New Roman" w:hAnsi="Times New Roman"/>
              </w:rPr>
              <w:t>3、原料运输过程中必须苫布覆盖。</w:t>
            </w:r>
          </w:p>
          <w:p w14:paraId="7B0D6C63">
            <w:pPr>
              <w:spacing w:line="360" w:lineRule="auto"/>
              <w:rPr>
                <w:rFonts w:ascii="Times New Roman" w:hAnsi="Times New Roman"/>
                <w:b/>
                <w:sz w:val="24"/>
              </w:rPr>
            </w:pPr>
            <w:r>
              <w:rPr>
                <w:rFonts w:ascii="Times New Roman" w:hAnsi="Times New Roman"/>
                <w:b/>
                <w:sz w:val="24"/>
              </w:rPr>
              <w:t>6. 工作制度和劳动定员</w:t>
            </w:r>
          </w:p>
          <w:p w14:paraId="58E756B3">
            <w:pPr>
              <w:spacing w:line="360" w:lineRule="auto"/>
              <w:ind w:firstLine="480" w:firstLineChars="200"/>
              <w:rPr>
                <w:rFonts w:ascii="Times New Roman" w:hAnsi="Times New Roman"/>
                <w:kern w:val="0"/>
                <w:sz w:val="24"/>
              </w:rPr>
            </w:pPr>
            <w:r>
              <w:rPr>
                <w:rFonts w:ascii="Times New Roman" w:hAnsi="Times New Roman"/>
                <w:kern w:val="0"/>
                <w:sz w:val="24"/>
              </w:rPr>
              <w:t xml:space="preserve">本项目劳动定员全部由本溪东风湖钢铁资源利用有限公司现有人员调配，不新增劳动定员。实行三班工作制，每班8小时，全年运行300天。 </w:t>
            </w:r>
          </w:p>
          <w:p w14:paraId="75A1A1D5">
            <w:pPr>
              <w:pStyle w:val="2"/>
              <w:ind w:firstLine="480"/>
              <w:rPr>
                <w:rFonts w:ascii="Times New Roman" w:hAnsi="Times New Roman"/>
              </w:rPr>
            </w:pPr>
          </w:p>
          <w:p w14:paraId="42D484F2">
            <w:pPr>
              <w:spacing w:line="360" w:lineRule="auto"/>
              <w:rPr>
                <w:rFonts w:ascii="Times New Roman" w:hAnsi="Times New Roman"/>
                <w:sz w:val="24"/>
              </w:rPr>
            </w:pPr>
            <w:r>
              <w:rPr>
                <w:rFonts w:ascii="Times New Roman" w:hAnsi="Times New Roman"/>
                <w:b/>
                <w:bCs/>
                <w:sz w:val="24"/>
              </w:rPr>
              <w:t>7. 公用工程</w:t>
            </w:r>
          </w:p>
          <w:p w14:paraId="049B7981">
            <w:pPr>
              <w:pStyle w:val="64"/>
              <w:adjustRightInd/>
              <w:snapToGrid/>
              <w:spacing w:before="0" w:beforeLines="0" w:after="0" w:afterLines="0"/>
              <w:rPr>
                <w:rFonts w:ascii="Times New Roman" w:hAnsi="Times New Roman"/>
                <w:sz w:val="24"/>
                <w:szCs w:val="24"/>
              </w:rPr>
            </w:pPr>
            <w:r>
              <w:rPr>
                <w:rFonts w:ascii="Times New Roman" w:hAnsi="Times New Roman"/>
                <w:sz w:val="24"/>
                <w:szCs w:val="24"/>
              </w:rPr>
              <w:t>7.1供水</w:t>
            </w:r>
          </w:p>
          <w:p w14:paraId="4B3AD879">
            <w:pPr>
              <w:spacing w:line="360" w:lineRule="auto"/>
              <w:ind w:firstLine="480" w:firstLineChars="200"/>
              <w:rPr>
                <w:rFonts w:ascii="Times New Roman" w:hAnsi="Times New Roman"/>
                <w:sz w:val="24"/>
              </w:rPr>
            </w:pPr>
            <w:r>
              <w:rPr>
                <w:rFonts w:ascii="Times New Roman" w:hAnsi="Times New Roman"/>
                <w:sz w:val="24"/>
              </w:rPr>
              <w:t>本项目用水主要为生产用水，无新增生活用水，依托现有工程供水系统，生产用水包括冷却循环水、水淬槽水两部分，各部分水用量详见表10。</w:t>
            </w:r>
          </w:p>
          <w:p w14:paraId="02C7E882">
            <w:pPr>
              <w:pStyle w:val="92"/>
              <w:adjustRightInd w:val="0"/>
              <w:snapToGrid w:val="0"/>
              <w:rPr>
                <w:b/>
                <w:bCs/>
                <w:color w:val="auto"/>
                <w:sz w:val="21"/>
                <w:szCs w:val="21"/>
              </w:rPr>
            </w:pPr>
          </w:p>
          <w:p w14:paraId="3C6AEADD">
            <w:pPr>
              <w:pStyle w:val="92"/>
              <w:adjustRightInd w:val="0"/>
              <w:snapToGrid w:val="0"/>
              <w:ind w:firstLine="978" w:firstLineChars="447"/>
              <w:rPr>
                <w:b/>
                <w:bCs/>
                <w:color w:val="auto"/>
                <w:sz w:val="21"/>
                <w:szCs w:val="24"/>
              </w:rPr>
            </w:pPr>
            <w:r>
              <w:rPr>
                <w:b/>
                <w:bCs/>
                <w:color w:val="auto"/>
                <w:sz w:val="21"/>
                <w:szCs w:val="24"/>
              </w:rPr>
              <w:t>表10                 生产用水水量一览表</w:t>
            </w:r>
          </w:p>
          <w:tbl>
            <w:tblPr>
              <w:tblStyle w:val="30"/>
              <w:tblW w:w="895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3518"/>
              <w:gridCol w:w="3811"/>
            </w:tblGrid>
            <w:tr w14:paraId="08B2E0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8" w:type="dxa"/>
                  <w:vMerge w:val="restart"/>
                  <w:vAlign w:val="center"/>
                </w:tcPr>
                <w:p w14:paraId="5973CD55">
                  <w:pPr>
                    <w:ind w:right="-107" w:rightChars="-51"/>
                    <w:jc w:val="center"/>
                    <w:rPr>
                      <w:rFonts w:ascii="Times New Roman" w:hAnsi="Times New Roman"/>
                      <w:b/>
                      <w:bCs/>
                      <w:szCs w:val="21"/>
                    </w:rPr>
                  </w:pPr>
                  <w:r>
                    <w:rPr>
                      <w:rFonts w:ascii="Times New Roman" w:hAnsi="Times New Roman"/>
                      <w:b/>
                      <w:bCs/>
                      <w:szCs w:val="21"/>
                    </w:rPr>
                    <w:t>项目</w:t>
                  </w:r>
                </w:p>
              </w:tc>
              <w:tc>
                <w:tcPr>
                  <w:tcW w:w="7329" w:type="dxa"/>
                  <w:gridSpan w:val="2"/>
                  <w:vAlign w:val="center"/>
                </w:tcPr>
                <w:p w14:paraId="27F67A3D">
                  <w:pPr>
                    <w:widowControl/>
                    <w:jc w:val="center"/>
                    <w:textAlignment w:val="center"/>
                    <w:rPr>
                      <w:rFonts w:ascii="Times New Roman" w:hAnsi="Times New Roman"/>
                      <w:b/>
                      <w:bCs/>
                      <w:kern w:val="0"/>
                      <w:szCs w:val="21"/>
                      <w:lang w:bidi="ar"/>
                    </w:rPr>
                  </w:pPr>
                  <w:r>
                    <w:rPr>
                      <w:rFonts w:ascii="Times New Roman" w:hAnsi="Times New Roman"/>
                      <w:b/>
                      <w:bCs/>
                      <w:kern w:val="0"/>
                      <w:szCs w:val="21"/>
                      <w:lang w:bidi="ar"/>
                    </w:rPr>
                    <w:t>用水量</w:t>
                  </w:r>
                </w:p>
              </w:tc>
            </w:tr>
            <w:tr w14:paraId="24B4E2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28" w:type="dxa"/>
                  <w:vMerge w:val="continue"/>
                  <w:vAlign w:val="center"/>
                </w:tcPr>
                <w:p w14:paraId="25771514">
                  <w:pPr>
                    <w:ind w:right="-107" w:rightChars="-51"/>
                    <w:jc w:val="center"/>
                    <w:rPr>
                      <w:rFonts w:ascii="Times New Roman" w:hAnsi="Times New Roman"/>
                      <w:szCs w:val="21"/>
                    </w:rPr>
                  </w:pPr>
                </w:p>
              </w:tc>
              <w:tc>
                <w:tcPr>
                  <w:tcW w:w="3518" w:type="dxa"/>
                  <w:vAlign w:val="center"/>
                </w:tcPr>
                <w:p w14:paraId="5BF9D378">
                  <w:pPr>
                    <w:widowControl/>
                    <w:jc w:val="center"/>
                    <w:textAlignment w:val="center"/>
                    <w:rPr>
                      <w:rFonts w:ascii="Times New Roman" w:hAnsi="Times New Roman"/>
                      <w:szCs w:val="21"/>
                    </w:rPr>
                  </w:pPr>
                  <w:r>
                    <w:rPr>
                      <w:rFonts w:ascii="Times New Roman" w:hAnsi="Times New Roman"/>
                      <w:szCs w:val="21"/>
                    </w:rPr>
                    <w:t>日用水量m</w:t>
                  </w:r>
                  <w:r>
                    <w:rPr>
                      <w:rFonts w:ascii="Times New Roman" w:hAnsi="Times New Roman"/>
                      <w:szCs w:val="21"/>
                      <w:vertAlign w:val="superscript"/>
                    </w:rPr>
                    <w:t>3</w:t>
                  </w:r>
                  <w:r>
                    <w:rPr>
                      <w:rFonts w:ascii="Times New Roman" w:hAnsi="Times New Roman"/>
                      <w:szCs w:val="21"/>
                    </w:rPr>
                    <w:t>/d</w:t>
                  </w:r>
                </w:p>
              </w:tc>
              <w:tc>
                <w:tcPr>
                  <w:tcW w:w="3811" w:type="dxa"/>
                  <w:vAlign w:val="center"/>
                </w:tcPr>
                <w:p w14:paraId="6FC943CB">
                  <w:pPr>
                    <w:widowControl/>
                    <w:jc w:val="center"/>
                    <w:textAlignment w:val="center"/>
                    <w:rPr>
                      <w:rFonts w:ascii="Times New Roman" w:hAnsi="Times New Roman"/>
                      <w:szCs w:val="21"/>
                    </w:rPr>
                  </w:pPr>
                  <w:r>
                    <w:rPr>
                      <w:rFonts w:ascii="Times New Roman" w:hAnsi="Times New Roman"/>
                      <w:szCs w:val="21"/>
                    </w:rPr>
                    <w:t>年用水量m</w:t>
                  </w:r>
                  <w:r>
                    <w:rPr>
                      <w:rFonts w:ascii="Times New Roman" w:hAnsi="Times New Roman"/>
                      <w:szCs w:val="21"/>
                      <w:vertAlign w:val="superscript"/>
                    </w:rPr>
                    <w:t>3</w:t>
                  </w:r>
                  <w:r>
                    <w:rPr>
                      <w:rFonts w:ascii="Times New Roman" w:hAnsi="Times New Roman"/>
                      <w:szCs w:val="21"/>
                    </w:rPr>
                    <w:t>/a</w:t>
                  </w:r>
                </w:p>
              </w:tc>
            </w:tr>
            <w:tr w14:paraId="0A140E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628" w:type="dxa"/>
                  <w:vAlign w:val="center"/>
                </w:tcPr>
                <w:p w14:paraId="2A4745C3">
                  <w:pPr>
                    <w:ind w:right="-107" w:rightChars="-51"/>
                    <w:jc w:val="center"/>
                    <w:rPr>
                      <w:rFonts w:ascii="Times New Roman" w:hAnsi="Times New Roman"/>
                      <w:szCs w:val="21"/>
                    </w:rPr>
                  </w:pPr>
                  <w:r>
                    <w:rPr>
                      <w:rFonts w:ascii="Times New Roman" w:hAnsi="Times New Roman"/>
                      <w:szCs w:val="21"/>
                    </w:rPr>
                    <w:t>冷却循环水</w:t>
                  </w:r>
                </w:p>
              </w:tc>
              <w:tc>
                <w:tcPr>
                  <w:tcW w:w="3518" w:type="dxa"/>
                  <w:vAlign w:val="center"/>
                </w:tcPr>
                <w:p w14:paraId="1428DBEF">
                  <w:pPr>
                    <w:widowControl/>
                    <w:jc w:val="center"/>
                    <w:textAlignment w:val="center"/>
                    <w:rPr>
                      <w:rFonts w:ascii="Times New Roman" w:hAnsi="Times New Roman"/>
                      <w:szCs w:val="21"/>
                    </w:rPr>
                  </w:pPr>
                  <w:r>
                    <w:rPr>
                      <w:rFonts w:ascii="Times New Roman" w:hAnsi="Times New Roman"/>
                      <w:szCs w:val="21"/>
                    </w:rPr>
                    <w:t>3</w:t>
                  </w:r>
                </w:p>
              </w:tc>
              <w:tc>
                <w:tcPr>
                  <w:tcW w:w="3811" w:type="dxa"/>
                  <w:vAlign w:val="center"/>
                </w:tcPr>
                <w:p w14:paraId="10A63A08">
                  <w:pPr>
                    <w:widowControl/>
                    <w:jc w:val="center"/>
                    <w:textAlignment w:val="center"/>
                    <w:rPr>
                      <w:rFonts w:ascii="Times New Roman" w:hAnsi="Times New Roman"/>
                      <w:szCs w:val="21"/>
                    </w:rPr>
                  </w:pPr>
                  <w:r>
                    <w:rPr>
                      <w:rFonts w:ascii="Times New Roman" w:hAnsi="Times New Roman"/>
                      <w:szCs w:val="21"/>
                    </w:rPr>
                    <w:t>900</w:t>
                  </w:r>
                </w:p>
              </w:tc>
            </w:tr>
            <w:tr w14:paraId="2CE961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628" w:type="dxa"/>
                  <w:vAlign w:val="center"/>
                </w:tcPr>
                <w:p w14:paraId="43D32997">
                  <w:pPr>
                    <w:ind w:right="-107" w:rightChars="-51"/>
                    <w:jc w:val="center"/>
                    <w:rPr>
                      <w:rFonts w:ascii="Times New Roman" w:hAnsi="Times New Roman"/>
                      <w:szCs w:val="21"/>
                    </w:rPr>
                  </w:pPr>
                  <w:r>
                    <w:rPr>
                      <w:rFonts w:ascii="Times New Roman" w:hAnsi="Times New Roman"/>
                      <w:szCs w:val="21"/>
                    </w:rPr>
                    <w:t>水淬槽水</w:t>
                  </w:r>
                </w:p>
              </w:tc>
              <w:tc>
                <w:tcPr>
                  <w:tcW w:w="3518" w:type="dxa"/>
                  <w:vAlign w:val="center"/>
                </w:tcPr>
                <w:p w14:paraId="7252C931">
                  <w:pPr>
                    <w:widowControl/>
                    <w:jc w:val="center"/>
                    <w:textAlignment w:val="center"/>
                    <w:rPr>
                      <w:rFonts w:ascii="Times New Roman" w:hAnsi="Times New Roman"/>
                      <w:szCs w:val="21"/>
                    </w:rPr>
                  </w:pPr>
                  <w:r>
                    <w:rPr>
                      <w:rFonts w:ascii="Times New Roman" w:hAnsi="Times New Roman"/>
                      <w:szCs w:val="21"/>
                    </w:rPr>
                    <w:t>20</w:t>
                  </w:r>
                </w:p>
              </w:tc>
              <w:tc>
                <w:tcPr>
                  <w:tcW w:w="3811" w:type="dxa"/>
                  <w:vAlign w:val="center"/>
                </w:tcPr>
                <w:p w14:paraId="5876917F">
                  <w:pPr>
                    <w:widowControl/>
                    <w:jc w:val="center"/>
                    <w:textAlignment w:val="center"/>
                    <w:rPr>
                      <w:rFonts w:ascii="Times New Roman" w:hAnsi="Times New Roman"/>
                      <w:szCs w:val="21"/>
                    </w:rPr>
                  </w:pPr>
                  <w:r>
                    <w:rPr>
                      <w:rFonts w:ascii="Times New Roman" w:hAnsi="Times New Roman"/>
                      <w:szCs w:val="21"/>
                    </w:rPr>
                    <w:t>6000</w:t>
                  </w:r>
                </w:p>
              </w:tc>
            </w:tr>
            <w:tr w14:paraId="7AB119D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628" w:type="dxa"/>
                  <w:vAlign w:val="center"/>
                </w:tcPr>
                <w:p w14:paraId="5C39599F">
                  <w:pPr>
                    <w:ind w:right="-107" w:rightChars="-51"/>
                    <w:jc w:val="center"/>
                    <w:rPr>
                      <w:rFonts w:ascii="Times New Roman" w:hAnsi="Times New Roman"/>
                      <w:szCs w:val="21"/>
                    </w:rPr>
                  </w:pPr>
                  <w:r>
                    <w:rPr>
                      <w:rFonts w:ascii="Times New Roman" w:hAnsi="Times New Roman"/>
                      <w:szCs w:val="21"/>
                    </w:rPr>
                    <w:t>合计</w:t>
                  </w:r>
                </w:p>
              </w:tc>
              <w:tc>
                <w:tcPr>
                  <w:tcW w:w="3518" w:type="dxa"/>
                  <w:vAlign w:val="center"/>
                </w:tcPr>
                <w:p w14:paraId="0BDFF844">
                  <w:pPr>
                    <w:widowControl/>
                    <w:jc w:val="center"/>
                    <w:textAlignment w:val="center"/>
                    <w:rPr>
                      <w:rFonts w:ascii="Times New Roman" w:hAnsi="Times New Roman"/>
                      <w:szCs w:val="21"/>
                    </w:rPr>
                  </w:pPr>
                  <w:r>
                    <w:rPr>
                      <w:rFonts w:ascii="Times New Roman" w:hAnsi="Times New Roman"/>
                      <w:kern w:val="0"/>
                      <w:szCs w:val="21"/>
                      <w:lang w:bidi="ar"/>
                    </w:rPr>
                    <w:t>23</w:t>
                  </w:r>
                </w:p>
              </w:tc>
              <w:tc>
                <w:tcPr>
                  <w:tcW w:w="3811" w:type="dxa"/>
                  <w:vAlign w:val="center"/>
                </w:tcPr>
                <w:p w14:paraId="66280D19">
                  <w:pPr>
                    <w:widowControl/>
                    <w:jc w:val="center"/>
                    <w:textAlignment w:val="center"/>
                    <w:rPr>
                      <w:rFonts w:ascii="Times New Roman" w:hAnsi="Times New Roman"/>
                      <w:szCs w:val="21"/>
                    </w:rPr>
                  </w:pPr>
                  <w:r>
                    <w:rPr>
                      <w:rFonts w:ascii="Times New Roman" w:hAnsi="Times New Roman"/>
                      <w:kern w:val="0"/>
                      <w:szCs w:val="21"/>
                      <w:lang w:bidi="ar"/>
                    </w:rPr>
                    <w:t>6900</w:t>
                  </w:r>
                </w:p>
              </w:tc>
            </w:tr>
          </w:tbl>
          <w:p w14:paraId="4755B67C">
            <w:pPr>
              <w:pStyle w:val="92"/>
              <w:adjustRightInd w:val="0"/>
              <w:snapToGrid w:val="0"/>
              <w:spacing w:line="360" w:lineRule="auto"/>
              <w:rPr>
                <w:color w:val="auto"/>
                <w:szCs w:val="24"/>
              </w:rPr>
            </w:pPr>
          </w:p>
          <w:p w14:paraId="160009FF">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1 \* GB2 \* MERGEFORMAT </w:instrText>
            </w:r>
            <w:r>
              <w:rPr>
                <w:rFonts w:ascii="Times New Roman" w:hAnsi="Times New Roman"/>
                <w:sz w:val="24"/>
              </w:rPr>
              <w:fldChar w:fldCharType="separate"/>
            </w:r>
            <w:r>
              <w:rPr>
                <w:rFonts w:hint="eastAsia" w:ascii="宋体" w:hAnsi="宋体" w:cs="宋体"/>
                <w:sz w:val="24"/>
              </w:rPr>
              <w:t>⑴</w:t>
            </w:r>
            <w:r>
              <w:rPr>
                <w:rFonts w:ascii="Times New Roman" w:hAnsi="Times New Roman"/>
                <w:sz w:val="24"/>
              </w:rPr>
              <w:fldChar w:fldCharType="end"/>
            </w:r>
            <w:r>
              <w:rPr>
                <w:rFonts w:ascii="Times New Roman" w:hAnsi="Times New Roman"/>
                <w:sz w:val="24"/>
              </w:rPr>
              <w:t xml:space="preserve"> 冷却循环水</w:t>
            </w:r>
          </w:p>
          <w:p w14:paraId="6B3967E0">
            <w:pPr>
              <w:pStyle w:val="2"/>
              <w:ind w:firstLine="480"/>
              <w:rPr>
                <w:rFonts w:ascii="Times New Roman" w:hAnsi="Times New Roman"/>
              </w:rPr>
            </w:pPr>
            <w:r>
              <w:rPr>
                <w:rFonts w:ascii="Times New Roman" w:hAnsi="Times New Roman"/>
              </w:rPr>
              <w:t>主要用于生产线设各收尘管道的外壁冷却水，日补水量为3m</w:t>
            </w:r>
            <w:r>
              <w:rPr>
                <w:rFonts w:ascii="Times New Roman" w:hAnsi="Times New Roman"/>
                <w:vertAlign w:val="superscript"/>
              </w:rPr>
              <w:t>3</w:t>
            </w:r>
            <w:r>
              <w:rPr>
                <w:rFonts w:ascii="Times New Roman" w:hAnsi="Times New Roman"/>
              </w:rPr>
              <w:t>。</w:t>
            </w:r>
          </w:p>
          <w:p w14:paraId="46FCA385">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2 \* GB2 \* MERGEFORMAT </w:instrText>
            </w:r>
            <w:r>
              <w:rPr>
                <w:rFonts w:ascii="Times New Roman" w:hAnsi="Times New Roman"/>
                <w:sz w:val="24"/>
              </w:rPr>
              <w:fldChar w:fldCharType="separate"/>
            </w:r>
            <w:r>
              <w:rPr>
                <w:rFonts w:hint="eastAsia" w:ascii="宋体" w:hAnsi="宋体" w:cs="宋体"/>
                <w:sz w:val="24"/>
              </w:rPr>
              <w:t>⑵</w:t>
            </w:r>
            <w:r>
              <w:rPr>
                <w:rFonts w:ascii="Times New Roman" w:hAnsi="Times New Roman"/>
                <w:sz w:val="24"/>
              </w:rPr>
              <w:fldChar w:fldCharType="end"/>
            </w:r>
            <w:r>
              <w:rPr>
                <w:rFonts w:ascii="Times New Roman" w:hAnsi="Times New Roman"/>
                <w:sz w:val="24"/>
              </w:rPr>
              <w:t xml:space="preserve"> 水淬槽水</w:t>
            </w:r>
          </w:p>
          <w:p w14:paraId="66C02863">
            <w:pPr>
              <w:pStyle w:val="2"/>
              <w:ind w:firstLine="480"/>
              <w:rPr>
                <w:rFonts w:ascii="Times New Roman" w:hAnsi="Times New Roman"/>
              </w:rPr>
            </w:pPr>
            <w:r>
              <w:rPr>
                <w:rFonts w:ascii="Times New Roman" w:hAnsi="Times New Roman"/>
              </w:rPr>
              <w:t>焙烧后的炉料从窑头处排出，进入水淬槽冷却，由装载机捞出至成品堆场暂存，日补水量为20m</w:t>
            </w:r>
            <w:r>
              <w:rPr>
                <w:rFonts w:ascii="Times New Roman" w:hAnsi="Times New Roman"/>
                <w:vertAlign w:val="superscript"/>
              </w:rPr>
              <w:t>3</w:t>
            </w:r>
            <w:r>
              <w:rPr>
                <w:rFonts w:ascii="Times New Roman" w:hAnsi="Times New Roman"/>
              </w:rPr>
              <w:t>。</w:t>
            </w:r>
          </w:p>
          <w:p w14:paraId="3FAC9F36">
            <w:pPr>
              <w:pStyle w:val="64"/>
              <w:adjustRightInd/>
              <w:snapToGrid/>
              <w:spacing w:before="0" w:beforeLines="0" w:after="0" w:afterLines="0"/>
              <w:rPr>
                <w:rFonts w:ascii="Times New Roman" w:hAnsi="Times New Roman"/>
                <w:sz w:val="24"/>
                <w:szCs w:val="24"/>
              </w:rPr>
            </w:pPr>
            <w:r>
              <w:rPr>
                <w:rFonts w:ascii="Times New Roman" w:hAnsi="Times New Roman"/>
                <w:sz w:val="24"/>
                <w:szCs w:val="24"/>
              </w:rPr>
              <w:t>7.2排水</w:t>
            </w:r>
          </w:p>
          <w:p w14:paraId="2D874EE0">
            <w:pPr>
              <w:pStyle w:val="92"/>
              <w:spacing w:line="360" w:lineRule="auto"/>
              <w:ind w:firstLine="496" w:firstLineChars="200"/>
              <w:rPr>
                <w:color w:val="auto"/>
                <w:szCs w:val="24"/>
              </w:rPr>
            </w:pPr>
            <w:r>
              <w:rPr>
                <w:color w:val="auto"/>
                <w:szCs w:val="24"/>
              </w:rPr>
              <w:t>本项目扩建后，冷却循环水、水淬槽水循环利用，无外排水量。</w:t>
            </w:r>
          </w:p>
          <w:p w14:paraId="5E42BF00">
            <w:pPr>
              <w:pStyle w:val="92"/>
              <w:spacing w:line="360" w:lineRule="auto"/>
              <w:ind w:firstLine="496" w:firstLineChars="200"/>
              <w:rPr>
                <w:color w:val="auto"/>
                <w:szCs w:val="24"/>
              </w:rPr>
            </w:pPr>
            <w:r>
              <w:rPr>
                <w:color w:val="auto"/>
                <w:szCs w:val="24"/>
              </w:rPr>
              <w:t>本项目不新增人员，无生活污水排放。</w:t>
            </w:r>
          </w:p>
          <w:p w14:paraId="7779D20F">
            <w:pPr>
              <w:pStyle w:val="64"/>
              <w:adjustRightInd/>
              <w:snapToGrid/>
              <w:spacing w:before="0" w:beforeLines="0" w:after="0" w:afterLines="0"/>
              <w:rPr>
                <w:rFonts w:ascii="Times New Roman" w:hAnsi="Times New Roman"/>
                <w:sz w:val="24"/>
                <w:szCs w:val="24"/>
              </w:rPr>
            </w:pPr>
            <w:r>
              <w:rPr>
                <w:rFonts w:ascii="Times New Roman" w:hAnsi="Times New Roman"/>
                <w:sz w:val="24"/>
                <w:szCs w:val="24"/>
              </w:rPr>
              <w:t>7.3 供电</w:t>
            </w:r>
          </w:p>
          <w:p w14:paraId="6B817825">
            <w:pPr>
              <w:pStyle w:val="92"/>
              <w:spacing w:line="360" w:lineRule="auto"/>
              <w:ind w:firstLine="496" w:firstLineChars="200"/>
              <w:rPr>
                <w:color w:val="auto"/>
                <w:szCs w:val="24"/>
              </w:rPr>
            </w:pPr>
            <w:r>
              <w:rPr>
                <w:color w:val="auto"/>
                <w:szCs w:val="24"/>
              </w:rPr>
              <w:t>本项目年耗电量总计400万kWh，依托厂区总供电系统，本项目10KV电源引自厂内高压配电室，在高压配电室新增1台GGIA高压开关柜，为车间变压器供电，将原高压配电室的电源线进线的电缆更换为ZR-YJV-8.7/10kv-3×240，在低配电室内设1台1000kVA干式变压器，10台低压配电柜。</w:t>
            </w:r>
          </w:p>
          <w:p w14:paraId="3A89C537">
            <w:pPr>
              <w:pStyle w:val="64"/>
              <w:adjustRightInd/>
              <w:snapToGrid/>
              <w:spacing w:before="0" w:beforeLines="0" w:after="0" w:afterLines="0"/>
              <w:rPr>
                <w:rFonts w:ascii="Times New Roman" w:hAnsi="Times New Roman"/>
                <w:sz w:val="24"/>
                <w:szCs w:val="24"/>
              </w:rPr>
            </w:pPr>
            <w:r>
              <w:rPr>
                <w:rFonts w:ascii="Times New Roman" w:hAnsi="Times New Roman"/>
                <w:sz w:val="24"/>
                <w:szCs w:val="24"/>
              </w:rPr>
              <w:t>7.4 供气</w:t>
            </w:r>
          </w:p>
          <w:p w14:paraId="3ABF72C0">
            <w:pPr>
              <w:pStyle w:val="92"/>
              <w:spacing w:line="360" w:lineRule="auto"/>
              <w:ind w:firstLine="496" w:firstLineChars="200"/>
              <w:rPr>
                <w:color w:val="auto"/>
                <w:szCs w:val="24"/>
              </w:rPr>
            </w:pPr>
            <w:r>
              <w:rPr>
                <w:color w:val="auto"/>
                <w:szCs w:val="24"/>
              </w:rPr>
              <w:t>本项目焦炉煤气平均用量6000m</w:t>
            </w:r>
            <w:r>
              <w:rPr>
                <w:color w:val="auto"/>
                <w:szCs w:val="24"/>
                <w:vertAlign w:val="superscript"/>
              </w:rPr>
              <w:t>3</w:t>
            </w:r>
            <w:r>
              <w:rPr>
                <w:color w:val="auto"/>
                <w:szCs w:val="24"/>
              </w:rPr>
              <w:t>/a，由本溪东风湖钢铁资源利用有限公司现有管网供给，可满足生产需要。</w:t>
            </w:r>
          </w:p>
          <w:p w14:paraId="1C6B719C">
            <w:pPr>
              <w:spacing w:line="360" w:lineRule="auto"/>
              <w:rPr>
                <w:rFonts w:ascii="Times New Roman" w:hAnsi="Times New Roman"/>
                <w:b/>
                <w:bCs/>
                <w:sz w:val="24"/>
              </w:rPr>
            </w:pPr>
            <w:r>
              <w:rPr>
                <w:rFonts w:ascii="Times New Roman" w:hAnsi="Times New Roman"/>
                <w:b/>
                <w:bCs/>
                <w:sz w:val="24"/>
              </w:rPr>
              <w:t>8 储运工程</w:t>
            </w:r>
          </w:p>
          <w:p w14:paraId="07436288">
            <w:pPr>
              <w:pStyle w:val="2"/>
              <w:ind w:firstLine="480"/>
              <w:rPr>
                <w:rFonts w:ascii="Times New Roman" w:hAnsi="Times New Roman"/>
                <w:lang w:val="zh-CN"/>
              </w:rPr>
            </w:pPr>
            <w:r>
              <w:rPr>
                <w:rFonts w:ascii="Times New Roman" w:hAnsi="Times New Roman"/>
                <w:szCs w:val="20"/>
                <w:lang w:val="zh-CN"/>
              </w:rPr>
              <w:t>本项目设原料库、氧化锌库和脱锌回收料仓库，其中原料库在现有原料库基础上密闭</w:t>
            </w:r>
            <w:r>
              <w:rPr>
                <w:rFonts w:ascii="Times New Roman" w:hAnsi="Times New Roman"/>
                <w:lang w:val="zh-CN"/>
              </w:rPr>
              <w:t>改造，氧化锌库依托原有仓库、新建脱锌回收料仓库，场地内旁已有一条铁路专用线，可用作脱锌回收料发货使用，原料和氧化锌主要用汽车进行运输。</w:t>
            </w:r>
          </w:p>
          <w:p w14:paraId="64AD5673">
            <w:pPr>
              <w:pStyle w:val="2"/>
              <w:ind w:firstLine="480"/>
              <w:rPr>
                <w:rFonts w:ascii="Times New Roman" w:hAnsi="Times New Roman"/>
                <w:lang w:val="zh-CN"/>
              </w:rPr>
            </w:pPr>
            <w:r>
              <w:rPr>
                <w:rFonts w:ascii="Times New Roman" w:hAnsi="Times New Roman"/>
                <w:lang w:val="zh-CN"/>
              </w:rPr>
              <w:t>脱锌回收料仓库为全封闭式仓库，面积为1100m</w:t>
            </w:r>
            <w:r>
              <w:rPr>
                <w:rFonts w:ascii="Times New Roman" w:hAnsi="Times New Roman"/>
                <w:vertAlign w:val="superscript"/>
                <w:lang w:val="zh-CN"/>
              </w:rPr>
              <w:t>2</w:t>
            </w:r>
            <w:r>
              <w:rPr>
                <w:rFonts w:ascii="Times New Roman" w:hAnsi="Times New Roman"/>
                <w:lang w:val="zh-CN"/>
              </w:rPr>
              <w:t>。最大贮存量1万t，散料堆放，脱锌回收料堆存期约10天，年周转量36万t/a，堆存高度2-3m，堆存区占地1100m2，在脱锌回收料达到一定量后，由本钢铁路专线运输，采用铲车和钩机装车的方式进行。改造后公司3台回转窑年产脱锌回收料为105800t/a，库容可以满足使用要求。</w:t>
            </w:r>
          </w:p>
          <w:p w14:paraId="3E8EFF21">
            <w:pPr>
              <w:pStyle w:val="2"/>
              <w:ind w:firstLine="480"/>
              <w:rPr>
                <w:rFonts w:ascii="Times New Roman" w:hAnsi="Times New Roman"/>
                <w:lang w:val="zh-CN"/>
              </w:rPr>
            </w:pPr>
            <w:r>
              <w:rPr>
                <w:rFonts w:ascii="Times New Roman" w:hAnsi="Times New Roman"/>
                <w:lang w:val="zh-CN"/>
              </w:rPr>
              <w:t>氧化锌仓库为全封闭仓库，面积为2000m</w:t>
            </w:r>
            <w:r>
              <w:rPr>
                <w:rFonts w:ascii="Times New Roman" w:hAnsi="Times New Roman"/>
                <w:vertAlign w:val="superscript"/>
                <w:lang w:val="zh-CN"/>
              </w:rPr>
              <w:t>2</w:t>
            </w:r>
            <w:r>
              <w:rPr>
                <w:rFonts w:ascii="Times New Roman" w:hAnsi="Times New Roman"/>
                <w:lang w:val="zh-CN"/>
              </w:rPr>
              <w:t>。最大贮存量600t，氧化锌堆存期以10天计，年周转量为18000t/a。氧化锌袋装存放；改造后公司氧化锌产能为11710t/a，氧化锌采用汽车运输，根据生产情况及时安排运输，可以满足仓库周转要求。</w:t>
            </w:r>
          </w:p>
          <w:p w14:paraId="69A1E2ED">
            <w:pPr>
              <w:pStyle w:val="2"/>
              <w:ind w:firstLine="480"/>
              <w:rPr>
                <w:rFonts w:ascii="Times New Roman" w:hAnsi="Times New Roman"/>
                <w:lang w:val="zh-CN"/>
              </w:rPr>
            </w:pPr>
            <w:r>
              <w:rPr>
                <w:rFonts w:ascii="Times New Roman" w:hAnsi="Times New Roman"/>
                <w:lang w:val="zh-CN"/>
              </w:rPr>
              <w:t>原料库为全封闭仓库，面积为2000m</w:t>
            </w:r>
            <w:r>
              <w:rPr>
                <w:rFonts w:ascii="Times New Roman" w:hAnsi="Times New Roman"/>
                <w:vertAlign w:val="superscript"/>
                <w:lang w:val="zh-CN"/>
              </w:rPr>
              <w:t>2</w:t>
            </w:r>
            <w:r>
              <w:rPr>
                <w:rFonts w:ascii="Times New Roman" w:hAnsi="Times New Roman"/>
                <w:lang w:val="zh-CN"/>
              </w:rPr>
              <w:t>。最大贮存量2.4万t，散料堆放，本项目3台回转窑年消耗除尘灰25.5万吨，回转窑起窑后连续工作，不停工，原料库除尘灰每日均有消耗，汽车补充，原料库可以满足原料周转要求。</w:t>
            </w:r>
          </w:p>
          <w:p w14:paraId="3840D275">
            <w:pPr>
              <w:pStyle w:val="2"/>
              <w:ind w:firstLine="480"/>
              <w:rPr>
                <w:rFonts w:ascii="Times New Roman" w:hAnsi="Times New Roman"/>
              </w:rPr>
            </w:pPr>
            <w:r>
              <w:rPr>
                <w:rFonts w:ascii="Times New Roman" w:hAnsi="Times New Roman"/>
              </w:rPr>
              <w:t>原料和氧化锌运输采用封闭的车辆运输，车辆采用苫布覆盖，防治沿途洒落，运输车辆保持清洁。</w:t>
            </w:r>
          </w:p>
          <w:p w14:paraId="716D9037">
            <w:pPr>
              <w:pStyle w:val="2"/>
              <w:ind w:firstLine="480"/>
              <w:rPr>
                <w:rFonts w:ascii="Times New Roman" w:hAnsi="Times New Roman"/>
              </w:rPr>
            </w:pPr>
          </w:p>
          <w:p w14:paraId="45AC0E91">
            <w:pPr>
              <w:pStyle w:val="2"/>
              <w:ind w:firstLine="480"/>
              <w:rPr>
                <w:rFonts w:ascii="Times New Roman" w:hAnsi="Times New Roman"/>
              </w:rPr>
            </w:pPr>
          </w:p>
          <w:p w14:paraId="1ECDA967">
            <w:pPr>
              <w:pStyle w:val="2"/>
              <w:ind w:firstLine="480"/>
              <w:rPr>
                <w:rFonts w:ascii="Times New Roman" w:hAnsi="Times New Roman"/>
              </w:rPr>
            </w:pPr>
          </w:p>
          <w:p w14:paraId="3A75C0D9">
            <w:pPr>
              <w:pStyle w:val="2"/>
              <w:ind w:firstLine="480"/>
              <w:rPr>
                <w:rFonts w:ascii="Times New Roman" w:hAnsi="Times New Roman"/>
              </w:rPr>
            </w:pPr>
          </w:p>
          <w:p w14:paraId="23C2D05B">
            <w:pPr>
              <w:pStyle w:val="2"/>
              <w:ind w:firstLine="480"/>
              <w:rPr>
                <w:rFonts w:ascii="Times New Roman" w:hAnsi="Times New Roman"/>
              </w:rPr>
            </w:pPr>
          </w:p>
          <w:p w14:paraId="4274E964">
            <w:pPr>
              <w:pStyle w:val="2"/>
              <w:ind w:firstLine="480"/>
              <w:rPr>
                <w:rFonts w:ascii="Times New Roman" w:hAnsi="Times New Roman"/>
              </w:rPr>
            </w:pPr>
          </w:p>
          <w:p w14:paraId="359133AB">
            <w:pPr>
              <w:pStyle w:val="2"/>
              <w:ind w:firstLine="480"/>
              <w:rPr>
                <w:rFonts w:ascii="Times New Roman" w:hAnsi="Times New Roman"/>
              </w:rPr>
            </w:pPr>
          </w:p>
          <w:p w14:paraId="335F8EC4">
            <w:pPr>
              <w:pStyle w:val="2"/>
              <w:ind w:firstLine="480"/>
              <w:rPr>
                <w:rFonts w:ascii="Times New Roman" w:hAnsi="Times New Roman"/>
              </w:rPr>
            </w:pPr>
          </w:p>
          <w:p w14:paraId="0B77E98A">
            <w:pPr>
              <w:pStyle w:val="2"/>
              <w:ind w:firstLine="480"/>
              <w:rPr>
                <w:rFonts w:ascii="Times New Roman" w:hAnsi="Times New Roman"/>
              </w:rPr>
            </w:pPr>
          </w:p>
          <w:p w14:paraId="3B1C1582">
            <w:pPr>
              <w:pStyle w:val="2"/>
              <w:ind w:firstLine="480"/>
              <w:rPr>
                <w:rFonts w:ascii="Times New Roman" w:hAnsi="Times New Roman"/>
              </w:rPr>
            </w:pPr>
          </w:p>
          <w:p w14:paraId="1BD60C77">
            <w:pPr>
              <w:pStyle w:val="2"/>
              <w:ind w:firstLine="480"/>
              <w:rPr>
                <w:rFonts w:ascii="Times New Roman" w:hAnsi="Times New Roman"/>
              </w:rPr>
            </w:pPr>
          </w:p>
          <w:p w14:paraId="4E5B9E71">
            <w:pPr>
              <w:pStyle w:val="2"/>
              <w:ind w:firstLine="480"/>
              <w:rPr>
                <w:rFonts w:ascii="Times New Roman" w:hAnsi="Times New Roman"/>
              </w:rPr>
            </w:pPr>
          </w:p>
          <w:p w14:paraId="150A14A4">
            <w:pPr>
              <w:pStyle w:val="2"/>
              <w:ind w:firstLine="480"/>
              <w:rPr>
                <w:rFonts w:ascii="Times New Roman" w:hAnsi="Times New Roman"/>
              </w:rPr>
            </w:pPr>
          </w:p>
          <w:p w14:paraId="576A25A2">
            <w:pPr>
              <w:pStyle w:val="2"/>
              <w:ind w:firstLine="480"/>
              <w:rPr>
                <w:rFonts w:ascii="Times New Roman" w:hAnsi="Times New Roman"/>
              </w:rPr>
            </w:pPr>
          </w:p>
          <w:p w14:paraId="75827793">
            <w:pPr>
              <w:pStyle w:val="2"/>
              <w:ind w:firstLine="480"/>
              <w:rPr>
                <w:rFonts w:ascii="Times New Roman" w:hAnsi="Times New Roman"/>
              </w:rPr>
            </w:pPr>
          </w:p>
          <w:p w14:paraId="0EF37BC6">
            <w:pPr>
              <w:pStyle w:val="2"/>
              <w:ind w:firstLine="480"/>
              <w:rPr>
                <w:rFonts w:ascii="Times New Roman" w:hAnsi="Times New Roman"/>
              </w:rPr>
            </w:pPr>
          </w:p>
          <w:p w14:paraId="13A71562">
            <w:pPr>
              <w:pStyle w:val="2"/>
              <w:ind w:firstLine="480"/>
              <w:rPr>
                <w:rFonts w:ascii="Times New Roman" w:hAnsi="Times New Roman"/>
              </w:rPr>
            </w:pPr>
          </w:p>
          <w:p w14:paraId="1519DAED">
            <w:pPr>
              <w:pStyle w:val="2"/>
              <w:ind w:firstLine="480"/>
              <w:rPr>
                <w:rFonts w:ascii="Times New Roman" w:hAnsi="Times New Roman"/>
              </w:rPr>
            </w:pPr>
          </w:p>
          <w:p w14:paraId="48D38FD3">
            <w:pPr>
              <w:pStyle w:val="2"/>
              <w:ind w:firstLine="480"/>
              <w:rPr>
                <w:rFonts w:ascii="Times New Roman" w:hAnsi="Times New Roman"/>
              </w:rPr>
            </w:pPr>
          </w:p>
        </w:tc>
      </w:tr>
      <w:tr w14:paraId="7002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28" w:type="dxa"/>
            <w:gridSpan w:val="8"/>
          </w:tcPr>
          <w:p w14:paraId="53D595C5">
            <w:pPr>
              <w:pStyle w:val="3"/>
              <w:widowControl/>
              <w:spacing w:before="0" w:after="0" w:line="240" w:lineRule="auto"/>
              <w:textAlignment w:val="baseline"/>
              <w:rPr>
                <w:rFonts w:ascii="Times New Roman" w:hAnsi="Times New Roman"/>
                <w:sz w:val="28"/>
              </w:rPr>
            </w:pPr>
            <w:bookmarkStart w:id="2" w:name="_Toc46308736"/>
            <w:r>
              <w:rPr>
                <w:rFonts w:ascii="Times New Roman" w:hAnsi="Times New Roman"/>
                <w:sz w:val="28"/>
              </w:rPr>
              <w:t>本项目有关的原有污染情况及主要环境问题：</w:t>
            </w:r>
            <w:bookmarkEnd w:id="2"/>
          </w:p>
          <w:p w14:paraId="51B9A1F8">
            <w:pPr>
              <w:keepNext/>
              <w:keepLines/>
              <w:spacing w:before="100" w:after="100" w:line="360" w:lineRule="auto"/>
              <w:outlineLvl w:val="1"/>
              <w:rPr>
                <w:rFonts w:ascii="Times New Roman" w:hAnsi="Times New Roman" w:eastAsiaTheme="minorEastAsia"/>
                <w:b/>
                <w:bCs/>
                <w:kern w:val="0"/>
                <w:sz w:val="30"/>
                <w:szCs w:val="32"/>
                <w:lang w:val="zh-CN"/>
              </w:rPr>
            </w:pPr>
            <w:r>
              <w:rPr>
                <w:rFonts w:ascii="Times New Roman" w:hAnsi="Times New Roman" w:eastAsiaTheme="minorEastAsia"/>
                <w:b/>
                <w:bCs/>
                <w:kern w:val="0"/>
                <w:sz w:val="30"/>
                <w:szCs w:val="32"/>
                <w:lang w:val="zh-CN"/>
              </w:rPr>
              <w:t>1.公司概况及环评验收情况</w:t>
            </w:r>
          </w:p>
          <w:p w14:paraId="60A9F4B1">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溪东风湖钢铁资源利用有限公司成立于2011年11月3日，由原本钢集团实业发展有限责任公司鹏程分公司与锦程分公司合并而来，公司住所位于本溪市溪湖区郑家路郑家街，公司类型为有限责任公司(法人独资)，注册资本100万元。公司现有厂区内建设有3个项目，分别为采用渣铁生产铸铁金属件改造工程、利用废弃资源生产炼钢辅料项目、高炉除尘灰资源循环综合利用项目</w:t>
            </w:r>
            <w:r>
              <w:rPr>
                <w:rFonts w:ascii="Times New Roman" w:hAnsi="Times New Roman"/>
                <w:kern w:val="0"/>
                <w:sz w:val="24"/>
                <w:szCs w:val="20"/>
              </w:rPr>
              <w:t>.</w:t>
            </w:r>
          </w:p>
          <w:p w14:paraId="7EA818A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现有项目具体环保手续履行情况见下表</w:t>
            </w:r>
            <w:r>
              <w:rPr>
                <w:rFonts w:ascii="Times New Roman" w:hAnsi="Times New Roman"/>
                <w:kern w:val="0"/>
                <w:sz w:val="24"/>
                <w:szCs w:val="20"/>
              </w:rPr>
              <w:t>11</w:t>
            </w:r>
            <w:r>
              <w:rPr>
                <w:rFonts w:ascii="Times New Roman" w:hAnsi="Times New Roman"/>
                <w:kern w:val="0"/>
                <w:sz w:val="24"/>
                <w:szCs w:val="20"/>
                <w:lang w:val="zh-CN"/>
              </w:rPr>
              <w:t>；现有项目环评批复文件，环保验收批复文件见附件</w:t>
            </w:r>
            <w:r>
              <w:rPr>
                <w:rFonts w:hint="eastAsia" w:ascii="Times New Roman" w:hAnsi="Times New Roman"/>
                <w:kern w:val="0"/>
                <w:sz w:val="24"/>
                <w:szCs w:val="20"/>
                <w:lang w:val="zh-CN"/>
              </w:rPr>
              <w:t>5</w:t>
            </w:r>
            <w:r>
              <w:rPr>
                <w:rFonts w:ascii="Times New Roman" w:hAnsi="Times New Roman"/>
                <w:kern w:val="0"/>
                <w:sz w:val="24"/>
                <w:szCs w:val="20"/>
                <w:lang w:val="zh-CN"/>
              </w:rPr>
              <w:t>-附件</w:t>
            </w:r>
            <w:r>
              <w:rPr>
                <w:rFonts w:hint="eastAsia" w:ascii="Times New Roman" w:hAnsi="Times New Roman"/>
                <w:kern w:val="0"/>
                <w:sz w:val="24"/>
                <w:szCs w:val="20"/>
                <w:lang w:val="zh-CN"/>
              </w:rPr>
              <w:t>10</w:t>
            </w:r>
            <w:r>
              <w:rPr>
                <w:rFonts w:ascii="Times New Roman" w:hAnsi="Times New Roman"/>
                <w:kern w:val="0"/>
                <w:sz w:val="24"/>
                <w:szCs w:val="20"/>
                <w:lang w:val="zh-CN"/>
              </w:rPr>
              <w:t>。</w:t>
            </w:r>
          </w:p>
          <w:p w14:paraId="0222C021">
            <w:pPr>
              <w:spacing w:line="360" w:lineRule="auto"/>
              <w:ind w:firstLine="480" w:firstLineChars="200"/>
              <w:rPr>
                <w:rFonts w:ascii="Times New Roman" w:hAnsi="Times New Roman"/>
                <w:kern w:val="0"/>
                <w:sz w:val="24"/>
                <w:szCs w:val="20"/>
                <w:lang w:val="zh-CN"/>
              </w:rPr>
            </w:pPr>
          </w:p>
          <w:p w14:paraId="6AEF9A53">
            <w:pPr>
              <w:jc w:val="center"/>
              <w:rPr>
                <w:rFonts w:ascii="Times New Roman" w:hAnsi="Times New Roman"/>
                <w:b/>
                <w:bCs/>
                <w:kern w:val="0"/>
                <w:szCs w:val="21"/>
                <w:lang w:val="zh-CN"/>
              </w:rPr>
            </w:pPr>
            <w:r>
              <w:rPr>
                <w:rFonts w:ascii="Times New Roman" w:hAnsi="Times New Roman"/>
                <w:b/>
                <w:bCs/>
                <w:kern w:val="0"/>
                <w:szCs w:val="21"/>
                <w:lang w:val="zh-CN"/>
              </w:rPr>
              <w:t>表11      本溪东风湖钢铁资源利用有限公司厂区项目环保手续情况一览表</w:t>
            </w:r>
          </w:p>
          <w:tbl>
            <w:tblPr>
              <w:tblStyle w:val="30"/>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1688"/>
              <w:gridCol w:w="987"/>
              <w:gridCol w:w="1166"/>
              <w:gridCol w:w="1364"/>
              <w:gridCol w:w="1114"/>
              <w:gridCol w:w="1114"/>
              <w:gridCol w:w="1184"/>
            </w:tblGrid>
            <w:tr w14:paraId="6AB8DD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42" w:type="pct"/>
                  <w:vAlign w:val="center"/>
                </w:tcPr>
                <w:p w14:paraId="5F44AAF9">
                  <w:pPr>
                    <w:jc w:val="center"/>
                    <w:rPr>
                      <w:rFonts w:ascii="Times New Roman" w:hAnsi="Times New Roman"/>
                      <w:kern w:val="0"/>
                      <w:szCs w:val="21"/>
                      <w:lang w:val="zh-CN"/>
                    </w:rPr>
                  </w:pPr>
                  <w:r>
                    <w:rPr>
                      <w:rFonts w:ascii="Times New Roman" w:hAnsi="Times New Roman"/>
                      <w:kern w:val="0"/>
                      <w:szCs w:val="21"/>
                      <w:lang w:val="zh-CN"/>
                    </w:rPr>
                    <w:t>序号</w:t>
                  </w:r>
                </w:p>
              </w:tc>
              <w:tc>
                <w:tcPr>
                  <w:tcW w:w="932" w:type="pct"/>
                  <w:vAlign w:val="center"/>
                </w:tcPr>
                <w:p w14:paraId="4AEE5DA9">
                  <w:pPr>
                    <w:jc w:val="center"/>
                    <w:rPr>
                      <w:rFonts w:ascii="Times New Roman" w:hAnsi="Times New Roman"/>
                      <w:kern w:val="0"/>
                      <w:szCs w:val="21"/>
                      <w:lang w:val="zh-CN"/>
                    </w:rPr>
                  </w:pPr>
                  <w:r>
                    <w:rPr>
                      <w:rFonts w:ascii="Times New Roman" w:hAnsi="Times New Roman"/>
                      <w:kern w:val="0"/>
                      <w:szCs w:val="21"/>
                      <w:lang w:val="zh-CN"/>
                    </w:rPr>
                    <w:t>项目名称</w:t>
                  </w:r>
                </w:p>
              </w:tc>
              <w:tc>
                <w:tcPr>
                  <w:tcW w:w="545" w:type="pct"/>
                  <w:vAlign w:val="center"/>
                </w:tcPr>
                <w:p w14:paraId="07250962">
                  <w:pPr>
                    <w:jc w:val="center"/>
                    <w:rPr>
                      <w:rFonts w:ascii="Times New Roman" w:hAnsi="Times New Roman"/>
                      <w:kern w:val="0"/>
                      <w:szCs w:val="21"/>
                      <w:lang w:val="zh-CN"/>
                    </w:rPr>
                  </w:pPr>
                  <w:r>
                    <w:rPr>
                      <w:rFonts w:ascii="Times New Roman" w:hAnsi="Times New Roman"/>
                      <w:kern w:val="0"/>
                      <w:szCs w:val="21"/>
                      <w:lang w:val="zh-CN"/>
                    </w:rPr>
                    <w:t>环评审批时间</w:t>
                  </w:r>
                </w:p>
              </w:tc>
              <w:tc>
                <w:tcPr>
                  <w:tcW w:w="644" w:type="pct"/>
                  <w:vAlign w:val="center"/>
                </w:tcPr>
                <w:p w14:paraId="59645C59">
                  <w:pPr>
                    <w:jc w:val="center"/>
                    <w:rPr>
                      <w:rFonts w:ascii="Times New Roman" w:hAnsi="Times New Roman"/>
                      <w:kern w:val="0"/>
                      <w:szCs w:val="21"/>
                      <w:lang w:val="zh-CN"/>
                    </w:rPr>
                  </w:pPr>
                  <w:r>
                    <w:rPr>
                      <w:rFonts w:ascii="Times New Roman" w:hAnsi="Times New Roman"/>
                      <w:kern w:val="0"/>
                      <w:szCs w:val="21"/>
                      <w:lang w:val="zh-CN"/>
                    </w:rPr>
                    <w:t>审批/备案部门</w:t>
                  </w:r>
                </w:p>
              </w:tc>
              <w:tc>
                <w:tcPr>
                  <w:tcW w:w="753" w:type="pct"/>
                  <w:vAlign w:val="center"/>
                </w:tcPr>
                <w:p w14:paraId="5369CD4F">
                  <w:pPr>
                    <w:jc w:val="center"/>
                    <w:rPr>
                      <w:rFonts w:ascii="Times New Roman" w:hAnsi="Times New Roman"/>
                      <w:kern w:val="0"/>
                      <w:szCs w:val="21"/>
                      <w:lang w:val="zh-CN"/>
                    </w:rPr>
                  </w:pPr>
                  <w:r>
                    <w:rPr>
                      <w:rFonts w:ascii="Times New Roman" w:hAnsi="Times New Roman"/>
                      <w:kern w:val="0"/>
                      <w:szCs w:val="21"/>
                      <w:lang w:val="zh-CN"/>
                    </w:rPr>
                    <w:t>批复/备案文号</w:t>
                  </w:r>
                </w:p>
              </w:tc>
              <w:tc>
                <w:tcPr>
                  <w:tcW w:w="615" w:type="pct"/>
                </w:tcPr>
                <w:p w14:paraId="04EFF59E">
                  <w:pPr>
                    <w:jc w:val="center"/>
                    <w:rPr>
                      <w:rFonts w:ascii="Times New Roman" w:hAnsi="Times New Roman"/>
                      <w:kern w:val="0"/>
                      <w:szCs w:val="21"/>
                      <w:lang w:val="zh-CN"/>
                    </w:rPr>
                  </w:pPr>
                  <w:r>
                    <w:rPr>
                      <w:rFonts w:ascii="Times New Roman" w:hAnsi="Times New Roman"/>
                      <w:kern w:val="0"/>
                      <w:szCs w:val="21"/>
                      <w:lang w:val="zh-CN"/>
                    </w:rPr>
                    <w:t>验收</w:t>
                  </w:r>
                </w:p>
                <w:p w14:paraId="1E8E1FA1">
                  <w:pPr>
                    <w:jc w:val="center"/>
                    <w:rPr>
                      <w:rFonts w:ascii="Times New Roman" w:hAnsi="Times New Roman"/>
                      <w:kern w:val="0"/>
                      <w:szCs w:val="21"/>
                      <w:lang w:val="zh-CN"/>
                    </w:rPr>
                  </w:pPr>
                  <w:r>
                    <w:rPr>
                      <w:rFonts w:ascii="Times New Roman" w:hAnsi="Times New Roman"/>
                      <w:kern w:val="0"/>
                      <w:szCs w:val="21"/>
                      <w:lang w:val="zh-CN"/>
                    </w:rPr>
                    <w:t>时间</w:t>
                  </w:r>
                </w:p>
              </w:tc>
              <w:tc>
                <w:tcPr>
                  <w:tcW w:w="615" w:type="pct"/>
                  <w:vAlign w:val="center"/>
                </w:tcPr>
                <w:p w14:paraId="36B97AE2">
                  <w:pPr>
                    <w:jc w:val="center"/>
                    <w:rPr>
                      <w:rFonts w:ascii="Times New Roman" w:hAnsi="Times New Roman"/>
                      <w:kern w:val="0"/>
                      <w:szCs w:val="21"/>
                      <w:lang w:val="zh-CN"/>
                    </w:rPr>
                  </w:pPr>
                  <w:r>
                    <w:rPr>
                      <w:rFonts w:ascii="Times New Roman" w:hAnsi="Times New Roman"/>
                      <w:kern w:val="0"/>
                      <w:szCs w:val="21"/>
                      <w:lang w:val="zh-CN"/>
                    </w:rPr>
                    <w:t>验收</w:t>
                  </w:r>
                </w:p>
                <w:p w14:paraId="62CFE654">
                  <w:pPr>
                    <w:jc w:val="center"/>
                    <w:rPr>
                      <w:rFonts w:ascii="Times New Roman" w:hAnsi="Times New Roman"/>
                      <w:kern w:val="0"/>
                      <w:szCs w:val="21"/>
                      <w:lang w:val="zh-CN"/>
                    </w:rPr>
                  </w:pPr>
                  <w:r>
                    <w:rPr>
                      <w:rFonts w:ascii="Times New Roman" w:hAnsi="Times New Roman"/>
                      <w:kern w:val="0"/>
                      <w:szCs w:val="21"/>
                      <w:lang w:val="zh-CN"/>
                    </w:rPr>
                    <w:t>部门</w:t>
                  </w:r>
                </w:p>
              </w:tc>
              <w:tc>
                <w:tcPr>
                  <w:tcW w:w="655" w:type="pct"/>
                  <w:vAlign w:val="center"/>
                </w:tcPr>
                <w:p w14:paraId="18EDFE4A">
                  <w:pPr>
                    <w:jc w:val="center"/>
                    <w:rPr>
                      <w:rFonts w:ascii="Times New Roman" w:hAnsi="Times New Roman"/>
                      <w:kern w:val="0"/>
                      <w:szCs w:val="21"/>
                      <w:lang w:val="zh-CN"/>
                    </w:rPr>
                  </w:pPr>
                  <w:r>
                    <w:rPr>
                      <w:rFonts w:ascii="Times New Roman" w:hAnsi="Times New Roman"/>
                      <w:kern w:val="0"/>
                      <w:szCs w:val="21"/>
                      <w:lang w:val="zh-CN"/>
                    </w:rPr>
                    <w:t>验收文号</w:t>
                  </w:r>
                </w:p>
              </w:tc>
            </w:tr>
            <w:tr w14:paraId="7BF797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42" w:type="pct"/>
                  <w:vAlign w:val="center"/>
                </w:tcPr>
                <w:p w14:paraId="335DA4A6">
                  <w:pPr>
                    <w:jc w:val="center"/>
                    <w:rPr>
                      <w:rFonts w:ascii="Times New Roman" w:hAnsi="Times New Roman"/>
                      <w:kern w:val="0"/>
                      <w:szCs w:val="21"/>
                      <w:lang w:val="zh-CN"/>
                    </w:rPr>
                  </w:pPr>
                  <w:r>
                    <w:rPr>
                      <w:rFonts w:ascii="Times New Roman" w:hAnsi="Times New Roman"/>
                      <w:kern w:val="0"/>
                      <w:szCs w:val="21"/>
                      <w:lang w:val="zh-CN"/>
                    </w:rPr>
                    <w:t>1</w:t>
                  </w:r>
                </w:p>
              </w:tc>
              <w:tc>
                <w:tcPr>
                  <w:tcW w:w="932" w:type="pct"/>
                  <w:vAlign w:val="center"/>
                </w:tcPr>
                <w:p w14:paraId="74AFF9BE">
                  <w:pPr>
                    <w:jc w:val="center"/>
                    <w:rPr>
                      <w:rFonts w:ascii="Times New Roman" w:hAnsi="Times New Roman"/>
                      <w:kern w:val="0"/>
                      <w:szCs w:val="21"/>
                      <w:lang w:val="zh-CN"/>
                    </w:rPr>
                  </w:pPr>
                  <w:r>
                    <w:rPr>
                      <w:rFonts w:ascii="Times New Roman" w:hAnsi="Times New Roman"/>
                      <w:kern w:val="0"/>
                      <w:szCs w:val="21"/>
                      <w:lang w:val="zh-CN"/>
                    </w:rPr>
                    <w:t>采用渣铁生产铸铁金属件改造工程</w:t>
                  </w:r>
                </w:p>
              </w:tc>
              <w:tc>
                <w:tcPr>
                  <w:tcW w:w="545" w:type="pct"/>
                  <w:vAlign w:val="center"/>
                </w:tcPr>
                <w:p w14:paraId="67F00C57">
                  <w:pPr>
                    <w:jc w:val="center"/>
                    <w:rPr>
                      <w:rFonts w:ascii="Times New Roman" w:hAnsi="Times New Roman"/>
                      <w:kern w:val="0"/>
                      <w:szCs w:val="21"/>
                      <w:lang w:val="zh-CN"/>
                    </w:rPr>
                  </w:pPr>
                  <w:r>
                    <w:rPr>
                      <w:rFonts w:ascii="Times New Roman" w:hAnsi="Times New Roman"/>
                      <w:kern w:val="0"/>
                      <w:szCs w:val="21"/>
                      <w:lang w:val="zh-CN"/>
                    </w:rPr>
                    <w:t>2011年7月22日</w:t>
                  </w:r>
                </w:p>
              </w:tc>
              <w:tc>
                <w:tcPr>
                  <w:tcW w:w="644" w:type="pct"/>
                  <w:vAlign w:val="center"/>
                </w:tcPr>
                <w:p w14:paraId="268559F3">
                  <w:pPr>
                    <w:jc w:val="center"/>
                    <w:rPr>
                      <w:rFonts w:ascii="Times New Roman" w:hAnsi="Times New Roman"/>
                      <w:kern w:val="0"/>
                      <w:szCs w:val="21"/>
                      <w:lang w:val="zh-CN"/>
                    </w:rPr>
                  </w:pPr>
                  <w:r>
                    <w:rPr>
                      <w:rFonts w:ascii="Times New Roman" w:hAnsi="Times New Roman"/>
                      <w:kern w:val="0"/>
                      <w:szCs w:val="21"/>
                      <w:lang w:val="zh-CN"/>
                    </w:rPr>
                    <w:t>本溪市环境保护局</w:t>
                  </w:r>
                </w:p>
              </w:tc>
              <w:tc>
                <w:tcPr>
                  <w:tcW w:w="753" w:type="pct"/>
                  <w:vAlign w:val="center"/>
                </w:tcPr>
                <w:p w14:paraId="52805F6B">
                  <w:pPr>
                    <w:jc w:val="center"/>
                    <w:rPr>
                      <w:rFonts w:ascii="Times New Roman" w:hAnsi="Times New Roman"/>
                      <w:kern w:val="0"/>
                      <w:szCs w:val="21"/>
                      <w:lang w:val="zh-CN"/>
                    </w:rPr>
                  </w:pPr>
                  <w:r>
                    <w:rPr>
                      <w:rFonts w:ascii="Times New Roman" w:hAnsi="Times New Roman"/>
                      <w:kern w:val="0"/>
                      <w:szCs w:val="21"/>
                      <w:lang w:val="zh-CN"/>
                    </w:rPr>
                    <w:t>本环建表字[2011]49号</w:t>
                  </w:r>
                </w:p>
              </w:tc>
              <w:tc>
                <w:tcPr>
                  <w:tcW w:w="615" w:type="pct"/>
                </w:tcPr>
                <w:p w14:paraId="4C470CEC">
                  <w:pPr>
                    <w:jc w:val="center"/>
                    <w:rPr>
                      <w:rFonts w:ascii="Times New Roman" w:hAnsi="Times New Roman"/>
                      <w:kern w:val="0"/>
                      <w:szCs w:val="21"/>
                      <w:lang w:val="zh-CN"/>
                    </w:rPr>
                  </w:pPr>
                  <w:r>
                    <w:rPr>
                      <w:rFonts w:ascii="Times New Roman" w:hAnsi="Times New Roman"/>
                      <w:kern w:val="0"/>
                      <w:szCs w:val="21"/>
                      <w:lang w:val="zh-CN"/>
                    </w:rPr>
                    <w:t>2013年8月6日</w:t>
                  </w:r>
                </w:p>
              </w:tc>
              <w:tc>
                <w:tcPr>
                  <w:tcW w:w="615" w:type="pct"/>
                  <w:vAlign w:val="center"/>
                </w:tcPr>
                <w:p w14:paraId="3A3A5C53">
                  <w:pPr>
                    <w:jc w:val="center"/>
                    <w:rPr>
                      <w:rFonts w:ascii="Times New Roman" w:hAnsi="Times New Roman"/>
                      <w:kern w:val="0"/>
                      <w:szCs w:val="21"/>
                      <w:lang w:val="zh-CN"/>
                    </w:rPr>
                  </w:pPr>
                  <w:r>
                    <w:rPr>
                      <w:rFonts w:ascii="Times New Roman" w:hAnsi="Times New Roman"/>
                      <w:kern w:val="0"/>
                      <w:szCs w:val="21"/>
                      <w:lang w:val="zh-CN"/>
                    </w:rPr>
                    <w:t>本溪市环境保护局</w:t>
                  </w:r>
                </w:p>
              </w:tc>
              <w:tc>
                <w:tcPr>
                  <w:tcW w:w="655" w:type="pct"/>
                  <w:vAlign w:val="center"/>
                </w:tcPr>
                <w:p w14:paraId="7C999BD5">
                  <w:pPr>
                    <w:jc w:val="center"/>
                    <w:rPr>
                      <w:rFonts w:ascii="Times New Roman" w:hAnsi="Times New Roman"/>
                      <w:kern w:val="0"/>
                      <w:szCs w:val="21"/>
                      <w:lang w:val="zh-CN"/>
                    </w:rPr>
                  </w:pPr>
                  <w:r>
                    <w:rPr>
                      <w:rFonts w:ascii="Times New Roman" w:hAnsi="Times New Roman"/>
                      <w:kern w:val="0"/>
                      <w:szCs w:val="21"/>
                      <w:lang w:val="zh-CN"/>
                    </w:rPr>
                    <w:t>本环验[2013]15号</w:t>
                  </w:r>
                </w:p>
              </w:tc>
            </w:tr>
            <w:tr w14:paraId="1118BE5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42" w:type="pct"/>
                  <w:vAlign w:val="center"/>
                </w:tcPr>
                <w:p w14:paraId="68230181">
                  <w:pPr>
                    <w:jc w:val="center"/>
                    <w:rPr>
                      <w:rFonts w:ascii="Times New Roman" w:hAnsi="Times New Roman"/>
                      <w:kern w:val="0"/>
                      <w:szCs w:val="21"/>
                      <w:lang w:val="zh-CN"/>
                    </w:rPr>
                  </w:pPr>
                  <w:r>
                    <w:rPr>
                      <w:rFonts w:ascii="Times New Roman" w:hAnsi="Times New Roman"/>
                      <w:kern w:val="0"/>
                      <w:szCs w:val="21"/>
                      <w:lang w:val="zh-CN"/>
                    </w:rPr>
                    <w:t>2</w:t>
                  </w:r>
                </w:p>
              </w:tc>
              <w:tc>
                <w:tcPr>
                  <w:tcW w:w="932" w:type="pct"/>
                  <w:vAlign w:val="center"/>
                </w:tcPr>
                <w:p w14:paraId="70C229A2">
                  <w:pPr>
                    <w:jc w:val="center"/>
                    <w:rPr>
                      <w:rFonts w:ascii="Times New Roman" w:hAnsi="Times New Roman"/>
                      <w:kern w:val="0"/>
                      <w:szCs w:val="21"/>
                      <w:lang w:val="zh-CN"/>
                    </w:rPr>
                  </w:pPr>
                  <w:r>
                    <w:rPr>
                      <w:rFonts w:ascii="Times New Roman" w:hAnsi="Times New Roman"/>
                      <w:kern w:val="0"/>
                      <w:szCs w:val="21"/>
                      <w:lang w:val="zh-CN"/>
                    </w:rPr>
                    <w:t>利用废弃资源生产炼钢辅料项目</w:t>
                  </w:r>
                </w:p>
              </w:tc>
              <w:tc>
                <w:tcPr>
                  <w:tcW w:w="545" w:type="pct"/>
                  <w:vAlign w:val="center"/>
                </w:tcPr>
                <w:p w14:paraId="46F42902">
                  <w:pPr>
                    <w:jc w:val="center"/>
                    <w:rPr>
                      <w:rFonts w:ascii="Times New Roman" w:hAnsi="Times New Roman"/>
                      <w:kern w:val="0"/>
                      <w:szCs w:val="21"/>
                      <w:lang w:val="zh-CN"/>
                    </w:rPr>
                  </w:pPr>
                  <w:r>
                    <w:rPr>
                      <w:rFonts w:ascii="Times New Roman" w:hAnsi="Times New Roman"/>
                      <w:kern w:val="0"/>
                      <w:szCs w:val="21"/>
                      <w:lang w:val="zh-CN"/>
                    </w:rPr>
                    <w:t>2014年12月26日</w:t>
                  </w:r>
                </w:p>
              </w:tc>
              <w:tc>
                <w:tcPr>
                  <w:tcW w:w="644" w:type="pct"/>
                  <w:vAlign w:val="center"/>
                </w:tcPr>
                <w:p w14:paraId="172BCAE3">
                  <w:pPr>
                    <w:jc w:val="center"/>
                    <w:rPr>
                      <w:rFonts w:ascii="Times New Roman" w:hAnsi="Times New Roman"/>
                      <w:kern w:val="0"/>
                      <w:szCs w:val="21"/>
                      <w:lang w:val="zh-CN"/>
                    </w:rPr>
                  </w:pPr>
                  <w:r>
                    <w:rPr>
                      <w:rFonts w:ascii="Times New Roman" w:hAnsi="Times New Roman"/>
                      <w:kern w:val="0"/>
                      <w:szCs w:val="21"/>
                      <w:lang w:val="zh-CN"/>
                    </w:rPr>
                    <w:t>本溪市溪湖区环境保护局</w:t>
                  </w:r>
                </w:p>
              </w:tc>
              <w:tc>
                <w:tcPr>
                  <w:tcW w:w="753" w:type="pct"/>
                  <w:vAlign w:val="center"/>
                </w:tcPr>
                <w:p w14:paraId="0317012F">
                  <w:pPr>
                    <w:jc w:val="center"/>
                    <w:rPr>
                      <w:rFonts w:ascii="Times New Roman" w:hAnsi="Times New Roman"/>
                      <w:kern w:val="0"/>
                      <w:szCs w:val="21"/>
                      <w:lang w:val="zh-CN"/>
                    </w:rPr>
                  </w:pPr>
                  <w:r>
                    <w:rPr>
                      <w:rFonts w:ascii="Times New Roman" w:hAnsi="Times New Roman"/>
                      <w:kern w:val="0"/>
                      <w:szCs w:val="21"/>
                      <w:lang w:val="zh-CN"/>
                    </w:rPr>
                    <w:t>溪环建字[2014]41号</w:t>
                  </w:r>
                </w:p>
              </w:tc>
              <w:tc>
                <w:tcPr>
                  <w:tcW w:w="615" w:type="pct"/>
                </w:tcPr>
                <w:p w14:paraId="76B0DF06">
                  <w:pPr>
                    <w:jc w:val="center"/>
                    <w:rPr>
                      <w:rFonts w:ascii="Times New Roman" w:hAnsi="Times New Roman"/>
                      <w:kern w:val="0"/>
                      <w:szCs w:val="21"/>
                      <w:lang w:val="zh-CN"/>
                    </w:rPr>
                  </w:pPr>
                  <w:r>
                    <w:rPr>
                      <w:rFonts w:ascii="Times New Roman" w:hAnsi="Times New Roman"/>
                      <w:kern w:val="0"/>
                      <w:szCs w:val="21"/>
                      <w:lang w:val="zh-CN"/>
                    </w:rPr>
                    <w:t>2016年10月27日</w:t>
                  </w:r>
                </w:p>
              </w:tc>
              <w:tc>
                <w:tcPr>
                  <w:tcW w:w="615" w:type="pct"/>
                  <w:vAlign w:val="center"/>
                </w:tcPr>
                <w:p w14:paraId="76C2F26C">
                  <w:pPr>
                    <w:jc w:val="center"/>
                    <w:rPr>
                      <w:rFonts w:ascii="Times New Roman" w:hAnsi="Times New Roman"/>
                      <w:kern w:val="0"/>
                      <w:szCs w:val="21"/>
                      <w:lang w:val="zh-CN"/>
                    </w:rPr>
                  </w:pPr>
                  <w:r>
                    <w:rPr>
                      <w:rFonts w:ascii="Times New Roman" w:hAnsi="Times New Roman"/>
                      <w:kern w:val="0"/>
                      <w:szCs w:val="21"/>
                      <w:lang w:val="zh-CN"/>
                    </w:rPr>
                    <w:t>本溪市溪湖区环境保护局</w:t>
                  </w:r>
                </w:p>
              </w:tc>
              <w:tc>
                <w:tcPr>
                  <w:tcW w:w="655" w:type="pct"/>
                  <w:vAlign w:val="center"/>
                </w:tcPr>
                <w:p w14:paraId="7283301F">
                  <w:pPr>
                    <w:jc w:val="center"/>
                    <w:rPr>
                      <w:rFonts w:ascii="Times New Roman" w:hAnsi="Times New Roman"/>
                      <w:kern w:val="0"/>
                      <w:szCs w:val="21"/>
                      <w:lang w:val="zh-CN"/>
                    </w:rPr>
                  </w:pPr>
                  <w:r>
                    <w:rPr>
                      <w:rFonts w:ascii="Times New Roman" w:hAnsi="Times New Roman"/>
                      <w:kern w:val="0"/>
                      <w:szCs w:val="21"/>
                      <w:lang w:val="zh-CN"/>
                    </w:rPr>
                    <w:t>溪环建验字[2016]</w:t>
                  </w:r>
                </w:p>
                <w:p w14:paraId="011D1C1C">
                  <w:pPr>
                    <w:jc w:val="center"/>
                    <w:rPr>
                      <w:rFonts w:ascii="Times New Roman" w:hAnsi="Times New Roman"/>
                      <w:kern w:val="0"/>
                      <w:szCs w:val="21"/>
                      <w:lang w:val="zh-CN"/>
                    </w:rPr>
                  </w:pPr>
                  <w:r>
                    <w:rPr>
                      <w:rFonts w:ascii="Times New Roman" w:hAnsi="Times New Roman"/>
                      <w:kern w:val="0"/>
                      <w:szCs w:val="21"/>
                      <w:lang w:val="zh-CN"/>
                    </w:rPr>
                    <w:t>09号</w:t>
                  </w:r>
                </w:p>
              </w:tc>
            </w:tr>
            <w:tr w14:paraId="715A8C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42" w:type="pct"/>
                  <w:vAlign w:val="center"/>
                </w:tcPr>
                <w:p w14:paraId="1BCDC68C">
                  <w:pPr>
                    <w:jc w:val="center"/>
                    <w:rPr>
                      <w:rFonts w:ascii="Times New Roman" w:hAnsi="Times New Roman"/>
                      <w:kern w:val="0"/>
                      <w:szCs w:val="21"/>
                      <w:lang w:val="zh-CN"/>
                    </w:rPr>
                  </w:pPr>
                  <w:r>
                    <w:rPr>
                      <w:rFonts w:ascii="Times New Roman" w:hAnsi="Times New Roman"/>
                      <w:kern w:val="0"/>
                      <w:szCs w:val="21"/>
                      <w:lang w:val="zh-CN"/>
                    </w:rPr>
                    <w:t>3</w:t>
                  </w:r>
                </w:p>
              </w:tc>
              <w:tc>
                <w:tcPr>
                  <w:tcW w:w="932" w:type="pct"/>
                  <w:vAlign w:val="center"/>
                </w:tcPr>
                <w:p w14:paraId="7CDFA2A8">
                  <w:pPr>
                    <w:jc w:val="center"/>
                    <w:rPr>
                      <w:rFonts w:ascii="Times New Roman" w:hAnsi="Times New Roman"/>
                      <w:kern w:val="0"/>
                      <w:szCs w:val="21"/>
                      <w:lang w:val="zh-CN"/>
                    </w:rPr>
                  </w:pPr>
                  <w:r>
                    <w:rPr>
                      <w:rFonts w:ascii="Times New Roman" w:hAnsi="Times New Roman"/>
                      <w:kern w:val="0"/>
                      <w:szCs w:val="21"/>
                      <w:lang w:val="zh-CN"/>
                    </w:rPr>
                    <w:t>高炉除尘灰资源循环综合利用项目</w:t>
                  </w:r>
                </w:p>
              </w:tc>
              <w:tc>
                <w:tcPr>
                  <w:tcW w:w="545" w:type="pct"/>
                  <w:vAlign w:val="center"/>
                </w:tcPr>
                <w:p w14:paraId="63C5E1D8">
                  <w:pPr>
                    <w:jc w:val="center"/>
                    <w:rPr>
                      <w:rFonts w:ascii="Times New Roman" w:hAnsi="Times New Roman"/>
                      <w:kern w:val="0"/>
                      <w:szCs w:val="21"/>
                      <w:lang w:val="zh-CN"/>
                    </w:rPr>
                  </w:pPr>
                  <w:r>
                    <w:rPr>
                      <w:rFonts w:ascii="Times New Roman" w:hAnsi="Times New Roman"/>
                      <w:kern w:val="0"/>
                      <w:szCs w:val="21"/>
                      <w:lang w:val="zh-CN"/>
                    </w:rPr>
                    <w:t>2015年4月12日</w:t>
                  </w:r>
                </w:p>
              </w:tc>
              <w:tc>
                <w:tcPr>
                  <w:tcW w:w="644" w:type="pct"/>
                  <w:vAlign w:val="center"/>
                </w:tcPr>
                <w:p w14:paraId="1B28FDB6">
                  <w:pPr>
                    <w:jc w:val="center"/>
                    <w:rPr>
                      <w:rFonts w:ascii="Times New Roman" w:hAnsi="Times New Roman"/>
                      <w:kern w:val="0"/>
                      <w:szCs w:val="21"/>
                      <w:lang w:val="zh-CN"/>
                    </w:rPr>
                  </w:pPr>
                  <w:r>
                    <w:rPr>
                      <w:rFonts w:ascii="Times New Roman" w:hAnsi="Times New Roman"/>
                      <w:kern w:val="0"/>
                      <w:szCs w:val="21"/>
                      <w:lang w:val="zh-CN"/>
                    </w:rPr>
                    <w:t>本溪市溪湖区环境保护局</w:t>
                  </w:r>
                </w:p>
              </w:tc>
              <w:tc>
                <w:tcPr>
                  <w:tcW w:w="753" w:type="pct"/>
                  <w:vAlign w:val="center"/>
                </w:tcPr>
                <w:p w14:paraId="4CA721E6">
                  <w:pPr>
                    <w:jc w:val="center"/>
                    <w:rPr>
                      <w:rFonts w:ascii="Times New Roman" w:hAnsi="Times New Roman"/>
                      <w:kern w:val="0"/>
                      <w:szCs w:val="21"/>
                      <w:lang w:val="zh-CN"/>
                    </w:rPr>
                  </w:pPr>
                  <w:r>
                    <w:rPr>
                      <w:rFonts w:ascii="Times New Roman" w:hAnsi="Times New Roman"/>
                      <w:kern w:val="0"/>
                      <w:szCs w:val="21"/>
                      <w:lang w:val="zh-CN"/>
                    </w:rPr>
                    <w:t>溪环建字[2015]7号</w:t>
                  </w:r>
                </w:p>
              </w:tc>
              <w:tc>
                <w:tcPr>
                  <w:tcW w:w="615" w:type="pct"/>
                </w:tcPr>
                <w:p w14:paraId="56582EA0">
                  <w:pPr>
                    <w:jc w:val="center"/>
                    <w:rPr>
                      <w:rFonts w:ascii="Times New Roman" w:hAnsi="Times New Roman"/>
                      <w:kern w:val="0"/>
                      <w:szCs w:val="21"/>
                      <w:lang w:val="zh-CN"/>
                    </w:rPr>
                  </w:pPr>
                  <w:r>
                    <w:rPr>
                      <w:rFonts w:ascii="Times New Roman" w:hAnsi="Times New Roman"/>
                      <w:kern w:val="0"/>
                      <w:szCs w:val="21"/>
                      <w:lang w:val="zh-CN"/>
                    </w:rPr>
                    <w:t>2016年10月27日</w:t>
                  </w:r>
                </w:p>
              </w:tc>
              <w:tc>
                <w:tcPr>
                  <w:tcW w:w="615" w:type="pct"/>
                  <w:vAlign w:val="center"/>
                </w:tcPr>
                <w:p w14:paraId="20EFC6A7">
                  <w:pPr>
                    <w:jc w:val="center"/>
                    <w:rPr>
                      <w:rFonts w:ascii="Times New Roman" w:hAnsi="Times New Roman"/>
                      <w:kern w:val="0"/>
                      <w:szCs w:val="21"/>
                      <w:lang w:val="zh-CN"/>
                    </w:rPr>
                  </w:pPr>
                  <w:r>
                    <w:rPr>
                      <w:rFonts w:ascii="Times New Roman" w:hAnsi="Times New Roman"/>
                      <w:kern w:val="0"/>
                      <w:szCs w:val="21"/>
                      <w:lang w:val="zh-CN"/>
                    </w:rPr>
                    <w:t>本溪市溪湖区环境保护局</w:t>
                  </w:r>
                </w:p>
              </w:tc>
              <w:tc>
                <w:tcPr>
                  <w:tcW w:w="655" w:type="pct"/>
                  <w:vAlign w:val="center"/>
                </w:tcPr>
                <w:p w14:paraId="2F9369BE">
                  <w:pPr>
                    <w:jc w:val="center"/>
                    <w:rPr>
                      <w:rFonts w:ascii="Times New Roman" w:hAnsi="Times New Roman"/>
                      <w:kern w:val="0"/>
                      <w:szCs w:val="21"/>
                      <w:lang w:val="zh-CN"/>
                    </w:rPr>
                  </w:pPr>
                  <w:r>
                    <w:rPr>
                      <w:rFonts w:ascii="Times New Roman" w:hAnsi="Times New Roman"/>
                      <w:kern w:val="0"/>
                      <w:szCs w:val="21"/>
                      <w:lang w:val="zh-CN"/>
                    </w:rPr>
                    <w:t>溪环建验字[2016]</w:t>
                  </w:r>
                </w:p>
                <w:p w14:paraId="7855F17F">
                  <w:pPr>
                    <w:jc w:val="center"/>
                    <w:rPr>
                      <w:rFonts w:ascii="Times New Roman" w:hAnsi="Times New Roman"/>
                      <w:kern w:val="0"/>
                      <w:szCs w:val="21"/>
                      <w:lang w:val="zh-CN"/>
                    </w:rPr>
                  </w:pPr>
                  <w:r>
                    <w:rPr>
                      <w:rFonts w:ascii="Times New Roman" w:hAnsi="Times New Roman"/>
                      <w:kern w:val="0"/>
                      <w:szCs w:val="21"/>
                      <w:lang w:val="zh-CN"/>
                    </w:rPr>
                    <w:t>10号</w:t>
                  </w:r>
                </w:p>
              </w:tc>
            </w:tr>
          </w:tbl>
          <w:p w14:paraId="70D4C124">
            <w:pPr>
              <w:pStyle w:val="2"/>
              <w:ind w:firstLine="480"/>
              <w:rPr>
                <w:rFonts w:ascii="Times New Roman" w:hAnsi="Times New Roman"/>
              </w:rPr>
            </w:pPr>
          </w:p>
          <w:p w14:paraId="6A6A5CE2">
            <w:pPr>
              <w:keepNext/>
              <w:keepLines/>
              <w:spacing w:before="100" w:after="100" w:line="360" w:lineRule="auto"/>
              <w:outlineLvl w:val="1"/>
              <w:rPr>
                <w:rFonts w:ascii="Times New Roman" w:hAnsi="Times New Roman" w:eastAsiaTheme="minorEastAsia"/>
                <w:b/>
                <w:bCs/>
                <w:kern w:val="0"/>
                <w:sz w:val="30"/>
                <w:szCs w:val="32"/>
                <w:lang w:val="zh-CN"/>
              </w:rPr>
            </w:pPr>
            <w:r>
              <w:rPr>
                <w:rFonts w:ascii="Times New Roman" w:hAnsi="Times New Roman" w:eastAsiaTheme="minorEastAsia"/>
                <w:b/>
                <w:bCs/>
                <w:kern w:val="0"/>
                <w:sz w:val="30"/>
                <w:szCs w:val="32"/>
                <w:lang w:val="zh-CN"/>
              </w:rPr>
              <w:t>2.现有项目总平面布置</w:t>
            </w:r>
          </w:p>
          <w:p w14:paraId="4EF24F25">
            <w:pPr>
              <w:pStyle w:val="2"/>
              <w:ind w:firstLine="480"/>
              <w:rPr>
                <w:rFonts w:ascii="Times New Roman" w:hAnsi="Times New Roman"/>
              </w:rPr>
            </w:pPr>
            <w:r>
              <w:rPr>
                <w:rFonts w:ascii="Times New Roman" w:hAnsi="Times New Roman"/>
              </w:rPr>
              <w:t>厂区现有项目总平面布置情况见图2厂区现有项目总平面布置图。</w:t>
            </w:r>
          </w:p>
          <w:p w14:paraId="65E618D0">
            <w:pPr>
              <w:pStyle w:val="2"/>
              <w:ind w:firstLine="480"/>
              <w:rPr>
                <w:rFonts w:ascii="Times New Roman" w:hAnsi="Times New Roman"/>
              </w:rPr>
            </w:pPr>
          </w:p>
          <w:p w14:paraId="6AFE6D50">
            <w:pPr>
              <w:keepNext/>
              <w:keepLines/>
              <w:spacing w:before="100" w:after="100" w:line="360" w:lineRule="auto"/>
              <w:outlineLvl w:val="1"/>
              <w:rPr>
                <w:rFonts w:ascii="Times New Roman" w:hAnsi="Times New Roman" w:eastAsiaTheme="minorEastAsia"/>
                <w:b/>
                <w:bCs/>
                <w:kern w:val="0"/>
                <w:sz w:val="30"/>
                <w:szCs w:val="32"/>
                <w:lang w:val="zh-CN"/>
              </w:rPr>
            </w:pPr>
            <w:r>
              <w:rPr>
                <w:rFonts w:ascii="Times New Roman" w:hAnsi="Times New Roman" w:eastAsiaTheme="minorEastAsia"/>
                <w:b/>
                <w:bCs/>
                <w:kern w:val="0"/>
                <w:sz w:val="30"/>
                <w:szCs w:val="32"/>
                <w:lang w:val="zh-CN"/>
              </w:rPr>
              <w:t>3现有项目概况</w:t>
            </w:r>
          </w:p>
          <w:p w14:paraId="125BA749">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3.1</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采用渣铁生产铸铁金属件改造工程</w:t>
            </w:r>
          </w:p>
          <w:p w14:paraId="5FCE730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钢集团实业发展有限责任公司鹏程分公司采用渣铁生产铸铁金属件改造工程为异地搬迁改造项目，建设规模为年产5万t/a铸铁件，总占地面积30466㎡，总投资4000万元，其中环保投资278.4万元，本项目原材料及能源消耗情况见表12，主要设备情况见表13。</w:t>
            </w:r>
          </w:p>
          <w:p w14:paraId="0E7D34FE">
            <w:pPr>
              <w:pStyle w:val="2"/>
              <w:ind w:firstLine="480"/>
              <w:rPr>
                <w:rFonts w:ascii="Times New Roman" w:hAnsi="Times New Roman"/>
              </w:rPr>
            </w:pPr>
          </w:p>
          <w:p w14:paraId="3D25E79A">
            <w:pPr>
              <w:ind w:firstLine="1351" w:firstLineChars="641"/>
              <w:rPr>
                <w:rFonts w:ascii="Times New Roman" w:hAnsi="Times New Roman"/>
                <w:b/>
                <w:bCs/>
                <w:kern w:val="0"/>
                <w:szCs w:val="21"/>
                <w:lang w:val="zh-CN"/>
              </w:rPr>
            </w:pPr>
            <w:r>
              <w:rPr>
                <w:rFonts w:ascii="Times New Roman" w:hAnsi="Times New Roman"/>
                <w:b/>
                <w:bCs/>
                <w:kern w:val="0"/>
                <w:szCs w:val="21"/>
                <w:lang w:val="zh-CN"/>
              </w:rPr>
              <w:t>表12                 建设项目原材料及能源消耗表</w:t>
            </w:r>
          </w:p>
          <w:tbl>
            <w:tblPr>
              <w:tblStyle w:val="31"/>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60"/>
              <w:gridCol w:w="2222"/>
              <w:gridCol w:w="4572"/>
            </w:tblGrid>
            <w:tr w14:paraId="42ECA3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05B27C5E">
                  <w:pPr>
                    <w:ind w:firstLine="420" w:firstLineChars="200"/>
                    <w:jc w:val="center"/>
                    <w:rPr>
                      <w:rFonts w:ascii="Times New Roman" w:hAnsi="Times New Roman"/>
                      <w:kern w:val="0"/>
                      <w:szCs w:val="21"/>
                      <w:lang w:val="zh-CN"/>
                    </w:rPr>
                  </w:pPr>
                  <w:r>
                    <w:rPr>
                      <w:rFonts w:ascii="Times New Roman" w:hAnsi="Times New Roman"/>
                      <w:kern w:val="0"/>
                      <w:szCs w:val="21"/>
                      <w:lang w:val="zh-CN"/>
                    </w:rPr>
                    <w:t>原辅料</w:t>
                  </w:r>
                </w:p>
              </w:tc>
              <w:tc>
                <w:tcPr>
                  <w:tcW w:w="1227" w:type="pct"/>
                  <w:vAlign w:val="center"/>
                </w:tcPr>
                <w:p w14:paraId="351BE467">
                  <w:pPr>
                    <w:ind w:firstLine="420" w:firstLineChars="200"/>
                    <w:jc w:val="center"/>
                    <w:rPr>
                      <w:rFonts w:ascii="Times New Roman" w:hAnsi="Times New Roman"/>
                      <w:kern w:val="0"/>
                      <w:szCs w:val="21"/>
                      <w:lang w:val="zh-CN"/>
                    </w:rPr>
                  </w:pPr>
                  <w:r>
                    <w:rPr>
                      <w:rFonts w:ascii="Times New Roman" w:hAnsi="Times New Roman"/>
                      <w:kern w:val="0"/>
                      <w:szCs w:val="21"/>
                      <w:lang w:val="zh-CN"/>
                    </w:rPr>
                    <w:t>单位</w:t>
                  </w:r>
                </w:p>
              </w:tc>
              <w:tc>
                <w:tcPr>
                  <w:tcW w:w="2525" w:type="pct"/>
                  <w:vAlign w:val="center"/>
                </w:tcPr>
                <w:p w14:paraId="1A45A8E0">
                  <w:pPr>
                    <w:ind w:firstLine="420" w:firstLineChars="200"/>
                    <w:jc w:val="center"/>
                    <w:rPr>
                      <w:rFonts w:ascii="Times New Roman" w:hAnsi="Times New Roman"/>
                      <w:kern w:val="0"/>
                      <w:szCs w:val="21"/>
                      <w:lang w:val="zh-CN"/>
                    </w:rPr>
                  </w:pPr>
                  <w:r>
                    <w:rPr>
                      <w:rFonts w:ascii="Times New Roman" w:hAnsi="Times New Roman"/>
                      <w:kern w:val="0"/>
                      <w:szCs w:val="21"/>
                      <w:lang w:val="zh-CN"/>
                    </w:rPr>
                    <w:t>年耗量</w:t>
                  </w:r>
                </w:p>
              </w:tc>
            </w:tr>
            <w:tr w14:paraId="556D8E3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2B24EA23">
                  <w:pPr>
                    <w:ind w:firstLine="420" w:firstLineChars="200"/>
                    <w:jc w:val="center"/>
                    <w:rPr>
                      <w:rFonts w:ascii="Times New Roman" w:hAnsi="Times New Roman"/>
                      <w:kern w:val="0"/>
                      <w:szCs w:val="21"/>
                      <w:lang w:val="zh-CN"/>
                    </w:rPr>
                  </w:pPr>
                  <w:r>
                    <w:rPr>
                      <w:rFonts w:ascii="Times New Roman" w:hAnsi="Times New Roman"/>
                      <w:kern w:val="0"/>
                      <w:szCs w:val="21"/>
                      <w:lang w:val="zh-CN"/>
                    </w:rPr>
                    <w:t>渣铁</w:t>
                  </w:r>
                </w:p>
              </w:tc>
              <w:tc>
                <w:tcPr>
                  <w:tcW w:w="1227" w:type="pct"/>
                  <w:vAlign w:val="center"/>
                </w:tcPr>
                <w:p w14:paraId="7416A5F0">
                  <w:pPr>
                    <w:ind w:firstLine="420" w:firstLineChars="200"/>
                    <w:jc w:val="center"/>
                    <w:rPr>
                      <w:rFonts w:ascii="Times New Roman" w:hAnsi="Times New Roman"/>
                      <w:kern w:val="0"/>
                      <w:szCs w:val="21"/>
                      <w:lang w:val="zh-CN"/>
                    </w:rPr>
                  </w:pPr>
                  <w:r>
                    <w:rPr>
                      <w:rFonts w:ascii="Times New Roman" w:hAnsi="Times New Roman"/>
                      <w:kern w:val="0"/>
                      <w:szCs w:val="21"/>
                      <w:lang w:val="zh-CN"/>
                    </w:rPr>
                    <w:t>t</w:t>
                  </w:r>
                </w:p>
              </w:tc>
              <w:tc>
                <w:tcPr>
                  <w:tcW w:w="2525" w:type="pct"/>
                  <w:vAlign w:val="center"/>
                </w:tcPr>
                <w:p w14:paraId="031BFDB5">
                  <w:pPr>
                    <w:ind w:firstLine="420" w:firstLineChars="200"/>
                    <w:jc w:val="center"/>
                    <w:rPr>
                      <w:rFonts w:ascii="Times New Roman" w:hAnsi="Times New Roman"/>
                      <w:kern w:val="0"/>
                      <w:szCs w:val="21"/>
                      <w:lang w:val="zh-CN"/>
                    </w:rPr>
                  </w:pPr>
                  <w:r>
                    <w:rPr>
                      <w:rFonts w:ascii="Times New Roman" w:hAnsi="Times New Roman"/>
                      <w:kern w:val="0"/>
                      <w:szCs w:val="21"/>
                      <w:lang w:val="zh-CN"/>
                    </w:rPr>
                    <w:t>70000</w:t>
                  </w:r>
                </w:p>
              </w:tc>
            </w:tr>
            <w:tr w14:paraId="79EC66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2AE286AF">
                  <w:pPr>
                    <w:ind w:firstLine="420" w:firstLineChars="200"/>
                    <w:jc w:val="center"/>
                    <w:rPr>
                      <w:rFonts w:ascii="Times New Roman" w:hAnsi="Times New Roman"/>
                      <w:kern w:val="0"/>
                      <w:szCs w:val="21"/>
                      <w:lang w:val="zh-CN"/>
                    </w:rPr>
                  </w:pPr>
                  <w:r>
                    <w:rPr>
                      <w:rFonts w:ascii="Times New Roman" w:hAnsi="Times New Roman"/>
                      <w:kern w:val="0"/>
                      <w:szCs w:val="21"/>
                      <w:lang w:val="zh-CN"/>
                    </w:rPr>
                    <w:t>焦炭</w:t>
                  </w:r>
                </w:p>
              </w:tc>
              <w:tc>
                <w:tcPr>
                  <w:tcW w:w="1227" w:type="pct"/>
                  <w:vAlign w:val="center"/>
                </w:tcPr>
                <w:p w14:paraId="4AC80CD8">
                  <w:pPr>
                    <w:ind w:firstLine="420" w:firstLineChars="200"/>
                    <w:jc w:val="center"/>
                    <w:rPr>
                      <w:rFonts w:ascii="Times New Roman" w:hAnsi="Times New Roman"/>
                      <w:kern w:val="0"/>
                      <w:szCs w:val="21"/>
                      <w:lang w:val="zh-CN"/>
                    </w:rPr>
                  </w:pPr>
                  <w:r>
                    <w:rPr>
                      <w:rFonts w:ascii="Times New Roman" w:hAnsi="Times New Roman"/>
                      <w:kern w:val="0"/>
                      <w:szCs w:val="21"/>
                      <w:lang w:val="zh-CN"/>
                    </w:rPr>
                    <w:t>t</w:t>
                  </w:r>
                </w:p>
              </w:tc>
              <w:tc>
                <w:tcPr>
                  <w:tcW w:w="2525" w:type="pct"/>
                  <w:vAlign w:val="center"/>
                </w:tcPr>
                <w:p w14:paraId="06DBF0DE">
                  <w:pPr>
                    <w:ind w:firstLine="420" w:firstLineChars="200"/>
                    <w:jc w:val="center"/>
                    <w:rPr>
                      <w:rFonts w:ascii="Times New Roman" w:hAnsi="Times New Roman"/>
                      <w:kern w:val="0"/>
                      <w:szCs w:val="21"/>
                      <w:lang w:val="zh-CN"/>
                    </w:rPr>
                  </w:pPr>
                  <w:r>
                    <w:rPr>
                      <w:rFonts w:ascii="Times New Roman" w:hAnsi="Times New Roman"/>
                      <w:kern w:val="0"/>
                      <w:szCs w:val="21"/>
                      <w:lang w:val="zh-CN"/>
                    </w:rPr>
                    <w:t>5500</w:t>
                  </w:r>
                </w:p>
              </w:tc>
            </w:tr>
            <w:tr w14:paraId="66085FE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2CDA17C7">
                  <w:pPr>
                    <w:ind w:firstLine="420" w:firstLineChars="200"/>
                    <w:jc w:val="center"/>
                    <w:rPr>
                      <w:rFonts w:ascii="Times New Roman" w:hAnsi="Times New Roman"/>
                      <w:kern w:val="0"/>
                      <w:szCs w:val="21"/>
                      <w:lang w:val="zh-CN"/>
                    </w:rPr>
                  </w:pPr>
                  <w:r>
                    <w:rPr>
                      <w:rFonts w:ascii="Times New Roman" w:hAnsi="Times New Roman"/>
                      <w:kern w:val="0"/>
                      <w:szCs w:val="21"/>
                      <w:lang w:val="zh-CN"/>
                    </w:rPr>
                    <w:t>石灰石</w:t>
                  </w:r>
                </w:p>
              </w:tc>
              <w:tc>
                <w:tcPr>
                  <w:tcW w:w="1227" w:type="pct"/>
                  <w:vAlign w:val="center"/>
                </w:tcPr>
                <w:p w14:paraId="51E059A8">
                  <w:pPr>
                    <w:ind w:firstLine="420" w:firstLineChars="200"/>
                    <w:jc w:val="center"/>
                    <w:rPr>
                      <w:rFonts w:ascii="Times New Roman" w:hAnsi="Times New Roman"/>
                      <w:kern w:val="0"/>
                      <w:szCs w:val="21"/>
                      <w:lang w:val="zh-CN"/>
                    </w:rPr>
                  </w:pPr>
                  <w:r>
                    <w:rPr>
                      <w:rFonts w:ascii="Times New Roman" w:hAnsi="Times New Roman"/>
                      <w:kern w:val="0"/>
                      <w:szCs w:val="21"/>
                      <w:lang w:val="zh-CN"/>
                    </w:rPr>
                    <w:t>t</w:t>
                  </w:r>
                </w:p>
              </w:tc>
              <w:tc>
                <w:tcPr>
                  <w:tcW w:w="2525" w:type="pct"/>
                  <w:vAlign w:val="center"/>
                </w:tcPr>
                <w:p w14:paraId="67A4DB75">
                  <w:pPr>
                    <w:ind w:firstLine="420" w:firstLineChars="200"/>
                    <w:jc w:val="center"/>
                    <w:rPr>
                      <w:rFonts w:ascii="Times New Roman" w:hAnsi="Times New Roman"/>
                      <w:kern w:val="0"/>
                      <w:szCs w:val="21"/>
                      <w:lang w:val="zh-CN"/>
                    </w:rPr>
                  </w:pPr>
                  <w:r>
                    <w:rPr>
                      <w:rFonts w:ascii="Times New Roman" w:hAnsi="Times New Roman"/>
                      <w:kern w:val="0"/>
                      <w:szCs w:val="21"/>
                      <w:lang w:val="zh-CN"/>
                    </w:rPr>
                    <w:t>1500</w:t>
                  </w:r>
                </w:p>
              </w:tc>
            </w:tr>
            <w:tr w14:paraId="7DF4EA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2F0641EB">
                  <w:pPr>
                    <w:ind w:firstLine="420" w:firstLineChars="200"/>
                    <w:jc w:val="center"/>
                    <w:rPr>
                      <w:rFonts w:ascii="Times New Roman" w:hAnsi="Times New Roman"/>
                      <w:kern w:val="0"/>
                      <w:szCs w:val="21"/>
                      <w:lang w:val="zh-CN"/>
                    </w:rPr>
                  </w:pPr>
                  <w:r>
                    <w:rPr>
                      <w:rFonts w:ascii="Times New Roman" w:hAnsi="Times New Roman"/>
                      <w:kern w:val="0"/>
                      <w:szCs w:val="21"/>
                      <w:lang w:val="zh-CN"/>
                    </w:rPr>
                    <w:t>白云石</w:t>
                  </w:r>
                </w:p>
              </w:tc>
              <w:tc>
                <w:tcPr>
                  <w:tcW w:w="1227" w:type="pct"/>
                  <w:vAlign w:val="center"/>
                </w:tcPr>
                <w:p w14:paraId="6277E0BB">
                  <w:pPr>
                    <w:ind w:firstLine="420" w:firstLineChars="200"/>
                    <w:jc w:val="center"/>
                    <w:rPr>
                      <w:rFonts w:ascii="Times New Roman" w:hAnsi="Times New Roman"/>
                      <w:kern w:val="0"/>
                      <w:szCs w:val="21"/>
                      <w:lang w:val="zh-CN"/>
                    </w:rPr>
                  </w:pPr>
                  <w:r>
                    <w:rPr>
                      <w:rFonts w:ascii="Times New Roman" w:hAnsi="Times New Roman"/>
                      <w:kern w:val="0"/>
                      <w:szCs w:val="21"/>
                      <w:lang w:val="zh-CN"/>
                    </w:rPr>
                    <w:t>t</w:t>
                  </w:r>
                </w:p>
              </w:tc>
              <w:tc>
                <w:tcPr>
                  <w:tcW w:w="2525" w:type="pct"/>
                  <w:vAlign w:val="center"/>
                </w:tcPr>
                <w:p w14:paraId="421F6B3B">
                  <w:pPr>
                    <w:ind w:firstLine="420" w:firstLineChars="200"/>
                    <w:jc w:val="center"/>
                    <w:rPr>
                      <w:rFonts w:ascii="Times New Roman" w:hAnsi="Times New Roman"/>
                      <w:kern w:val="0"/>
                      <w:szCs w:val="21"/>
                      <w:lang w:val="zh-CN"/>
                    </w:rPr>
                  </w:pPr>
                  <w:r>
                    <w:rPr>
                      <w:rFonts w:ascii="Times New Roman" w:hAnsi="Times New Roman"/>
                      <w:kern w:val="0"/>
                      <w:szCs w:val="21"/>
                      <w:lang w:val="zh-CN"/>
                    </w:rPr>
                    <w:t>500</w:t>
                  </w:r>
                </w:p>
              </w:tc>
            </w:tr>
            <w:tr w14:paraId="2A84FB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063204C3">
                  <w:pPr>
                    <w:ind w:firstLine="420" w:firstLineChars="200"/>
                    <w:jc w:val="center"/>
                    <w:rPr>
                      <w:rFonts w:ascii="Times New Roman" w:hAnsi="Times New Roman"/>
                      <w:kern w:val="0"/>
                      <w:szCs w:val="21"/>
                      <w:lang w:val="zh-CN"/>
                    </w:rPr>
                  </w:pPr>
                  <w:r>
                    <w:rPr>
                      <w:rFonts w:ascii="Times New Roman" w:hAnsi="Times New Roman"/>
                      <w:kern w:val="0"/>
                      <w:szCs w:val="21"/>
                      <w:lang w:val="zh-CN"/>
                    </w:rPr>
                    <w:t>总</w:t>
                  </w:r>
                  <w:r>
                    <w:rPr>
                      <w:rFonts w:ascii="Times New Roman" w:hAnsi="Times New Roman"/>
                      <w:kern w:val="0"/>
                      <w:szCs w:val="21"/>
                      <w:lang w:val="zh-CN"/>
                    </w:rPr>
                    <w:cr/>
                  </w:r>
                  <w:r>
                    <w:rPr>
                      <w:rFonts w:ascii="Times New Roman" w:hAnsi="Times New Roman"/>
                      <w:kern w:val="0"/>
                      <w:szCs w:val="21"/>
                      <w:lang w:val="zh-CN"/>
                    </w:rPr>
                    <w:t>水量</w:t>
                  </w:r>
                </w:p>
              </w:tc>
              <w:tc>
                <w:tcPr>
                  <w:tcW w:w="1227" w:type="pct"/>
                  <w:vAlign w:val="center"/>
                </w:tcPr>
                <w:p w14:paraId="65D66922">
                  <w:pPr>
                    <w:ind w:firstLine="420" w:firstLineChars="200"/>
                    <w:jc w:val="center"/>
                    <w:rPr>
                      <w:rFonts w:ascii="Times New Roman" w:hAnsi="Times New Roman"/>
                      <w:kern w:val="0"/>
                      <w:szCs w:val="21"/>
                      <w:lang w:val="zh-CN"/>
                    </w:rPr>
                  </w:pPr>
                  <w:r>
                    <w:rPr>
                      <w:rFonts w:ascii="Times New Roman" w:hAnsi="Times New Roman"/>
                      <w:kern w:val="0"/>
                      <w:szCs w:val="21"/>
                      <w:lang w:val="zh-CN"/>
                    </w:rPr>
                    <w:t>万m³</w:t>
                  </w:r>
                </w:p>
              </w:tc>
              <w:tc>
                <w:tcPr>
                  <w:tcW w:w="2525" w:type="pct"/>
                  <w:vAlign w:val="center"/>
                </w:tcPr>
                <w:p w14:paraId="4FCA3C31">
                  <w:pPr>
                    <w:ind w:firstLine="420" w:firstLineChars="200"/>
                    <w:jc w:val="center"/>
                    <w:rPr>
                      <w:rFonts w:ascii="Times New Roman" w:hAnsi="Times New Roman"/>
                      <w:kern w:val="0"/>
                      <w:szCs w:val="21"/>
                      <w:lang w:val="zh-CN"/>
                    </w:rPr>
                  </w:pPr>
                  <w:r>
                    <w:rPr>
                      <w:rFonts w:ascii="Times New Roman" w:hAnsi="Times New Roman"/>
                      <w:kern w:val="0"/>
                      <w:szCs w:val="21"/>
                      <w:lang w:val="zh-CN"/>
                    </w:rPr>
                    <w:t>62.4（循环水量62.09）</w:t>
                  </w:r>
                </w:p>
              </w:tc>
            </w:tr>
            <w:tr w14:paraId="7632D9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5229AD31">
                  <w:pPr>
                    <w:ind w:firstLine="420" w:firstLineChars="200"/>
                    <w:jc w:val="center"/>
                    <w:rPr>
                      <w:rFonts w:ascii="Times New Roman" w:hAnsi="Times New Roman"/>
                      <w:kern w:val="0"/>
                      <w:szCs w:val="21"/>
                      <w:lang w:val="zh-CN"/>
                    </w:rPr>
                  </w:pPr>
                  <w:r>
                    <w:rPr>
                      <w:rFonts w:ascii="Times New Roman" w:hAnsi="Times New Roman"/>
                      <w:kern w:val="0"/>
                      <w:szCs w:val="21"/>
                      <w:lang w:val="zh-CN"/>
                    </w:rPr>
                    <w:t>电</w:t>
                  </w:r>
                </w:p>
              </w:tc>
              <w:tc>
                <w:tcPr>
                  <w:tcW w:w="1227" w:type="pct"/>
                  <w:vAlign w:val="center"/>
                </w:tcPr>
                <w:p w14:paraId="426D3172">
                  <w:pPr>
                    <w:ind w:firstLine="420" w:firstLineChars="200"/>
                    <w:jc w:val="center"/>
                    <w:rPr>
                      <w:rFonts w:ascii="Times New Roman" w:hAnsi="Times New Roman"/>
                      <w:kern w:val="0"/>
                      <w:szCs w:val="21"/>
                      <w:lang w:val="zh-CN"/>
                    </w:rPr>
                  </w:pPr>
                  <w:r>
                    <w:rPr>
                      <w:rFonts w:ascii="Times New Roman" w:hAnsi="Times New Roman"/>
                      <w:kern w:val="0"/>
                      <w:szCs w:val="21"/>
                      <w:lang w:val="zh-CN"/>
                    </w:rPr>
                    <w:t>万kw/h</w:t>
                  </w:r>
                </w:p>
              </w:tc>
              <w:tc>
                <w:tcPr>
                  <w:tcW w:w="2525" w:type="pct"/>
                  <w:vAlign w:val="center"/>
                </w:tcPr>
                <w:p w14:paraId="181F4CF6">
                  <w:pPr>
                    <w:ind w:firstLine="420" w:firstLineChars="200"/>
                    <w:jc w:val="center"/>
                    <w:rPr>
                      <w:rFonts w:ascii="Times New Roman" w:hAnsi="Times New Roman"/>
                      <w:kern w:val="0"/>
                      <w:szCs w:val="21"/>
                      <w:lang w:val="zh-CN"/>
                    </w:rPr>
                  </w:pPr>
                  <w:r>
                    <w:rPr>
                      <w:rFonts w:ascii="Times New Roman" w:hAnsi="Times New Roman"/>
                      <w:kern w:val="0"/>
                      <w:szCs w:val="21"/>
                      <w:lang w:val="zh-CN"/>
                    </w:rPr>
                    <w:t>100</w:t>
                  </w:r>
                </w:p>
              </w:tc>
            </w:tr>
          </w:tbl>
          <w:p w14:paraId="534086D1">
            <w:pPr>
              <w:ind w:firstLine="420" w:firstLineChars="200"/>
              <w:jc w:val="center"/>
              <w:rPr>
                <w:rFonts w:ascii="Times New Roman" w:hAnsi="Times New Roman"/>
                <w:kern w:val="0"/>
                <w:szCs w:val="21"/>
                <w:lang w:val="zh-CN"/>
              </w:rPr>
            </w:pPr>
          </w:p>
          <w:p w14:paraId="6ECC228E">
            <w:pPr>
              <w:ind w:firstLine="1248" w:firstLineChars="592"/>
              <w:rPr>
                <w:rFonts w:ascii="Times New Roman" w:hAnsi="Times New Roman"/>
                <w:b/>
                <w:bCs/>
                <w:kern w:val="0"/>
                <w:szCs w:val="21"/>
                <w:lang w:val="zh-CN"/>
              </w:rPr>
            </w:pPr>
            <w:r>
              <w:rPr>
                <w:rFonts w:ascii="Times New Roman" w:hAnsi="Times New Roman"/>
                <w:b/>
                <w:bCs/>
                <w:kern w:val="0"/>
                <w:szCs w:val="21"/>
                <w:lang w:val="zh-CN"/>
              </w:rPr>
              <w:t>表13                      建设项目主要设备表</w:t>
            </w:r>
          </w:p>
          <w:tbl>
            <w:tblPr>
              <w:tblStyle w:val="31"/>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27"/>
              <w:gridCol w:w="2827"/>
              <w:gridCol w:w="2828"/>
            </w:tblGrid>
            <w:tr w14:paraId="256C19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7A3849BD">
                  <w:pPr>
                    <w:ind w:firstLine="420" w:firstLineChars="200"/>
                    <w:jc w:val="center"/>
                    <w:rPr>
                      <w:rFonts w:ascii="Times New Roman" w:hAnsi="Times New Roman"/>
                      <w:kern w:val="0"/>
                      <w:szCs w:val="21"/>
                      <w:lang w:val="zh-CN"/>
                    </w:rPr>
                  </w:pPr>
                  <w:r>
                    <w:rPr>
                      <w:rFonts w:ascii="Times New Roman" w:hAnsi="Times New Roman"/>
                      <w:kern w:val="0"/>
                      <w:szCs w:val="21"/>
                      <w:lang w:val="zh-CN"/>
                    </w:rPr>
                    <w:t>设备名称</w:t>
                  </w:r>
                </w:p>
              </w:tc>
              <w:tc>
                <w:tcPr>
                  <w:tcW w:w="2827" w:type="dxa"/>
                  <w:vAlign w:val="center"/>
                </w:tcPr>
                <w:p w14:paraId="4251F257">
                  <w:pPr>
                    <w:ind w:firstLine="420" w:firstLineChars="200"/>
                    <w:jc w:val="center"/>
                    <w:rPr>
                      <w:rFonts w:ascii="Times New Roman" w:hAnsi="Times New Roman"/>
                      <w:kern w:val="0"/>
                      <w:szCs w:val="21"/>
                      <w:lang w:val="zh-CN"/>
                    </w:rPr>
                  </w:pPr>
                  <w:r>
                    <w:rPr>
                      <w:rFonts w:ascii="Times New Roman" w:hAnsi="Times New Roman"/>
                      <w:kern w:val="0"/>
                      <w:szCs w:val="21"/>
                      <w:lang w:val="zh-CN"/>
                    </w:rPr>
                    <w:t>规格</w:t>
                  </w:r>
                </w:p>
              </w:tc>
              <w:tc>
                <w:tcPr>
                  <w:tcW w:w="2828" w:type="dxa"/>
                  <w:vAlign w:val="center"/>
                </w:tcPr>
                <w:p w14:paraId="28FB55E6">
                  <w:pPr>
                    <w:ind w:firstLine="420" w:firstLineChars="200"/>
                    <w:jc w:val="center"/>
                    <w:rPr>
                      <w:rFonts w:ascii="Times New Roman" w:hAnsi="Times New Roman"/>
                      <w:kern w:val="0"/>
                      <w:szCs w:val="21"/>
                      <w:lang w:val="zh-CN"/>
                    </w:rPr>
                  </w:pPr>
                  <w:r>
                    <w:rPr>
                      <w:rFonts w:ascii="Times New Roman" w:hAnsi="Times New Roman"/>
                      <w:kern w:val="0"/>
                      <w:szCs w:val="21"/>
                      <w:lang w:val="zh-CN"/>
                    </w:rPr>
                    <w:t>数量（台）</w:t>
                  </w:r>
                </w:p>
              </w:tc>
            </w:tr>
            <w:tr w14:paraId="485D92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1C2DB678">
                  <w:pPr>
                    <w:ind w:firstLine="420" w:firstLineChars="200"/>
                    <w:jc w:val="center"/>
                    <w:rPr>
                      <w:rFonts w:ascii="Times New Roman" w:hAnsi="Times New Roman"/>
                      <w:kern w:val="0"/>
                      <w:szCs w:val="21"/>
                      <w:lang w:val="zh-CN"/>
                    </w:rPr>
                  </w:pPr>
                  <w:r>
                    <w:rPr>
                      <w:rFonts w:ascii="Times New Roman" w:hAnsi="Times New Roman"/>
                      <w:kern w:val="0"/>
                      <w:szCs w:val="21"/>
                      <w:lang w:val="zh-CN"/>
                    </w:rPr>
                    <w:t>水冷长炉龄冲天炉</w:t>
                  </w:r>
                </w:p>
              </w:tc>
              <w:tc>
                <w:tcPr>
                  <w:tcW w:w="2827" w:type="dxa"/>
                  <w:vAlign w:val="center"/>
                </w:tcPr>
                <w:p w14:paraId="1929075C">
                  <w:pPr>
                    <w:ind w:firstLine="420" w:firstLineChars="200"/>
                    <w:jc w:val="center"/>
                    <w:rPr>
                      <w:rFonts w:ascii="Times New Roman" w:hAnsi="Times New Roman"/>
                      <w:kern w:val="0"/>
                      <w:szCs w:val="21"/>
                      <w:lang w:val="zh-CN"/>
                    </w:rPr>
                  </w:pPr>
                  <w:r>
                    <w:rPr>
                      <w:rFonts w:ascii="Times New Roman" w:hAnsi="Times New Roman"/>
                      <w:kern w:val="0"/>
                      <w:szCs w:val="21"/>
                      <w:lang w:val="zh-CN"/>
                    </w:rPr>
                    <w:t>5t/h</w:t>
                  </w:r>
                </w:p>
              </w:tc>
              <w:tc>
                <w:tcPr>
                  <w:tcW w:w="2828" w:type="dxa"/>
                  <w:vAlign w:val="center"/>
                </w:tcPr>
                <w:p w14:paraId="66766B28">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01A87BB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827" w:type="dxa"/>
                  <w:vAlign w:val="center"/>
                </w:tcPr>
                <w:p w14:paraId="43A183CC">
                  <w:pPr>
                    <w:ind w:firstLine="420" w:firstLineChars="200"/>
                    <w:jc w:val="center"/>
                    <w:rPr>
                      <w:rFonts w:ascii="Times New Roman" w:hAnsi="Times New Roman"/>
                      <w:kern w:val="0"/>
                      <w:szCs w:val="21"/>
                      <w:lang w:val="zh-CN"/>
                    </w:rPr>
                  </w:pPr>
                  <w:r>
                    <w:rPr>
                      <w:rFonts w:ascii="Times New Roman" w:hAnsi="Times New Roman"/>
                      <w:kern w:val="0"/>
                      <w:szCs w:val="21"/>
                      <w:lang w:val="zh-CN"/>
                    </w:rPr>
                    <w:t>中频炉</w:t>
                  </w:r>
                </w:p>
              </w:tc>
              <w:tc>
                <w:tcPr>
                  <w:tcW w:w="2827" w:type="dxa"/>
                  <w:vAlign w:val="center"/>
                </w:tcPr>
                <w:p w14:paraId="07A9F54E">
                  <w:pPr>
                    <w:ind w:firstLine="420" w:firstLineChars="200"/>
                    <w:jc w:val="center"/>
                    <w:rPr>
                      <w:rFonts w:ascii="Times New Roman" w:hAnsi="Times New Roman"/>
                      <w:kern w:val="0"/>
                      <w:szCs w:val="21"/>
                      <w:lang w:val="zh-CN"/>
                    </w:rPr>
                  </w:pPr>
                  <w:r>
                    <w:rPr>
                      <w:rFonts w:ascii="Times New Roman" w:hAnsi="Times New Roman"/>
                      <w:kern w:val="0"/>
                      <w:szCs w:val="21"/>
                      <w:lang w:val="zh-CN"/>
                    </w:rPr>
                    <w:t>2T-800KW</w:t>
                  </w:r>
                </w:p>
              </w:tc>
              <w:tc>
                <w:tcPr>
                  <w:tcW w:w="2828" w:type="dxa"/>
                  <w:vAlign w:val="center"/>
                </w:tcPr>
                <w:p w14:paraId="7254EBCA">
                  <w:pPr>
                    <w:ind w:firstLine="420" w:firstLineChars="200"/>
                    <w:jc w:val="center"/>
                    <w:rPr>
                      <w:rFonts w:ascii="Times New Roman" w:hAnsi="Times New Roman"/>
                      <w:kern w:val="0"/>
                      <w:szCs w:val="21"/>
                      <w:lang w:val="zh-CN"/>
                    </w:rPr>
                  </w:pPr>
                  <w:r>
                    <w:rPr>
                      <w:rFonts w:ascii="Times New Roman" w:hAnsi="Times New Roman"/>
                      <w:kern w:val="0"/>
                      <w:szCs w:val="21"/>
                      <w:lang w:val="zh-CN"/>
                    </w:rPr>
                    <w:t>2</w:t>
                  </w:r>
                </w:p>
              </w:tc>
            </w:tr>
            <w:tr w14:paraId="42E177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621C17BB">
                  <w:pPr>
                    <w:ind w:firstLine="420" w:firstLineChars="200"/>
                    <w:jc w:val="center"/>
                    <w:rPr>
                      <w:rFonts w:ascii="Times New Roman" w:hAnsi="Times New Roman"/>
                      <w:kern w:val="0"/>
                      <w:szCs w:val="21"/>
                      <w:lang w:val="zh-CN"/>
                    </w:rPr>
                  </w:pPr>
                  <w:r>
                    <w:rPr>
                      <w:rFonts w:ascii="Times New Roman" w:hAnsi="Times New Roman"/>
                      <w:kern w:val="0"/>
                      <w:szCs w:val="21"/>
                      <w:lang w:val="zh-CN"/>
                    </w:rPr>
                    <w:t>翻斗加料机</w:t>
                  </w:r>
                </w:p>
              </w:tc>
              <w:tc>
                <w:tcPr>
                  <w:tcW w:w="2827" w:type="dxa"/>
                  <w:vAlign w:val="center"/>
                </w:tcPr>
                <w:p w14:paraId="6FB576E9">
                  <w:pPr>
                    <w:ind w:firstLine="420" w:firstLineChars="200"/>
                    <w:jc w:val="center"/>
                    <w:rPr>
                      <w:rFonts w:ascii="Times New Roman" w:hAnsi="Times New Roman"/>
                      <w:kern w:val="0"/>
                      <w:szCs w:val="21"/>
                      <w:lang w:val="zh-CN"/>
                    </w:rPr>
                  </w:pPr>
                  <w:r>
                    <w:rPr>
                      <w:rFonts w:ascii="Times New Roman" w:hAnsi="Times New Roman"/>
                      <w:kern w:val="0"/>
                      <w:szCs w:val="21"/>
                      <w:lang w:val="zh-CN"/>
                    </w:rPr>
                    <w:t>750kg</w:t>
                  </w:r>
                </w:p>
              </w:tc>
              <w:tc>
                <w:tcPr>
                  <w:tcW w:w="2828" w:type="dxa"/>
                  <w:vAlign w:val="center"/>
                </w:tcPr>
                <w:p w14:paraId="17D8EEA9">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381AD1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827" w:type="dxa"/>
                  <w:vAlign w:val="center"/>
                </w:tcPr>
                <w:p w14:paraId="7E03D7D6">
                  <w:pPr>
                    <w:ind w:firstLine="420" w:firstLineChars="200"/>
                    <w:jc w:val="center"/>
                    <w:rPr>
                      <w:rFonts w:ascii="Times New Roman" w:hAnsi="Times New Roman"/>
                      <w:kern w:val="0"/>
                      <w:szCs w:val="21"/>
                      <w:lang w:val="zh-CN"/>
                    </w:rPr>
                  </w:pPr>
                  <w:r>
                    <w:rPr>
                      <w:rFonts w:ascii="Times New Roman" w:hAnsi="Times New Roman"/>
                      <w:kern w:val="0"/>
                      <w:szCs w:val="21"/>
                      <w:lang w:val="zh-CN"/>
                    </w:rPr>
                    <w:t>换热器</w:t>
                  </w:r>
                </w:p>
              </w:tc>
              <w:tc>
                <w:tcPr>
                  <w:tcW w:w="2827" w:type="dxa"/>
                  <w:vAlign w:val="center"/>
                </w:tcPr>
                <w:p w14:paraId="4BE1710C">
                  <w:pPr>
                    <w:ind w:firstLine="420" w:firstLineChars="200"/>
                    <w:jc w:val="center"/>
                    <w:rPr>
                      <w:rFonts w:ascii="Times New Roman" w:hAnsi="Times New Roman"/>
                      <w:kern w:val="0"/>
                      <w:szCs w:val="21"/>
                      <w:lang w:val="zh-CN"/>
                    </w:rPr>
                  </w:pPr>
                  <w:r>
                    <w:rPr>
                      <w:rFonts w:ascii="Times New Roman" w:hAnsi="Times New Roman"/>
                      <w:kern w:val="0"/>
                      <w:szCs w:val="21"/>
                      <w:lang w:val="zh-CN"/>
                    </w:rPr>
                    <w:t>顶式换热器 温度</w:t>
                  </w:r>
                  <w:r>
                    <w:rPr>
                      <w:rFonts w:hint="eastAsia" w:ascii="宋体" w:hAnsi="宋体" w:cs="宋体"/>
                      <w:kern w:val="0"/>
                      <w:szCs w:val="21"/>
                      <w:lang w:val="zh-CN"/>
                    </w:rPr>
                    <w:t>≧</w:t>
                  </w:r>
                  <w:r>
                    <w:rPr>
                      <w:rFonts w:ascii="Times New Roman" w:hAnsi="Times New Roman"/>
                      <w:kern w:val="0"/>
                      <w:szCs w:val="21"/>
                      <w:lang w:val="zh-CN"/>
                    </w:rPr>
                    <w:t>450°C</w:t>
                  </w:r>
                </w:p>
              </w:tc>
              <w:tc>
                <w:tcPr>
                  <w:tcW w:w="2828" w:type="dxa"/>
                  <w:vAlign w:val="center"/>
                </w:tcPr>
                <w:p w14:paraId="33A30751">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313A7B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537E653F">
                  <w:pPr>
                    <w:ind w:firstLine="420" w:firstLineChars="200"/>
                    <w:jc w:val="center"/>
                    <w:rPr>
                      <w:rFonts w:ascii="Times New Roman" w:hAnsi="Times New Roman"/>
                      <w:kern w:val="0"/>
                      <w:szCs w:val="21"/>
                      <w:lang w:val="zh-CN"/>
                    </w:rPr>
                  </w:pPr>
                  <w:r>
                    <w:rPr>
                      <w:rFonts w:ascii="Times New Roman" w:hAnsi="Times New Roman"/>
                      <w:kern w:val="0"/>
                      <w:szCs w:val="21"/>
                      <w:lang w:val="zh-CN"/>
                    </w:rPr>
                    <w:t>湿法除尘系统</w:t>
                  </w:r>
                </w:p>
              </w:tc>
              <w:tc>
                <w:tcPr>
                  <w:tcW w:w="2827" w:type="dxa"/>
                  <w:vAlign w:val="center"/>
                </w:tcPr>
                <w:p w14:paraId="78FB8AAF">
                  <w:pPr>
                    <w:ind w:firstLine="420" w:firstLineChars="200"/>
                    <w:jc w:val="center"/>
                    <w:rPr>
                      <w:rFonts w:ascii="Times New Roman" w:hAnsi="Times New Roman"/>
                      <w:kern w:val="0"/>
                      <w:szCs w:val="21"/>
                      <w:lang w:val="zh-CN"/>
                    </w:rPr>
                  </w:pPr>
                  <w:r>
                    <w:rPr>
                      <w:rFonts w:ascii="Times New Roman" w:hAnsi="Times New Roman"/>
                      <w:kern w:val="0"/>
                      <w:szCs w:val="21"/>
                      <w:lang w:val="zh-CN"/>
                    </w:rPr>
                    <w:t>SZ-3</w:t>
                  </w:r>
                </w:p>
              </w:tc>
              <w:tc>
                <w:tcPr>
                  <w:tcW w:w="2828" w:type="dxa"/>
                  <w:vAlign w:val="center"/>
                </w:tcPr>
                <w:p w14:paraId="6DDA2EDC">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21EFE8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59BE1ABC">
                  <w:pPr>
                    <w:ind w:firstLine="420" w:firstLineChars="200"/>
                    <w:jc w:val="center"/>
                    <w:rPr>
                      <w:rFonts w:ascii="Times New Roman" w:hAnsi="Times New Roman"/>
                      <w:kern w:val="0"/>
                      <w:szCs w:val="21"/>
                      <w:lang w:val="zh-CN"/>
                    </w:rPr>
                  </w:pPr>
                  <w:r>
                    <w:rPr>
                      <w:rFonts w:ascii="Times New Roman" w:hAnsi="Times New Roman"/>
                      <w:kern w:val="0"/>
                      <w:szCs w:val="21"/>
                      <w:lang w:val="zh-CN"/>
                    </w:rPr>
                    <w:t>铸模机</w:t>
                  </w:r>
                </w:p>
              </w:tc>
              <w:tc>
                <w:tcPr>
                  <w:tcW w:w="2827" w:type="dxa"/>
                  <w:vAlign w:val="center"/>
                </w:tcPr>
                <w:p w14:paraId="64BECFEE">
                  <w:pPr>
                    <w:ind w:firstLine="420" w:firstLineChars="200"/>
                    <w:jc w:val="center"/>
                    <w:rPr>
                      <w:rFonts w:ascii="Times New Roman" w:hAnsi="Times New Roman"/>
                      <w:kern w:val="0"/>
                      <w:szCs w:val="21"/>
                      <w:lang w:val="zh-CN"/>
                    </w:rPr>
                  </w:pPr>
                  <w:r>
                    <w:rPr>
                      <w:rFonts w:ascii="Times New Roman" w:hAnsi="Times New Roman"/>
                      <w:kern w:val="0"/>
                      <w:szCs w:val="21"/>
                      <w:lang w:val="zh-CN"/>
                    </w:rPr>
                    <w:t>Zt150-1200</w:t>
                  </w:r>
                </w:p>
              </w:tc>
              <w:tc>
                <w:tcPr>
                  <w:tcW w:w="2828" w:type="dxa"/>
                  <w:vAlign w:val="center"/>
                </w:tcPr>
                <w:p w14:paraId="77E25D92">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15119E7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076C971B">
                  <w:pPr>
                    <w:ind w:firstLine="420" w:firstLineChars="200"/>
                    <w:jc w:val="center"/>
                    <w:rPr>
                      <w:rFonts w:ascii="Times New Roman" w:hAnsi="Times New Roman"/>
                      <w:kern w:val="0"/>
                      <w:szCs w:val="21"/>
                      <w:lang w:val="zh-CN"/>
                    </w:rPr>
                  </w:pPr>
                  <w:r>
                    <w:rPr>
                      <w:rFonts w:ascii="Times New Roman" w:hAnsi="Times New Roman"/>
                      <w:kern w:val="0"/>
                      <w:szCs w:val="21"/>
                      <w:lang w:val="zh-CN"/>
                    </w:rPr>
                    <w:t>冷却水系统塔</w:t>
                  </w:r>
                </w:p>
              </w:tc>
              <w:tc>
                <w:tcPr>
                  <w:tcW w:w="2827" w:type="dxa"/>
                  <w:vAlign w:val="center"/>
                </w:tcPr>
                <w:p w14:paraId="2065D49D">
                  <w:pPr>
                    <w:ind w:firstLine="420" w:firstLineChars="200"/>
                    <w:jc w:val="center"/>
                    <w:rPr>
                      <w:rFonts w:ascii="Times New Roman" w:hAnsi="Times New Roman"/>
                      <w:kern w:val="0"/>
                      <w:szCs w:val="21"/>
                      <w:lang w:val="zh-CN"/>
                    </w:rPr>
                  </w:pPr>
                  <w:r>
                    <w:rPr>
                      <w:rFonts w:ascii="Times New Roman" w:hAnsi="Times New Roman"/>
                      <w:kern w:val="0"/>
                      <w:szCs w:val="21"/>
                      <w:lang w:val="zh-CN"/>
                    </w:rPr>
                    <w:t>IS100-65-200</w:t>
                  </w:r>
                </w:p>
              </w:tc>
              <w:tc>
                <w:tcPr>
                  <w:tcW w:w="2828" w:type="dxa"/>
                  <w:vAlign w:val="center"/>
                </w:tcPr>
                <w:p w14:paraId="42D7EE4B">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4AA63D5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827" w:type="dxa"/>
                  <w:vAlign w:val="center"/>
                </w:tcPr>
                <w:p w14:paraId="1C9540A6">
                  <w:pPr>
                    <w:ind w:firstLine="420" w:firstLineChars="200"/>
                    <w:jc w:val="center"/>
                    <w:rPr>
                      <w:rFonts w:ascii="Times New Roman" w:hAnsi="Times New Roman"/>
                      <w:kern w:val="0"/>
                      <w:szCs w:val="21"/>
                      <w:lang w:val="zh-CN"/>
                    </w:rPr>
                  </w:pPr>
                  <w:r>
                    <w:rPr>
                      <w:rFonts w:ascii="Times New Roman" w:hAnsi="Times New Roman"/>
                      <w:kern w:val="0"/>
                      <w:szCs w:val="21"/>
                      <w:lang w:val="zh-CN"/>
                    </w:rPr>
                    <w:t>炉渣粒化系统</w:t>
                  </w:r>
                </w:p>
              </w:tc>
              <w:tc>
                <w:tcPr>
                  <w:tcW w:w="2827" w:type="dxa"/>
                  <w:vAlign w:val="center"/>
                </w:tcPr>
                <w:p w14:paraId="714B7302">
                  <w:pPr>
                    <w:ind w:firstLine="420" w:firstLineChars="200"/>
                    <w:jc w:val="center"/>
                    <w:rPr>
                      <w:rFonts w:ascii="Times New Roman" w:hAnsi="Times New Roman"/>
                      <w:kern w:val="0"/>
                      <w:szCs w:val="21"/>
                      <w:lang w:val="zh-CN"/>
                    </w:rPr>
                  </w:pPr>
                  <w:r>
                    <w:rPr>
                      <w:rFonts w:ascii="Times New Roman" w:hAnsi="Times New Roman"/>
                      <w:kern w:val="0"/>
                      <w:szCs w:val="21"/>
                      <w:lang w:val="zh-CN"/>
                    </w:rPr>
                    <w:t>QS62-18-15</w:t>
                  </w:r>
                </w:p>
              </w:tc>
              <w:tc>
                <w:tcPr>
                  <w:tcW w:w="2828" w:type="dxa"/>
                  <w:vAlign w:val="center"/>
                </w:tcPr>
                <w:p w14:paraId="25A58DB8">
                  <w:pPr>
                    <w:ind w:firstLine="420" w:firstLineChars="200"/>
                    <w:jc w:val="center"/>
                    <w:rPr>
                      <w:rFonts w:ascii="Times New Roman" w:hAnsi="Times New Roman"/>
                      <w:kern w:val="0"/>
                      <w:szCs w:val="21"/>
                      <w:lang w:val="zh-CN"/>
                    </w:rPr>
                  </w:pPr>
                  <w:r>
                    <w:rPr>
                      <w:rFonts w:ascii="Times New Roman" w:hAnsi="Times New Roman"/>
                      <w:kern w:val="0"/>
                      <w:szCs w:val="21"/>
                      <w:lang w:val="zh-CN"/>
                    </w:rPr>
                    <w:t>1</w:t>
                  </w:r>
                </w:p>
              </w:tc>
            </w:tr>
            <w:tr w14:paraId="083903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47CDA481">
                  <w:pPr>
                    <w:ind w:firstLine="420" w:firstLineChars="200"/>
                    <w:jc w:val="center"/>
                    <w:rPr>
                      <w:rFonts w:ascii="Times New Roman" w:hAnsi="Times New Roman"/>
                      <w:kern w:val="0"/>
                      <w:szCs w:val="21"/>
                      <w:lang w:val="zh-CN"/>
                    </w:rPr>
                  </w:pPr>
                  <w:r>
                    <w:rPr>
                      <w:rFonts w:ascii="Times New Roman" w:hAnsi="Times New Roman"/>
                      <w:kern w:val="0"/>
                      <w:szCs w:val="21"/>
                      <w:lang w:val="zh-CN"/>
                    </w:rPr>
                    <w:t>声波清灰器</w:t>
                  </w:r>
                </w:p>
              </w:tc>
              <w:tc>
                <w:tcPr>
                  <w:tcW w:w="2827" w:type="dxa"/>
                  <w:vAlign w:val="center"/>
                </w:tcPr>
                <w:p w14:paraId="7B1CEC30">
                  <w:pPr>
                    <w:ind w:firstLine="420" w:firstLineChars="200"/>
                    <w:jc w:val="center"/>
                    <w:rPr>
                      <w:rFonts w:ascii="Times New Roman" w:hAnsi="Times New Roman"/>
                      <w:kern w:val="0"/>
                      <w:szCs w:val="21"/>
                      <w:lang w:val="zh-CN"/>
                    </w:rPr>
                  </w:pPr>
                  <w:r>
                    <w:rPr>
                      <w:rFonts w:ascii="Times New Roman" w:hAnsi="Times New Roman"/>
                      <w:kern w:val="0"/>
                      <w:szCs w:val="21"/>
                      <w:lang w:val="zh-CN"/>
                    </w:rPr>
                    <w:t>LSM-260Z</w:t>
                  </w:r>
                </w:p>
              </w:tc>
              <w:tc>
                <w:tcPr>
                  <w:tcW w:w="2828" w:type="dxa"/>
                  <w:vAlign w:val="center"/>
                </w:tcPr>
                <w:p w14:paraId="421709B2">
                  <w:pPr>
                    <w:ind w:firstLine="420" w:firstLineChars="200"/>
                    <w:jc w:val="center"/>
                    <w:rPr>
                      <w:rFonts w:ascii="Times New Roman" w:hAnsi="Times New Roman"/>
                      <w:kern w:val="0"/>
                      <w:szCs w:val="21"/>
                      <w:lang w:val="zh-CN"/>
                    </w:rPr>
                  </w:pPr>
                  <w:r>
                    <w:rPr>
                      <w:rFonts w:ascii="Times New Roman" w:hAnsi="Times New Roman"/>
                      <w:kern w:val="0"/>
                      <w:szCs w:val="21"/>
                      <w:lang w:val="zh-CN"/>
                    </w:rPr>
                    <w:t>2</w:t>
                  </w:r>
                </w:p>
              </w:tc>
            </w:tr>
            <w:tr w14:paraId="1D78EF2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45B282A3">
                  <w:pPr>
                    <w:ind w:firstLine="420" w:firstLineChars="200"/>
                    <w:jc w:val="center"/>
                    <w:rPr>
                      <w:rFonts w:ascii="Times New Roman" w:hAnsi="Times New Roman"/>
                      <w:kern w:val="0"/>
                      <w:szCs w:val="21"/>
                      <w:lang w:val="zh-CN"/>
                    </w:rPr>
                  </w:pPr>
                  <w:r>
                    <w:rPr>
                      <w:rFonts w:ascii="Times New Roman" w:hAnsi="Times New Roman"/>
                      <w:kern w:val="0"/>
                      <w:szCs w:val="21"/>
                      <w:lang w:val="zh-CN"/>
                    </w:rPr>
                    <w:t>除尘器</w:t>
                  </w:r>
                  <w:r>
                    <w:rPr>
                      <w:rFonts w:ascii="Times New Roman" w:hAnsi="Times New Roman"/>
                      <w:kern w:val="0"/>
                      <w:szCs w:val="21"/>
                      <w:lang w:val="zh-CN"/>
                    </w:rPr>
                    <w:cr/>
                  </w:r>
                  <w:r>
                    <w:rPr>
                      <w:rFonts w:ascii="Times New Roman" w:hAnsi="Times New Roman"/>
                      <w:kern w:val="0"/>
                      <w:szCs w:val="21"/>
                      <w:lang w:val="zh-CN"/>
                    </w:rPr>
                    <w:t>淀池</w:t>
                  </w:r>
                </w:p>
              </w:tc>
              <w:tc>
                <w:tcPr>
                  <w:tcW w:w="2827" w:type="dxa"/>
                  <w:vAlign w:val="center"/>
                </w:tcPr>
                <w:p w14:paraId="3043B888">
                  <w:pPr>
                    <w:ind w:firstLine="420" w:firstLineChars="200"/>
                    <w:jc w:val="center"/>
                    <w:rPr>
                      <w:rFonts w:ascii="Times New Roman" w:hAnsi="Times New Roman"/>
                      <w:kern w:val="0"/>
                      <w:szCs w:val="21"/>
                      <w:lang w:val="zh-CN"/>
                    </w:rPr>
                  </w:pPr>
                  <w:r>
                    <w:rPr>
                      <w:rFonts w:ascii="Times New Roman" w:hAnsi="Times New Roman"/>
                      <w:kern w:val="0"/>
                      <w:szCs w:val="21"/>
                      <w:lang w:val="zh-CN"/>
                    </w:rPr>
                    <w:t>210m³</w:t>
                  </w:r>
                </w:p>
              </w:tc>
              <w:tc>
                <w:tcPr>
                  <w:tcW w:w="2828" w:type="dxa"/>
                  <w:vAlign w:val="center"/>
                </w:tcPr>
                <w:p w14:paraId="05F8C273">
                  <w:pPr>
                    <w:ind w:firstLine="420" w:firstLineChars="200"/>
                    <w:jc w:val="center"/>
                    <w:rPr>
                      <w:rFonts w:ascii="Times New Roman" w:hAnsi="Times New Roman"/>
                      <w:kern w:val="0"/>
                      <w:szCs w:val="21"/>
                      <w:lang w:val="zh-CN"/>
                    </w:rPr>
                  </w:pPr>
                  <w:r>
                    <w:rPr>
                      <w:rFonts w:ascii="Times New Roman" w:hAnsi="Times New Roman"/>
                      <w:kern w:val="0"/>
                      <w:szCs w:val="21"/>
                      <w:lang w:val="zh-CN"/>
                    </w:rPr>
                    <w:t>2</w:t>
                  </w:r>
                </w:p>
              </w:tc>
            </w:tr>
            <w:tr w14:paraId="0AC4AD3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78796869">
                  <w:pPr>
                    <w:ind w:firstLine="420" w:firstLineChars="200"/>
                    <w:jc w:val="center"/>
                    <w:rPr>
                      <w:rFonts w:ascii="Times New Roman" w:hAnsi="Times New Roman"/>
                      <w:kern w:val="0"/>
                      <w:szCs w:val="21"/>
                      <w:lang w:val="zh-CN"/>
                    </w:rPr>
                  </w:pPr>
                  <w:r>
                    <w:rPr>
                      <w:rFonts w:ascii="Times New Roman" w:hAnsi="Times New Roman"/>
                      <w:kern w:val="0"/>
                      <w:szCs w:val="21"/>
                      <w:lang w:val="zh-CN"/>
                    </w:rPr>
                    <w:t>磁力分选系统</w:t>
                  </w:r>
                </w:p>
              </w:tc>
              <w:tc>
                <w:tcPr>
                  <w:tcW w:w="2827" w:type="dxa"/>
                  <w:vAlign w:val="center"/>
                </w:tcPr>
                <w:p w14:paraId="0F24C65E">
                  <w:pPr>
                    <w:ind w:firstLine="420" w:firstLineChars="200"/>
                    <w:jc w:val="center"/>
                    <w:rPr>
                      <w:rFonts w:ascii="Times New Roman" w:hAnsi="Times New Roman"/>
                      <w:kern w:val="0"/>
                      <w:szCs w:val="21"/>
                      <w:lang w:val="zh-CN"/>
                    </w:rPr>
                  </w:pPr>
                </w:p>
              </w:tc>
              <w:tc>
                <w:tcPr>
                  <w:tcW w:w="2828" w:type="dxa"/>
                  <w:vAlign w:val="center"/>
                </w:tcPr>
                <w:p w14:paraId="22855F4C">
                  <w:pPr>
                    <w:ind w:firstLine="420" w:firstLineChars="200"/>
                    <w:jc w:val="center"/>
                    <w:rPr>
                      <w:rFonts w:ascii="Times New Roman" w:hAnsi="Times New Roman"/>
                      <w:kern w:val="0"/>
                      <w:szCs w:val="21"/>
                      <w:lang w:val="zh-CN"/>
                    </w:rPr>
                  </w:pPr>
                  <w:r>
                    <w:rPr>
                      <w:rFonts w:ascii="Times New Roman" w:hAnsi="Times New Roman"/>
                      <w:kern w:val="0"/>
                      <w:szCs w:val="21"/>
                      <w:lang w:val="zh-CN"/>
                    </w:rPr>
                    <w:t>1套</w:t>
                  </w:r>
                </w:p>
              </w:tc>
            </w:tr>
            <w:tr w14:paraId="0FA57A2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827" w:type="dxa"/>
                  <w:vAlign w:val="center"/>
                </w:tcPr>
                <w:p w14:paraId="125F139F">
                  <w:pPr>
                    <w:ind w:firstLine="420" w:firstLineChars="200"/>
                    <w:jc w:val="center"/>
                    <w:rPr>
                      <w:rFonts w:ascii="Times New Roman" w:hAnsi="Times New Roman"/>
                      <w:kern w:val="0"/>
                      <w:szCs w:val="21"/>
                      <w:lang w:val="zh-CN"/>
                    </w:rPr>
                  </w:pPr>
                  <w:r>
                    <w:rPr>
                      <w:rFonts w:ascii="Times New Roman" w:hAnsi="Times New Roman"/>
                      <w:kern w:val="0"/>
                      <w:szCs w:val="21"/>
                      <w:lang w:val="zh-CN"/>
                    </w:rPr>
                    <w:t>水泵</w:t>
                  </w:r>
                </w:p>
              </w:tc>
              <w:tc>
                <w:tcPr>
                  <w:tcW w:w="2827" w:type="dxa"/>
                  <w:vAlign w:val="center"/>
                </w:tcPr>
                <w:p w14:paraId="7C22B3D4">
                  <w:pPr>
                    <w:ind w:firstLine="420" w:firstLineChars="200"/>
                    <w:jc w:val="center"/>
                    <w:rPr>
                      <w:rFonts w:ascii="Times New Roman" w:hAnsi="Times New Roman"/>
                      <w:kern w:val="0"/>
                      <w:szCs w:val="21"/>
                      <w:lang w:val="zh-CN"/>
                    </w:rPr>
                  </w:pPr>
                </w:p>
              </w:tc>
              <w:tc>
                <w:tcPr>
                  <w:tcW w:w="2828" w:type="dxa"/>
                  <w:vAlign w:val="center"/>
                </w:tcPr>
                <w:p w14:paraId="08388CDB">
                  <w:pPr>
                    <w:ind w:firstLine="420" w:firstLineChars="200"/>
                    <w:jc w:val="center"/>
                    <w:rPr>
                      <w:rFonts w:ascii="Times New Roman" w:hAnsi="Times New Roman"/>
                      <w:kern w:val="0"/>
                      <w:szCs w:val="21"/>
                      <w:lang w:val="zh-CN"/>
                    </w:rPr>
                  </w:pPr>
                  <w:r>
                    <w:rPr>
                      <w:rFonts w:ascii="Times New Roman" w:hAnsi="Times New Roman"/>
                      <w:kern w:val="0"/>
                      <w:szCs w:val="21"/>
                      <w:lang w:val="zh-CN"/>
                    </w:rPr>
                    <w:t>12</w:t>
                  </w:r>
                </w:p>
              </w:tc>
            </w:tr>
          </w:tbl>
          <w:p w14:paraId="28C2174E">
            <w:pPr>
              <w:spacing w:line="360" w:lineRule="auto"/>
              <w:ind w:firstLine="480" w:firstLineChars="200"/>
              <w:rPr>
                <w:rFonts w:ascii="Times New Roman" w:hAnsi="Times New Roman"/>
                <w:kern w:val="0"/>
                <w:sz w:val="24"/>
                <w:szCs w:val="20"/>
                <w:lang w:val="zh-CN"/>
              </w:rPr>
            </w:pPr>
          </w:p>
          <w:p w14:paraId="74783B3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工艺流程：</w:t>
            </w:r>
          </w:p>
          <w:p w14:paraId="0F25FF2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将原料废渣铁进行磁力筛选，分选出合格渣铁、废渣与废高铝砖，并将大块渣铁砸碎成小于300mm的小块，合格造铁装入上料机与焦炭、石灰石、白云石冲天炉内进行鼓风熔炼，铁水出口温度1480-1500</w:t>
            </w:r>
            <w:r>
              <w:rPr>
                <w:rFonts w:hint="eastAsia" w:ascii="宋体" w:hAnsi="宋体" w:cs="宋体"/>
                <w:kern w:val="0"/>
                <w:sz w:val="24"/>
                <w:szCs w:val="20"/>
                <w:lang w:val="zh-CN"/>
              </w:rPr>
              <w:t>℃</w:t>
            </w:r>
            <w:r>
              <w:rPr>
                <w:rFonts w:ascii="Times New Roman" w:hAnsi="Times New Roman"/>
                <w:kern w:val="0"/>
                <w:sz w:val="24"/>
                <w:szCs w:val="20"/>
                <w:lang w:val="zh-CN"/>
              </w:rPr>
              <w:t>，由冲天炉出铁口送至中频炉内保温，调质，调质后送铸模机浇注铸铁件，成品入库。</w:t>
            </w:r>
          </w:p>
          <w:p w14:paraId="3E86A83E">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3.2</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利用废弃资源生产炼钢辅料项目</w:t>
            </w:r>
          </w:p>
          <w:p w14:paraId="395E48E3">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溪东风湖钢铁资源利用有限公司利用废弃资源生产炼钢辅料项目，利用闲置厂房、场地，在厂房内新增了一条自动定量包装生产线用于增碳剂产品的生产，新增1条配料及包装生产线用于中间包覆盖剂和钢包改质剂的生产，建设规模为年产1万t焦炭增碳剂、3000t中间包覆盖剂和4000t钢包改质剂。项目总投资326万元，其中环保投资20万元。本项目原材料及能源消耗情况见表14，主要设备情况见表15</w:t>
            </w:r>
          </w:p>
          <w:p w14:paraId="071F10A7">
            <w:pPr>
              <w:spacing w:line="360" w:lineRule="auto"/>
              <w:ind w:firstLine="480" w:firstLineChars="200"/>
              <w:rPr>
                <w:rFonts w:ascii="Times New Roman" w:hAnsi="Times New Roman"/>
                <w:kern w:val="0"/>
                <w:sz w:val="24"/>
                <w:szCs w:val="20"/>
                <w:lang w:val="zh-CN"/>
              </w:rPr>
            </w:pPr>
          </w:p>
          <w:p w14:paraId="6FA6E191">
            <w:pPr>
              <w:jc w:val="center"/>
              <w:rPr>
                <w:rFonts w:ascii="Times New Roman" w:hAnsi="Times New Roman"/>
                <w:b/>
                <w:bCs/>
                <w:kern w:val="0"/>
                <w:szCs w:val="21"/>
                <w:lang w:val="zh-CN"/>
              </w:rPr>
            </w:pPr>
            <w:r>
              <w:rPr>
                <w:rFonts w:ascii="Times New Roman" w:hAnsi="Times New Roman"/>
                <w:b/>
                <w:bCs/>
                <w:kern w:val="0"/>
                <w:szCs w:val="21"/>
                <w:lang w:val="zh-CN"/>
              </w:rPr>
              <w:t>表14                   建设项目原材料及能源消耗表</w:t>
            </w:r>
          </w:p>
          <w:tbl>
            <w:tblPr>
              <w:tblStyle w:val="31"/>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443"/>
              <w:gridCol w:w="2131"/>
              <w:gridCol w:w="2131"/>
            </w:tblGrid>
            <w:tr w14:paraId="008FA9A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673CB7F">
                  <w:pPr>
                    <w:jc w:val="center"/>
                    <w:rPr>
                      <w:rFonts w:ascii="Times New Roman" w:hAnsi="Times New Roman"/>
                      <w:kern w:val="0"/>
                      <w:szCs w:val="21"/>
                      <w:lang w:val="zh-CN"/>
                    </w:rPr>
                  </w:pPr>
                  <w:r>
                    <w:rPr>
                      <w:rFonts w:ascii="Times New Roman" w:hAnsi="Times New Roman"/>
                      <w:kern w:val="0"/>
                      <w:szCs w:val="21"/>
                      <w:lang w:val="zh-CN"/>
                    </w:rPr>
                    <w:t>序号</w:t>
                  </w:r>
                </w:p>
              </w:tc>
              <w:tc>
                <w:tcPr>
                  <w:tcW w:w="3443" w:type="dxa"/>
                  <w:vAlign w:val="center"/>
                </w:tcPr>
                <w:p w14:paraId="6160FA2E">
                  <w:pPr>
                    <w:jc w:val="center"/>
                    <w:rPr>
                      <w:rFonts w:ascii="Times New Roman" w:hAnsi="Times New Roman"/>
                      <w:kern w:val="0"/>
                      <w:szCs w:val="21"/>
                      <w:lang w:val="zh-CN"/>
                    </w:rPr>
                  </w:pPr>
                  <w:r>
                    <w:rPr>
                      <w:rFonts w:ascii="Times New Roman" w:hAnsi="Times New Roman"/>
                      <w:kern w:val="0"/>
                      <w:szCs w:val="21"/>
                      <w:lang w:val="zh-CN"/>
                    </w:rPr>
                    <w:t>原辅料</w:t>
                  </w:r>
                </w:p>
              </w:tc>
              <w:tc>
                <w:tcPr>
                  <w:tcW w:w="2131" w:type="dxa"/>
                  <w:vAlign w:val="center"/>
                </w:tcPr>
                <w:p w14:paraId="09B3394E">
                  <w:pPr>
                    <w:jc w:val="center"/>
                    <w:rPr>
                      <w:rFonts w:ascii="Times New Roman" w:hAnsi="Times New Roman"/>
                      <w:kern w:val="0"/>
                      <w:szCs w:val="21"/>
                      <w:lang w:val="zh-CN"/>
                    </w:rPr>
                  </w:pPr>
                  <w:r>
                    <w:rPr>
                      <w:rFonts w:ascii="Times New Roman" w:hAnsi="Times New Roman"/>
                      <w:kern w:val="0"/>
                      <w:szCs w:val="21"/>
                      <w:lang w:val="zh-CN"/>
                    </w:rPr>
                    <w:t>单位</w:t>
                  </w:r>
                </w:p>
              </w:tc>
              <w:tc>
                <w:tcPr>
                  <w:tcW w:w="2131" w:type="dxa"/>
                  <w:vAlign w:val="center"/>
                </w:tcPr>
                <w:p w14:paraId="282DAE75">
                  <w:pPr>
                    <w:jc w:val="center"/>
                    <w:rPr>
                      <w:rFonts w:ascii="Times New Roman" w:hAnsi="Times New Roman"/>
                      <w:kern w:val="0"/>
                      <w:szCs w:val="21"/>
                      <w:lang w:val="zh-CN"/>
                    </w:rPr>
                  </w:pPr>
                  <w:r>
                    <w:rPr>
                      <w:rFonts w:ascii="Times New Roman" w:hAnsi="Times New Roman"/>
                      <w:kern w:val="0"/>
                      <w:szCs w:val="21"/>
                      <w:lang w:val="zh-CN"/>
                    </w:rPr>
                    <w:t>年耗量</w:t>
                  </w:r>
                </w:p>
              </w:tc>
            </w:tr>
            <w:tr w14:paraId="4E61A6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278AFE">
                  <w:pPr>
                    <w:jc w:val="center"/>
                    <w:rPr>
                      <w:rFonts w:ascii="Times New Roman" w:hAnsi="Times New Roman"/>
                      <w:kern w:val="0"/>
                      <w:szCs w:val="21"/>
                      <w:lang w:val="zh-CN"/>
                    </w:rPr>
                  </w:pPr>
                  <w:r>
                    <w:rPr>
                      <w:rFonts w:ascii="Times New Roman" w:hAnsi="Times New Roman"/>
                      <w:kern w:val="0"/>
                      <w:szCs w:val="21"/>
                      <w:lang w:val="zh-CN"/>
                    </w:rPr>
                    <w:t>1</w:t>
                  </w:r>
                </w:p>
              </w:tc>
              <w:tc>
                <w:tcPr>
                  <w:tcW w:w="3443" w:type="dxa"/>
                  <w:vAlign w:val="center"/>
                </w:tcPr>
                <w:p w14:paraId="28BCAC73">
                  <w:pPr>
                    <w:jc w:val="center"/>
                    <w:rPr>
                      <w:rFonts w:ascii="Times New Roman" w:hAnsi="Times New Roman"/>
                      <w:kern w:val="0"/>
                      <w:szCs w:val="21"/>
                      <w:lang w:val="zh-CN"/>
                    </w:rPr>
                  </w:pPr>
                  <w:r>
                    <w:rPr>
                      <w:rFonts w:ascii="Times New Roman" w:hAnsi="Times New Roman"/>
                      <w:kern w:val="0"/>
                      <w:szCs w:val="21"/>
                      <w:lang w:val="zh-CN"/>
                    </w:rPr>
                    <w:t>干熄焦粉</w:t>
                  </w:r>
                </w:p>
              </w:tc>
              <w:tc>
                <w:tcPr>
                  <w:tcW w:w="2131" w:type="dxa"/>
                  <w:vAlign w:val="center"/>
                </w:tcPr>
                <w:p w14:paraId="36CB86BA">
                  <w:pPr>
                    <w:jc w:val="center"/>
                    <w:rPr>
                      <w:rFonts w:ascii="Times New Roman" w:hAnsi="Times New Roman"/>
                      <w:kern w:val="0"/>
                      <w:szCs w:val="21"/>
                      <w:lang w:val="zh-CN"/>
                    </w:rPr>
                  </w:pPr>
                  <w:r>
                    <w:rPr>
                      <w:rFonts w:ascii="Times New Roman" w:hAnsi="Times New Roman"/>
                      <w:kern w:val="0"/>
                      <w:szCs w:val="21"/>
                      <w:lang w:val="zh-CN"/>
                    </w:rPr>
                    <w:t>万t</w:t>
                  </w:r>
                </w:p>
              </w:tc>
              <w:tc>
                <w:tcPr>
                  <w:tcW w:w="2131" w:type="dxa"/>
                  <w:vAlign w:val="center"/>
                </w:tcPr>
                <w:p w14:paraId="10FC6B17">
                  <w:pPr>
                    <w:jc w:val="center"/>
                    <w:rPr>
                      <w:rFonts w:ascii="Times New Roman" w:hAnsi="Times New Roman"/>
                      <w:kern w:val="0"/>
                      <w:szCs w:val="21"/>
                      <w:lang w:val="zh-CN"/>
                    </w:rPr>
                  </w:pPr>
                  <w:r>
                    <w:rPr>
                      <w:rFonts w:ascii="Times New Roman" w:hAnsi="Times New Roman"/>
                      <w:kern w:val="0"/>
                      <w:szCs w:val="21"/>
                      <w:lang w:val="zh-CN"/>
                    </w:rPr>
                    <w:t>1.2</w:t>
                  </w:r>
                </w:p>
              </w:tc>
            </w:tr>
            <w:tr w14:paraId="1BD44B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6E5ED29">
                  <w:pPr>
                    <w:jc w:val="center"/>
                    <w:rPr>
                      <w:rFonts w:ascii="Times New Roman" w:hAnsi="Times New Roman"/>
                      <w:kern w:val="0"/>
                      <w:szCs w:val="21"/>
                      <w:lang w:val="zh-CN"/>
                    </w:rPr>
                  </w:pPr>
                  <w:r>
                    <w:rPr>
                      <w:rFonts w:ascii="Times New Roman" w:hAnsi="Times New Roman"/>
                      <w:kern w:val="0"/>
                      <w:szCs w:val="21"/>
                      <w:lang w:val="zh-CN"/>
                    </w:rPr>
                    <w:t>2</w:t>
                  </w:r>
                </w:p>
              </w:tc>
              <w:tc>
                <w:tcPr>
                  <w:tcW w:w="3443" w:type="dxa"/>
                  <w:vAlign w:val="center"/>
                </w:tcPr>
                <w:p w14:paraId="03AA8707">
                  <w:pPr>
                    <w:jc w:val="center"/>
                    <w:rPr>
                      <w:rFonts w:ascii="Times New Roman" w:hAnsi="Times New Roman"/>
                      <w:kern w:val="0"/>
                      <w:szCs w:val="21"/>
                      <w:lang w:val="zh-CN"/>
                    </w:rPr>
                  </w:pPr>
                  <w:r>
                    <w:rPr>
                      <w:rFonts w:ascii="Times New Roman" w:hAnsi="Times New Roman"/>
                      <w:kern w:val="0"/>
                      <w:szCs w:val="21"/>
                      <w:lang w:val="zh-CN"/>
                    </w:rPr>
                    <w:t>活性石灰颗粒</w:t>
                  </w:r>
                </w:p>
              </w:tc>
              <w:tc>
                <w:tcPr>
                  <w:tcW w:w="2131" w:type="dxa"/>
                  <w:vAlign w:val="center"/>
                </w:tcPr>
                <w:p w14:paraId="6A1D0834">
                  <w:pPr>
                    <w:jc w:val="center"/>
                    <w:rPr>
                      <w:rFonts w:ascii="Times New Roman" w:hAnsi="Times New Roman"/>
                      <w:kern w:val="0"/>
                      <w:szCs w:val="21"/>
                      <w:lang w:val="zh-CN"/>
                    </w:rPr>
                  </w:pPr>
                  <w:r>
                    <w:rPr>
                      <w:rFonts w:ascii="Times New Roman" w:hAnsi="Times New Roman"/>
                      <w:kern w:val="0"/>
                      <w:szCs w:val="21"/>
                      <w:lang w:val="zh-CN"/>
                    </w:rPr>
                    <w:t>万t</w:t>
                  </w:r>
                </w:p>
              </w:tc>
              <w:tc>
                <w:tcPr>
                  <w:tcW w:w="2131" w:type="dxa"/>
                  <w:vAlign w:val="center"/>
                </w:tcPr>
                <w:p w14:paraId="5A8D9AAD">
                  <w:pPr>
                    <w:jc w:val="center"/>
                    <w:rPr>
                      <w:rFonts w:ascii="Times New Roman" w:hAnsi="Times New Roman"/>
                      <w:kern w:val="0"/>
                      <w:szCs w:val="21"/>
                      <w:lang w:val="zh-CN"/>
                    </w:rPr>
                  </w:pPr>
                  <w:r>
                    <w:rPr>
                      <w:rFonts w:ascii="Times New Roman" w:hAnsi="Times New Roman"/>
                      <w:kern w:val="0"/>
                      <w:szCs w:val="21"/>
                      <w:lang w:val="zh-CN"/>
                    </w:rPr>
                    <w:t>0.51</w:t>
                  </w:r>
                </w:p>
              </w:tc>
            </w:tr>
            <w:tr w14:paraId="07F387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3C583F">
                  <w:pPr>
                    <w:jc w:val="center"/>
                    <w:rPr>
                      <w:rFonts w:ascii="Times New Roman" w:hAnsi="Times New Roman"/>
                      <w:kern w:val="0"/>
                      <w:szCs w:val="21"/>
                      <w:lang w:val="zh-CN"/>
                    </w:rPr>
                  </w:pPr>
                  <w:r>
                    <w:rPr>
                      <w:rFonts w:ascii="Times New Roman" w:hAnsi="Times New Roman"/>
                      <w:kern w:val="0"/>
                      <w:szCs w:val="21"/>
                      <w:lang w:val="zh-CN"/>
                    </w:rPr>
                    <w:t>3</w:t>
                  </w:r>
                </w:p>
              </w:tc>
              <w:tc>
                <w:tcPr>
                  <w:tcW w:w="3443" w:type="dxa"/>
                  <w:vAlign w:val="center"/>
                </w:tcPr>
                <w:p w14:paraId="35DA2D6E">
                  <w:pPr>
                    <w:jc w:val="center"/>
                    <w:rPr>
                      <w:rFonts w:ascii="Times New Roman" w:hAnsi="Times New Roman"/>
                      <w:kern w:val="0"/>
                      <w:szCs w:val="21"/>
                      <w:lang w:val="zh-CN"/>
                    </w:rPr>
                  </w:pPr>
                  <w:r>
                    <w:rPr>
                      <w:rFonts w:ascii="Times New Roman" w:hAnsi="Times New Roman"/>
                      <w:kern w:val="0"/>
                      <w:szCs w:val="21"/>
                      <w:lang w:val="zh-CN"/>
                    </w:rPr>
                    <w:t>石灰石</w:t>
                  </w:r>
                </w:p>
              </w:tc>
              <w:tc>
                <w:tcPr>
                  <w:tcW w:w="2131" w:type="dxa"/>
                  <w:vAlign w:val="center"/>
                </w:tcPr>
                <w:p w14:paraId="608E8464">
                  <w:pPr>
                    <w:jc w:val="center"/>
                    <w:rPr>
                      <w:rFonts w:ascii="Times New Roman" w:hAnsi="Times New Roman"/>
                      <w:kern w:val="0"/>
                      <w:szCs w:val="21"/>
                      <w:lang w:val="zh-CN"/>
                    </w:rPr>
                  </w:pPr>
                  <w:r>
                    <w:rPr>
                      <w:rFonts w:ascii="Times New Roman" w:hAnsi="Times New Roman"/>
                      <w:kern w:val="0"/>
                      <w:szCs w:val="21"/>
                      <w:lang w:val="zh-CN"/>
                    </w:rPr>
                    <w:t>t</w:t>
                  </w:r>
                </w:p>
              </w:tc>
              <w:tc>
                <w:tcPr>
                  <w:tcW w:w="2131" w:type="dxa"/>
                  <w:vAlign w:val="center"/>
                </w:tcPr>
                <w:p w14:paraId="64C2FBF3">
                  <w:pPr>
                    <w:jc w:val="center"/>
                    <w:rPr>
                      <w:rFonts w:ascii="Times New Roman" w:hAnsi="Times New Roman"/>
                      <w:kern w:val="0"/>
                      <w:szCs w:val="21"/>
                      <w:lang w:val="zh-CN"/>
                    </w:rPr>
                  </w:pPr>
                  <w:r>
                    <w:rPr>
                      <w:rFonts w:ascii="Times New Roman" w:hAnsi="Times New Roman"/>
                      <w:kern w:val="0"/>
                      <w:szCs w:val="21"/>
                      <w:lang w:val="zh-CN"/>
                    </w:rPr>
                    <w:t>150.75</w:t>
                  </w:r>
                </w:p>
              </w:tc>
            </w:tr>
            <w:tr w14:paraId="20B50C2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4086022">
                  <w:pPr>
                    <w:jc w:val="center"/>
                    <w:rPr>
                      <w:rFonts w:ascii="Times New Roman" w:hAnsi="Times New Roman"/>
                      <w:kern w:val="0"/>
                      <w:szCs w:val="21"/>
                      <w:lang w:val="zh-CN"/>
                    </w:rPr>
                  </w:pPr>
                  <w:r>
                    <w:rPr>
                      <w:rFonts w:ascii="Times New Roman" w:hAnsi="Times New Roman"/>
                      <w:kern w:val="0"/>
                      <w:szCs w:val="21"/>
                      <w:lang w:val="zh-CN"/>
                    </w:rPr>
                    <w:t>4</w:t>
                  </w:r>
                </w:p>
              </w:tc>
              <w:tc>
                <w:tcPr>
                  <w:tcW w:w="3443" w:type="dxa"/>
                  <w:vAlign w:val="center"/>
                </w:tcPr>
                <w:p w14:paraId="69C0EAD9">
                  <w:pPr>
                    <w:jc w:val="center"/>
                    <w:rPr>
                      <w:rFonts w:ascii="Times New Roman" w:hAnsi="Times New Roman"/>
                      <w:kern w:val="0"/>
                      <w:szCs w:val="21"/>
                      <w:lang w:val="zh-CN"/>
                    </w:rPr>
                  </w:pPr>
                  <w:r>
                    <w:rPr>
                      <w:rFonts w:ascii="Times New Roman" w:hAnsi="Times New Roman"/>
                      <w:kern w:val="0"/>
                      <w:szCs w:val="21"/>
                      <w:lang w:val="zh-CN"/>
                    </w:rPr>
                    <w:t>蛭石</w:t>
                  </w:r>
                </w:p>
              </w:tc>
              <w:tc>
                <w:tcPr>
                  <w:tcW w:w="2131" w:type="dxa"/>
                  <w:vAlign w:val="center"/>
                </w:tcPr>
                <w:p w14:paraId="50408794">
                  <w:pPr>
                    <w:jc w:val="center"/>
                    <w:rPr>
                      <w:rFonts w:ascii="Times New Roman" w:hAnsi="Times New Roman"/>
                      <w:kern w:val="0"/>
                      <w:szCs w:val="21"/>
                      <w:lang w:val="zh-CN"/>
                    </w:rPr>
                  </w:pPr>
                  <w:r>
                    <w:rPr>
                      <w:rFonts w:ascii="Times New Roman" w:hAnsi="Times New Roman"/>
                      <w:kern w:val="0"/>
                      <w:szCs w:val="21"/>
                      <w:lang w:val="zh-CN"/>
                    </w:rPr>
                    <w:t>t</w:t>
                  </w:r>
                </w:p>
              </w:tc>
              <w:tc>
                <w:tcPr>
                  <w:tcW w:w="2131" w:type="dxa"/>
                  <w:vAlign w:val="center"/>
                </w:tcPr>
                <w:p w14:paraId="66EC87BF">
                  <w:pPr>
                    <w:jc w:val="center"/>
                    <w:rPr>
                      <w:rFonts w:ascii="Times New Roman" w:hAnsi="Times New Roman"/>
                      <w:kern w:val="0"/>
                      <w:szCs w:val="21"/>
                      <w:lang w:val="zh-CN"/>
                    </w:rPr>
                  </w:pPr>
                  <w:r>
                    <w:rPr>
                      <w:rFonts w:ascii="Times New Roman" w:hAnsi="Times New Roman"/>
                      <w:kern w:val="0"/>
                      <w:szCs w:val="21"/>
                      <w:lang w:val="zh-CN"/>
                    </w:rPr>
                    <w:t>603</w:t>
                  </w:r>
                </w:p>
              </w:tc>
            </w:tr>
            <w:tr w14:paraId="6FA50E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E81D1CE">
                  <w:pPr>
                    <w:jc w:val="center"/>
                    <w:rPr>
                      <w:rFonts w:ascii="Times New Roman" w:hAnsi="Times New Roman"/>
                      <w:kern w:val="0"/>
                      <w:szCs w:val="21"/>
                      <w:lang w:val="zh-CN"/>
                    </w:rPr>
                  </w:pPr>
                  <w:r>
                    <w:rPr>
                      <w:rFonts w:ascii="Times New Roman" w:hAnsi="Times New Roman"/>
                      <w:kern w:val="0"/>
                      <w:szCs w:val="21"/>
                      <w:lang w:val="zh-CN"/>
                    </w:rPr>
                    <w:t>5</w:t>
                  </w:r>
                </w:p>
              </w:tc>
              <w:tc>
                <w:tcPr>
                  <w:tcW w:w="3443" w:type="dxa"/>
                  <w:vAlign w:val="center"/>
                </w:tcPr>
                <w:p w14:paraId="5AE57049">
                  <w:pPr>
                    <w:jc w:val="center"/>
                    <w:rPr>
                      <w:rFonts w:ascii="Times New Roman" w:hAnsi="Times New Roman"/>
                      <w:kern w:val="0"/>
                      <w:szCs w:val="21"/>
                      <w:lang w:val="zh-CN"/>
                    </w:rPr>
                  </w:pPr>
                  <w:r>
                    <w:rPr>
                      <w:rFonts w:ascii="Times New Roman" w:hAnsi="Times New Roman"/>
                      <w:kern w:val="0"/>
                      <w:szCs w:val="21"/>
                      <w:lang w:val="zh-CN"/>
                    </w:rPr>
                    <w:t>钠长石</w:t>
                  </w:r>
                </w:p>
              </w:tc>
              <w:tc>
                <w:tcPr>
                  <w:tcW w:w="2131" w:type="dxa"/>
                  <w:vAlign w:val="center"/>
                </w:tcPr>
                <w:p w14:paraId="1016BAC0">
                  <w:pPr>
                    <w:jc w:val="center"/>
                    <w:rPr>
                      <w:rFonts w:ascii="Times New Roman" w:hAnsi="Times New Roman"/>
                      <w:kern w:val="0"/>
                      <w:szCs w:val="21"/>
                      <w:lang w:val="zh-CN"/>
                    </w:rPr>
                  </w:pPr>
                  <w:r>
                    <w:rPr>
                      <w:rFonts w:ascii="Times New Roman" w:hAnsi="Times New Roman"/>
                      <w:kern w:val="0"/>
                      <w:szCs w:val="21"/>
                      <w:lang w:val="zh-CN"/>
                    </w:rPr>
                    <w:t>t</w:t>
                  </w:r>
                </w:p>
              </w:tc>
              <w:tc>
                <w:tcPr>
                  <w:tcW w:w="2131" w:type="dxa"/>
                  <w:vAlign w:val="center"/>
                </w:tcPr>
                <w:p w14:paraId="4BBC9537">
                  <w:pPr>
                    <w:jc w:val="center"/>
                    <w:rPr>
                      <w:rFonts w:ascii="Times New Roman" w:hAnsi="Times New Roman"/>
                      <w:kern w:val="0"/>
                      <w:szCs w:val="21"/>
                      <w:lang w:val="zh-CN"/>
                    </w:rPr>
                  </w:pPr>
                  <w:r>
                    <w:rPr>
                      <w:rFonts w:ascii="Times New Roman" w:hAnsi="Times New Roman"/>
                      <w:kern w:val="0"/>
                      <w:szCs w:val="21"/>
                      <w:lang w:val="zh-CN"/>
                    </w:rPr>
                    <w:t>854.25</w:t>
                  </w:r>
                </w:p>
              </w:tc>
            </w:tr>
            <w:tr w14:paraId="662598B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F47CC5">
                  <w:pPr>
                    <w:jc w:val="center"/>
                    <w:rPr>
                      <w:rFonts w:ascii="Times New Roman" w:hAnsi="Times New Roman"/>
                      <w:kern w:val="0"/>
                      <w:szCs w:val="21"/>
                      <w:lang w:val="zh-CN"/>
                    </w:rPr>
                  </w:pPr>
                  <w:r>
                    <w:rPr>
                      <w:rFonts w:ascii="Times New Roman" w:hAnsi="Times New Roman"/>
                      <w:kern w:val="0"/>
                      <w:szCs w:val="21"/>
                      <w:lang w:val="zh-CN"/>
                    </w:rPr>
                    <w:t>6</w:t>
                  </w:r>
                </w:p>
              </w:tc>
              <w:tc>
                <w:tcPr>
                  <w:tcW w:w="3443" w:type="dxa"/>
                  <w:vAlign w:val="center"/>
                </w:tcPr>
                <w:p w14:paraId="48507720">
                  <w:pPr>
                    <w:jc w:val="center"/>
                    <w:rPr>
                      <w:rFonts w:ascii="Times New Roman" w:hAnsi="Times New Roman"/>
                      <w:kern w:val="0"/>
                      <w:szCs w:val="21"/>
                      <w:lang w:val="zh-CN"/>
                    </w:rPr>
                  </w:pPr>
                  <w:r>
                    <w:rPr>
                      <w:rFonts w:ascii="Times New Roman" w:hAnsi="Times New Roman"/>
                      <w:kern w:val="0"/>
                      <w:szCs w:val="21"/>
                      <w:lang w:val="zh-CN"/>
                    </w:rPr>
                    <w:t>萤石</w:t>
                  </w:r>
                </w:p>
              </w:tc>
              <w:tc>
                <w:tcPr>
                  <w:tcW w:w="2131" w:type="dxa"/>
                  <w:vAlign w:val="center"/>
                </w:tcPr>
                <w:p w14:paraId="3ED367B9">
                  <w:pPr>
                    <w:jc w:val="center"/>
                    <w:rPr>
                      <w:rFonts w:ascii="Times New Roman" w:hAnsi="Times New Roman"/>
                      <w:kern w:val="0"/>
                      <w:szCs w:val="21"/>
                      <w:lang w:val="zh-CN"/>
                    </w:rPr>
                  </w:pPr>
                  <w:r>
                    <w:rPr>
                      <w:rFonts w:ascii="Times New Roman" w:hAnsi="Times New Roman"/>
                      <w:kern w:val="0"/>
                      <w:szCs w:val="21"/>
                      <w:lang w:val="zh-CN"/>
                    </w:rPr>
                    <w:t>t</w:t>
                  </w:r>
                </w:p>
              </w:tc>
              <w:tc>
                <w:tcPr>
                  <w:tcW w:w="2131" w:type="dxa"/>
                  <w:vAlign w:val="center"/>
                </w:tcPr>
                <w:p w14:paraId="205382CE">
                  <w:pPr>
                    <w:jc w:val="center"/>
                    <w:rPr>
                      <w:rFonts w:ascii="Times New Roman" w:hAnsi="Times New Roman"/>
                      <w:kern w:val="0"/>
                      <w:szCs w:val="21"/>
                      <w:lang w:val="zh-CN"/>
                    </w:rPr>
                  </w:pPr>
                  <w:r>
                    <w:rPr>
                      <w:rFonts w:ascii="Times New Roman" w:hAnsi="Times New Roman"/>
                      <w:kern w:val="0"/>
                      <w:szCs w:val="21"/>
                      <w:lang w:val="zh-CN"/>
                    </w:rPr>
                    <w:t>402</w:t>
                  </w:r>
                </w:p>
              </w:tc>
            </w:tr>
            <w:tr w14:paraId="1E43FF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5D574FF">
                  <w:pPr>
                    <w:jc w:val="center"/>
                    <w:rPr>
                      <w:rFonts w:ascii="Times New Roman" w:hAnsi="Times New Roman"/>
                      <w:kern w:val="0"/>
                      <w:szCs w:val="21"/>
                      <w:lang w:val="zh-CN"/>
                    </w:rPr>
                  </w:pPr>
                  <w:r>
                    <w:rPr>
                      <w:rFonts w:ascii="Times New Roman" w:hAnsi="Times New Roman"/>
                      <w:kern w:val="0"/>
                      <w:szCs w:val="21"/>
                      <w:lang w:val="zh-CN"/>
                    </w:rPr>
                    <w:t>7</w:t>
                  </w:r>
                </w:p>
              </w:tc>
              <w:tc>
                <w:tcPr>
                  <w:tcW w:w="3443" w:type="dxa"/>
                  <w:vAlign w:val="center"/>
                </w:tcPr>
                <w:p w14:paraId="74569D67">
                  <w:pPr>
                    <w:jc w:val="center"/>
                    <w:rPr>
                      <w:rFonts w:ascii="Times New Roman" w:hAnsi="Times New Roman"/>
                      <w:kern w:val="0"/>
                      <w:szCs w:val="21"/>
                      <w:lang w:val="zh-CN"/>
                    </w:rPr>
                  </w:pPr>
                  <w:r>
                    <w:rPr>
                      <w:rFonts w:ascii="Times New Roman" w:hAnsi="Times New Roman"/>
                      <w:kern w:val="0"/>
                      <w:szCs w:val="21"/>
                      <w:lang w:val="zh-CN"/>
                    </w:rPr>
                    <w:t>新水量</w:t>
                  </w:r>
                </w:p>
              </w:tc>
              <w:tc>
                <w:tcPr>
                  <w:tcW w:w="2131" w:type="dxa"/>
                  <w:vAlign w:val="center"/>
                </w:tcPr>
                <w:p w14:paraId="75B8FF79">
                  <w:pPr>
                    <w:jc w:val="center"/>
                    <w:rPr>
                      <w:rFonts w:ascii="Times New Roman" w:hAnsi="Times New Roman"/>
                      <w:kern w:val="0"/>
                      <w:szCs w:val="21"/>
                      <w:lang w:val="zh-CN"/>
                    </w:rPr>
                  </w:pPr>
                  <w:r>
                    <w:rPr>
                      <w:rFonts w:ascii="Times New Roman" w:hAnsi="Times New Roman"/>
                      <w:kern w:val="0"/>
                      <w:szCs w:val="21"/>
                      <w:lang w:val="zh-CN"/>
                    </w:rPr>
                    <w:t>M³</w:t>
                  </w:r>
                </w:p>
              </w:tc>
              <w:tc>
                <w:tcPr>
                  <w:tcW w:w="2131" w:type="dxa"/>
                  <w:vAlign w:val="center"/>
                </w:tcPr>
                <w:p w14:paraId="4DA4F420">
                  <w:pPr>
                    <w:jc w:val="center"/>
                    <w:rPr>
                      <w:rFonts w:ascii="Times New Roman" w:hAnsi="Times New Roman"/>
                      <w:kern w:val="0"/>
                      <w:szCs w:val="21"/>
                      <w:lang w:val="zh-CN"/>
                    </w:rPr>
                  </w:pPr>
                  <w:r>
                    <w:rPr>
                      <w:rFonts w:ascii="Times New Roman" w:hAnsi="Times New Roman"/>
                      <w:kern w:val="0"/>
                      <w:szCs w:val="21"/>
                      <w:lang w:val="zh-CN"/>
                    </w:rPr>
                    <w:t>362.5</w:t>
                  </w:r>
                </w:p>
              </w:tc>
            </w:tr>
            <w:tr w14:paraId="3C0C03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CD3F3BE">
                  <w:pPr>
                    <w:jc w:val="center"/>
                    <w:rPr>
                      <w:rFonts w:ascii="Times New Roman" w:hAnsi="Times New Roman"/>
                      <w:kern w:val="0"/>
                      <w:szCs w:val="21"/>
                      <w:lang w:val="zh-CN"/>
                    </w:rPr>
                  </w:pPr>
                  <w:r>
                    <w:rPr>
                      <w:rFonts w:ascii="Times New Roman" w:hAnsi="Times New Roman"/>
                      <w:kern w:val="0"/>
                      <w:szCs w:val="21"/>
                      <w:lang w:val="zh-CN"/>
                    </w:rPr>
                    <w:t>8</w:t>
                  </w:r>
                </w:p>
              </w:tc>
              <w:tc>
                <w:tcPr>
                  <w:tcW w:w="3443" w:type="dxa"/>
                  <w:vAlign w:val="center"/>
                </w:tcPr>
                <w:p w14:paraId="76ACAA54">
                  <w:pPr>
                    <w:jc w:val="center"/>
                    <w:rPr>
                      <w:rFonts w:ascii="Times New Roman" w:hAnsi="Times New Roman"/>
                      <w:kern w:val="0"/>
                      <w:szCs w:val="21"/>
                      <w:lang w:val="zh-CN"/>
                    </w:rPr>
                  </w:pPr>
                  <w:r>
                    <w:rPr>
                      <w:rFonts w:ascii="Times New Roman" w:hAnsi="Times New Roman"/>
                      <w:kern w:val="0"/>
                      <w:szCs w:val="21"/>
                      <w:lang w:val="zh-CN"/>
                    </w:rPr>
                    <w:t>电</w:t>
                  </w:r>
                </w:p>
              </w:tc>
              <w:tc>
                <w:tcPr>
                  <w:tcW w:w="2131" w:type="dxa"/>
                  <w:vAlign w:val="center"/>
                </w:tcPr>
                <w:p w14:paraId="6B9DE000">
                  <w:pPr>
                    <w:jc w:val="center"/>
                    <w:rPr>
                      <w:rFonts w:ascii="Times New Roman" w:hAnsi="Times New Roman"/>
                      <w:kern w:val="0"/>
                      <w:szCs w:val="21"/>
                      <w:lang w:val="zh-CN"/>
                    </w:rPr>
                  </w:pPr>
                  <w:r>
                    <w:rPr>
                      <w:rFonts w:ascii="Times New Roman" w:hAnsi="Times New Roman"/>
                      <w:kern w:val="0"/>
                      <w:szCs w:val="21"/>
                      <w:lang w:val="zh-CN"/>
                    </w:rPr>
                    <w:t>KWH</w:t>
                  </w:r>
                </w:p>
              </w:tc>
              <w:tc>
                <w:tcPr>
                  <w:tcW w:w="2131" w:type="dxa"/>
                  <w:vAlign w:val="center"/>
                </w:tcPr>
                <w:p w14:paraId="163F4D8A">
                  <w:pPr>
                    <w:jc w:val="center"/>
                    <w:rPr>
                      <w:rFonts w:ascii="Times New Roman" w:hAnsi="Times New Roman"/>
                      <w:kern w:val="0"/>
                      <w:szCs w:val="21"/>
                      <w:lang w:val="zh-CN"/>
                    </w:rPr>
                  </w:pPr>
                  <w:r>
                    <w:rPr>
                      <w:rFonts w:ascii="Times New Roman" w:hAnsi="Times New Roman"/>
                      <w:kern w:val="0"/>
                      <w:szCs w:val="21"/>
                      <w:lang w:val="zh-CN"/>
                    </w:rPr>
                    <w:t>180</w:t>
                  </w:r>
                </w:p>
              </w:tc>
            </w:tr>
          </w:tbl>
          <w:p w14:paraId="3FB743F8">
            <w:pPr>
              <w:spacing w:line="360" w:lineRule="auto"/>
              <w:ind w:firstLine="480" w:firstLineChars="200"/>
              <w:rPr>
                <w:rFonts w:ascii="Times New Roman" w:hAnsi="Times New Roman"/>
                <w:kern w:val="0"/>
                <w:sz w:val="24"/>
                <w:szCs w:val="20"/>
                <w:lang w:val="zh-CN"/>
              </w:rPr>
            </w:pPr>
          </w:p>
          <w:p w14:paraId="062A5773">
            <w:pPr>
              <w:jc w:val="center"/>
              <w:rPr>
                <w:rFonts w:ascii="Times New Roman" w:hAnsi="Times New Roman"/>
                <w:b/>
                <w:bCs/>
                <w:kern w:val="0"/>
                <w:szCs w:val="21"/>
                <w:lang w:val="zh-CN"/>
              </w:rPr>
            </w:pPr>
            <w:r>
              <w:rPr>
                <w:rFonts w:ascii="Times New Roman" w:hAnsi="Times New Roman"/>
                <w:b/>
                <w:bCs/>
                <w:kern w:val="0"/>
                <w:szCs w:val="21"/>
                <w:lang w:val="zh-CN"/>
              </w:rPr>
              <w:t>表15                  建设项目主要设备表</w:t>
            </w:r>
          </w:p>
          <w:tbl>
            <w:tblPr>
              <w:tblStyle w:val="31"/>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443"/>
              <w:gridCol w:w="2131"/>
              <w:gridCol w:w="2131"/>
            </w:tblGrid>
            <w:tr w14:paraId="1C9877E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jc w:val="center"/>
              </w:trPr>
              <w:tc>
                <w:tcPr>
                  <w:tcW w:w="817" w:type="dxa"/>
                  <w:vAlign w:val="center"/>
                </w:tcPr>
                <w:p w14:paraId="75804BC5">
                  <w:pPr>
                    <w:jc w:val="center"/>
                    <w:rPr>
                      <w:rFonts w:ascii="Times New Roman" w:hAnsi="Times New Roman"/>
                      <w:kern w:val="0"/>
                      <w:szCs w:val="21"/>
                      <w:lang w:val="zh-CN"/>
                    </w:rPr>
                  </w:pPr>
                  <w:r>
                    <w:rPr>
                      <w:rFonts w:ascii="Times New Roman" w:hAnsi="Times New Roman"/>
                      <w:kern w:val="0"/>
                      <w:szCs w:val="21"/>
                      <w:lang w:val="zh-CN"/>
                    </w:rPr>
                    <w:t>序号</w:t>
                  </w:r>
                </w:p>
              </w:tc>
              <w:tc>
                <w:tcPr>
                  <w:tcW w:w="3443" w:type="dxa"/>
                  <w:vAlign w:val="center"/>
                </w:tcPr>
                <w:p w14:paraId="47445E3B">
                  <w:pPr>
                    <w:jc w:val="center"/>
                    <w:rPr>
                      <w:rFonts w:ascii="Times New Roman" w:hAnsi="Times New Roman"/>
                      <w:kern w:val="0"/>
                      <w:szCs w:val="21"/>
                      <w:lang w:val="zh-CN"/>
                    </w:rPr>
                  </w:pPr>
                  <w:r>
                    <w:rPr>
                      <w:rFonts w:ascii="Times New Roman" w:hAnsi="Times New Roman"/>
                      <w:kern w:val="0"/>
                      <w:szCs w:val="21"/>
                      <w:lang w:val="zh-CN"/>
                    </w:rPr>
                    <w:t>设备名称</w:t>
                  </w:r>
                </w:p>
              </w:tc>
              <w:tc>
                <w:tcPr>
                  <w:tcW w:w="2131" w:type="dxa"/>
                  <w:vAlign w:val="center"/>
                </w:tcPr>
                <w:p w14:paraId="6A999358">
                  <w:pPr>
                    <w:jc w:val="center"/>
                    <w:rPr>
                      <w:rFonts w:ascii="Times New Roman" w:hAnsi="Times New Roman"/>
                      <w:kern w:val="0"/>
                      <w:szCs w:val="21"/>
                      <w:lang w:val="zh-CN"/>
                    </w:rPr>
                  </w:pPr>
                  <w:r>
                    <w:rPr>
                      <w:rFonts w:ascii="Times New Roman" w:hAnsi="Times New Roman"/>
                      <w:kern w:val="0"/>
                      <w:szCs w:val="21"/>
                      <w:lang w:val="zh-CN"/>
                    </w:rPr>
                    <w:t>数量</w:t>
                  </w:r>
                </w:p>
              </w:tc>
              <w:tc>
                <w:tcPr>
                  <w:tcW w:w="2131" w:type="dxa"/>
                  <w:vAlign w:val="center"/>
                </w:tcPr>
                <w:p w14:paraId="684968FD">
                  <w:pPr>
                    <w:jc w:val="center"/>
                    <w:rPr>
                      <w:rFonts w:ascii="Times New Roman" w:hAnsi="Times New Roman"/>
                      <w:kern w:val="0"/>
                      <w:szCs w:val="21"/>
                      <w:lang w:val="zh-CN"/>
                    </w:rPr>
                  </w:pPr>
                  <w:r>
                    <w:rPr>
                      <w:rFonts w:ascii="Times New Roman" w:hAnsi="Times New Roman"/>
                      <w:kern w:val="0"/>
                      <w:szCs w:val="21"/>
                      <w:lang w:val="zh-CN"/>
                    </w:rPr>
                    <w:t>规格型号</w:t>
                  </w:r>
                </w:p>
              </w:tc>
            </w:tr>
            <w:tr w14:paraId="0758F40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E268B51">
                  <w:pPr>
                    <w:jc w:val="center"/>
                    <w:rPr>
                      <w:rFonts w:ascii="Times New Roman" w:hAnsi="Times New Roman"/>
                      <w:kern w:val="0"/>
                      <w:szCs w:val="21"/>
                      <w:lang w:val="zh-CN"/>
                    </w:rPr>
                  </w:pPr>
                  <w:r>
                    <w:rPr>
                      <w:rFonts w:ascii="Times New Roman" w:hAnsi="Times New Roman"/>
                      <w:kern w:val="0"/>
                      <w:szCs w:val="21"/>
                      <w:lang w:val="zh-CN"/>
                    </w:rPr>
                    <w:t>1</w:t>
                  </w:r>
                </w:p>
              </w:tc>
              <w:tc>
                <w:tcPr>
                  <w:tcW w:w="3443" w:type="dxa"/>
                  <w:vAlign w:val="center"/>
                </w:tcPr>
                <w:p w14:paraId="5369DEAC">
                  <w:pPr>
                    <w:jc w:val="center"/>
                    <w:rPr>
                      <w:rFonts w:ascii="Times New Roman" w:hAnsi="Times New Roman"/>
                      <w:kern w:val="0"/>
                      <w:szCs w:val="21"/>
                      <w:lang w:val="zh-CN"/>
                    </w:rPr>
                  </w:pPr>
                  <w:r>
                    <w:rPr>
                      <w:rFonts w:ascii="Times New Roman" w:hAnsi="Times New Roman"/>
                      <w:kern w:val="0"/>
                      <w:szCs w:val="21"/>
                      <w:lang w:val="zh-CN"/>
                    </w:rPr>
                    <w:t>D型斗提机</w:t>
                  </w:r>
                </w:p>
              </w:tc>
              <w:tc>
                <w:tcPr>
                  <w:tcW w:w="2131" w:type="dxa"/>
                  <w:vAlign w:val="center"/>
                </w:tcPr>
                <w:p w14:paraId="0D950EFC">
                  <w:pPr>
                    <w:jc w:val="center"/>
                    <w:rPr>
                      <w:rFonts w:ascii="Times New Roman" w:hAnsi="Times New Roman"/>
                      <w:kern w:val="0"/>
                      <w:szCs w:val="21"/>
                      <w:lang w:val="zh-CN"/>
                    </w:rPr>
                  </w:pPr>
                  <w:r>
                    <w:rPr>
                      <w:rFonts w:ascii="Times New Roman" w:hAnsi="Times New Roman"/>
                      <w:kern w:val="0"/>
                      <w:szCs w:val="21"/>
                      <w:lang w:val="zh-CN"/>
                    </w:rPr>
                    <w:t>1台</w:t>
                  </w:r>
                </w:p>
              </w:tc>
              <w:tc>
                <w:tcPr>
                  <w:tcW w:w="2131" w:type="dxa"/>
                  <w:vAlign w:val="center"/>
                </w:tcPr>
                <w:p w14:paraId="0C78B54C">
                  <w:pPr>
                    <w:jc w:val="center"/>
                    <w:rPr>
                      <w:rFonts w:ascii="Times New Roman" w:hAnsi="Times New Roman"/>
                      <w:kern w:val="0"/>
                      <w:szCs w:val="21"/>
                      <w:lang w:val="zh-CN"/>
                    </w:rPr>
                  </w:pPr>
                </w:p>
              </w:tc>
            </w:tr>
            <w:tr w14:paraId="4CBBED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812EB71">
                  <w:pPr>
                    <w:jc w:val="center"/>
                    <w:rPr>
                      <w:rFonts w:ascii="Times New Roman" w:hAnsi="Times New Roman"/>
                      <w:kern w:val="0"/>
                      <w:szCs w:val="21"/>
                      <w:lang w:val="zh-CN"/>
                    </w:rPr>
                  </w:pPr>
                  <w:r>
                    <w:rPr>
                      <w:rFonts w:ascii="Times New Roman" w:hAnsi="Times New Roman"/>
                      <w:kern w:val="0"/>
                      <w:szCs w:val="21"/>
                      <w:lang w:val="zh-CN"/>
                    </w:rPr>
                    <w:t>2</w:t>
                  </w:r>
                </w:p>
              </w:tc>
              <w:tc>
                <w:tcPr>
                  <w:tcW w:w="3443" w:type="dxa"/>
                  <w:vAlign w:val="center"/>
                </w:tcPr>
                <w:p w14:paraId="244B6D53">
                  <w:pPr>
                    <w:jc w:val="center"/>
                    <w:rPr>
                      <w:rFonts w:ascii="Times New Roman" w:hAnsi="Times New Roman"/>
                      <w:kern w:val="0"/>
                      <w:szCs w:val="21"/>
                      <w:lang w:val="zh-CN"/>
                    </w:rPr>
                  </w:pPr>
                  <w:r>
                    <w:rPr>
                      <w:rFonts w:ascii="Times New Roman" w:hAnsi="Times New Roman"/>
                      <w:kern w:val="0"/>
                      <w:szCs w:val="21"/>
                      <w:lang w:val="zh-CN"/>
                    </w:rPr>
                    <w:t>皮带输送机</w:t>
                  </w:r>
                </w:p>
              </w:tc>
              <w:tc>
                <w:tcPr>
                  <w:tcW w:w="2131" w:type="dxa"/>
                  <w:vAlign w:val="center"/>
                </w:tcPr>
                <w:p w14:paraId="62717A5A">
                  <w:pPr>
                    <w:jc w:val="center"/>
                    <w:rPr>
                      <w:rFonts w:ascii="Times New Roman" w:hAnsi="Times New Roman"/>
                      <w:kern w:val="0"/>
                      <w:szCs w:val="21"/>
                      <w:lang w:val="zh-CN"/>
                    </w:rPr>
                  </w:pPr>
                  <w:r>
                    <w:rPr>
                      <w:rFonts w:ascii="Times New Roman" w:hAnsi="Times New Roman"/>
                      <w:kern w:val="0"/>
                      <w:szCs w:val="21"/>
                      <w:lang w:val="zh-CN"/>
                    </w:rPr>
                    <w:t>1条</w:t>
                  </w:r>
                </w:p>
              </w:tc>
              <w:tc>
                <w:tcPr>
                  <w:tcW w:w="2131" w:type="dxa"/>
                  <w:vAlign w:val="center"/>
                </w:tcPr>
                <w:p w14:paraId="6D344C4E">
                  <w:pPr>
                    <w:jc w:val="center"/>
                    <w:rPr>
                      <w:rFonts w:ascii="Times New Roman" w:hAnsi="Times New Roman"/>
                      <w:kern w:val="0"/>
                      <w:szCs w:val="21"/>
                      <w:lang w:val="zh-CN"/>
                    </w:rPr>
                  </w:pPr>
                  <w:r>
                    <w:rPr>
                      <w:rFonts w:ascii="Times New Roman" w:hAnsi="Times New Roman"/>
                      <w:kern w:val="0"/>
                      <w:szCs w:val="21"/>
                      <w:lang w:val="zh-CN"/>
                    </w:rPr>
                    <w:t>11.8</w:t>
                  </w:r>
                </w:p>
              </w:tc>
            </w:tr>
            <w:tr w14:paraId="74E4EF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48EFB6">
                  <w:pPr>
                    <w:jc w:val="center"/>
                    <w:rPr>
                      <w:rFonts w:ascii="Times New Roman" w:hAnsi="Times New Roman"/>
                      <w:kern w:val="0"/>
                      <w:szCs w:val="21"/>
                      <w:lang w:val="zh-CN"/>
                    </w:rPr>
                  </w:pPr>
                  <w:r>
                    <w:rPr>
                      <w:rFonts w:ascii="Times New Roman" w:hAnsi="Times New Roman"/>
                      <w:kern w:val="0"/>
                      <w:szCs w:val="21"/>
                      <w:lang w:val="zh-CN"/>
                    </w:rPr>
                    <w:t>3</w:t>
                  </w:r>
                </w:p>
              </w:tc>
              <w:tc>
                <w:tcPr>
                  <w:tcW w:w="3443" w:type="dxa"/>
                  <w:vAlign w:val="center"/>
                </w:tcPr>
                <w:p w14:paraId="44B497F6">
                  <w:pPr>
                    <w:jc w:val="center"/>
                    <w:rPr>
                      <w:rFonts w:ascii="Times New Roman" w:hAnsi="Times New Roman"/>
                      <w:kern w:val="0"/>
                      <w:szCs w:val="21"/>
                      <w:lang w:val="zh-CN"/>
                    </w:rPr>
                  </w:pPr>
                  <w:r>
                    <w:rPr>
                      <w:rFonts w:ascii="Times New Roman" w:hAnsi="Times New Roman"/>
                      <w:kern w:val="0"/>
                      <w:szCs w:val="21"/>
                      <w:lang w:val="zh-CN"/>
                    </w:rPr>
                    <w:t>袋式除尘器</w:t>
                  </w:r>
                </w:p>
              </w:tc>
              <w:tc>
                <w:tcPr>
                  <w:tcW w:w="2131" w:type="dxa"/>
                  <w:vAlign w:val="center"/>
                </w:tcPr>
                <w:p w14:paraId="52D52700">
                  <w:pPr>
                    <w:jc w:val="center"/>
                    <w:rPr>
                      <w:rFonts w:ascii="Times New Roman" w:hAnsi="Times New Roman"/>
                      <w:kern w:val="0"/>
                      <w:szCs w:val="21"/>
                      <w:lang w:val="zh-CN"/>
                    </w:rPr>
                  </w:pPr>
                  <w:r>
                    <w:rPr>
                      <w:rFonts w:ascii="Times New Roman" w:hAnsi="Times New Roman"/>
                      <w:kern w:val="0"/>
                      <w:szCs w:val="21"/>
                      <w:lang w:val="zh-CN"/>
                    </w:rPr>
                    <w:t>2台</w:t>
                  </w:r>
                </w:p>
              </w:tc>
              <w:tc>
                <w:tcPr>
                  <w:tcW w:w="2131" w:type="dxa"/>
                  <w:vAlign w:val="center"/>
                </w:tcPr>
                <w:p w14:paraId="2DAC6073">
                  <w:pPr>
                    <w:jc w:val="center"/>
                    <w:rPr>
                      <w:rFonts w:ascii="Times New Roman" w:hAnsi="Times New Roman"/>
                      <w:kern w:val="0"/>
                      <w:szCs w:val="21"/>
                      <w:lang w:val="zh-CN"/>
                    </w:rPr>
                  </w:pPr>
                  <w:r>
                    <w:rPr>
                      <w:rFonts w:ascii="Times New Roman" w:hAnsi="Times New Roman"/>
                      <w:kern w:val="0"/>
                      <w:szCs w:val="21"/>
                      <w:lang w:val="zh-CN"/>
                    </w:rPr>
                    <w:t>自制</w:t>
                  </w:r>
                </w:p>
              </w:tc>
            </w:tr>
            <w:tr w14:paraId="7657CC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EABA1B7">
                  <w:pPr>
                    <w:jc w:val="center"/>
                    <w:rPr>
                      <w:rFonts w:ascii="Times New Roman" w:hAnsi="Times New Roman"/>
                      <w:kern w:val="0"/>
                      <w:szCs w:val="21"/>
                      <w:lang w:val="zh-CN"/>
                    </w:rPr>
                  </w:pPr>
                  <w:r>
                    <w:rPr>
                      <w:rFonts w:ascii="Times New Roman" w:hAnsi="Times New Roman"/>
                      <w:kern w:val="0"/>
                      <w:szCs w:val="21"/>
                      <w:lang w:val="zh-CN"/>
                    </w:rPr>
                    <w:t>4</w:t>
                  </w:r>
                </w:p>
              </w:tc>
              <w:tc>
                <w:tcPr>
                  <w:tcW w:w="3443" w:type="dxa"/>
                  <w:vAlign w:val="center"/>
                </w:tcPr>
                <w:p w14:paraId="7C3CD552">
                  <w:pPr>
                    <w:jc w:val="center"/>
                    <w:rPr>
                      <w:rFonts w:ascii="Times New Roman" w:hAnsi="Times New Roman"/>
                      <w:kern w:val="0"/>
                      <w:szCs w:val="21"/>
                      <w:lang w:val="zh-CN"/>
                    </w:rPr>
                  </w:pPr>
                  <w:r>
                    <w:rPr>
                      <w:rFonts w:ascii="Times New Roman" w:hAnsi="Times New Roman"/>
                      <w:kern w:val="0"/>
                      <w:szCs w:val="21"/>
                      <w:lang w:val="zh-CN"/>
                    </w:rPr>
                    <w:t>自动配料及包装线</w:t>
                  </w:r>
                </w:p>
              </w:tc>
              <w:tc>
                <w:tcPr>
                  <w:tcW w:w="2131" w:type="dxa"/>
                  <w:vAlign w:val="center"/>
                </w:tcPr>
                <w:p w14:paraId="42115C8F">
                  <w:pPr>
                    <w:jc w:val="center"/>
                    <w:rPr>
                      <w:rFonts w:ascii="Times New Roman" w:hAnsi="Times New Roman"/>
                      <w:kern w:val="0"/>
                      <w:szCs w:val="21"/>
                      <w:lang w:val="zh-CN"/>
                    </w:rPr>
                  </w:pPr>
                  <w:r>
                    <w:rPr>
                      <w:rFonts w:ascii="Times New Roman" w:hAnsi="Times New Roman"/>
                      <w:kern w:val="0"/>
                      <w:szCs w:val="21"/>
                      <w:lang w:val="zh-CN"/>
                    </w:rPr>
                    <w:t>1套</w:t>
                  </w:r>
                </w:p>
              </w:tc>
              <w:tc>
                <w:tcPr>
                  <w:tcW w:w="2131" w:type="dxa"/>
                  <w:vAlign w:val="center"/>
                </w:tcPr>
                <w:p w14:paraId="1040EE72">
                  <w:pPr>
                    <w:jc w:val="center"/>
                    <w:rPr>
                      <w:rFonts w:ascii="Times New Roman" w:hAnsi="Times New Roman"/>
                      <w:kern w:val="0"/>
                      <w:szCs w:val="21"/>
                      <w:lang w:val="zh-CN"/>
                    </w:rPr>
                  </w:pPr>
                  <w:r>
                    <w:rPr>
                      <w:rFonts w:ascii="Times New Roman" w:hAnsi="Times New Roman"/>
                      <w:kern w:val="0"/>
                      <w:szCs w:val="21"/>
                      <w:lang w:val="zh-CN"/>
                    </w:rPr>
                    <w:t>YTD8KS-DX</w:t>
                  </w:r>
                </w:p>
              </w:tc>
            </w:tr>
            <w:tr w14:paraId="6A526EF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3EDE791">
                  <w:pPr>
                    <w:jc w:val="center"/>
                    <w:rPr>
                      <w:rFonts w:ascii="Times New Roman" w:hAnsi="Times New Roman"/>
                      <w:kern w:val="0"/>
                      <w:szCs w:val="21"/>
                      <w:lang w:val="zh-CN"/>
                    </w:rPr>
                  </w:pPr>
                  <w:r>
                    <w:rPr>
                      <w:rFonts w:ascii="Times New Roman" w:hAnsi="Times New Roman"/>
                      <w:kern w:val="0"/>
                      <w:szCs w:val="21"/>
                      <w:lang w:val="zh-CN"/>
                    </w:rPr>
                    <w:t>5</w:t>
                  </w:r>
                </w:p>
              </w:tc>
              <w:tc>
                <w:tcPr>
                  <w:tcW w:w="3443" w:type="dxa"/>
                  <w:vAlign w:val="center"/>
                </w:tcPr>
                <w:p w14:paraId="24A9B656">
                  <w:pPr>
                    <w:jc w:val="center"/>
                    <w:rPr>
                      <w:rFonts w:ascii="Times New Roman" w:hAnsi="Times New Roman"/>
                      <w:kern w:val="0"/>
                      <w:szCs w:val="21"/>
                      <w:lang w:val="zh-CN"/>
                    </w:rPr>
                  </w:pPr>
                  <w:r>
                    <w:rPr>
                      <w:rFonts w:ascii="Times New Roman" w:hAnsi="Times New Roman"/>
                      <w:kern w:val="0"/>
                      <w:szCs w:val="21"/>
                      <w:lang w:val="zh-CN"/>
                    </w:rPr>
                    <w:t>自动定量包装生产线</w:t>
                  </w:r>
                </w:p>
              </w:tc>
              <w:tc>
                <w:tcPr>
                  <w:tcW w:w="2131" w:type="dxa"/>
                  <w:vAlign w:val="center"/>
                </w:tcPr>
                <w:p w14:paraId="15EB6349">
                  <w:pPr>
                    <w:jc w:val="center"/>
                    <w:rPr>
                      <w:rFonts w:ascii="Times New Roman" w:hAnsi="Times New Roman"/>
                      <w:kern w:val="0"/>
                      <w:szCs w:val="21"/>
                      <w:lang w:val="zh-CN"/>
                    </w:rPr>
                  </w:pPr>
                  <w:r>
                    <w:rPr>
                      <w:rFonts w:ascii="Times New Roman" w:hAnsi="Times New Roman"/>
                      <w:kern w:val="0"/>
                      <w:szCs w:val="21"/>
                      <w:lang w:val="zh-CN"/>
                    </w:rPr>
                    <w:t>1套</w:t>
                  </w:r>
                </w:p>
              </w:tc>
              <w:tc>
                <w:tcPr>
                  <w:tcW w:w="2131" w:type="dxa"/>
                  <w:vAlign w:val="center"/>
                </w:tcPr>
                <w:p w14:paraId="48B6746D">
                  <w:pPr>
                    <w:jc w:val="center"/>
                    <w:rPr>
                      <w:rFonts w:ascii="Times New Roman" w:hAnsi="Times New Roman"/>
                      <w:kern w:val="0"/>
                      <w:szCs w:val="21"/>
                      <w:lang w:val="zh-CN"/>
                    </w:rPr>
                  </w:pPr>
                  <w:r>
                    <w:rPr>
                      <w:rFonts w:ascii="Times New Roman" w:hAnsi="Times New Roman"/>
                      <w:kern w:val="0"/>
                      <w:szCs w:val="21"/>
                      <w:lang w:val="zh-CN"/>
                    </w:rPr>
                    <w:t>YTD10KS-DX</w:t>
                  </w:r>
                </w:p>
              </w:tc>
            </w:tr>
            <w:tr w14:paraId="3F9354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F6242CE">
                  <w:pPr>
                    <w:jc w:val="center"/>
                    <w:rPr>
                      <w:rFonts w:ascii="Times New Roman" w:hAnsi="Times New Roman"/>
                      <w:kern w:val="0"/>
                      <w:szCs w:val="21"/>
                      <w:lang w:val="zh-CN"/>
                    </w:rPr>
                  </w:pPr>
                  <w:r>
                    <w:rPr>
                      <w:rFonts w:ascii="Times New Roman" w:hAnsi="Times New Roman"/>
                      <w:kern w:val="0"/>
                      <w:szCs w:val="21"/>
                      <w:lang w:val="zh-CN"/>
                    </w:rPr>
                    <w:t>6</w:t>
                  </w:r>
                </w:p>
              </w:tc>
              <w:tc>
                <w:tcPr>
                  <w:tcW w:w="3443" w:type="dxa"/>
                  <w:vAlign w:val="center"/>
                </w:tcPr>
                <w:p w14:paraId="1BD93CA2">
                  <w:pPr>
                    <w:jc w:val="center"/>
                    <w:rPr>
                      <w:rFonts w:ascii="Times New Roman" w:hAnsi="Times New Roman"/>
                      <w:kern w:val="0"/>
                      <w:szCs w:val="21"/>
                      <w:lang w:val="zh-CN"/>
                    </w:rPr>
                  </w:pPr>
                  <w:r>
                    <w:rPr>
                      <w:rFonts w:ascii="Times New Roman" w:hAnsi="Times New Roman"/>
                      <w:kern w:val="0"/>
                      <w:szCs w:val="21"/>
                      <w:lang w:val="zh-CN"/>
                    </w:rPr>
                    <w:t>封闭性电磁振动给料机</w:t>
                  </w:r>
                </w:p>
              </w:tc>
              <w:tc>
                <w:tcPr>
                  <w:tcW w:w="2131" w:type="dxa"/>
                  <w:vAlign w:val="center"/>
                </w:tcPr>
                <w:p w14:paraId="435802E6">
                  <w:pPr>
                    <w:jc w:val="center"/>
                    <w:rPr>
                      <w:rFonts w:ascii="Times New Roman" w:hAnsi="Times New Roman"/>
                      <w:kern w:val="0"/>
                      <w:szCs w:val="21"/>
                      <w:lang w:val="zh-CN"/>
                    </w:rPr>
                  </w:pPr>
                  <w:r>
                    <w:rPr>
                      <w:rFonts w:ascii="Times New Roman" w:hAnsi="Times New Roman"/>
                      <w:kern w:val="0"/>
                      <w:szCs w:val="21"/>
                      <w:lang w:val="zh-CN"/>
                    </w:rPr>
                    <w:t>2套</w:t>
                  </w:r>
                </w:p>
              </w:tc>
              <w:tc>
                <w:tcPr>
                  <w:tcW w:w="2131" w:type="dxa"/>
                  <w:vAlign w:val="center"/>
                </w:tcPr>
                <w:p w14:paraId="2DA42BDA">
                  <w:pPr>
                    <w:jc w:val="center"/>
                    <w:rPr>
                      <w:rFonts w:ascii="Times New Roman" w:hAnsi="Times New Roman"/>
                      <w:kern w:val="0"/>
                      <w:szCs w:val="21"/>
                      <w:lang w:val="zh-CN"/>
                    </w:rPr>
                  </w:pPr>
                  <w:r>
                    <w:rPr>
                      <w:rFonts w:ascii="Times New Roman" w:hAnsi="Times New Roman"/>
                      <w:kern w:val="0"/>
                      <w:szCs w:val="21"/>
                      <w:lang w:val="zh-CN"/>
                    </w:rPr>
                    <w:t>YTD10KS-DX</w:t>
                  </w:r>
                </w:p>
              </w:tc>
            </w:tr>
            <w:tr w14:paraId="2B1B6A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734DB6C">
                  <w:pPr>
                    <w:jc w:val="center"/>
                    <w:rPr>
                      <w:rFonts w:ascii="Times New Roman" w:hAnsi="Times New Roman"/>
                      <w:kern w:val="0"/>
                      <w:szCs w:val="21"/>
                      <w:lang w:val="zh-CN"/>
                    </w:rPr>
                  </w:pPr>
                  <w:r>
                    <w:rPr>
                      <w:rFonts w:ascii="Times New Roman" w:hAnsi="Times New Roman"/>
                      <w:kern w:val="0"/>
                      <w:szCs w:val="21"/>
                      <w:lang w:val="zh-CN"/>
                    </w:rPr>
                    <w:t>7</w:t>
                  </w:r>
                </w:p>
              </w:tc>
              <w:tc>
                <w:tcPr>
                  <w:tcW w:w="3443" w:type="dxa"/>
                  <w:vAlign w:val="center"/>
                </w:tcPr>
                <w:p w14:paraId="4E5F2B76">
                  <w:pPr>
                    <w:jc w:val="center"/>
                    <w:rPr>
                      <w:rFonts w:ascii="Times New Roman" w:hAnsi="Times New Roman"/>
                      <w:kern w:val="0"/>
                      <w:szCs w:val="21"/>
                      <w:lang w:val="zh-CN"/>
                    </w:rPr>
                  </w:pPr>
                  <w:r>
                    <w:rPr>
                      <w:rFonts w:ascii="Times New Roman" w:hAnsi="Times New Roman"/>
                      <w:kern w:val="0"/>
                      <w:szCs w:val="21"/>
                      <w:lang w:val="zh-CN"/>
                    </w:rPr>
                    <w:t>双层振动筛</w:t>
                  </w:r>
                </w:p>
              </w:tc>
              <w:tc>
                <w:tcPr>
                  <w:tcW w:w="2131" w:type="dxa"/>
                  <w:vAlign w:val="center"/>
                </w:tcPr>
                <w:p w14:paraId="00B122D3">
                  <w:pPr>
                    <w:jc w:val="center"/>
                    <w:rPr>
                      <w:rFonts w:ascii="Times New Roman" w:hAnsi="Times New Roman"/>
                      <w:kern w:val="0"/>
                      <w:szCs w:val="21"/>
                      <w:lang w:val="zh-CN"/>
                    </w:rPr>
                  </w:pPr>
                  <w:r>
                    <w:rPr>
                      <w:rFonts w:ascii="Times New Roman" w:hAnsi="Times New Roman"/>
                      <w:kern w:val="0"/>
                      <w:szCs w:val="21"/>
                      <w:lang w:val="zh-CN"/>
                    </w:rPr>
                    <w:t>1台</w:t>
                  </w:r>
                </w:p>
              </w:tc>
              <w:tc>
                <w:tcPr>
                  <w:tcW w:w="2131" w:type="dxa"/>
                  <w:vAlign w:val="center"/>
                </w:tcPr>
                <w:p w14:paraId="2849DE64">
                  <w:pPr>
                    <w:jc w:val="center"/>
                    <w:rPr>
                      <w:rFonts w:ascii="Times New Roman" w:hAnsi="Times New Roman"/>
                      <w:kern w:val="0"/>
                      <w:szCs w:val="21"/>
                      <w:lang w:val="zh-CN"/>
                    </w:rPr>
                  </w:pPr>
                  <w:r>
                    <w:rPr>
                      <w:rFonts w:ascii="Times New Roman" w:hAnsi="Times New Roman"/>
                      <w:kern w:val="0"/>
                      <w:szCs w:val="21"/>
                      <w:lang w:val="zh-CN"/>
                    </w:rPr>
                    <w:t>1.4*2.2</w:t>
                  </w:r>
                </w:p>
              </w:tc>
            </w:tr>
            <w:tr w14:paraId="6E90CC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082C320">
                  <w:pPr>
                    <w:jc w:val="center"/>
                    <w:rPr>
                      <w:rFonts w:ascii="Times New Roman" w:hAnsi="Times New Roman"/>
                      <w:kern w:val="0"/>
                      <w:szCs w:val="21"/>
                      <w:lang w:val="zh-CN"/>
                    </w:rPr>
                  </w:pPr>
                  <w:r>
                    <w:rPr>
                      <w:rFonts w:ascii="Times New Roman" w:hAnsi="Times New Roman"/>
                      <w:kern w:val="0"/>
                      <w:szCs w:val="21"/>
                      <w:lang w:val="zh-CN"/>
                    </w:rPr>
                    <w:t>8</w:t>
                  </w:r>
                </w:p>
              </w:tc>
              <w:tc>
                <w:tcPr>
                  <w:tcW w:w="3443" w:type="dxa"/>
                  <w:vAlign w:val="center"/>
                </w:tcPr>
                <w:p w14:paraId="73BC02AF">
                  <w:pPr>
                    <w:jc w:val="center"/>
                    <w:rPr>
                      <w:rFonts w:ascii="Times New Roman" w:hAnsi="Times New Roman"/>
                      <w:kern w:val="0"/>
                      <w:szCs w:val="21"/>
                      <w:lang w:val="zh-CN"/>
                    </w:rPr>
                  </w:pPr>
                  <w:r>
                    <w:rPr>
                      <w:rFonts w:ascii="Times New Roman" w:hAnsi="Times New Roman"/>
                      <w:kern w:val="0"/>
                      <w:szCs w:val="21"/>
                      <w:lang w:val="zh-CN"/>
                    </w:rPr>
                    <w:t>钢结构原料仓</w:t>
                  </w:r>
                </w:p>
              </w:tc>
              <w:tc>
                <w:tcPr>
                  <w:tcW w:w="2131" w:type="dxa"/>
                  <w:vAlign w:val="center"/>
                </w:tcPr>
                <w:p w14:paraId="741F9D6E">
                  <w:pPr>
                    <w:jc w:val="center"/>
                    <w:rPr>
                      <w:rFonts w:ascii="Times New Roman" w:hAnsi="Times New Roman"/>
                      <w:kern w:val="0"/>
                      <w:szCs w:val="21"/>
                      <w:lang w:val="zh-CN"/>
                    </w:rPr>
                  </w:pPr>
                  <w:r>
                    <w:rPr>
                      <w:rFonts w:ascii="Times New Roman" w:hAnsi="Times New Roman"/>
                      <w:kern w:val="0"/>
                      <w:szCs w:val="21"/>
                      <w:lang w:val="zh-CN"/>
                    </w:rPr>
                    <w:t>2座</w:t>
                  </w:r>
                </w:p>
              </w:tc>
              <w:tc>
                <w:tcPr>
                  <w:tcW w:w="2131" w:type="dxa"/>
                  <w:vAlign w:val="center"/>
                </w:tcPr>
                <w:p w14:paraId="23DBA51A">
                  <w:pPr>
                    <w:jc w:val="center"/>
                    <w:rPr>
                      <w:rFonts w:ascii="Times New Roman" w:hAnsi="Times New Roman"/>
                      <w:kern w:val="0"/>
                      <w:szCs w:val="21"/>
                      <w:lang w:val="zh-CN"/>
                    </w:rPr>
                  </w:pPr>
                  <w:r>
                    <w:rPr>
                      <w:rFonts w:ascii="Times New Roman" w:hAnsi="Times New Roman"/>
                      <w:kern w:val="0"/>
                      <w:szCs w:val="21"/>
                      <w:lang w:val="zh-CN"/>
                    </w:rPr>
                    <w:t>2.5㎡</w:t>
                  </w:r>
                </w:p>
              </w:tc>
            </w:tr>
          </w:tbl>
          <w:p w14:paraId="67C12FA0">
            <w:pPr>
              <w:spacing w:line="360" w:lineRule="auto"/>
              <w:ind w:firstLine="480" w:firstLineChars="200"/>
              <w:rPr>
                <w:rFonts w:ascii="Times New Roman" w:hAnsi="Times New Roman"/>
                <w:kern w:val="0"/>
                <w:sz w:val="24"/>
                <w:szCs w:val="20"/>
                <w:lang w:val="zh-CN"/>
              </w:rPr>
            </w:pPr>
          </w:p>
          <w:p w14:paraId="78F3E3C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工艺流程</w:t>
            </w:r>
          </w:p>
          <w:p w14:paraId="343A55D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(1)增碳剂生产线</w:t>
            </w:r>
          </w:p>
          <w:p w14:paraId="459D87E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由汽车将原料焦化厂干熄焦粉运入本厂焦粉原料仓，料仓内的焦粉通过给料机及溜槽进入斗提机，通过斗提机为双层振动饰供料:筛后5-10mm的焦粉通过漏斗及溜槽进入皮带机输送至焦粉包装线，包装成成品进行堆垛；大于10mm及小于5mm的焦粉通过溜槽送到不合格原料堆放地，通过汽车运回本钢焦化厂.</w:t>
            </w:r>
          </w:p>
          <w:p w14:paraId="39B8525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(2)中间包覆盖剂及钢包改质剂生产</w:t>
            </w:r>
          </w:p>
          <w:p w14:paraId="5BE4586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由汽车将原料本钢石灰石矿活性石灰筛下物运进本厂料仓，料仓内的活性石灰原料通过给料机放出， 由人工运输并为生产线上料；其它配料也由人工上到各自科仓，由机组按要求比例进行机械混合，配制成需要的中间包覆盖剂或钢包改质利，然后定量包装成品。中间包覆盖剂和钢包改质制共用一套生产线，通过控制配料投入来生产需要的产品。</w:t>
            </w:r>
          </w:p>
          <w:p w14:paraId="5379BDA2">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3.3 高炉除尘灰资源循环利用项目</w:t>
            </w:r>
          </w:p>
          <w:p w14:paraId="4FE5E94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溪东风湖钢铁资源利用有限公司高炉除尘灰资源循环利用项目占地面积85000㎡，总建筑面积6230㎡，新上1条年运输能力14万吨的皮带通廊，新上1条总长500米铁路作用线及货运站台配套设施，每年可产出还原性球团64400吨，同时每年可产出副产品氧化锌8260吨。总投资1843.7万元，其中环保投资475万元，占总投资比例26%。</w:t>
            </w:r>
          </w:p>
          <w:p w14:paraId="4F91F33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现场调查，高炉除尘灰资源循环利用项目回转窑实际产品为脱锌回收料（金属化尘泥），不是还原性球团。脱锌回收料为粒径1mm左右的矿粉类物质，作为钢厂烧结工序的矿粉原料，生产烧结块用于高炉生产。而还原球团粒径约为10mm左右，用于高炉生产。</w:t>
            </w:r>
          </w:p>
          <w:p w14:paraId="71F187C7">
            <w:pPr>
              <w:ind w:firstLine="1550" w:firstLineChars="735"/>
              <w:rPr>
                <w:rFonts w:ascii="Times New Roman" w:hAnsi="Times New Roman"/>
                <w:b/>
                <w:bCs/>
                <w:kern w:val="0"/>
                <w:szCs w:val="21"/>
                <w:lang w:val="zh-CN"/>
              </w:rPr>
            </w:pPr>
            <w:r>
              <w:rPr>
                <w:rFonts w:ascii="Times New Roman" w:hAnsi="Times New Roman"/>
                <w:b/>
                <w:bCs/>
                <w:kern w:val="0"/>
                <w:szCs w:val="21"/>
                <w:lang w:val="zh-CN"/>
              </w:rPr>
              <w:t>表16                         项目组成表</w:t>
            </w:r>
          </w:p>
          <w:tbl>
            <w:tblPr>
              <w:tblStyle w:val="31"/>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354"/>
              <w:gridCol w:w="1356"/>
              <w:gridCol w:w="1505"/>
              <w:gridCol w:w="902"/>
              <w:gridCol w:w="2765"/>
            </w:tblGrid>
            <w:tr w14:paraId="4FA3EA7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jc w:val="center"/>
              </w:trPr>
              <w:tc>
                <w:tcPr>
                  <w:tcW w:w="647" w:type="pct"/>
                </w:tcPr>
                <w:p w14:paraId="366E8AB0">
                  <w:pPr>
                    <w:jc w:val="center"/>
                    <w:rPr>
                      <w:rFonts w:ascii="Times New Roman" w:hAnsi="Times New Roman"/>
                      <w:kern w:val="0"/>
                      <w:szCs w:val="21"/>
                      <w:lang w:val="zh-CN"/>
                    </w:rPr>
                  </w:pPr>
                  <w:r>
                    <w:rPr>
                      <w:rFonts w:ascii="Times New Roman" w:hAnsi="Times New Roman"/>
                      <w:kern w:val="0"/>
                      <w:szCs w:val="21"/>
                      <w:lang w:val="zh-CN"/>
                    </w:rPr>
                    <w:t>分类</w:t>
                  </w:r>
                </w:p>
              </w:tc>
              <w:tc>
                <w:tcPr>
                  <w:tcW w:w="748" w:type="pct"/>
                </w:tcPr>
                <w:p w14:paraId="5AA5B56E">
                  <w:pPr>
                    <w:jc w:val="center"/>
                    <w:rPr>
                      <w:rFonts w:ascii="Times New Roman" w:hAnsi="Times New Roman"/>
                      <w:kern w:val="0"/>
                      <w:szCs w:val="21"/>
                      <w:lang w:val="zh-CN"/>
                    </w:rPr>
                  </w:pPr>
                  <w:r>
                    <w:rPr>
                      <w:rFonts w:ascii="Times New Roman" w:hAnsi="Times New Roman"/>
                      <w:kern w:val="0"/>
                      <w:szCs w:val="21"/>
                      <w:lang w:val="zh-CN"/>
                    </w:rPr>
                    <w:t>项目组成</w:t>
                  </w:r>
                </w:p>
              </w:tc>
              <w:tc>
                <w:tcPr>
                  <w:tcW w:w="749" w:type="pct"/>
                </w:tcPr>
                <w:p w14:paraId="78FFBE2F">
                  <w:pPr>
                    <w:jc w:val="center"/>
                    <w:rPr>
                      <w:rFonts w:ascii="Times New Roman" w:hAnsi="Times New Roman"/>
                      <w:kern w:val="0"/>
                      <w:szCs w:val="21"/>
                      <w:lang w:val="zh-CN"/>
                    </w:rPr>
                  </w:pPr>
                  <w:r>
                    <w:rPr>
                      <w:rFonts w:ascii="Times New Roman" w:hAnsi="Times New Roman"/>
                      <w:kern w:val="0"/>
                      <w:szCs w:val="21"/>
                      <w:lang w:val="zh-CN"/>
                    </w:rPr>
                    <w:t>占地面积㎡</w:t>
                  </w:r>
                </w:p>
              </w:tc>
              <w:tc>
                <w:tcPr>
                  <w:tcW w:w="831" w:type="pct"/>
                </w:tcPr>
                <w:p w14:paraId="2F31E0D4">
                  <w:pPr>
                    <w:jc w:val="center"/>
                    <w:rPr>
                      <w:rFonts w:ascii="Times New Roman" w:hAnsi="Times New Roman"/>
                      <w:kern w:val="0"/>
                      <w:szCs w:val="21"/>
                      <w:lang w:val="zh-CN"/>
                    </w:rPr>
                  </w:pPr>
                  <w:r>
                    <w:rPr>
                      <w:rFonts w:ascii="Times New Roman" w:hAnsi="Times New Roman"/>
                      <w:kern w:val="0"/>
                      <w:szCs w:val="21"/>
                      <w:lang w:val="zh-CN"/>
                    </w:rPr>
                    <w:t>建筑面积㎡</w:t>
                  </w:r>
                </w:p>
              </w:tc>
              <w:tc>
                <w:tcPr>
                  <w:tcW w:w="498" w:type="pct"/>
                </w:tcPr>
                <w:p w14:paraId="2EF7DF31">
                  <w:pPr>
                    <w:jc w:val="center"/>
                    <w:rPr>
                      <w:rFonts w:ascii="Times New Roman" w:hAnsi="Times New Roman"/>
                      <w:kern w:val="0"/>
                      <w:szCs w:val="21"/>
                      <w:lang w:val="zh-CN"/>
                    </w:rPr>
                  </w:pPr>
                  <w:r>
                    <w:rPr>
                      <w:rFonts w:ascii="Times New Roman" w:hAnsi="Times New Roman"/>
                      <w:kern w:val="0"/>
                      <w:szCs w:val="21"/>
                      <w:lang w:val="zh-CN"/>
                    </w:rPr>
                    <w:t>层数</w:t>
                  </w:r>
                </w:p>
              </w:tc>
              <w:tc>
                <w:tcPr>
                  <w:tcW w:w="1527" w:type="pct"/>
                </w:tcPr>
                <w:p w14:paraId="36DC2869">
                  <w:pPr>
                    <w:jc w:val="center"/>
                    <w:rPr>
                      <w:rFonts w:ascii="Times New Roman" w:hAnsi="Times New Roman"/>
                      <w:kern w:val="0"/>
                      <w:szCs w:val="21"/>
                      <w:lang w:val="zh-CN"/>
                    </w:rPr>
                  </w:pPr>
                  <w:r>
                    <w:rPr>
                      <w:rFonts w:ascii="Times New Roman" w:hAnsi="Times New Roman"/>
                      <w:kern w:val="0"/>
                      <w:szCs w:val="21"/>
                      <w:lang w:val="zh-CN"/>
                    </w:rPr>
                    <w:t>备注</w:t>
                  </w:r>
                </w:p>
              </w:tc>
            </w:tr>
            <w:tr w14:paraId="0DCC21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tcPr>
                <w:p w14:paraId="04AA1E63">
                  <w:pPr>
                    <w:jc w:val="center"/>
                    <w:rPr>
                      <w:rFonts w:ascii="Times New Roman" w:hAnsi="Times New Roman"/>
                      <w:kern w:val="0"/>
                      <w:szCs w:val="21"/>
                      <w:lang w:val="zh-CN"/>
                    </w:rPr>
                  </w:pPr>
                  <w:r>
                    <w:rPr>
                      <w:rFonts w:ascii="Times New Roman" w:hAnsi="Times New Roman"/>
                      <w:kern w:val="0"/>
                      <w:szCs w:val="21"/>
                      <w:lang w:val="zh-CN"/>
                    </w:rPr>
                    <w:t>主体工程</w:t>
                  </w:r>
                </w:p>
              </w:tc>
              <w:tc>
                <w:tcPr>
                  <w:tcW w:w="748" w:type="pct"/>
                </w:tcPr>
                <w:p w14:paraId="1A824DA3">
                  <w:pPr>
                    <w:jc w:val="center"/>
                    <w:rPr>
                      <w:rFonts w:ascii="Times New Roman" w:hAnsi="Times New Roman"/>
                      <w:kern w:val="0"/>
                      <w:szCs w:val="21"/>
                      <w:lang w:val="zh-CN"/>
                    </w:rPr>
                  </w:pPr>
                  <w:r>
                    <w:rPr>
                      <w:rFonts w:ascii="Times New Roman" w:hAnsi="Times New Roman"/>
                      <w:kern w:val="0"/>
                      <w:szCs w:val="21"/>
                      <w:lang w:val="zh-CN"/>
                    </w:rPr>
                    <w:t>生产厂房</w:t>
                  </w:r>
                </w:p>
              </w:tc>
              <w:tc>
                <w:tcPr>
                  <w:tcW w:w="749" w:type="pct"/>
                </w:tcPr>
                <w:p w14:paraId="5172DCC9">
                  <w:pPr>
                    <w:jc w:val="center"/>
                    <w:rPr>
                      <w:rFonts w:ascii="Times New Roman" w:hAnsi="Times New Roman"/>
                      <w:kern w:val="0"/>
                      <w:szCs w:val="21"/>
                      <w:lang w:val="zh-CN"/>
                    </w:rPr>
                  </w:pPr>
                  <w:r>
                    <w:rPr>
                      <w:rFonts w:ascii="Times New Roman" w:hAnsi="Times New Roman"/>
                      <w:kern w:val="0"/>
                      <w:szCs w:val="21"/>
                      <w:lang w:val="zh-CN"/>
                    </w:rPr>
                    <w:t>3200</w:t>
                  </w:r>
                </w:p>
              </w:tc>
              <w:tc>
                <w:tcPr>
                  <w:tcW w:w="831" w:type="pct"/>
                </w:tcPr>
                <w:p w14:paraId="47A01B9B">
                  <w:pPr>
                    <w:jc w:val="center"/>
                    <w:rPr>
                      <w:rFonts w:ascii="Times New Roman" w:hAnsi="Times New Roman"/>
                      <w:kern w:val="0"/>
                      <w:szCs w:val="21"/>
                      <w:lang w:val="zh-CN"/>
                    </w:rPr>
                  </w:pPr>
                  <w:r>
                    <w:rPr>
                      <w:rFonts w:ascii="Times New Roman" w:hAnsi="Times New Roman"/>
                      <w:kern w:val="0"/>
                      <w:szCs w:val="21"/>
                      <w:lang w:val="zh-CN"/>
                    </w:rPr>
                    <w:t>3200</w:t>
                  </w:r>
                </w:p>
              </w:tc>
              <w:tc>
                <w:tcPr>
                  <w:tcW w:w="498" w:type="pct"/>
                </w:tcPr>
                <w:p w14:paraId="4BDCE524">
                  <w:pPr>
                    <w:jc w:val="center"/>
                    <w:rPr>
                      <w:rFonts w:ascii="Times New Roman" w:hAnsi="Times New Roman"/>
                      <w:kern w:val="0"/>
                      <w:szCs w:val="21"/>
                      <w:lang w:val="zh-CN"/>
                    </w:rPr>
                  </w:pPr>
                  <w:r>
                    <w:rPr>
                      <w:rFonts w:ascii="Times New Roman" w:hAnsi="Times New Roman"/>
                      <w:kern w:val="0"/>
                      <w:szCs w:val="21"/>
                      <w:lang w:val="zh-CN"/>
                    </w:rPr>
                    <w:t>1</w:t>
                  </w:r>
                </w:p>
              </w:tc>
              <w:tc>
                <w:tcPr>
                  <w:tcW w:w="1527" w:type="pct"/>
                </w:tcPr>
                <w:p w14:paraId="7B548D01">
                  <w:pPr>
                    <w:jc w:val="center"/>
                    <w:rPr>
                      <w:rFonts w:ascii="Times New Roman" w:hAnsi="Times New Roman"/>
                      <w:kern w:val="0"/>
                      <w:szCs w:val="21"/>
                      <w:lang w:val="zh-CN"/>
                    </w:rPr>
                  </w:pPr>
                  <w:r>
                    <w:rPr>
                      <w:rFonts w:ascii="Times New Roman" w:hAnsi="Times New Roman"/>
                      <w:kern w:val="0"/>
                      <w:szCs w:val="21"/>
                      <w:lang w:val="zh-CN"/>
                    </w:rPr>
                    <w:t>布设2条生产线</w:t>
                  </w:r>
                </w:p>
              </w:tc>
            </w:tr>
            <w:tr w14:paraId="541482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restart"/>
                </w:tcPr>
                <w:p w14:paraId="793230AE">
                  <w:pPr>
                    <w:jc w:val="center"/>
                    <w:rPr>
                      <w:rFonts w:ascii="Times New Roman" w:hAnsi="Times New Roman"/>
                      <w:kern w:val="0"/>
                      <w:szCs w:val="21"/>
                      <w:lang w:val="zh-CN"/>
                    </w:rPr>
                  </w:pPr>
                  <w:r>
                    <w:rPr>
                      <w:rFonts w:ascii="Times New Roman" w:hAnsi="Times New Roman"/>
                      <w:kern w:val="0"/>
                      <w:szCs w:val="21"/>
                      <w:lang w:val="zh-CN"/>
                    </w:rPr>
                    <w:t>辅助工程</w:t>
                  </w:r>
                </w:p>
              </w:tc>
              <w:tc>
                <w:tcPr>
                  <w:tcW w:w="748" w:type="pct"/>
                </w:tcPr>
                <w:p w14:paraId="23B5D30F">
                  <w:pPr>
                    <w:jc w:val="center"/>
                    <w:rPr>
                      <w:rFonts w:ascii="Times New Roman" w:hAnsi="Times New Roman"/>
                      <w:kern w:val="0"/>
                      <w:szCs w:val="21"/>
                      <w:lang w:val="zh-CN"/>
                    </w:rPr>
                  </w:pPr>
                  <w:r>
                    <w:rPr>
                      <w:rFonts w:ascii="Times New Roman" w:hAnsi="Times New Roman"/>
                      <w:kern w:val="0"/>
                      <w:szCs w:val="21"/>
                      <w:lang w:val="zh-CN"/>
                    </w:rPr>
                    <w:t>综合办公楼</w:t>
                  </w:r>
                </w:p>
              </w:tc>
              <w:tc>
                <w:tcPr>
                  <w:tcW w:w="749" w:type="pct"/>
                </w:tcPr>
                <w:p w14:paraId="23889DA9">
                  <w:pPr>
                    <w:jc w:val="center"/>
                    <w:rPr>
                      <w:rFonts w:ascii="Times New Roman" w:hAnsi="Times New Roman"/>
                      <w:kern w:val="0"/>
                      <w:szCs w:val="21"/>
                      <w:lang w:val="zh-CN"/>
                    </w:rPr>
                  </w:pPr>
                  <w:r>
                    <w:rPr>
                      <w:rFonts w:ascii="Times New Roman" w:hAnsi="Times New Roman"/>
                      <w:kern w:val="0"/>
                      <w:szCs w:val="21"/>
                      <w:lang w:val="zh-CN"/>
                    </w:rPr>
                    <w:t>750</w:t>
                  </w:r>
                </w:p>
              </w:tc>
              <w:tc>
                <w:tcPr>
                  <w:tcW w:w="831" w:type="pct"/>
                </w:tcPr>
                <w:p w14:paraId="69EA431F">
                  <w:pPr>
                    <w:jc w:val="center"/>
                    <w:rPr>
                      <w:rFonts w:ascii="Times New Roman" w:hAnsi="Times New Roman"/>
                      <w:kern w:val="0"/>
                      <w:szCs w:val="21"/>
                      <w:lang w:val="zh-CN"/>
                    </w:rPr>
                  </w:pPr>
                  <w:r>
                    <w:rPr>
                      <w:rFonts w:ascii="Times New Roman" w:hAnsi="Times New Roman"/>
                      <w:kern w:val="0"/>
                      <w:szCs w:val="21"/>
                      <w:lang w:val="zh-CN"/>
                    </w:rPr>
                    <w:t>2250</w:t>
                  </w:r>
                </w:p>
              </w:tc>
              <w:tc>
                <w:tcPr>
                  <w:tcW w:w="498" w:type="pct"/>
                </w:tcPr>
                <w:p w14:paraId="4901C0F2">
                  <w:pPr>
                    <w:jc w:val="center"/>
                    <w:rPr>
                      <w:rFonts w:ascii="Times New Roman" w:hAnsi="Times New Roman"/>
                      <w:kern w:val="0"/>
                      <w:szCs w:val="21"/>
                      <w:lang w:val="zh-CN"/>
                    </w:rPr>
                  </w:pPr>
                  <w:r>
                    <w:rPr>
                      <w:rFonts w:ascii="Times New Roman" w:hAnsi="Times New Roman"/>
                      <w:kern w:val="0"/>
                      <w:szCs w:val="21"/>
                      <w:lang w:val="zh-CN"/>
                    </w:rPr>
                    <w:t>3</w:t>
                  </w:r>
                </w:p>
              </w:tc>
              <w:tc>
                <w:tcPr>
                  <w:tcW w:w="1527" w:type="pct"/>
                </w:tcPr>
                <w:p w14:paraId="62D491F9">
                  <w:pPr>
                    <w:jc w:val="center"/>
                    <w:rPr>
                      <w:rFonts w:ascii="Times New Roman" w:hAnsi="Times New Roman"/>
                      <w:kern w:val="0"/>
                      <w:szCs w:val="21"/>
                      <w:lang w:val="zh-CN"/>
                    </w:rPr>
                  </w:pPr>
                  <w:r>
                    <w:rPr>
                      <w:rFonts w:ascii="Times New Roman" w:hAnsi="Times New Roman"/>
                      <w:kern w:val="0"/>
                      <w:szCs w:val="21"/>
                      <w:lang w:val="zh-CN"/>
                    </w:rPr>
                    <w:t>1层食堂浴室、2层职工休息室、3层办公区</w:t>
                  </w:r>
                </w:p>
              </w:tc>
            </w:tr>
            <w:tr w14:paraId="2817B5B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70F1D030">
                  <w:pPr>
                    <w:jc w:val="center"/>
                    <w:rPr>
                      <w:rFonts w:ascii="Times New Roman" w:hAnsi="Times New Roman"/>
                      <w:kern w:val="0"/>
                      <w:szCs w:val="21"/>
                      <w:lang w:val="zh-CN"/>
                    </w:rPr>
                  </w:pPr>
                </w:p>
              </w:tc>
              <w:tc>
                <w:tcPr>
                  <w:tcW w:w="748" w:type="pct"/>
                </w:tcPr>
                <w:p w14:paraId="68DB3ED8">
                  <w:pPr>
                    <w:jc w:val="center"/>
                    <w:rPr>
                      <w:rFonts w:ascii="Times New Roman" w:hAnsi="Times New Roman"/>
                      <w:kern w:val="0"/>
                      <w:szCs w:val="21"/>
                      <w:lang w:val="zh-CN"/>
                    </w:rPr>
                  </w:pPr>
                  <w:r>
                    <w:rPr>
                      <w:rFonts w:ascii="Times New Roman" w:hAnsi="Times New Roman"/>
                      <w:kern w:val="0"/>
                      <w:szCs w:val="21"/>
                      <w:lang w:val="zh-CN"/>
                    </w:rPr>
                    <w:t>办</w:t>
                  </w:r>
                  <w:r>
                    <w:rPr>
                      <w:rFonts w:ascii="Times New Roman" w:hAnsi="Times New Roman"/>
                      <w:kern w:val="0"/>
                      <w:szCs w:val="21"/>
                      <w:lang w:val="zh-CN"/>
                    </w:rPr>
                    <w:cr/>
                  </w:r>
                  <w:r>
                    <w:rPr>
                      <w:rFonts w:ascii="Times New Roman" w:hAnsi="Times New Roman"/>
                      <w:kern w:val="0"/>
                      <w:szCs w:val="21"/>
                      <w:lang w:val="zh-CN"/>
                    </w:rPr>
                    <w:t>楼</w:t>
                  </w:r>
                </w:p>
              </w:tc>
              <w:tc>
                <w:tcPr>
                  <w:tcW w:w="749" w:type="pct"/>
                </w:tcPr>
                <w:p w14:paraId="7FA2DC88">
                  <w:pPr>
                    <w:jc w:val="center"/>
                    <w:rPr>
                      <w:rFonts w:ascii="Times New Roman" w:hAnsi="Times New Roman"/>
                      <w:kern w:val="0"/>
                      <w:szCs w:val="21"/>
                      <w:lang w:val="zh-CN"/>
                    </w:rPr>
                  </w:pPr>
                  <w:r>
                    <w:rPr>
                      <w:rFonts w:ascii="Times New Roman" w:hAnsi="Times New Roman"/>
                      <w:kern w:val="0"/>
                      <w:szCs w:val="21"/>
                      <w:lang w:val="zh-CN"/>
                    </w:rPr>
                    <w:t>260</w:t>
                  </w:r>
                </w:p>
              </w:tc>
              <w:tc>
                <w:tcPr>
                  <w:tcW w:w="831" w:type="pct"/>
                </w:tcPr>
                <w:p w14:paraId="49363115">
                  <w:pPr>
                    <w:jc w:val="center"/>
                    <w:rPr>
                      <w:rFonts w:ascii="Times New Roman" w:hAnsi="Times New Roman"/>
                      <w:kern w:val="0"/>
                      <w:szCs w:val="21"/>
                      <w:lang w:val="zh-CN"/>
                    </w:rPr>
                  </w:pPr>
                  <w:r>
                    <w:rPr>
                      <w:rFonts w:ascii="Times New Roman" w:hAnsi="Times New Roman"/>
                      <w:kern w:val="0"/>
                      <w:szCs w:val="21"/>
                      <w:lang w:val="zh-CN"/>
                    </w:rPr>
                    <w:t>780</w:t>
                  </w:r>
                </w:p>
              </w:tc>
              <w:tc>
                <w:tcPr>
                  <w:tcW w:w="498" w:type="pct"/>
                </w:tcPr>
                <w:p w14:paraId="33442CCD">
                  <w:pPr>
                    <w:jc w:val="center"/>
                    <w:rPr>
                      <w:rFonts w:ascii="Times New Roman" w:hAnsi="Times New Roman"/>
                      <w:kern w:val="0"/>
                      <w:szCs w:val="21"/>
                      <w:lang w:val="zh-CN"/>
                    </w:rPr>
                  </w:pPr>
                  <w:r>
                    <w:rPr>
                      <w:rFonts w:ascii="Times New Roman" w:hAnsi="Times New Roman"/>
                      <w:kern w:val="0"/>
                      <w:szCs w:val="21"/>
                      <w:lang w:val="zh-CN"/>
                    </w:rPr>
                    <w:t>3</w:t>
                  </w:r>
                </w:p>
              </w:tc>
              <w:tc>
                <w:tcPr>
                  <w:tcW w:w="1527" w:type="pct"/>
                </w:tcPr>
                <w:p w14:paraId="529563B7">
                  <w:pPr>
                    <w:jc w:val="center"/>
                    <w:rPr>
                      <w:rFonts w:ascii="Times New Roman" w:hAnsi="Times New Roman"/>
                      <w:kern w:val="0"/>
                      <w:szCs w:val="21"/>
                      <w:lang w:val="zh-CN"/>
                    </w:rPr>
                  </w:pPr>
                  <w:r>
                    <w:rPr>
                      <w:rFonts w:ascii="Times New Roman" w:hAnsi="Times New Roman"/>
                      <w:kern w:val="0"/>
                      <w:szCs w:val="21"/>
                      <w:lang w:val="zh-CN"/>
                    </w:rPr>
                    <w:t>办公区</w:t>
                  </w:r>
                </w:p>
              </w:tc>
            </w:tr>
            <w:tr w14:paraId="2B2BC1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restart"/>
                </w:tcPr>
                <w:p w14:paraId="59F362CC">
                  <w:pPr>
                    <w:jc w:val="center"/>
                    <w:rPr>
                      <w:rFonts w:ascii="Times New Roman" w:hAnsi="Times New Roman"/>
                      <w:kern w:val="0"/>
                      <w:szCs w:val="21"/>
                      <w:lang w:val="zh-CN"/>
                    </w:rPr>
                  </w:pPr>
                  <w:r>
                    <w:rPr>
                      <w:rFonts w:ascii="Times New Roman" w:hAnsi="Times New Roman"/>
                      <w:kern w:val="0"/>
                      <w:szCs w:val="21"/>
                      <w:lang w:val="zh-CN"/>
                    </w:rPr>
                    <w:t>公用工程</w:t>
                  </w:r>
                </w:p>
              </w:tc>
              <w:tc>
                <w:tcPr>
                  <w:tcW w:w="748" w:type="pct"/>
                </w:tcPr>
                <w:p w14:paraId="1760CEEE">
                  <w:pPr>
                    <w:jc w:val="center"/>
                    <w:rPr>
                      <w:rFonts w:ascii="Times New Roman" w:hAnsi="Times New Roman"/>
                      <w:kern w:val="0"/>
                      <w:szCs w:val="21"/>
                      <w:lang w:val="zh-CN"/>
                    </w:rPr>
                  </w:pPr>
                  <w:r>
                    <w:rPr>
                      <w:rFonts w:ascii="Times New Roman" w:hAnsi="Times New Roman"/>
                      <w:kern w:val="0"/>
                      <w:szCs w:val="21"/>
                      <w:lang w:val="zh-CN"/>
                    </w:rPr>
                    <w:t>供暖</w:t>
                  </w:r>
                </w:p>
              </w:tc>
              <w:tc>
                <w:tcPr>
                  <w:tcW w:w="3605" w:type="pct"/>
                  <w:gridSpan w:val="4"/>
                </w:tcPr>
                <w:p w14:paraId="760311BE">
                  <w:pPr>
                    <w:jc w:val="center"/>
                    <w:rPr>
                      <w:rFonts w:ascii="Times New Roman" w:hAnsi="Times New Roman"/>
                      <w:kern w:val="0"/>
                      <w:szCs w:val="21"/>
                      <w:lang w:val="zh-CN"/>
                    </w:rPr>
                  </w:pPr>
                  <w:r>
                    <w:rPr>
                      <w:rFonts w:ascii="Times New Roman" w:hAnsi="Times New Roman"/>
                      <w:kern w:val="0"/>
                      <w:szCs w:val="21"/>
                      <w:lang w:val="zh-CN"/>
                    </w:rPr>
                    <w:t>由本溪东风湖钢铁资源利用有限公司自有炼铁厂的余热管网提供</w:t>
                  </w:r>
                </w:p>
              </w:tc>
            </w:tr>
            <w:tr w14:paraId="58F2FE5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7B12195E">
                  <w:pPr>
                    <w:jc w:val="center"/>
                    <w:rPr>
                      <w:rFonts w:ascii="Times New Roman" w:hAnsi="Times New Roman"/>
                      <w:kern w:val="0"/>
                      <w:szCs w:val="21"/>
                      <w:lang w:val="zh-CN"/>
                    </w:rPr>
                  </w:pPr>
                </w:p>
              </w:tc>
              <w:tc>
                <w:tcPr>
                  <w:tcW w:w="748" w:type="pct"/>
                </w:tcPr>
                <w:p w14:paraId="037FD6B3">
                  <w:pPr>
                    <w:jc w:val="center"/>
                    <w:rPr>
                      <w:rFonts w:ascii="Times New Roman" w:hAnsi="Times New Roman"/>
                      <w:kern w:val="0"/>
                      <w:szCs w:val="21"/>
                      <w:lang w:val="zh-CN"/>
                    </w:rPr>
                  </w:pPr>
                  <w:r>
                    <w:rPr>
                      <w:rFonts w:ascii="Times New Roman" w:hAnsi="Times New Roman"/>
                      <w:kern w:val="0"/>
                      <w:szCs w:val="21"/>
                      <w:lang w:val="zh-CN"/>
                    </w:rPr>
                    <w:t>供水</w:t>
                  </w:r>
                </w:p>
              </w:tc>
              <w:tc>
                <w:tcPr>
                  <w:tcW w:w="3605" w:type="pct"/>
                  <w:gridSpan w:val="4"/>
                </w:tcPr>
                <w:p w14:paraId="175E7AC8">
                  <w:pPr>
                    <w:jc w:val="center"/>
                    <w:rPr>
                      <w:rFonts w:ascii="Times New Roman" w:hAnsi="Times New Roman"/>
                      <w:kern w:val="0"/>
                      <w:szCs w:val="21"/>
                      <w:lang w:val="zh-CN"/>
                    </w:rPr>
                  </w:pPr>
                  <w:r>
                    <w:rPr>
                      <w:rFonts w:ascii="Times New Roman" w:hAnsi="Times New Roman"/>
                      <w:kern w:val="0"/>
                      <w:szCs w:val="21"/>
                      <w:lang w:val="zh-CN"/>
                    </w:rPr>
                    <w:t>来源于本溪东风湖钢铁产业园供水系统</w:t>
                  </w:r>
                </w:p>
              </w:tc>
            </w:tr>
            <w:tr w14:paraId="206F96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213DE9BA">
                  <w:pPr>
                    <w:jc w:val="center"/>
                    <w:rPr>
                      <w:rFonts w:ascii="Times New Roman" w:hAnsi="Times New Roman"/>
                      <w:kern w:val="0"/>
                      <w:szCs w:val="21"/>
                      <w:lang w:val="zh-CN"/>
                    </w:rPr>
                  </w:pPr>
                </w:p>
              </w:tc>
              <w:tc>
                <w:tcPr>
                  <w:tcW w:w="748" w:type="pct"/>
                </w:tcPr>
                <w:p w14:paraId="2247C6B4">
                  <w:pPr>
                    <w:jc w:val="center"/>
                    <w:rPr>
                      <w:rFonts w:ascii="Times New Roman" w:hAnsi="Times New Roman"/>
                      <w:kern w:val="0"/>
                      <w:szCs w:val="21"/>
                      <w:lang w:val="zh-CN"/>
                    </w:rPr>
                  </w:pPr>
                  <w:r>
                    <w:rPr>
                      <w:rFonts w:ascii="Times New Roman" w:hAnsi="Times New Roman"/>
                      <w:kern w:val="0"/>
                      <w:szCs w:val="21"/>
                      <w:lang w:val="zh-CN"/>
                    </w:rPr>
                    <w:t>排水</w:t>
                  </w:r>
                </w:p>
              </w:tc>
              <w:tc>
                <w:tcPr>
                  <w:tcW w:w="3605" w:type="pct"/>
                  <w:gridSpan w:val="4"/>
                </w:tcPr>
                <w:p w14:paraId="2E5D0689">
                  <w:pPr>
                    <w:jc w:val="center"/>
                    <w:rPr>
                      <w:rFonts w:ascii="Times New Roman" w:hAnsi="Times New Roman"/>
                      <w:kern w:val="0"/>
                      <w:szCs w:val="21"/>
                      <w:lang w:val="zh-CN"/>
                    </w:rPr>
                  </w:pPr>
                  <w:r>
                    <w:rPr>
                      <w:rFonts w:ascii="Times New Roman" w:hAnsi="Times New Roman"/>
                      <w:kern w:val="0"/>
                      <w:szCs w:val="21"/>
                      <w:lang w:val="zh-CN"/>
                    </w:rPr>
                    <w:t>依托市政管网，排入本溪市污水处理厂</w:t>
                  </w:r>
                </w:p>
              </w:tc>
            </w:tr>
            <w:tr w14:paraId="2E90BA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7085A4DB">
                  <w:pPr>
                    <w:jc w:val="center"/>
                    <w:rPr>
                      <w:rFonts w:ascii="Times New Roman" w:hAnsi="Times New Roman"/>
                      <w:kern w:val="0"/>
                      <w:szCs w:val="21"/>
                      <w:lang w:val="zh-CN"/>
                    </w:rPr>
                  </w:pPr>
                </w:p>
              </w:tc>
              <w:tc>
                <w:tcPr>
                  <w:tcW w:w="748" w:type="pct"/>
                </w:tcPr>
                <w:p w14:paraId="15382610">
                  <w:pPr>
                    <w:jc w:val="center"/>
                    <w:rPr>
                      <w:rFonts w:ascii="Times New Roman" w:hAnsi="Times New Roman"/>
                      <w:kern w:val="0"/>
                      <w:szCs w:val="21"/>
                      <w:lang w:val="zh-CN"/>
                    </w:rPr>
                  </w:pPr>
                  <w:r>
                    <w:rPr>
                      <w:rFonts w:ascii="Times New Roman" w:hAnsi="Times New Roman"/>
                      <w:kern w:val="0"/>
                      <w:szCs w:val="21"/>
                      <w:lang w:val="zh-CN"/>
                    </w:rPr>
                    <w:t>供电</w:t>
                  </w:r>
                </w:p>
              </w:tc>
              <w:tc>
                <w:tcPr>
                  <w:tcW w:w="3605" w:type="pct"/>
                  <w:gridSpan w:val="4"/>
                </w:tcPr>
                <w:p w14:paraId="6340B1C5">
                  <w:pPr>
                    <w:jc w:val="center"/>
                    <w:rPr>
                      <w:rFonts w:ascii="Times New Roman" w:hAnsi="Times New Roman"/>
                      <w:kern w:val="0"/>
                      <w:szCs w:val="21"/>
                      <w:lang w:val="zh-CN"/>
                    </w:rPr>
                  </w:pPr>
                  <w:r>
                    <w:rPr>
                      <w:rFonts w:ascii="Times New Roman" w:hAnsi="Times New Roman"/>
                      <w:kern w:val="0"/>
                      <w:szCs w:val="21"/>
                      <w:lang w:val="zh-CN"/>
                    </w:rPr>
                    <w:t>依托本钢供电系统</w:t>
                  </w:r>
                </w:p>
              </w:tc>
            </w:tr>
            <w:tr w14:paraId="1B2E37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restart"/>
                </w:tcPr>
                <w:p w14:paraId="39491908">
                  <w:pPr>
                    <w:jc w:val="center"/>
                    <w:rPr>
                      <w:rFonts w:ascii="Times New Roman" w:hAnsi="Times New Roman"/>
                      <w:kern w:val="0"/>
                      <w:szCs w:val="21"/>
                      <w:lang w:val="zh-CN"/>
                    </w:rPr>
                  </w:pPr>
                  <w:r>
                    <w:rPr>
                      <w:rFonts w:ascii="Times New Roman" w:hAnsi="Times New Roman"/>
                      <w:kern w:val="0"/>
                      <w:szCs w:val="21"/>
                      <w:lang w:val="zh-CN"/>
                    </w:rPr>
                    <w:t>环保工程</w:t>
                  </w:r>
                </w:p>
              </w:tc>
              <w:tc>
                <w:tcPr>
                  <w:tcW w:w="748" w:type="pct"/>
                </w:tcPr>
                <w:p w14:paraId="293608C1">
                  <w:pPr>
                    <w:jc w:val="center"/>
                    <w:rPr>
                      <w:rFonts w:ascii="Times New Roman" w:hAnsi="Times New Roman"/>
                      <w:kern w:val="0"/>
                      <w:szCs w:val="21"/>
                      <w:lang w:val="zh-CN"/>
                    </w:rPr>
                  </w:pPr>
                  <w:r>
                    <w:rPr>
                      <w:rFonts w:ascii="Times New Roman" w:hAnsi="Times New Roman"/>
                      <w:kern w:val="0"/>
                      <w:szCs w:val="21"/>
                      <w:lang w:val="zh-CN"/>
                    </w:rPr>
                    <w:t>烟粉尘净化装置</w:t>
                  </w:r>
                </w:p>
              </w:tc>
              <w:tc>
                <w:tcPr>
                  <w:tcW w:w="3605" w:type="pct"/>
                  <w:gridSpan w:val="4"/>
                </w:tcPr>
                <w:p w14:paraId="077D56B0">
                  <w:pPr>
                    <w:jc w:val="center"/>
                    <w:rPr>
                      <w:rFonts w:ascii="Times New Roman" w:hAnsi="Times New Roman"/>
                      <w:kern w:val="0"/>
                      <w:szCs w:val="21"/>
                      <w:lang w:val="zh-CN"/>
                    </w:rPr>
                  </w:pPr>
                  <w:r>
                    <w:rPr>
                      <w:rFonts w:ascii="Times New Roman" w:hAnsi="Times New Roman"/>
                      <w:kern w:val="0"/>
                      <w:szCs w:val="21"/>
                      <w:lang w:val="zh-CN"/>
                    </w:rPr>
                    <w:t>冷却重力+布袋除尘器</w:t>
                  </w:r>
                </w:p>
              </w:tc>
            </w:tr>
            <w:tr w14:paraId="785F5DD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2309077D">
                  <w:pPr>
                    <w:jc w:val="center"/>
                    <w:rPr>
                      <w:rFonts w:ascii="Times New Roman" w:hAnsi="Times New Roman"/>
                      <w:kern w:val="0"/>
                      <w:szCs w:val="21"/>
                      <w:lang w:val="zh-CN"/>
                    </w:rPr>
                  </w:pPr>
                </w:p>
              </w:tc>
              <w:tc>
                <w:tcPr>
                  <w:tcW w:w="748" w:type="pct"/>
                </w:tcPr>
                <w:p w14:paraId="6FA41845">
                  <w:pPr>
                    <w:jc w:val="center"/>
                    <w:rPr>
                      <w:rFonts w:ascii="Times New Roman" w:hAnsi="Times New Roman"/>
                      <w:kern w:val="0"/>
                      <w:szCs w:val="21"/>
                      <w:lang w:val="zh-CN"/>
                    </w:rPr>
                  </w:pPr>
                  <w:r>
                    <w:rPr>
                      <w:rFonts w:ascii="Times New Roman" w:hAnsi="Times New Roman"/>
                      <w:kern w:val="0"/>
                      <w:szCs w:val="21"/>
                      <w:lang w:val="zh-CN"/>
                    </w:rPr>
                    <w:t>食堂油烟净化装置</w:t>
                  </w:r>
                </w:p>
              </w:tc>
              <w:tc>
                <w:tcPr>
                  <w:tcW w:w="3605" w:type="pct"/>
                  <w:gridSpan w:val="4"/>
                </w:tcPr>
                <w:p w14:paraId="0C9A897F">
                  <w:pPr>
                    <w:jc w:val="center"/>
                    <w:rPr>
                      <w:rFonts w:ascii="Times New Roman" w:hAnsi="Times New Roman"/>
                      <w:kern w:val="0"/>
                      <w:szCs w:val="21"/>
                      <w:lang w:val="zh-CN"/>
                    </w:rPr>
                  </w:pPr>
                  <w:r>
                    <w:rPr>
                      <w:rFonts w:ascii="Times New Roman" w:hAnsi="Times New Roman"/>
                      <w:kern w:val="0"/>
                      <w:szCs w:val="21"/>
                      <w:lang w:val="zh-CN"/>
                    </w:rPr>
                    <w:t>1台</w:t>
                  </w:r>
                </w:p>
              </w:tc>
            </w:tr>
            <w:tr w14:paraId="7059674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7" w:type="pct"/>
                  <w:vMerge w:val="continue"/>
                </w:tcPr>
                <w:p w14:paraId="4B26ED3E">
                  <w:pPr>
                    <w:jc w:val="center"/>
                    <w:rPr>
                      <w:rFonts w:ascii="Times New Roman" w:hAnsi="Times New Roman"/>
                      <w:b/>
                      <w:bCs/>
                      <w:kern w:val="0"/>
                      <w:szCs w:val="21"/>
                      <w:lang w:val="zh-CN"/>
                    </w:rPr>
                  </w:pPr>
                </w:p>
              </w:tc>
              <w:tc>
                <w:tcPr>
                  <w:tcW w:w="748" w:type="pct"/>
                </w:tcPr>
                <w:p w14:paraId="23CEF31D">
                  <w:pPr>
                    <w:jc w:val="center"/>
                    <w:rPr>
                      <w:rFonts w:ascii="Times New Roman" w:hAnsi="Times New Roman"/>
                      <w:kern w:val="0"/>
                      <w:szCs w:val="21"/>
                      <w:lang w:val="zh-CN"/>
                    </w:rPr>
                  </w:pPr>
                  <w:r>
                    <w:rPr>
                      <w:rFonts w:ascii="Times New Roman" w:hAnsi="Times New Roman"/>
                      <w:kern w:val="0"/>
                      <w:szCs w:val="21"/>
                      <w:lang w:val="zh-CN"/>
                    </w:rPr>
                    <w:t>食堂隔油池</w:t>
                  </w:r>
                </w:p>
              </w:tc>
              <w:tc>
                <w:tcPr>
                  <w:tcW w:w="3605" w:type="pct"/>
                  <w:gridSpan w:val="4"/>
                </w:tcPr>
                <w:p w14:paraId="5C869A83">
                  <w:pPr>
                    <w:jc w:val="center"/>
                    <w:rPr>
                      <w:rFonts w:ascii="Times New Roman" w:hAnsi="Times New Roman"/>
                      <w:kern w:val="0"/>
                      <w:szCs w:val="21"/>
                      <w:lang w:val="zh-CN"/>
                    </w:rPr>
                  </w:pPr>
                  <w:r>
                    <w:rPr>
                      <w:rFonts w:ascii="Times New Roman" w:hAnsi="Times New Roman"/>
                      <w:kern w:val="0"/>
                      <w:szCs w:val="21"/>
                      <w:lang w:val="zh-CN"/>
                    </w:rPr>
                    <w:t>1处</w:t>
                  </w:r>
                </w:p>
              </w:tc>
            </w:tr>
          </w:tbl>
          <w:p w14:paraId="7A11882B">
            <w:pPr>
              <w:rPr>
                <w:rFonts w:ascii="Times New Roman" w:hAnsi="Times New Roman"/>
                <w:b/>
                <w:bCs/>
                <w:kern w:val="0"/>
                <w:szCs w:val="21"/>
                <w:lang w:val="zh-CN"/>
              </w:rPr>
            </w:pPr>
          </w:p>
          <w:p w14:paraId="714EA619">
            <w:pPr>
              <w:ind w:firstLine="1550" w:firstLineChars="735"/>
              <w:rPr>
                <w:rFonts w:ascii="Times New Roman" w:hAnsi="Times New Roman"/>
                <w:b/>
                <w:bCs/>
                <w:kern w:val="0"/>
                <w:szCs w:val="21"/>
                <w:lang w:val="zh-CN"/>
              </w:rPr>
            </w:pPr>
            <w:r>
              <w:rPr>
                <w:rFonts w:ascii="Times New Roman" w:hAnsi="Times New Roman"/>
                <w:b/>
                <w:bCs/>
                <w:kern w:val="0"/>
                <w:szCs w:val="21"/>
                <w:lang w:val="zh-CN"/>
              </w:rPr>
              <w:t xml:space="preserve"> 表17                 建设项目主要设备表</w:t>
            </w:r>
          </w:p>
          <w:tbl>
            <w:tblPr>
              <w:tblStyle w:val="31"/>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023"/>
              <w:gridCol w:w="1455"/>
              <w:gridCol w:w="1420"/>
              <w:gridCol w:w="1421"/>
              <w:gridCol w:w="1421"/>
            </w:tblGrid>
            <w:tr w14:paraId="194E5A9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817" w:type="dxa"/>
                  <w:vAlign w:val="center"/>
                </w:tcPr>
                <w:p w14:paraId="33381A3E">
                  <w:pPr>
                    <w:jc w:val="center"/>
                    <w:rPr>
                      <w:rFonts w:ascii="Times New Roman" w:hAnsi="Times New Roman"/>
                      <w:kern w:val="0"/>
                      <w:szCs w:val="21"/>
                      <w:lang w:val="zh-CN"/>
                    </w:rPr>
                  </w:pPr>
                  <w:r>
                    <w:rPr>
                      <w:rFonts w:ascii="Times New Roman" w:hAnsi="Times New Roman"/>
                      <w:kern w:val="0"/>
                      <w:szCs w:val="21"/>
                      <w:lang w:val="zh-CN"/>
                    </w:rPr>
                    <w:t>序号</w:t>
                  </w:r>
                </w:p>
              </w:tc>
              <w:tc>
                <w:tcPr>
                  <w:tcW w:w="2023" w:type="dxa"/>
                  <w:vAlign w:val="center"/>
                </w:tcPr>
                <w:p w14:paraId="58EA0943">
                  <w:pPr>
                    <w:jc w:val="center"/>
                    <w:rPr>
                      <w:rFonts w:ascii="Times New Roman" w:hAnsi="Times New Roman"/>
                      <w:kern w:val="0"/>
                      <w:szCs w:val="21"/>
                      <w:lang w:val="zh-CN"/>
                    </w:rPr>
                  </w:pPr>
                  <w:r>
                    <w:rPr>
                      <w:rFonts w:ascii="Times New Roman" w:hAnsi="Times New Roman"/>
                      <w:kern w:val="0"/>
                      <w:szCs w:val="21"/>
                      <w:lang w:val="zh-CN"/>
                    </w:rPr>
                    <w:t>设备名称</w:t>
                  </w:r>
                </w:p>
              </w:tc>
              <w:tc>
                <w:tcPr>
                  <w:tcW w:w="1420" w:type="dxa"/>
                  <w:vAlign w:val="center"/>
                </w:tcPr>
                <w:p w14:paraId="7DA8993E">
                  <w:pPr>
                    <w:jc w:val="center"/>
                    <w:rPr>
                      <w:rFonts w:ascii="Times New Roman" w:hAnsi="Times New Roman"/>
                      <w:kern w:val="0"/>
                      <w:szCs w:val="21"/>
                      <w:lang w:val="zh-CN"/>
                    </w:rPr>
                  </w:pPr>
                  <w:r>
                    <w:rPr>
                      <w:rFonts w:ascii="Times New Roman" w:hAnsi="Times New Roman"/>
                      <w:kern w:val="0"/>
                      <w:szCs w:val="21"/>
                      <w:lang w:val="zh-CN"/>
                    </w:rPr>
                    <w:t>型号规格</w:t>
                  </w:r>
                </w:p>
              </w:tc>
              <w:tc>
                <w:tcPr>
                  <w:tcW w:w="1420" w:type="dxa"/>
                  <w:vAlign w:val="center"/>
                </w:tcPr>
                <w:p w14:paraId="4511E13F">
                  <w:pPr>
                    <w:jc w:val="center"/>
                    <w:rPr>
                      <w:rFonts w:ascii="Times New Roman" w:hAnsi="Times New Roman"/>
                      <w:kern w:val="0"/>
                      <w:szCs w:val="21"/>
                      <w:lang w:val="zh-CN"/>
                    </w:rPr>
                  </w:pPr>
                  <w:r>
                    <w:rPr>
                      <w:rFonts w:ascii="Times New Roman" w:hAnsi="Times New Roman"/>
                      <w:kern w:val="0"/>
                      <w:szCs w:val="21"/>
                      <w:lang w:val="zh-CN"/>
                    </w:rPr>
                    <w:t>单位</w:t>
                  </w:r>
                </w:p>
              </w:tc>
              <w:tc>
                <w:tcPr>
                  <w:tcW w:w="1421" w:type="dxa"/>
                  <w:vAlign w:val="center"/>
                </w:tcPr>
                <w:p w14:paraId="1E47FAB4">
                  <w:pPr>
                    <w:jc w:val="center"/>
                    <w:rPr>
                      <w:rFonts w:ascii="Times New Roman" w:hAnsi="Times New Roman"/>
                      <w:kern w:val="0"/>
                      <w:szCs w:val="21"/>
                      <w:lang w:val="zh-CN"/>
                    </w:rPr>
                  </w:pPr>
                  <w:r>
                    <w:rPr>
                      <w:rFonts w:ascii="Times New Roman" w:hAnsi="Times New Roman"/>
                      <w:kern w:val="0"/>
                      <w:szCs w:val="21"/>
                      <w:lang w:val="zh-CN"/>
                    </w:rPr>
                    <w:t>数量</w:t>
                  </w:r>
                </w:p>
              </w:tc>
              <w:tc>
                <w:tcPr>
                  <w:tcW w:w="1421" w:type="dxa"/>
                  <w:vAlign w:val="center"/>
                </w:tcPr>
                <w:p w14:paraId="799042E5">
                  <w:pPr>
                    <w:jc w:val="center"/>
                    <w:rPr>
                      <w:rFonts w:ascii="Times New Roman" w:hAnsi="Times New Roman"/>
                      <w:kern w:val="0"/>
                      <w:szCs w:val="21"/>
                      <w:lang w:val="zh-CN"/>
                    </w:rPr>
                  </w:pPr>
                  <w:r>
                    <w:rPr>
                      <w:rFonts w:ascii="Times New Roman" w:hAnsi="Times New Roman"/>
                      <w:kern w:val="0"/>
                      <w:szCs w:val="21"/>
                      <w:lang w:val="zh-CN"/>
                    </w:rPr>
                    <w:t>备注</w:t>
                  </w:r>
                </w:p>
              </w:tc>
            </w:tr>
            <w:tr w14:paraId="72079E1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4590C02">
                  <w:pPr>
                    <w:jc w:val="center"/>
                    <w:rPr>
                      <w:rFonts w:ascii="Times New Roman" w:hAnsi="Times New Roman"/>
                      <w:kern w:val="0"/>
                      <w:szCs w:val="21"/>
                      <w:lang w:val="zh-CN"/>
                    </w:rPr>
                  </w:pPr>
                  <w:r>
                    <w:rPr>
                      <w:rFonts w:ascii="Times New Roman" w:hAnsi="Times New Roman"/>
                      <w:kern w:val="0"/>
                      <w:szCs w:val="21"/>
                      <w:lang w:val="zh-CN"/>
                    </w:rPr>
                    <w:t>1</w:t>
                  </w:r>
                </w:p>
              </w:tc>
              <w:tc>
                <w:tcPr>
                  <w:tcW w:w="2023" w:type="dxa"/>
                  <w:vAlign w:val="center"/>
                </w:tcPr>
                <w:p w14:paraId="50F771D9">
                  <w:pPr>
                    <w:jc w:val="center"/>
                    <w:rPr>
                      <w:rFonts w:ascii="Times New Roman" w:hAnsi="Times New Roman"/>
                      <w:kern w:val="0"/>
                      <w:szCs w:val="21"/>
                      <w:lang w:val="zh-CN"/>
                    </w:rPr>
                  </w:pPr>
                  <w:r>
                    <w:rPr>
                      <w:rFonts w:ascii="Times New Roman" w:hAnsi="Times New Roman"/>
                      <w:kern w:val="0"/>
                      <w:szCs w:val="21"/>
                      <w:lang w:val="zh-CN"/>
                    </w:rPr>
                    <w:t>上料料仓</w:t>
                  </w:r>
                </w:p>
              </w:tc>
              <w:tc>
                <w:tcPr>
                  <w:tcW w:w="1420" w:type="dxa"/>
                  <w:vAlign w:val="center"/>
                </w:tcPr>
                <w:p w14:paraId="52F5BC65">
                  <w:pPr>
                    <w:jc w:val="center"/>
                    <w:rPr>
                      <w:rFonts w:ascii="Times New Roman" w:hAnsi="Times New Roman"/>
                      <w:kern w:val="0"/>
                      <w:szCs w:val="21"/>
                      <w:lang w:val="zh-CN"/>
                    </w:rPr>
                  </w:pPr>
                  <w:r>
                    <w:rPr>
                      <w:rFonts w:ascii="Times New Roman" w:hAnsi="Times New Roman"/>
                      <w:kern w:val="0"/>
                      <w:szCs w:val="21"/>
                      <w:lang w:val="zh-CN"/>
                    </w:rPr>
                    <w:t>6立方米</w:t>
                  </w:r>
                </w:p>
              </w:tc>
              <w:tc>
                <w:tcPr>
                  <w:tcW w:w="1420" w:type="dxa"/>
                  <w:vAlign w:val="center"/>
                </w:tcPr>
                <w:p w14:paraId="2BCCD225">
                  <w:pPr>
                    <w:jc w:val="center"/>
                    <w:rPr>
                      <w:rFonts w:ascii="Times New Roman" w:hAnsi="Times New Roman"/>
                      <w:kern w:val="0"/>
                      <w:szCs w:val="21"/>
                      <w:lang w:val="zh-CN"/>
                    </w:rPr>
                  </w:pPr>
                  <w:r>
                    <w:rPr>
                      <w:rFonts w:ascii="Times New Roman" w:hAnsi="Times New Roman"/>
                      <w:kern w:val="0"/>
                      <w:szCs w:val="21"/>
                      <w:lang w:val="zh-CN"/>
                    </w:rPr>
                    <w:t>个</w:t>
                  </w:r>
                </w:p>
              </w:tc>
              <w:tc>
                <w:tcPr>
                  <w:tcW w:w="1421" w:type="dxa"/>
                  <w:vAlign w:val="center"/>
                </w:tcPr>
                <w:p w14:paraId="57B8D406">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7520E42B">
                  <w:pPr>
                    <w:jc w:val="center"/>
                    <w:rPr>
                      <w:rFonts w:ascii="Times New Roman" w:hAnsi="Times New Roman"/>
                      <w:kern w:val="0"/>
                      <w:szCs w:val="21"/>
                      <w:lang w:val="zh-CN"/>
                    </w:rPr>
                  </w:pPr>
                </w:p>
              </w:tc>
            </w:tr>
            <w:tr w14:paraId="188E443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FF83FCD">
                  <w:pPr>
                    <w:jc w:val="center"/>
                    <w:rPr>
                      <w:rFonts w:ascii="Times New Roman" w:hAnsi="Times New Roman"/>
                      <w:kern w:val="0"/>
                      <w:szCs w:val="21"/>
                      <w:lang w:val="zh-CN"/>
                    </w:rPr>
                  </w:pPr>
                  <w:r>
                    <w:rPr>
                      <w:rFonts w:ascii="Times New Roman" w:hAnsi="Times New Roman"/>
                      <w:kern w:val="0"/>
                      <w:szCs w:val="21"/>
                      <w:lang w:val="zh-CN"/>
                    </w:rPr>
                    <w:t>2</w:t>
                  </w:r>
                </w:p>
              </w:tc>
              <w:tc>
                <w:tcPr>
                  <w:tcW w:w="2023" w:type="dxa"/>
                  <w:vAlign w:val="center"/>
                </w:tcPr>
                <w:p w14:paraId="08C6A00D">
                  <w:pPr>
                    <w:jc w:val="center"/>
                    <w:rPr>
                      <w:rFonts w:ascii="Times New Roman" w:hAnsi="Times New Roman"/>
                      <w:kern w:val="0"/>
                      <w:szCs w:val="21"/>
                      <w:lang w:val="zh-CN"/>
                    </w:rPr>
                  </w:pPr>
                  <w:r>
                    <w:rPr>
                      <w:rFonts w:ascii="Times New Roman" w:hAnsi="Times New Roman"/>
                      <w:kern w:val="0"/>
                      <w:szCs w:val="21"/>
                      <w:lang w:val="zh-CN"/>
                    </w:rPr>
                    <w:t>滚筒造粒机</w:t>
                  </w:r>
                </w:p>
              </w:tc>
              <w:tc>
                <w:tcPr>
                  <w:tcW w:w="1420" w:type="dxa"/>
                  <w:vAlign w:val="center"/>
                </w:tcPr>
                <w:p w14:paraId="2542ED83">
                  <w:pPr>
                    <w:jc w:val="center"/>
                    <w:rPr>
                      <w:rFonts w:ascii="Times New Roman" w:hAnsi="Times New Roman"/>
                      <w:kern w:val="0"/>
                      <w:szCs w:val="21"/>
                      <w:lang w:val="zh-CN"/>
                    </w:rPr>
                  </w:pPr>
                  <w:r>
                    <w:rPr>
                      <w:rFonts w:hint="eastAsia" w:ascii="宋体" w:hAnsi="宋体" w:cs="宋体"/>
                      <w:kern w:val="0"/>
                      <w:szCs w:val="21"/>
                      <w:lang w:val="zh-CN"/>
                    </w:rPr>
                    <w:t>∮</w:t>
                  </w:r>
                  <w:r>
                    <w:rPr>
                      <w:rFonts w:ascii="Times New Roman" w:hAnsi="Times New Roman"/>
                      <w:kern w:val="0"/>
                      <w:szCs w:val="21"/>
                      <w:lang w:val="zh-CN"/>
                    </w:rPr>
                    <w:t>1.8×7</w:t>
                  </w:r>
                </w:p>
              </w:tc>
              <w:tc>
                <w:tcPr>
                  <w:tcW w:w="1420" w:type="dxa"/>
                  <w:vAlign w:val="center"/>
                </w:tcPr>
                <w:p w14:paraId="6889CDBC">
                  <w:pPr>
                    <w:jc w:val="center"/>
                    <w:rPr>
                      <w:rFonts w:ascii="Times New Roman" w:hAnsi="Times New Roman"/>
                      <w:kern w:val="0"/>
                      <w:szCs w:val="21"/>
                      <w:lang w:val="zh-CN"/>
                    </w:rPr>
                  </w:pPr>
                  <w:r>
                    <w:rPr>
                      <w:rFonts w:ascii="Times New Roman" w:hAnsi="Times New Roman"/>
                      <w:kern w:val="0"/>
                      <w:szCs w:val="21"/>
                      <w:lang w:val="zh-CN"/>
                    </w:rPr>
                    <w:t>台</w:t>
                  </w:r>
                </w:p>
              </w:tc>
              <w:tc>
                <w:tcPr>
                  <w:tcW w:w="1421" w:type="dxa"/>
                  <w:vAlign w:val="center"/>
                </w:tcPr>
                <w:p w14:paraId="7EE73A4D">
                  <w:pPr>
                    <w:jc w:val="center"/>
                    <w:rPr>
                      <w:rFonts w:ascii="Times New Roman" w:hAnsi="Times New Roman"/>
                      <w:kern w:val="0"/>
                      <w:szCs w:val="21"/>
                      <w:lang w:val="zh-CN"/>
                    </w:rPr>
                  </w:pPr>
                  <w:r>
                    <w:rPr>
                      <w:rFonts w:ascii="Times New Roman" w:hAnsi="Times New Roman"/>
                      <w:kern w:val="0"/>
                      <w:szCs w:val="21"/>
                      <w:lang w:val="zh-CN"/>
                    </w:rPr>
                    <w:t>1</w:t>
                  </w:r>
                </w:p>
              </w:tc>
              <w:tc>
                <w:tcPr>
                  <w:tcW w:w="1421" w:type="dxa"/>
                  <w:vAlign w:val="center"/>
                </w:tcPr>
                <w:p w14:paraId="6A91AD05">
                  <w:pPr>
                    <w:jc w:val="center"/>
                    <w:rPr>
                      <w:rFonts w:ascii="Times New Roman" w:hAnsi="Times New Roman"/>
                      <w:kern w:val="0"/>
                      <w:szCs w:val="21"/>
                      <w:lang w:val="zh-CN"/>
                    </w:rPr>
                  </w:pPr>
                </w:p>
              </w:tc>
            </w:tr>
            <w:tr w14:paraId="42448E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6B184FE">
                  <w:pPr>
                    <w:jc w:val="center"/>
                    <w:rPr>
                      <w:rFonts w:ascii="Times New Roman" w:hAnsi="Times New Roman"/>
                      <w:kern w:val="0"/>
                      <w:szCs w:val="21"/>
                      <w:lang w:val="zh-CN"/>
                    </w:rPr>
                  </w:pPr>
                  <w:r>
                    <w:rPr>
                      <w:rFonts w:ascii="Times New Roman" w:hAnsi="Times New Roman"/>
                      <w:kern w:val="0"/>
                      <w:szCs w:val="21"/>
                      <w:lang w:val="zh-CN"/>
                    </w:rPr>
                    <w:t>3</w:t>
                  </w:r>
                </w:p>
              </w:tc>
              <w:tc>
                <w:tcPr>
                  <w:tcW w:w="2023" w:type="dxa"/>
                  <w:vAlign w:val="center"/>
                </w:tcPr>
                <w:p w14:paraId="0FBE234D">
                  <w:pPr>
                    <w:jc w:val="center"/>
                    <w:rPr>
                      <w:rFonts w:ascii="Times New Roman" w:hAnsi="Times New Roman"/>
                      <w:kern w:val="0"/>
                      <w:szCs w:val="21"/>
                      <w:lang w:val="zh-CN"/>
                    </w:rPr>
                  </w:pPr>
                  <w:r>
                    <w:rPr>
                      <w:rFonts w:ascii="Times New Roman" w:hAnsi="Times New Roman"/>
                      <w:kern w:val="0"/>
                      <w:szCs w:val="21"/>
                      <w:lang w:val="zh-CN"/>
                    </w:rPr>
                    <w:t>输送皮带及通廊</w:t>
                  </w:r>
                </w:p>
              </w:tc>
              <w:tc>
                <w:tcPr>
                  <w:tcW w:w="1420" w:type="dxa"/>
                  <w:vAlign w:val="center"/>
                </w:tcPr>
                <w:p w14:paraId="7861CF7C">
                  <w:pPr>
                    <w:jc w:val="center"/>
                    <w:rPr>
                      <w:rFonts w:ascii="Times New Roman" w:hAnsi="Times New Roman"/>
                      <w:kern w:val="0"/>
                      <w:szCs w:val="21"/>
                      <w:lang w:val="zh-CN"/>
                    </w:rPr>
                  </w:pPr>
                  <w:r>
                    <w:rPr>
                      <w:rFonts w:ascii="Times New Roman" w:hAnsi="Times New Roman"/>
                      <w:kern w:val="0"/>
                      <w:szCs w:val="21"/>
                      <w:lang w:val="zh-CN"/>
                    </w:rPr>
                    <w:t>170</w:t>
                  </w:r>
                </w:p>
              </w:tc>
              <w:tc>
                <w:tcPr>
                  <w:tcW w:w="1420" w:type="dxa"/>
                  <w:vAlign w:val="center"/>
                </w:tcPr>
                <w:p w14:paraId="509A0B0D">
                  <w:pPr>
                    <w:jc w:val="center"/>
                    <w:rPr>
                      <w:rFonts w:ascii="Times New Roman" w:hAnsi="Times New Roman"/>
                      <w:kern w:val="0"/>
                      <w:szCs w:val="21"/>
                      <w:lang w:val="zh-CN"/>
                    </w:rPr>
                  </w:pPr>
                  <w:r>
                    <w:rPr>
                      <w:rFonts w:ascii="Times New Roman" w:hAnsi="Times New Roman"/>
                      <w:kern w:val="0"/>
                      <w:szCs w:val="21"/>
                      <w:lang w:val="zh-CN"/>
                    </w:rPr>
                    <w:t>m</w:t>
                  </w:r>
                </w:p>
              </w:tc>
              <w:tc>
                <w:tcPr>
                  <w:tcW w:w="1421" w:type="dxa"/>
                  <w:vAlign w:val="center"/>
                </w:tcPr>
                <w:p w14:paraId="1185E0CC">
                  <w:pPr>
                    <w:jc w:val="center"/>
                    <w:rPr>
                      <w:rFonts w:ascii="Times New Roman" w:hAnsi="Times New Roman"/>
                      <w:kern w:val="0"/>
                      <w:szCs w:val="21"/>
                      <w:lang w:val="zh-CN"/>
                    </w:rPr>
                  </w:pPr>
                  <w:r>
                    <w:rPr>
                      <w:rFonts w:ascii="Times New Roman" w:hAnsi="Times New Roman"/>
                      <w:kern w:val="0"/>
                      <w:szCs w:val="21"/>
                      <w:lang w:val="zh-CN"/>
                    </w:rPr>
                    <w:t>1</w:t>
                  </w:r>
                </w:p>
              </w:tc>
              <w:tc>
                <w:tcPr>
                  <w:tcW w:w="1421" w:type="dxa"/>
                  <w:vAlign w:val="center"/>
                </w:tcPr>
                <w:p w14:paraId="420E7E0D">
                  <w:pPr>
                    <w:jc w:val="center"/>
                    <w:rPr>
                      <w:rFonts w:ascii="Times New Roman" w:hAnsi="Times New Roman"/>
                      <w:kern w:val="0"/>
                      <w:szCs w:val="21"/>
                      <w:lang w:val="zh-CN"/>
                    </w:rPr>
                  </w:pPr>
                </w:p>
              </w:tc>
            </w:tr>
            <w:tr w14:paraId="3DBE42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DD69C14">
                  <w:pPr>
                    <w:jc w:val="center"/>
                    <w:rPr>
                      <w:rFonts w:ascii="Times New Roman" w:hAnsi="Times New Roman"/>
                      <w:kern w:val="0"/>
                      <w:szCs w:val="21"/>
                      <w:lang w:val="zh-CN"/>
                    </w:rPr>
                  </w:pPr>
                  <w:r>
                    <w:rPr>
                      <w:rFonts w:ascii="Times New Roman" w:hAnsi="Times New Roman"/>
                      <w:kern w:val="0"/>
                      <w:szCs w:val="21"/>
                      <w:lang w:val="zh-CN"/>
                    </w:rPr>
                    <w:t>4</w:t>
                  </w:r>
                </w:p>
              </w:tc>
              <w:tc>
                <w:tcPr>
                  <w:tcW w:w="2023" w:type="dxa"/>
                  <w:vAlign w:val="center"/>
                </w:tcPr>
                <w:p w14:paraId="26AA524E">
                  <w:pPr>
                    <w:jc w:val="center"/>
                    <w:rPr>
                      <w:rFonts w:ascii="Times New Roman" w:hAnsi="Times New Roman"/>
                      <w:kern w:val="0"/>
                      <w:szCs w:val="21"/>
                      <w:lang w:val="zh-CN"/>
                    </w:rPr>
                  </w:pPr>
                  <w:r>
                    <w:rPr>
                      <w:rFonts w:ascii="Times New Roman" w:hAnsi="Times New Roman"/>
                      <w:kern w:val="0"/>
                      <w:szCs w:val="21"/>
                      <w:lang w:val="zh-CN"/>
                    </w:rPr>
                    <w:t>焙烧气化窑</w:t>
                  </w:r>
                </w:p>
              </w:tc>
              <w:tc>
                <w:tcPr>
                  <w:tcW w:w="1420" w:type="dxa"/>
                  <w:vAlign w:val="center"/>
                </w:tcPr>
                <w:p w14:paraId="6960357D">
                  <w:pPr>
                    <w:jc w:val="center"/>
                    <w:rPr>
                      <w:rFonts w:ascii="Times New Roman" w:hAnsi="Times New Roman"/>
                      <w:kern w:val="0"/>
                      <w:szCs w:val="21"/>
                      <w:lang w:val="zh-CN"/>
                    </w:rPr>
                  </w:pPr>
                  <w:r>
                    <w:rPr>
                      <w:rFonts w:hint="eastAsia" w:ascii="宋体" w:hAnsi="宋体" w:cs="宋体"/>
                      <w:kern w:val="0"/>
                      <w:szCs w:val="21"/>
                      <w:lang w:val="zh-CN"/>
                    </w:rPr>
                    <w:t>∮</w:t>
                  </w:r>
                  <w:r>
                    <w:rPr>
                      <w:rFonts w:ascii="Times New Roman" w:hAnsi="Times New Roman"/>
                      <w:kern w:val="0"/>
                      <w:szCs w:val="21"/>
                      <w:lang w:val="zh-CN"/>
                    </w:rPr>
                    <w:t>2.8×42</w:t>
                  </w:r>
                </w:p>
              </w:tc>
              <w:tc>
                <w:tcPr>
                  <w:tcW w:w="1420" w:type="dxa"/>
                  <w:vAlign w:val="center"/>
                </w:tcPr>
                <w:p w14:paraId="34DE79D3">
                  <w:pPr>
                    <w:jc w:val="center"/>
                    <w:rPr>
                      <w:rFonts w:ascii="Times New Roman" w:hAnsi="Times New Roman"/>
                      <w:kern w:val="0"/>
                      <w:szCs w:val="21"/>
                      <w:lang w:val="zh-CN"/>
                    </w:rPr>
                  </w:pPr>
                  <w:r>
                    <w:rPr>
                      <w:rFonts w:ascii="Times New Roman" w:hAnsi="Times New Roman"/>
                      <w:kern w:val="0"/>
                      <w:szCs w:val="21"/>
                      <w:lang w:val="zh-CN"/>
                    </w:rPr>
                    <w:t>台</w:t>
                  </w:r>
                </w:p>
              </w:tc>
              <w:tc>
                <w:tcPr>
                  <w:tcW w:w="1421" w:type="dxa"/>
                  <w:vAlign w:val="center"/>
                </w:tcPr>
                <w:p w14:paraId="7B4A0FBF">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53FE1721">
                  <w:pPr>
                    <w:jc w:val="center"/>
                    <w:rPr>
                      <w:rFonts w:ascii="Times New Roman" w:hAnsi="Times New Roman"/>
                      <w:kern w:val="0"/>
                      <w:szCs w:val="21"/>
                      <w:lang w:val="zh-CN"/>
                    </w:rPr>
                  </w:pPr>
                </w:p>
              </w:tc>
            </w:tr>
            <w:tr w14:paraId="7B83E2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2CF840D">
                  <w:pPr>
                    <w:jc w:val="center"/>
                    <w:rPr>
                      <w:rFonts w:ascii="Times New Roman" w:hAnsi="Times New Roman"/>
                      <w:kern w:val="0"/>
                      <w:szCs w:val="21"/>
                      <w:lang w:val="zh-CN"/>
                    </w:rPr>
                  </w:pPr>
                  <w:r>
                    <w:rPr>
                      <w:rFonts w:ascii="Times New Roman" w:hAnsi="Times New Roman"/>
                      <w:kern w:val="0"/>
                      <w:szCs w:val="21"/>
                      <w:lang w:val="zh-CN"/>
                    </w:rPr>
                    <w:t>5</w:t>
                  </w:r>
                </w:p>
              </w:tc>
              <w:tc>
                <w:tcPr>
                  <w:tcW w:w="2023" w:type="dxa"/>
                  <w:vAlign w:val="center"/>
                </w:tcPr>
                <w:p w14:paraId="0E08F42F">
                  <w:pPr>
                    <w:jc w:val="center"/>
                    <w:rPr>
                      <w:rFonts w:ascii="Times New Roman" w:hAnsi="Times New Roman"/>
                      <w:kern w:val="0"/>
                      <w:szCs w:val="21"/>
                      <w:lang w:val="zh-CN"/>
                    </w:rPr>
                  </w:pPr>
                  <w:r>
                    <w:rPr>
                      <w:rFonts w:ascii="Times New Roman" w:hAnsi="Times New Roman"/>
                      <w:kern w:val="0"/>
                      <w:szCs w:val="21"/>
                      <w:lang w:val="zh-CN"/>
                    </w:rPr>
                    <w:t>一级保温尘降室</w:t>
                  </w:r>
                </w:p>
              </w:tc>
              <w:tc>
                <w:tcPr>
                  <w:tcW w:w="1420" w:type="dxa"/>
                  <w:vAlign w:val="center"/>
                </w:tcPr>
                <w:p w14:paraId="26EC0A97">
                  <w:pPr>
                    <w:jc w:val="center"/>
                    <w:rPr>
                      <w:rFonts w:ascii="Times New Roman" w:hAnsi="Times New Roman"/>
                      <w:kern w:val="0"/>
                      <w:szCs w:val="21"/>
                      <w:lang w:val="zh-CN"/>
                    </w:rPr>
                  </w:pPr>
                  <w:r>
                    <w:rPr>
                      <w:rFonts w:ascii="Times New Roman" w:hAnsi="Times New Roman"/>
                      <w:kern w:val="0"/>
                      <w:szCs w:val="21"/>
                      <w:lang w:val="zh-CN"/>
                    </w:rPr>
                    <w:t>DC1065</w:t>
                  </w:r>
                </w:p>
              </w:tc>
              <w:tc>
                <w:tcPr>
                  <w:tcW w:w="1420" w:type="dxa"/>
                  <w:vAlign w:val="center"/>
                </w:tcPr>
                <w:p w14:paraId="24B013CA">
                  <w:pPr>
                    <w:jc w:val="center"/>
                    <w:rPr>
                      <w:rFonts w:ascii="Times New Roman" w:hAnsi="Times New Roman"/>
                      <w:kern w:val="0"/>
                      <w:szCs w:val="21"/>
                      <w:lang w:val="zh-CN"/>
                    </w:rPr>
                  </w:pPr>
                  <w:r>
                    <w:rPr>
                      <w:rFonts w:ascii="Times New Roman" w:hAnsi="Times New Roman"/>
                      <w:kern w:val="0"/>
                      <w:szCs w:val="21"/>
                      <w:lang w:val="zh-CN"/>
                    </w:rPr>
                    <w:t>组</w:t>
                  </w:r>
                </w:p>
              </w:tc>
              <w:tc>
                <w:tcPr>
                  <w:tcW w:w="1421" w:type="dxa"/>
                  <w:vAlign w:val="center"/>
                </w:tcPr>
                <w:p w14:paraId="42236E8C">
                  <w:pPr>
                    <w:jc w:val="center"/>
                    <w:rPr>
                      <w:rFonts w:ascii="Times New Roman" w:hAnsi="Times New Roman"/>
                      <w:kern w:val="0"/>
                      <w:szCs w:val="21"/>
                      <w:lang w:val="zh-CN"/>
                    </w:rPr>
                  </w:pPr>
                  <w:r>
                    <w:rPr>
                      <w:rFonts w:ascii="Times New Roman" w:hAnsi="Times New Roman"/>
                      <w:kern w:val="0"/>
                      <w:szCs w:val="21"/>
                      <w:lang w:val="zh-CN"/>
                    </w:rPr>
                    <w:t>1</w:t>
                  </w:r>
                </w:p>
              </w:tc>
              <w:tc>
                <w:tcPr>
                  <w:tcW w:w="1421" w:type="dxa"/>
                  <w:vAlign w:val="center"/>
                </w:tcPr>
                <w:p w14:paraId="16201222">
                  <w:pPr>
                    <w:jc w:val="center"/>
                    <w:rPr>
                      <w:rFonts w:ascii="Times New Roman" w:hAnsi="Times New Roman"/>
                      <w:kern w:val="0"/>
                      <w:szCs w:val="21"/>
                      <w:lang w:val="zh-CN"/>
                    </w:rPr>
                  </w:pPr>
                </w:p>
              </w:tc>
            </w:tr>
            <w:tr w14:paraId="5BC4C2F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BE900C3">
                  <w:pPr>
                    <w:jc w:val="center"/>
                    <w:rPr>
                      <w:rFonts w:ascii="Times New Roman" w:hAnsi="Times New Roman"/>
                      <w:kern w:val="0"/>
                      <w:szCs w:val="21"/>
                      <w:lang w:val="zh-CN"/>
                    </w:rPr>
                  </w:pPr>
                  <w:r>
                    <w:rPr>
                      <w:rFonts w:ascii="Times New Roman" w:hAnsi="Times New Roman"/>
                      <w:kern w:val="0"/>
                      <w:szCs w:val="21"/>
                      <w:lang w:val="zh-CN"/>
                    </w:rPr>
                    <w:t>6</w:t>
                  </w:r>
                </w:p>
              </w:tc>
              <w:tc>
                <w:tcPr>
                  <w:tcW w:w="2023" w:type="dxa"/>
                  <w:vAlign w:val="center"/>
                </w:tcPr>
                <w:p w14:paraId="60F9B25B">
                  <w:pPr>
                    <w:jc w:val="center"/>
                    <w:rPr>
                      <w:rFonts w:ascii="Times New Roman" w:hAnsi="Times New Roman"/>
                      <w:kern w:val="0"/>
                      <w:szCs w:val="21"/>
                      <w:lang w:val="zh-CN"/>
                    </w:rPr>
                  </w:pPr>
                  <w:r>
                    <w:rPr>
                      <w:rFonts w:ascii="Times New Roman" w:hAnsi="Times New Roman"/>
                      <w:kern w:val="0"/>
                      <w:szCs w:val="21"/>
                      <w:lang w:val="zh-CN"/>
                    </w:rPr>
                    <w:t>二级人字管降温分离室</w:t>
                  </w:r>
                </w:p>
              </w:tc>
              <w:tc>
                <w:tcPr>
                  <w:tcW w:w="1420" w:type="dxa"/>
                  <w:vAlign w:val="center"/>
                </w:tcPr>
                <w:p w14:paraId="15DD3F02">
                  <w:pPr>
                    <w:jc w:val="center"/>
                    <w:rPr>
                      <w:rFonts w:ascii="Times New Roman" w:hAnsi="Times New Roman"/>
                      <w:kern w:val="0"/>
                      <w:szCs w:val="21"/>
                      <w:lang w:val="zh-CN"/>
                    </w:rPr>
                  </w:pPr>
                  <w:r>
                    <w:rPr>
                      <w:rFonts w:hint="eastAsia" w:ascii="宋体" w:hAnsi="宋体" w:cs="宋体"/>
                      <w:kern w:val="0"/>
                      <w:szCs w:val="21"/>
                      <w:lang w:val="zh-CN"/>
                    </w:rPr>
                    <w:t>∮</w:t>
                  </w:r>
                  <w:r>
                    <w:rPr>
                      <w:rFonts w:ascii="Times New Roman" w:hAnsi="Times New Roman"/>
                      <w:kern w:val="0"/>
                      <w:szCs w:val="21"/>
                      <w:lang w:val="zh-CN"/>
                    </w:rPr>
                    <w:t>1020×3500</w:t>
                  </w:r>
                </w:p>
              </w:tc>
              <w:tc>
                <w:tcPr>
                  <w:tcW w:w="1420" w:type="dxa"/>
                  <w:vAlign w:val="center"/>
                </w:tcPr>
                <w:p w14:paraId="05B5F753">
                  <w:pPr>
                    <w:jc w:val="center"/>
                    <w:rPr>
                      <w:rFonts w:ascii="Times New Roman" w:hAnsi="Times New Roman"/>
                      <w:kern w:val="0"/>
                      <w:szCs w:val="21"/>
                      <w:lang w:val="zh-CN"/>
                    </w:rPr>
                  </w:pPr>
                  <w:r>
                    <w:rPr>
                      <w:rFonts w:ascii="Times New Roman" w:hAnsi="Times New Roman"/>
                      <w:kern w:val="0"/>
                      <w:szCs w:val="21"/>
                      <w:lang w:val="zh-CN"/>
                    </w:rPr>
                    <w:t>组</w:t>
                  </w:r>
                </w:p>
              </w:tc>
              <w:tc>
                <w:tcPr>
                  <w:tcW w:w="1421" w:type="dxa"/>
                  <w:vAlign w:val="center"/>
                </w:tcPr>
                <w:p w14:paraId="5509B1CB">
                  <w:pPr>
                    <w:jc w:val="center"/>
                    <w:rPr>
                      <w:rFonts w:ascii="Times New Roman" w:hAnsi="Times New Roman"/>
                      <w:kern w:val="0"/>
                      <w:szCs w:val="21"/>
                      <w:lang w:val="zh-CN"/>
                    </w:rPr>
                  </w:pPr>
                  <w:r>
                    <w:rPr>
                      <w:rFonts w:ascii="Times New Roman" w:hAnsi="Times New Roman"/>
                      <w:kern w:val="0"/>
                      <w:szCs w:val="21"/>
                      <w:lang w:val="zh-CN"/>
                    </w:rPr>
                    <w:t>18</w:t>
                  </w:r>
                </w:p>
              </w:tc>
              <w:tc>
                <w:tcPr>
                  <w:tcW w:w="1421" w:type="dxa"/>
                  <w:vAlign w:val="center"/>
                </w:tcPr>
                <w:p w14:paraId="752A966C">
                  <w:pPr>
                    <w:jc w:val="center"/>
                    <w:rPr>
                      <w:rFonts w:ascii="Times New Roman" w:hAnsi="Times New Roman"/>
                      <w:kern w:val="0"/>
                      <w:szCs w:val="21"/>
                      <w:lang w:val="zh-CN"/>
                    </w:rPr>
                  </w:pPr>
                </w:p>
              </w:tc>
            </w:tr>
            <w:tr w14:paraId="358BEAA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62688A6">
                  <w:pPr>
                    <w:jc w:val="center"/>
                    <w:rPr>
                      <w:rFonts w:ascii="Times New Roman" w:hAnsi="Times New Roman"/>
                      <w:kern w:val="0"/>
                      <w:szCs w:val="21"/>
                      <w:lang w:val="zh-CN"/>
                    </w:rPr>
                  </w:pPr>
                  <w:r>
                    <w:rPr>
                      <w:rFonts w:ascii="Times New Roman" w:hAnsi="Times New Roman"/>
                      <w:kern w:val="0"/>
                      <w:szCs w:val="21"/>
                      <w:lang w:val="zh-CN"/>
                    </w:rPr>
                    <w:t>7</w:t>
                  </w:r>
                </w:p>
              </w:tc>
              <w:tc>
                <w:tcPr>
                  <w:tcW w:w="2023" w:type="dxa"/>
                  <w:vAlign w:val="center"/>
                </w:tcPr>
                <w:p w14:paraId="196A295B">
                  <w:pPr>
                    <w:jc w:val="center"/>
                    <w:rPr>
                      <w:rFonts w:ascii="Times New Roman" w:hAnsi="Times New Roman"/>
                      <w:kern w:val="0"/>
                      <w:szCs w:val="21"/>
                      <w:lang w:val="zh-CN"/>
                    </w:rPr>
                  </w:pPr>
                  <w:r>
                    <w:rPr>
                      <w:rFonts w:ascii="Times New Roman" w:hAnsi="Times New Roman"/>
                      <w:kern w:val="0"/>
                      <w:szCs w:val="21"/>
                      <w:lang w:val="zh-CN"/>
                    </w:rPr>
                    <w:t>三级脉冲布袋除尘器（窑尾）</w:t>
                  </w:r>
                </w:p>
              </w:tc>
              <w:tc>
                <w:tcPr>
                  <w:tcW w:w="1420" w:type="dxa"/>
                  <w:vAlign w:val="center"/>
                </w:tcPr>
                <w:p w14:paraId="5501C3C4">
                  <w:pPr>
                    <w:jc w:val="center"/>
                    <w:rPr>
                      <w:rFonts w:ascii="Times New Roman" w:hAnsi="Times New Roman"/>
                      <w:kern w:val="0"/>
                      <w:szCs w:val="21"/>
                      <w:lang w:val="zh-CN"/>
                    </w:rPr>
                  </w:pPr>
                  <w:r>
                    <w:rPr>
                      <w:rFonts w:ascii="Times New Roman" w:hAnsi="Times New Roman"/>
                      <w:kern w:val="0"/>
                      <w:szCs w:val="21"/>
                      <w:lang w:val="zh-CN"/>
                    </w:rPr>
                    <w:t>PPCA128-2×6</w:t>
                  </w:r>
                </w:p>
              </w:tc>
              <w:tc>
                <w:tcPr>
                  <w:tcW w:w="1420" w:type="dxa"/>
                  <w:vAlign w:val="center"/>
                </w:tcPr>
                <w:p w14:paraId="24087ADF">
                  <w:pPr>
                    <w:jc w:val="center"/>
                    <w:rPr>
                      <w:rFonts w:ascii="Times New Roman" w:hAnsi="Times New Roman"/>
                      <w:kern w:val="0"/>
                      <w:szCs w:val="21"/>
                      <w:lang w:val="zh-CN"/>
                    </w:rPr>
                  </w:pPr>
                  <w:r>
                    <w:rPr>
                      <w:rFonts w:ascii="Times New Roman" w:hAnsi="Times New Roman"/>
                      <w:kern w:val="0"/>
                      <w:szCs w:val="21"/>
                      <w:lang w:val="zh-CN"/>
                    </w:rPr>
                    <w:t>组</w:t>
                  </w:r>
                </w:p>
              </w:tc>
              <w:tc>
                <w:tcPr>
                  <w:tcW w:w="1421" w:type="dxa"/>
                  <w:vAlign w:val="center"/>
                </w:tcPr>
                <w:p w14:paraId="56E2DC11">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35B383D2">
                  <w:pPr>
                    <w:jc w:val="center"/>
                    <w:rPr>
                      <w:rFonts w:ascii="Times New Roman" w:hAnsi="Times New Roman"/>
                      <w:kern w:val="0"/>
                      <w:szCs w:val="21"/>
                      <w:lang w:val="zh-CN"/>
                    </w:rPr>
                  </w:pPr>
                </w:p>
              </w:tc>
            </w:tr>
            <w:tr w14:paraId="54BDB75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CC9FD60">
                  <w:pPr>
                    <w:jc w:val="center"/>
                    <w:rPr>
                      <w:rFonts w:ascii="Times New Roman" w:hAnsi="Times New Roman"/>
                      <w:kern w:val="0"/>
                      <w:szCs w:val="21"/>
                      <w:lang w:val="zh-CN"/>
                    </w:rPr>
                  </w:pPr>
                  <w:r>
                    <w:rPr>
                      <w:rFonts w:ascii="Times New Roman" w:hAnsi="Times New Roman"/>
                      <w:kern w:val="0"/>
                      <w:szCs w:val="21"/>
                      <w:lang w:val="zh-CN"/>
                    </w:rPr>
                    <w:t>8</w:t>
                  </w:r>
                </w:p>
              </w:tc>
              <w:tc>
                <w:tcPr>
                  <w:tcW w:w="2023" w:type="dxa"/>
                  <w:vAlign w:val="center"/>
                </w:tcPr>
                <w:p w14:paraId="5604B569">
                  <w:pPr>
                    <w:jc w:val="center"/>
                    <w:rPr>
                      <w:rFonts w:ascii="Times New Roman" w:hAnsi="Times New Roman"/>
                      <w:kern w:val="0"/>
                      <w:szCs w:val="21"/>
                      <w:lang w:val="zh-CN"/>
                    </w:rPr>
                  </w:pPr>
                  <w:r>
                    <w:rPr>
                      <w:rFonts w:ascii="Times New Roman" w:hAnsi="Times New Roman"/>
                      <w:kern w:val="0"/>
                      <w:szCs w:val="21"/>
                      <w:lang w:val="zh-CN"/>
                    </w:rPr>
                    <w:t>拉链机</w:t>
                  </w:r>
                </w:p>
              </w:tc>
              <w:tc>
                <w:tcPr>
                  <w:tcW w:w="1420" w:type="dxa"/>
                  <w:vAlign w:val="center"/>
                </w:tcPr>
                <w:p w14:paraId="1094238E">
                  <w:pPr>
                    <w:jc w:val="center"/>
                    <w:rPr>
                      <w:rFonts w:ascii="Times New Roman" w:hAnsi="Times New Roman"/>
                      <w:kern w:val="0"/>
                      <w:szCs w:val="21"/>
                      <w:lang w:val="zh-CN"/>
                    </w:rPr>
                  </w:pPr>
                  <w:r>
                    <w:rPr>
                      <w:rFonts w:ascii="Times New Roman" w:hAnsi="Times New Roman"/>
                      <w:kern w:val="0"/>
                      <w:szCs w:val="21"/>
                      <w:lang w:val="zh-CN"/>
                    </w:rPr>
                    <w:t>FU270×15</w:t>
                  </w:r>
                </w:p>
              </w:tc>
              <w:tc>
                <w:tcPr>
                  <w:tcW w:w="1420" w:type="dxa"/>
                  <w:vAlign w:val="center"/>
                </w:tcPr>
                <w:p w14:paraId="35F92C1F">
                  <w:pPr>
                    <w:jc w:val="center"/>
                    <w:rPr>
                      <w:rFonts w:ascii="Times New Roman" w:hAnsi="Times New Roman"/>
                      <w:kern w:val="0"/>
                      <w:szCs w:val="21"/>
                      <w:lang w:val="zh-CN"/>
                    </w:rPr>
                  </w:pPr>
                  <w:r>
                    <w:rPr>
                      <w:rFonts w:ascii="Times New Roman" w:hAnsi="Times New Roman"/>
                      <w:kern w:val="0"/>
                      <w:szCs w:val="21"/>
                      <w:lang w:val="zh-CN"/>
                    </w:rPr>
                    <w:t>条</w:t>
                  </w:r>
                </w:p>
              </w:tc>
              <w:tc>
                <w:tcPr>
                  <w:tcW w:w="1421" w:type="dxa"/>
                  <w:vAlign w:val="center"/>
                </w:tcPr>
                <w:p w14:paraId="0DD2CC16">
                  <w:pPr>
                    <w:jc w:val="center"/>
                    <w:rPr>
                      <w:rFonts w:ascii="Times New Roman" w:hAnsi="Times New Roman"/>
                      <w:kern w:val="0"/>
                      <w:szCs w:val="21"/>
                      <w:lang w:val="zh-CN"/>
                    </w:rPr>
                  </w:pPr>
                  <w:r>
                    <w:rPr>
                      <w:rFonts w:ascii="Times New Roman" w:hAnsi="Times New Roman"/>
                      <w:kern w:val="0"/>
                      <w:szCs w:val="21"/>
                      <w:lang w:val="zh-CN"/>
                    </w:rPr>
                    <w:t>4</w:t>
                  </w:r>
                </w:p>
              </w:tc>
              <w:tc>
                <w:tcPr>
                  <w:tcW w:w="1421" w:type="dxa"/>
                  <w:vAlign w:val="center"/>
                </w:tcPr>
                <w:p w14:paraId="3CB86AC2">
                  <w:pPr>
                    <w:jc w:val="center"/>
                    <w:rPr>
                      <w:rFonts w:ascii="Times New Roman" w:hAnsi="Times New Roman"/>
                      <w:kern w:val="0"/>
                      <w:szCs w:val="21"/>
                      <w:lang w:val="zh-CN"/>
                    </w:rPr>
                  </w:pPr>
                </w:p>
              </w:tc>
            </w:tr>
            <w:tr w14:paraId="1D46C0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F9DFFB8">
                  <w:pPr>
                    <w:jc w:val="center"/>
                    <w:rPr>
                      <w:rFonts w:ascii="Times New Roman" w:hAnsi="Times New Roman"/>
                      <w:kern w:val="0"/>
                      <w:szCs w:val="21"/>
                      <w:lang w:val="zh-CN"/>
                    </w:rPr>
                  </w:pPr>
                  <w:r>
                    <w:rPr>
                      <w:rFonts w:ascii="Times New Roman" w:hAnsi="Times New Roman"/>
                      <w:kern w:val="0"/>
                      <w:szCs w:val="21"/>
                      <w:lang w:val="zh-CN"/>
                    </w:rPr>
                    <w:t>9</w:t>
                  </w:r>
                </w:p>
              </w:tc>
              <w:tc>
                <w:tcPr>
                  <w:tcW w:w="2023" w:type="dxa"/>
                  <w:vAlign w:val="center"/>
                </w:tcPr>
                <w:p w14:paraId="539D31A6">
                  <w:pPr>
                    <w:jc w:val="center"/>
                    <w:rPr>
                      <w:rFonts w:ascii="Times New Roman" w:hAnsi="Times New Roman"/>
                      <w:kern w:val="0"/>
                      <w:szCs w:val="21"/>
                      <w:lang w:val="zh-CN"/>
                    </w:rPr>
                  </w:pPr>
                  <w:r>
                    <w:rPr>
                      <w:rFonts w:ascii="Times New Roman" w:hAnsi="Times New Roman"/>
                      <w:kern w:val="0"/>
                      <w:szCs w:val="21"/>
                      <w:lang w:val="zh-CN"/>
                    </w:rPr>
                    <w:t>旋风重力除尘器</w:t>
                  </w:r>
                </w:p>
              </w:tc>
              <w:tc>
                <w:tcPr>
                  <w:tcW w:w="1420" w:type="dxa"/>
                  <w:vAlign w:val="center"/>
                </w:tcPr>
                <w:p w14:paraId="01A8DF6A">
                  <w:pPr>
                    <w:jc w:val="center"/>
                    <w:rPr>
                      <w:rFonts w:ascii="Times New Roman" w:hAnsi="Times New Roman"/>
                      <w:kern w:val="0"/>
                      <w:szCs w:val="21"/>
                      <w:lang w:val="zh-CN"/>
                    </w:rPr>
                  </w:pPr>
                  <w:r>
                    <w:rPr>
                      <w:rFonts w:ascii="Times New Roman" w:hAnsi="Times New Roman"/>
                      <w:kern w:val="0"/>
                      <w:szCs w:val="21"/>
                      <w:lang w:val="zh-CN"/>
                    </w:rPr>
                    <w:t>DMC-96</w:t>
                  </w:r>
                </w:p>
              </w:tc>
              <w:tc>
                <w:tcPr>
                  <w:tcW w:w="1420" w:type="dxa"/>
                  <w:vAlign w:val="center"/>
                </w:tcPr>
                <w:p w14:paraId="0E4B7960">
                  <w:pPr>
                    <w:jc w:val="center"/>
                    <w:rPr>
                      <w:rFonts w:ascii="Times New Roman" w:hAnsi="Times New Roman"/>
                      <w:kern w:val="0"/>
                      <w:szCs w:val="21"/>
                      <w:lang w:val="zh-CN"/>
                    </w:rPr>
                  </w:pPr>
                  <w:r>
                    <w:rPr>
                      <w:rFonts w:ascii="Times New Roman" w:hAnsi="Times New Roman"/>
                      <w:kern w:val="0"/>
                      <w:szCs w:val="21"/>
                      <w:lang w:val="zh-CN"/>
                    </w:rPr>
                    <w:t>台</w:t>
                  </w:r>
                </w:p>
              </w:tc>
              <w:tc>
                <w:tcPr>
                  <w:tcW w:w="1421" w:type="dxa"/>
                  <w:vAlign w:val="center"/>
                </w:tcPr>
                <w:p w14:paraId="06486976">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76B6AB18">
                  <w:pPr>
                    <w:jc w:val="center"/>
                    <w:rPr>
                      <w:rFonts w:ascii="Times New Roman" w:hAnsi="Times New Roman"/>
                      <w:kern w:val="0"/>
                      <w:szCs w:val="21"/>
                      <w:lang w:val="zh-CN"/>
                    </w:rPr>
                  </w:pPr>
                </w:p>
              </w:tc>
            </w:tr>
            <w:tr w14:paraId="64E8A9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38C63F8">
                  <w:pPr>
                    <w:jc w:val="center"/>
                    <w:rPr>
                      <w:rFonts w:ascii="Times New Roman" w:hAnsi="Times New Roman"/>
                      <w:kern w:val="0"/>
                      <w:szCs w:val="21"/>
                      <w:lang w:val="zh-CN"/>
                    </w:rPr>
                  </w:pPr>
                  <w:r>
                    <w:rPr>
                      <w:rFonts w:ascii="Times New Roman" w:hAnsi="Times New Roman"/>
                      <w:kern w:val="0"/>
                      <w:szCs w:val="21"/>
                      <w:lang w:val="zh-CN"/>
                    </w:rPr>
                    <w:t>10</w:t>
                  </w:r>
                </w:p>
              </w:tc>
              <w:tc>
                <w:tcPr>
                  <w:tcW w:w="2023" w:type="dxa"/>
                  <w:vAlign w:val="center"/>
                </w:tcPr>
                <w:p w14:paraId="58DD1790">
                  <w:pPr>
                    <w:jc w:val="center"/>
                    <w:rPr>
                      <w:rFonts w:ascii="Times New Roman" w:hAnsi="Times New Roman"/>
                      <w:kern w:val="0"/>
                      <w:szCs w:val="21"/>
                      <w:lang w:val="zh-CN"/>
                    </w:rPr>
                  </w:pPr>
                  <w:r>
                    <w:rPr>
                      <w:rFonts w:ascii="Times New Roman" w:hAnsi="Times New Roman"/>
                      <w:kern w:val="0"/>
                      <w:szCs w:val="21"/>
                      <w:lang w:val="zh-CN"/>
                    </w:rPr>
                    <w:t>引风机</w:t>
                  </w:r>
                </w:p>
              </w:tc>
              <w:tc>
                <w:tcPr>
                  <w:tcW w:w="1420" w:type="dxa"/>
                  <w:vAlign w:val="center"/>
                </w:tcPr>
                <w:p w14:paraId="2BACDEB5">
                  <w:pPr>
                    <w:jc w:val="center"/>
                    <w:rPr>
                      <w:rFonts w:ascii="Times New Roman" w:hAnsi="Times New Roman"/>
                      <w:kern w:val="0"/>
                      <w:szCs w:val="21"/>
                      <w:lang w:val="zh-CN"/>
                    </w:rPr>
                  </w:pPr>
                  <w:r>
                    <w:rPr>
                      <w:rFonts w:ascii="Times New Roman" w:hAnsi="Times New Roman"/>
                      <w:kern w:val="0"/>
                      <w:szCs w:val="21"/>
                      <w:lang w:val="zh-CN"/>
                    </w:rPr>
                    <w:t>1680DS78</w:t>
                  </w:r>
                </w:p>
              </w:tc>
              <w:tc>
                <w:tcPr>
                  <w:tcW w:w="1420" w:type="dxa"/>
                  <w:vAlign w:val="center"/>
                </w:tcPr>
                <w:p w14:paraId="56B44824">
                  <w:pPr>
                    <w:jc w:val="center"/>
                    <w:rPr>
                      <w:rFonts w:ascii="Times New Roman" w:hAnsi="Times New Roman"/>
                      <w:kern w:val="0"/>
                      <w:szCs w:val="21"/>
                      <w:lang w:val="zh-CN"/>
                    </w:rPr>
                  </w:pPr>
                  <w:r>
                    <w:rPr>
                      <w:rFonts w:ascii="Times New Roman" w:hAnsi="Times New Roman"/>
                      <w:kern w:val="0"/>
                      <w:szCs w:val="21"/>
                      <w:lang w:val="zh-CN"/>
                    </w:rPr>
                    <w:t>台</w:t>
                  </w:r>
                </w:p>
              </w:tc>
              <w:tc>
                <w:tcPr>
                  <w:tcW w:w="1421" w:type="dxa"/>
                  <w:vAlign w:val="center"/>
                </w:tcPr>
                <w:p w14:paraId="304A3A6A">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3C07C4A3">
                  <w:pPr>
                    <w:jc w:val="center"/>
                    <w:rPr>
                      <w:rFonts w:ascii="Times New Roman" w:hAnsi="Times New Roman"/>
                      <w:kern w:val="0"/>
                      <w:szCs w:val="21"/>
                      <w:lang w:val="zh-CN"/>
                    </w:rPr>
                  </w:pPr>
                </w:p>
              </w:tc>
            </w:tr>
            <w:tr w14:paraId="54C589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9C76B09">
                  <w:pPr>
                    <w:jc w:val="center"/>
                    <w:rPr>
                      <w:rFonts w:ascii="Times New Roman" w:hAnsi="Times New Roman"/>
                      <w:kern w:val="0"/>
                      <w:szCs w:val="21"/>
                      <w:lang w:val="zh-CN"/>
                    </w:rPr>
                  </w:pPr>
                  <w:r>
                    <w:rPr>
                      <w:rFonts w:ascii="Times New Roman" w:hAnsi="Times New Roman"/>
                      <w:kern w:val="0"/>
                      <w:szCs w:val="21"/>
                      <w:lang w:val="zh-CN"/>
                    </w:rPr>
                    <w:t>11</w:t>
                  </w:r>
                </w:p>
              </w:tc>
              <w:tc>
                <w:tcPr>
                  <w:tcW w:w="2023" w:type="dxa"/>
                  <w:vMerge w:val="restart"/>
                  <w:vAlign w:val="center"/>
                </w:tcPr>
                <w:p w14:paraId="5D613AF4">
                  <w:pPr>
                    <w:jc w:val="center"/>
                    <w:rPr>
                      <w:rFonts w:ascii="Times New Roman" w:hAnsi="Times New Roman"/>
                      <w:kern w:val="0"/>
                      <w:szCs w:val="21"/>
                      <w:lang w:val="zh-CN"/>
                    </w:rPr>
                  </w:pPr>
                  <w:r>
                    <w:rPr>
                      <w:rFonts w:ascii="Times New Roman" w:hAnsi="Times New Roman"/>
                      <w:kern w:val="0"/>
                      <w:szCs w:val="21"/>
                      <w:lang w:val="zh-CN"/>
                    </w:rPr>
                    <w:t>烟囱</w:t>
                  </w:r>
                </w:p>
              </w:tc>
              <w:tc>
                <w:tcPr>
                  <w:tcW w:w="1420" w:type="dxa"/>
                  <w:vAlign w:val="center"/>
                </w:tcPr>
                <w:p w14:paraId="50FBB6AE">
                  <w:pPr>
                    <w:jc w:val="center"/>
                    <w:rPr>
                      <w:rFonts w:ascii="Times New Roman" w:hAnsi="Times New Roman"/>
                      <w:kern w:val="0"/>
                      <w:szCs w:val="21"/>
                      <w:lang w:val="zh-CN"/>
                    </w:rPr>
                  </w:pPr>
                  <w:r>
                    <w:rPr>
                      <w:rFonts w:ascii="Times New Roman" w:hAnsi="Times New Roman"/>
                      <w:kern w:val="0"/>
                      <w:szCs w:val="21"/>
                      <w:lang w:val="zh-CN"/>
                    </w:rPr>
                    <w:t>1.2*20</w:t>
                  </w:r>
                </w:p>
              </w:tc>
              <w:tc>
                <w:tcPr>
                  <w:tcW w:w="1420" w:type="dxa"/>
                  <w:vAlign w:val="center"/>
                </w:tcPr>
                <w:p w14:paraId="2C641F53">
                  <w:pPr>
                    <w:jc w:val="center"/>
                    <w:rPr>
                      <w:rFonts w:ascii="Times New Roman" w:hAnsi="Times New Roman"/>
                      <w:kern w:val="0"/>
                      <w:szCs w:val="21"/>
                      <w:lang w:val="zh-CN"/>
                    </w:rPr>
                  </w:pPr>
                  <w:r>
                    <w:rPr>
                      <w:rFonts w:ascii="Times New Roman" w:hAnsi="Times New Roman"/>
                      <w:kern w:val="0"/>
                      <w:szCs w:val="21"/>
                      <w:lang w:val="zh-CN"/>
                    </w:rPr>
                    <w:t>座</w:t>
                  </w:r>
                </w:p>
              </w:tc>
              <w:tc>
                <w:tcPr>
                  <w:tcW w:w="1421" w:type="dxa"/>
                  <w:vAlign w:val="center"/>
                </w:tcPr>
                <w:p w14:paraId="60E8AC56">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00E049E5">
                  <w:pPr>
                    <w:jc w:val="center"/>
                    <w:rPr>
                      <w:rFonts w:ascii="Times New Roman" w:hAnsi="Times New Roman"/>
                      <w:kern w:val="0"/>
                      <w:szCs w:val="21"/>
                      <w:lang w:val="zh-CN"/>
                    </w:rPr>
                  </w:pPr>
                </w:p>
              </w:tc>
            </w:tr>
            <w:tr w14:paraId="6B3475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C9BC645">
                  <w:pPr>
                    <w:jc w:val="center"/>
                    <w:rPr>
                      <w:rFonts w:ascii="Times New Roman" w:hAnsi="Times New Roman"/>
                      <w:kern w:val="0"/>
                      <w:szCs w:val="21"/>
                      <w:lang w:val="zh-CN"/>
                    </w:rPr>
                  </w:pPr>
                  <w:r>
                    <w:rPr>
                      <w:rFonts w:ascii="Times New Roman" w:hAnsi="Times New Roman"/>
                      <w:kern w:val="0"/>
                      <w:szCs w:val="21"/>
                      <w:lang w:val="zh-CN"/>
                    </w:rPr>
                    <w:t>12</w:t>
                  </w:r>
                </w:p>
              </w:tc>
              <w:tc>
                <w:tcPr>
                  <w:tcW w:w="2023" w:type="dxa"/>
                  <w:vMerge w:val="continue"/>
                  <w:vAlign w:val="center"/>
                </w:tcPr>
                <w:p w14:paraId="4BCCD826">
                  <w:pPr>
                    <w:jc w:val="center"/>
                    <w:rPr>
                      <w:rFonts w:ascii="Times New Roman" w:hAnsi="Times New Roman"/>
                      <w:kern w:val="0"/>
                      <w:szCs w:val="21"/>
                      <w:lang w:val="zh-CN"/>
                    </w:rPr>
                  </w:pPr>
                </w:p>
              </w:tc>
              <w:tc>
                <w:tcPr>
                  <w:tcW w:w="1420" w:type="dxa"/>
                  <w:vAlign w:val="center"/>
                </w:tcPr>
                <w:p w14:paraId="4DC0EF20">
                  <w:pPr>
                    <w:jc w:val="center"/>
                    <w:rPr>
                      <w:rFonts w:ascii="Times New Roman" w:hAnsi="Times New Roman"/>
                      <w:kern w:val="0"/>
                      <w:szCs w:val="21"/>
                      <w:lang w:val="zh-CN"/>
                    </w:rPr>
                  </w:pPr>
                  <w:r>
                    <w:rPr>
                      <w:rFonts w:ascii="Times New Roman" w:hAnsi="Times New Roman"/>
                      <w:kern w:val="0"/>
                      <w:szCs w:val="21"/>
                      <w:lang w:val="zh-CN"/>
                    </w:rPr>
                    <w:t>1.2*15</w:t>
                  </w:r>
                </w:p>
              </w:tc>
              <w:tc>
                <w:tcPr>
                  <w:tcW w:w="1420" w:type="dxa"/>
                  <w:vAlign w:val="center"/>
                </w:tcPr>
                <w:p w14:paraId="6A23B3FC">
                  <w:pPr>
                    <w:jc w:val="center"/>
                    <w:rPr>
                      <w:rFonts w:ascii="Times New Roman" w:hAnsi="Times New Roman"/>
                      <w:kern w:val="0"/>
                      <w:szCs w:val="21"/>
                      <w:lang w:val="zh-CN"/>
                    </w:rPr>
                  </w:pPr>
                  <w:r>
                    <w:rPr>
                      <w:rFonts w:ascii="Times New Roman" w:hAnsi="Times New Roman"/>
                      <w:kern w:val="0"/>
                      <w:szCs w:val="21"/>
                      <w:lang w:val="zh-CN"/>
                    </w:rPr>
                    <w:t>座</w:t>
                  </w:r>
                </w:p>
              </w:tc>
              <w:tc>
                <w:tcPr>
                  <w:tcW w:w="1421" w:type="dxa"/>
                  <w:vAlign w:val="center"/>
                </w:tcPr>
                <w:p w14:paraId="282D2774">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6FBA0227">
                  <w:pPr>
                    <w:jc w:val="center"/>
                    <w:rPr>
                      <w:rFonts w:ascii="Times New Roman" w:hAnsi="Times New Roman"/>
                      <w:kern w:val="0"/>
                      <w:szCs w:val="21"/>
                      <w:lang w:val="zh-CN"/>
                    </w:rPr>
                  </w:pPr>
                </w:p>
              </w:tc>
            </w:tr>
            <w:tr w14:paraId="0D5C24C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DD16AA">
                  <w:pPr>
                    <w:jc w:val="center"/>
                    <w:rPr>
                      <w:rFonts w:ascii="Times New Roman" w:hAnsi="Times New Roman"/>
                      <w:kern w:val="0"/>
                      <w:szCs w:val="21"/>
                      <w:lang w:val="zh-CN"/>
                    </w:rPr>
                  </w:pPr>
                  <w:r>
                    <w:rPr>
                      <w:rFonts w:ascii="Times New Roman" w:hAnsi="Times New Roman"/>
                      <w:kern w:val="0"/>
                      <w:szCs w:val="21"/>
                      <w:lang w:val="zh-CN"/>
                    </w:rPr>
                    <w:t>13</w:t>
                  </w:r>
                </w:p>
              </w:tc>
              <w:tc>
                <w:tcPr>
                  <w:tcW w:w="2023" w:type="dxa"/>
                  <w:vAlign w:val="center"/>
                </w:tcPr>
                <w:p w14:paraId="65EDD5D1">
                  <w:pPr>
                    <w:jc w:val="center"/>
                    <w:rPr>
                      <w:rFonts w:ascii="Times New Roman" w:hAnsi="Times New Roman"/>
                      <w:kern w:val="0"/>
                      <w:szCs w:val="21"/>
                      <w:lang w:val="zh-CN"/>
                    </w:rPr>
                  </w:pPr>
                  <w:r>
                    <w:rPr>
                      <w:rFonts w:ascii="Times New Roman" w:hAnsi="Times New Roman"/>
                      <w:kern w:val="0"/>
                      <w:szCs w:val="21"/>
                      <w:lang w:val="zh-CN"/>
                    </w:rPr>
                    <w:t>脉冲布袋除尘器</w:t>
                  </w:r>
                </w:p>
              </w:tc>
              <w:tc>
                <w:tcPr>
                  <w:tcW w:w="1420" w:type="dxa"/>
                  <w:vAlign w:val="center"/>
                </w:tcPr>
                <w:p w14:paraId="2C41AD54">
                  <w:pPr>
                    <w:jc w:val="center"/>
                    <w:rPr>
                      <w:rFonts w:ascii="Times New Roman" w:hAnsi="Times New Roman"/>
                      <w:kern w:val="0"/>
                      <w:szCs w:val="21"/>
                      <w:lang w:val="zh-CN"/>
                    </w:rPr>
                  </w:pPr>
                  <w:r>
                    <w:rPr>
                      <w:rFonts w:ascii="Times New Roman" w:hAnsi="Times New Roman"/>
                      <w:kern w:val="0"/>
                      <w:szCs w:val="21"/>
                      <w:lang w:val="zh-CN"/>
                    </w:rPr>
                    <w:t>PPCS64-4</w:t>
                  </w:r>
                </w:p>
              </w:tc>
              <w:tc>
                <w:tcPr>
                  <w:tcW w:w="1420" w:type="dxa"/>
                  <w:vAlign w:val="center"/>
                </w:tcPr>
                <w:p w14:paraId="0B582632">
                  <w:pPr>
                    <w:jc w:val="center"/>
                    <w:rPr>
                      <w:rFonts w:ascii="Times New Roman" w:hAnsi="Times New Roman"/>
                      <w:kern w:val="0"/>
                      <w:szCs w:val="21"/>
                      <w:lang w:val="zh-CN"/>
                    </w:rPr>
                  </w:pPr>
                  <w:r>
                    <w:rPr>
                      <w:rFonts w:ascii="Times New Roman" w:hAnsi="Times New Roman"/>
                      <w:kern w:val="0"/>
                      <w:szCs w:val="21"/>
                      <w:lang w:val="zh-CN"/>
                    </w:rPr>
                    <w:t>套</w:t>
                  </w:r>
                </w:p>
              </w:tc>
              <w:tc>
                <w:tcPr>
                  <w:tcW w:w="1421" w:type="dxa"/>
                  <w:vAlign w:val="center"/>
                </w:tcPr>
                <w:p w14:paraId="33960CE0">
                  <w:pPr>
                    <w:jc w:val="center"/>
                    <w:rPr>
                      <w:rFonts w:ascii="Times New Roman" w:hAnsi="Times New Roman"/>
                      <w:kern w:val="0"/>
                      <w:szCs w:val="21"/>
                      <w:lang w:val="zh-CN"/>
                    </w:rPr>
                  </w:pPr>
                  <w:r>
                    <w:rPr>
                      <w:rFonts w:ascii="Times New Roman" w:hAnsi="Times New Roman"/>
                      <w:kern w:val="0"/>
                      <w:szCs w:val="21"/>
                      <w:lang w:val="zh-CN"/>
                    </w:rPr>
                    <w:t>2</w:t>
                  </w:r>
                </w:p>
              </w:tc>
              <w:tc>
                <w:tcPr>
                  <w:tcW w:w="1421" w:type="dxa"/>
                  <w:vAlign w:val="center"/>
                </w:tcPr>
                <w:p w14:paraId="70D9EEF8">
                  <w:pPr>
                    <w:jc w:val="center"/>
                    <w:rPr>
                      <w:rFonts w:ascii="Times New Roman" w:hAnsi="Times New Roman"/>
                      <w:kern w:val="0"/>
                      <w:szCs w:val="21"/>
                      <w:lang w:val="zh-CN"/>
                    </w:rPr>
                  </w:pPr>
                </w:p>
              </w:tc>
            </w:tr>
          </w:tbl>
          <w:p w14:paraId="6301692C">
            <w:pPr>
              <w:jc w:val="center"/>
              <w:rPr>
                <w:rFonts w:ascii="Times New Roman" w:hAnsi="Times New Roman"/>
                <w:b/>
                <w:bCs/>
                <w:kern w:val="0"/>
                <w:szCs w:val="21"/>
                <w:lang w:val="zh-CN"/>
              </w:rPr>
            </w:pPr>
          </w:p>
          <w:p w14:paraId="2B537057">
            <w:pPr>
              <w:ind w:firstLine="1550" w:firstLineChars="735"/>
              <w:rPr>
                <w:rFonts w:ascii="Times New Roman" w:hAnsi="Times New Roman"/>
                <w:b/>
                <w:bCs/>
                <w:kern w:val="0"/>
                <w:szCs w:val="21"/>
                <w:lang w:val="zh-CN"/>
              </w:rPr>
            </w:pPr>
            <w:r>
              <w:rPr>
                <w:rFonts w:ascii="Times New Roman" w:hAnsi="Times New Roman"/>
                <w:b/>
                <w:bCs/>
                <w:kern w:val="0"/>
                <w:szCs w:val="21"/>
                <w:lang w:val="zh-CN"/>
              </w:rPr>
              <w:t>表18                建设项目主要原料表</w:t>
            </w:r>
          </w:p>
          <w:tbl>
            <w:tblPr>
              <w:tblStyle w:val="31"/>
              <w:tblW w:w="8553"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200"/>
              <w:gridCol w:w="1707"/>
              <w:gridCol w:w="1281"/>
              <w:gridCol w:w="1138"/>
              <w:gridCol w:w="1281"/>
              <w:gridCol w:w="762"/>
            </w:tblGrid>
            <w:tr w14:paraId="3AC1B6C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291" w:hRule="atLeast"/>
              </w:trPr>
              <w:tc>
                <w:tcPr>
                  <w:tcW w:w="1184" w:type="dxa"/>
                  <w:vAlign w:val="center"/>
                </w:tcPr>
                <w:p w14:paraId="142B207B">
                  <w:pPr>
                    <w:jc w:val="center"/>
                    <w:rPr>
                      <w:rFonts w:ascii="Times New Roman" w:hAnsi="Times New Roman"/>
                      <w:kern w:val="0"/>
                      <w:szCs w:val="21"/>
                      <w:lang w:val="zh-CN"/>
                    </w:rPr>
                  </w:pPr>
                  <w:r>
                    <w:rPr>
                      <w:rFonts w:ascii="Times New Roman" w:hAnsi="Times New Roman"/>
                      <w:kern w:val="0"/>
                      <w:szCs w:val="21"/>
                      <w:lang w:val="zh-CN"/>
                    </w:rPr>
                    <w:t>名称</w:t>
                  </w:r>
                </w:p>
              </w:tc>
              <w:tc>
                <w:tcPr>
                  <w:tcW w:w="1200" w:type="dxa"/>
                  <w:vAlign w:val="center"/>
                </w:tcPr>
                <w:p w14:paraId="265479E6">
                  <w:pPr>
                    <w:jc w:val="center"/>
                    <w:rPr>
                      <w:rFonts w:ascii="Times New Roman" w:hAnsi="Times New Roman"/>
                      <w:kern w:val="0"/>
                      <w:szCs w:val="21"/>
                      <w:lang w:val="zh-CN"/>
                    </w:rPr>
                  </w:pPr>
                  <w:r>
                    <w:rPr>
                      <w:rFonts w:ascii="Times New Roman" w:hAnsi="Times New Roman"/>
                      <w:kern w:val="0"/>
                      <w:szCs w:val="21"/>
                      <w:lang w:val="zh-CN"/>
                    </w:rPr>
                    <w:t>成分</w:t>
                  </w:r>
                </w:p>
              </w:tc>
              <w:tc>
                <w:tcPr>
                  <w:tcW w:w="1707" w:type="dxa"/>
                  <w:vAlign w:val="center"/>
                </w:tcPr>
                <w:p w14:paraId="255A2396">
                  <w:pPr>
                    <w:jc w:val="center"/>
                    <w:rPr>
                      <w:rFonts w:ascii="Times New Roman" w:hAnsi="Times New Roman"/>
                      <w:kern w:val="0"/>
                      <w:szCs w:val="21"/>
                      <w:lang w:val="zh-CN"/>
                    </w:rPr>
                  </w:pPr>
                  <w:r>
                    <w:rPr>
                      <w:rFonts w:ascii="Times New Roman" w:hAnsi="Times New Roman"/>
                      <w:kern w:val="0"/>
                      <w:szCs w:val="21"/>
                      <w:lang w:val="zh-CN"/>
                    </w:rPr>
                    <w:t>规格</w:t>
                  </w:r>
                </w:p>
              </w:tc>
              <w:tc>
                <w:tcPr>
                  <w:tcW w:w="1281" w:type="dxa"/>
                  <w:vAlign w:val="center"/>
                </w:tcPr>
                <w:p w14:paraId="4BC4915F">
                  <w:pPr>
                    <w:jc w:val="center"/>
                    <w:rPr>
                      <w:rFonts w:ascii="Times New Roman" w:hAnsi="Times New Roman"/>
                      <w:kern w:val="0"/>
                      <w:szCs w:val="21"/>
                      <w:lang w:val="zh-CN"/>
                    </w:rPr>
                  </w:pPr>
                  <w:r>
                    <w:rPr>
                      <w:rFonts w:ascii="Times New Roman" w:hAnsi="Times New Roman"/>
                      <w:kern w:val="0"/>
                      <w:szCs w:val="21"/>
                      <w:lang w:val="zh-CN"/>
                    </w:rPr>
                    <w:t>年耗量t/a</w:t>
                  </w:r>
                </w:p>
              </w:tc>
              <w:tc>
                <w:tcPr>
                  <w:tcW w:w="1138" w:type="dxa"/>
                  <w:vAlign w:val="center"/>
                </w:tcPr>
                <w:p w14:paraId="090CF30A">
                  <w:pPr>
                    <w:jc w:val="center"/>
                    <w:rPr>
                      <w:rFonts w:ascii="Times New Roman" w:hAnsi="Times New Roman"/>
                      <w:kern w:val="0"/>
                      <w:szCs w:val="21"/>
                      <w:lang w:val="zh-CN"/>
                    </w:rPr>
                  </w:pPr>
                  <w:r>
                    <w:rPr>
                      <w:rFonts w:ascii="Times New Roman" w:hAnsi="Times New Roman"/>
                      <w:kern w:val="0"/>
                      <w:szCs w:val="21"/>
                      <w:lang w:val="zh-CN"/>
                    </w:rPr>
                    <w:t>包装方式</w:t>
                  </w:r>
                </w:p>
              </w:tc>
              <w:tc>
                <w:tcPr>
                  <w:tcW w:w="1281" w:type="dxa"/>
                  <w:vAlign w:val="center"/>
                </w:tcPr>
                <w:p w14:paraId="4A4BF9BA">
                  <w:pPr>
                    <w:jc w:val="center"/>
                    <w:rPr>
                      <w:rFonts w:ascii="Times New Roman" w:hAnsi="Times New Roman"/>
                      <w:kern w:val="0"/>
                      <w:szCs w:val="21"/>
                      <w:lang w:val="zh-CN"/>
                    </w:rPr>
                  </w:pPr>
                  <w:r>
                    <w:rPr>
                      <w:rFonts w:ascii="Times New Roman" w:hAnsi="Times New Roman"/>
                      <w:kern w:val="0"/>
                      <w:szCs w:val="21"/>
                      <w:lang w:val="zh-CN"/>
                    </w:rPr>
                    <w:t>具体用途</w:t>
                  </w:r>
                </w:p>
              </w:tc>
              <w:tc>
                <w:tcPr>
                  <w:tcW w:w="762" w:type="dxa"/>
                  <w:vAlign w:val="center"/>
                </w:tcPr>
                <w:p w14:paraId="5AE5D114">
                  <w:pPr>
                    <w:jc w:val="center"/>
                    <w:rPr>
                      <w:rFonts w:ascii="Times New Roman" w:hAnsi="Times New Roman"/>
                      <w:kern w:val="0"/>
                      <w:szCs w:val="21"/>
                      <w:lang w:val="zh-CN"/>
                    </w:rPr>
                  </w:pPr>
                  <w:r>
                    <w:rPr>
                      <w:rFonts w:ascii="Times New Roman" w:hAnsi="Times New Roman"/>
                      <w:kern w:val="0"/>
                      <w:szCs w:val="21"/>
                      <w:lang w:val="zh-CN"/>
                    </w:rPr>
                    <w:t>来源</w:t>
                  </w:r>
                </w:p>
              </w:tc>
            </w:tr>
            <w:tr w14:paraId="2340DE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184" w:type="dxa"/>
                  <w:vAlign w:val="center"/>
                </w:tcPr>
                <w:p w14:paraId="682DC8DC">
                  <w:pPr>
                    <w:jc w:val="center"/>
                    <w:rPr>
                      <w:rFonts w:ascii="Times New Roman" w:hAnsi="Times New Roman"/>
                      <w:kern w:val="0"/>
                      <w:szCs w:val="21"/>
                      <w:lang w:val="zh-CN"/>
                    </w:rPr>
                  </w:pPr>
                  <w:r>
                    <w:rPr>
                      <w:rFonts w:ascii="Times New Roman" w:hAnsi="Times New Roman"/>
                      <w:kern w:val="0"/>
                      <w:szCs w:val="21"/>
                      <w:lang w:val="zh-CN"/>
                    </w:rPr>
                    <w:t>高炉灰</w:t>
                  </w:r>
                </w:p>
              </w:tc>
              <w:tc>
                <w:tcPr>
                  <w:tcW w:w="1200" w:type="dxa"/>
                  <w:vAlign w:val="center"/>
                </w:tcPr>
                <w:p w14:paraId="0352E899">
                  <w:pPr>
                    <w:jc w:val="center"/>
                    <w:rPr>
                      <w:rFonts w:ascii="Times New Roman" w:hAnsi="Times New Roman"/>
                      <w:kern w:val="0"/>
                      <w:szCs w:val="21"/>
                    </w:rPr>
                  </w:pPr>
                  <w:r>
                    <w:rPr>
                      <w:rFonts w:ascii="Times New Roman" w:hAnsi="Times New Roman"/>
                      <w:kern w:val="0"/>
                      <w:szCs w:val="21"/>
                    </w:rPr>
                    <w:t>C/Fe/Si/Zn</w:t>
                  </w:r>
                  <w:r>
                    <w:rPr>
                      <w:rFonts w:ascii="Times New Roman" w:hAnsi="Times New Roman"/>
                      <w:kern w:val="0"/>
                      <w:szCs w:val="21"/>
                      <w:lang w:val="zh-CN"/>
                    </w:rPr>
                    <w:t>的氧化物</w:t>
                  </w:r>
                </w:p>
              </w:tc>
              <w:tc>
                <w:tcPr>
                  <w:tcW w:w="1707" w:type="dxa"/>
                  <w:vAlign w:val="center"/>
                </w:tcPr>
                <w:p w14:paraId="3879CD65">
                  <w:pPr>
                    <w:jc w:val="center"/>
                    <w:rPr>
                      <w:rFonts w:ascii="Times New Roman" w:hAnsi="Times New Roman"/>
                      <w:kern w:val="0"/>
                      <w:szCs w:val="21"/>
                      <w:lang w:val="zh-CN"/>
                    </w:rPr>
                  </w:pPr>
                  <w:r>
                    <w:rPr>
                      <w:rFonts w:ascii="Times New Roman" w:hAnsi="Times New Roman"/>
                      <w:kern w:val="0"/>
                      <w:szCs w:val="21"/>
                      <w:lang w:val="zh-CN"/>
                    </w:rPr>
                    <w:t>40%含水率%左右，-含锌7-8%左右，50-100目</w:t>
                  </w:r>
                </w:p>
              </w:tc>
              <w:tc>
                <w:tcPr>
                  <w:tcW w:w="1281" w:type="dxa"/>
                  <w:vAlign w:val="center"/>
                </w:tcPr>
                <w:p w14:paraId="4639B91A">
                  <w:pPr>
                    <w:jc w:val="center"/>
                    <w:rPr>
                      <w:rFonts w:ascii="Times New Roman" w:hAnsi="Times New Roman"/>
                      <w:kern w:val="0"/>
                      <w:szCs w:val="21"/>
                      <w:lang w:val="zh-CN"/>
                    </w:rPr>
                  </w:pPr>
                  <w:r>
                    <w:rPr>
                      <w:rFonts w:ascii="Times New Roman" w:hAnsi="Times New Roman"/>
                      <w:kern w:val="0"/>
                      <w:szCs w:val="21"/>
                      <w:lang w:val="zh-CN"/>
                    </w:rPr>
                    <w:t>14000</w:t>
                  </w:r>
                </w:p>
              </w:tc>
              <w:tc>
                <w:tcPr>
                  <w:tcW w:w="1138" w:type="dxa"/>
                  <w:vAlign w:val="center"/>
                </w:tcPr>
                <w:p w14:paraId="1BA58A4A">
                  <w:pPr>
                    <w:jc w:val="center"/>
                    <w:rPr>
                      <w:rFonts w:ascii="Times New Roman" w:hAnsi="Times New Roman"/>
                      <w:kern w:val="0"/>
                      <w:szCs w:val="21"/>
                      <w:lang w:val="zh-CN"/>
                    </w:rPr>
                  </w:pPr>
                  <w:r>
                    <w:rPr>
                      <w:rFonts w:ascii="Times New Roman" w:hAnsi="Times New Roman"/>
                      <w:kern w:val="0"/>
                      <w:szCs w:val="21"/>
                      <w:lang w:val="zh-CN"/>
                    </w:rPr>
                    <w:t>裸装</w:t>
                  </w:r>
                </w:p>
              </w:tc>
              <w:tc>
                <w:tcPr>
                  <w:tcW w:w="1281" w:type="dxa"/>
                  <w:vAlign w:val="center"/>
                </w:tcPr>
                <w:p w14:paraId="767C5A49">
                  <w:pPr>
                    <w:jc w:val="center"/>
                    <w:rPr>
                      <w:rFonts w:ascii="Times New Roman" w:hAnsi="Times New Roman"/>
                      <w:kern w:val="0"/>
                      <w:szCs w:val="21"/>
                      <w:lang w:val="zh-CN"/>
                    </w:rPr>
                  </w:pPr>
                  <w:r>
                    <w:rPr>
                      <w:rFonts w:ascii="Times New Roman" w:hAnsi="Times New Roman"/>
                      <w:kern w:val="0"/>
                      <w:szCs w:val="21"/>
                      <w:lang w:val="zh-CN"/>
                    </w:rPr>
                    <w:t>主料</w:t>
                  </w:r>
                </w:p>
              </w:tc>
              <w:tc>
                <w:tcPr>
                  <w:tcW w:w="762" w:type="dxa"/>
                  <w:vAlign w:val="center"/>
                </w:tcPr>
                <w:p w14:paraId="138D2078">
                  <w:pPr>
                    <w:jc w:val="center"/>
                    <w:rPr>
                      <w:rFonts w:ascii="Times New Roman" w:hAnsi="Times New Roman"/>
                      <w:kern w:val="0"/>
                      <w:szCs w:val="21"/>
                      <w:lang w:val="zh-CN"/>
                    </w:rPr>
                  </w:pPr>
                  <w:r>
                    <w:rPr>
                      <w:rFonts w:ascii="Times New Roman" w:hAnsi="Times New Roman"/>
                      <w:kern w:val="0"/>
                      <w:szCs w:val="21"/>
                      <w:lang w:val="zh-CN"/>
                    </w:rPr>
                    <w:t>本钢</w:t>
                  </w:r>
                </w:p>
              </w:tc>
            </w:tr>
            <w:tr w14:paraId="15D1652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84" w:type="dxa"/>
                  <w:vAlign w:val="center"/>
                </w:tcPr>
                <w:p w14:paraId="29C4632E">
                  <w:pPr>
                    <w:jc w:val="center"/>
                    <w:rPr>
                      <w:rFonts w:ascii="Times New Roman" w:hAnsi="Times New Roman"/>
                      <w:kern w:val="0"/>
                      <w:szCs w:val="21"/>
                      <w:lang w:val="zh-CN"/>
                    </w:rPr>
                  </w:pPr>
                  <w:r>
                    <w:rPr>
                      <w:rFonts w:ascii="Times New Roman" w:hAnsi="Times New Roman"/>
                      <w:kern w:val="0"/>
                      <w:szCs w:val="21"/>
                      <w:lang w:val="zh-CN"/>
                    </w:rPr>
                    <w:t>润滑油</w:t>
                  </w:r>
                </w:p>
              </w:tc>
              <w:tc>
                <w:tcPr>
                  <w:tcW w:w="1200" w:type="dxa"/>
                  <w:vAlign w:val="center"/>
                </w:tcPr>
                <w:p w14:paraId="1E4D79D7">
                  <w:pPr>
                    <w:jc w:val="center"/>
                    <w:rPr>
                      <w:rFonts w:ascii="Times New Roman" w:hAnsi="Times New Roman"/>
                      <w:kern w:val="0"/>
                      <w:szCs w:val="21"/>
                      <w:lang w:val="zh-CN"/>
                    </w:rPr>
                  </w:pPr>
                </w:p>
              </w:tc>
              <w:tc>
                <w:tcPr>
                  <w:tcW w:w="1707" w:type="dxa"/>
                  <w:vAlign w:val="center"/>
                </w:tcPr>
                <w:p w14:paraId="4BD023C4">
                  <w:pPr>
                    <w:jc w:val="center"/>
                    <w:rPr>
                      <w:rFonts w:ascii="Times New Roman" w:hAnsi="Times New Roman"/>
                      <w:kern w:val="0"/>
                      <w:szCs w:val="21"/>
                      <w:lang w:val="zh-CN"/>
                    </w:rPr>
                  </w:pPr>
                  <w:r>
                    <w:rPr>
                      <w:rFonts w:ascii="Times New Roman" w:hAnsi="Times New Roman"/>
                      <w:kern w:val="0"/>
                      <w:szCs w:val="21"/>
                      <w:lang w:val="zh-CN"/>
                    </w:rPr>
                    <w:t>10kg/桶</w:t>
                  </w:r>
                </w:p>
              </w:tc>
              <w:tc>
                <w:tcPr>
                  <w:tcW w:w="1281" w:type="dxa"/>
                  <w:vAlign w:val="center"/>
                </w:tcPr>
                <w:p w14:paraId="0229E0D6">
                  <w:pPr>
                    <w:jc w:val="center"/>
                    <w:rPr>
                      <w:rFonts w:ascii="Times New Roman" w:hAnsi="Times New Roman"/>
                      <w:kern w:val="0"/>
                      <w:szCs w:val="21"/>
                      <w:lang w:val="zh-CN"/>
                    </w:rPr>
                  </w:pPr>
                  <w:r>
                    <w:rPr>
                      <w:rFonts w:ascii="Times New Roman" w:hAnsi="Times New Roman"/>
                      <w:kern w:val="0"/>
                      <w:szCs w:val="21"/>
                      <w:lang w:val="zh-CN"/>
                    </w:rPr>
                    <w:t>0.04</w:t>
                  </w:r>
                </w:p>
              </w:tc>
              <w:tc>
                <w:tcPr>
                  <w:tcW w:w="1138" w:type="dxa"/>
                  <w:vAlign w:val="center"/>
                </w:tcPr>
                <w:p w14:paraId="356A2146">
                  <w:pPr>
                    <w:jc w:val="center"/>
                    <w:rPr>
                      <w:rFonts w:ascii="Times New Roman" w:hAnsi="Times New Roman"/>
                      <w:kern w:val="0"/>
                      <w:szCs w:val="21"/>
                      <w:lang w:val="zh-CN"/>
                    </w:rPr>
                  </w:pPr>
                  <w:r>
                    <w:rPr>
                      <w:rFonts w:ascii="Times New Roman" w:hAnsi="Times New Roman"/>
                      <w:kern w:val="0"/>
                      <w:szCs w:val="21"/>
                      <w:lang w:val="zh-CN"/>
                    </w:rPr>
                    <w:t>桶装</w:t>
                  </w:r>
                </w:p>
              </w:tc>
              <w:tc>
                <w:tcPr>
                  <w:tcW w:w="1281" w:type="dxa"/>
                  <w:vAlign w:val="center"/>
                </w:tcPr>
                <w:p w14:paraId="25242A46">
                  <w:pPr>
                    <w:jc w:val="center"/>
                    <w:rPr>
                      <w:rFonts w:ascii="Times New Roman" w:hAnsi="Times New Roman"/>
                      <w:kern w:val="0"/>
                      <w:szCs w:val="21"/>
                      <w:lang w:val="zh-CN"/>
                    </w:rPr>
                  </w:pPr>
                  <w:r>
                    <w:rPr>
                      <w:rFonts w:ascii="Times New Roman" w:hAnsi="Times New Roman"/>
                      <w:kern w:val="0"/>
                      <w:szCs w:val="21"/>
                      <w:lang w:val="zh-CN"/>
                    </w:rPr>
                    <w:t>设备润滑剂</w:t>
                  </w:r>
                </w:p>
              </w:tc>
              <w:tc>
                <w:tcPr>
                  <w:tcW w:w="762" w:type="dxa"/>
                  <w:vAlign w:val="center"/>
                </w:tcPr>
                <w:p w14:paraId="56911776">
                  <w:pPr>
                    <w:jc w:val="center"/>
                    <w:rPr>
                      <w:rFonts w:ascii="Times New Roman" w:hAnsi="Times New Roman"/>
                      <w:kern w:val="0"/>
                      <w:szCs w:val="21"/>
                      <w:lang w:val="zh-CN"/>
                    </w:rPr>
                  </w:pPr>
                  <w:r>
                    <w:rPr>
                      <w:rFonts w:ascii="Times New Roman" w:hAnsi="Times New Roman"/>
                      <w:kern w:val="0"/>
                      <w:szCs w:val="21"/>
                      <w:lang w:val="zh-CN"/>
                    </w:rPr>
                    <w:t>外购</w:t>
                  </w:r>
                </w:p>
              </w:tc>
            </w:tr>
            <w:tr w14:paraId="4B16B7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84" w:type="dxa"/>
                  <w:vMerge w:val="restart"/>
                  <w:vAlign w:val="center"/>
                </w:tcPr>
                <w:p w14:paraId="0D8923EB">
                  <w:pPr>
                    <w:jc w:val="center"/>
                    <w:rPr>
                      <w:rFonts w:ascii="Times New Roman" w:hAnsi="Times New Roman"/>
                      <w:kern w:val="0"/>
                      <w:szCs w:val="21"/>
                      <w:lang w:val="zh-CN"/>
                    </w:rPr>
                  </w:pPr>
                  <w:r>
                    <w:rPr>
                      <w:rFonts w:ascii="Times New Roman" w:hAnsi="Times New Roman"/>
                      <w:kern w:val="0"/>
                      <w:szCs w:val="21"/>
                      <w:lang w:val="zh-CN"/>
                    </w:rPr>
                    <w:t>水</w:t>
                  </w:r>
                </w:p>
              </w:tc>
              <w:tc>
                <w:tcPr>
                  <w:tcW w:w="2907" w:type="dxa"/>
                  <w:gridSpan w:val="2"/>
                  <w:vAlign w:val="center"/>
                </w:tcPr>
                <w:p w14:paraId="7E92615C">
                  <w:pPr>
                    <w:jc w:val="center"/>
                    <w:rPr>
                      <w:rFonts w:ascii="Times New Roman" w:hAnsi="Times New Roman"/>
                      <w:kern w:val="0"/>
                      <w:szCs w:val="21"/>
                      <w:lang w:val="zh-CN"/>
                    </w:rPr>
                  </w:pPr>
                  <w:r>
                    <w:rPr>
                      <w:rFonts w:ascii="Times New Roman" w:hAnsi="Times New Roman"/>
                      <w:kern w:val="0"/>
                      <w:szCs w:val="21"/>
                      <w:lang w:val="zh-CN"/>
                    </w:rPr>
                    <w:t>生产用水</w:t>
                  </w:r>
                </w:p>
              </w:tc>
              <w:tc>
                <w:tcPr>
                  <w:tcW w:w="1281" w:type="dxa"/>
                  <w:vAlign w:val="center"/>
                </w:tcPr>
                <w:p w14:paraId="7E2FF50A">
                  <w:pPr>
                    <w:jc w:val="center"/>
                    <w:rPr>
                      <w:rFonts w:ascii="Times New Roman" w:hAnsi="Times New Roman"/>
                      <w:kern w:val="0"/>
                      <w:szCs w:val="21"/>
                      <w:lang w:val="zh-CN"/>
                    </w:rPr>
                  </w:pPr>
                  <w:r>
                    <w:rPr>
                      <w:rFonts w:ascii="Times New Roman" w:hAnsi="Times New Roman"/>
                      <w:kern w:val="0"/>
                      <w:szCs w:val="21"/>
                      <w:lang w:val="zh-CN"/>
                    </w:rPr>
                    <w:t>21900m³</w:t>
                  </w:r>
                </w:p>
              </w:tc>
              <w:tc>
                <w:tcPr>
                  <w:tcW w:w="3180" w:type="dxa"/>
                  <w:gridSpan w:val="3"/>
                  <w:vMerge w:val="restart"/>
                  <w:vAlign w:val="center"/>
                </w:tcPr>
                <w:p w14:paraId="45783F64">
                  <w:pPr>
                    <w:jc w:val="center"/>
                    <w:rPr>
                      <w:rFonts w:ascii="Times New Roman" w:hAnsi="Times New Roman"/>
                      <w:kern w:val="0"/>
                      <w:szCs w:val="21"/>
                      <w:lang w:val="zh-CN"/>
                    </w:rPr>
                  </w:pPr>
                  <w:r>
                    <w:rPr>
                      <w:rFonts w:ascii="Times New Roman" w:hAnsi="Times New Roman"/>
                      <w:kern w:val="0"/>
                      <w:szCs w:val="21"/>
                      <w:lang w:val="zh-CN"/>
                    </w:rPr>
                    <w:t>开发区供水管网</w:t>
                  </w:r>
                </w:p>
              </w:tc>
            </w:tr>
            <w:tr w14:paraId="2AE682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184" w:type="dxa"/>
                  <w:vMerge w:val="continue"/>
                  <w:vAlign w:val="center"/>
                </w:tcPr>
                <w:p w14:paraId="0565AD2E">
                  <w:pPr>
                    <w:jc w:val="center"/>
                    <w:rPr>
                      <w:rFonts w:ascii="Times New Roman" w:hAnsi="Times New Roman"/>
                      <w:kern w:val="0"/>
                      <w:szCs w:val="21"/>
                      <w:lang w:val="zh-CN"/>
                    </w:rPr>
                  </w:pPr>
                </w:p>
              </w:tc>
              <w:tc>
                <w:tcPr>
                  <w:tcW w:w="2907" w:type="dxa"/>
                  <w:gridSpan w:val="2"/>
                  <w:vAlign w:val="center"/>
                </w:tcPr>
                <w:p w14:paraId="3D3E724E">
                  <w:pPr>
                    <w:jc w:val="center"/>
                    <w:rPr>
                      <w:rFonts w:ascii="Times New Roman" w:hAnsi="Times New Roman"/>
                      <w:kern w:val="0"/>
                      <w:szCs w:val="21"/>
                      <w:lang w:val="zh-CN"/>
                    </w:rPr>
                  </w:pPr>
                  <w:r>
                    <w:rPr>
                      <w:rFonts w:ascii="Times New Roman" w:hAnsi="Times New Roman"/>
                      <w:kern w:val="0"/>
                      <w:szCs w:val="21"/>
                      <w:lang w:val="zh-CN"/>
                    </w:rPr>
                    <w:t>生活用水</w:t>
                  </w:r>
                </w:p>
              </w:tc>
              <w:tc>
                <w:tcPr>
                  <w:tcW w:w="1281" w:type="dxa"/>
                  <w:vAlign w:val="center"/>
                </w:tcPr>
                <w:p w14:paraId="52BB13FF">
                  <w:pPr>
                    <w:jc w:val="center"/>
                    <w:rPr>
                      <w:rFonts w:ascii="Times New Roman" w:hAnsi="Times New Roman"/>
                      <w:kern w:val="0"/>
                      <w:szCs w:val="21"/>
                      <w:lang w:val="zh-CN"/>
                    </w:rPr>
                  </w:pPr>
                  <w:r>
                    <w:rPr>
                      <w:rFonts w:ascii="Times New Roman" w:hAnsi="Times New Roman"/>
                      <w:kern w:val="0"/>
                      <w:szCs w:val="21"/>
                      <w:lang w:val="zh-CN"/>
                    </w:rPr>
                    <w:t>3780m³</w:t>
                  </w:r>
                </w:p>
              </w:tc>
              <w:tc>
                <w:tcPr>
                  <w:tcW w:w="3180" w:type="dxa"/>
                  <w:gridSpan w:val="3"/>
                  <w:vMerge w:val="continue"/>
                  <w:vAlign w:val="center"/>
                </w:tcPr>
                <w:p w14:paraId="678938C9">
                  <w:pPr>
                    <w:jc w:val="center"/>
                    <w:rPr>
                      <w:rFonts w:ascii="Times New Roman" w:hAnsi="Times New Roman"/>
                      <w:kern w:val="0"/>
                      <w:szCs w:val="21"/>
                      <w:lang w:val="zh-CN"/>
                    </w:rPr>
                  </w:pPr>
                </w:p>
              </w:tc>
            </w:tr>
            <w:tr w14:paraId="1E6623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184" w:type="dxa"/>
                  <w:vMerge w:val="continue"/>
                  <w:vAlign w:val="center"/>
                </w:tcPr>
                <w:p w14:paraId="5F4566D5">
                  <w:pPr>
                    <w:jc w:val="center"/>
                    <w:rPr>
                      <w:rFonts w:ascii="Times New Roman" w:hAnsi="Times New Roman"/>
                      <w:kern w:val="0"/>
                      <w:szCs w:val="21"/>
                      <w:lang w:val="zh-CN"/>
                    </w:rPr>
                  </w:pPr>
                </w:p>
              </w:tc>
              <w:tc>
                <w:tcPr>
                  <w:tcW w:w="2907" w:type="dxa"/>
                  <w:gridSpan w:val="2"/>
                  <w:vAlign w:val="center"/>
                </w:tcPr>
                <w:p w14:paraId="738E27B0">
                  <w:pPr>
                    <w:jc w:val="center"/>
                    <w:rPr>
                      <w:rFonts w:ascii="Times New Roman" w:hAnsi="Times New Roman"/>
                      <w:kern w:val="0"/>
                      <w:szCs w:val="21"/>
                      <w:lang w:val="zh-CN"/>
                    </w:rPr>
                  </w:pPr>
                  <w:r>
                    <w:rPr>
                      <w:rFonts w:ascii="Times New Roman" w:hAnsi="Times New Roman"/>
                      <w:kern w:val="0"/>
                      <w:szCs w:val="21"/>
                      <w:lang w:val="zh-CN"/>
                    </w:rPr>
                    <w:t>绿化用水</w:t>
                  </w:r>
                </w:p>
              </w:tc>
              <w:tc>
                <w:tcPr>
                  <w:tcW w:w="1281" w:type="dxa"/>
                  <w:vAlign w:val="center"/>
                </w:tcPr>
                <w:p w14:paraId="2A3D29C4">
                  <w:pPr>
                    <w:jc w:val="center"/>
                    <w:rPr>
                      <w:rFonts w:ascii="Times New Roman" w:hAnsi="Times New Roman"/>
                      <w:kern w:val="0"/>
                      <w:szCs w:val="21"/>
                      <w:lang w:val="zh-CN"/>
                    </w:rPr>
                  </w:pPr>
                  <w:r>
                    <w:rPr>
                      <w:rFonts w:ascii="Times New Roman" w:hAnsi="Times New Roman"/>
                      <w:kern w:val="0"/>
                      <w:szCs w:val="21"/>
                      <w:lang w:val="zh-CN"/>
                    </w:rPr>
                    <w:t>3333.6m³</w:t>
                  </w:r>
                </w:p>
              </w:tc>
              <w:tc>
                <w:tcPr>
                  <w:tcW w:w="3180" w:type="dxa"/>
                  <w:gridSpan w:val="3"/>
                  <w:vMerge w:val="continue"/>
                  <w:vAlign w:val="center"/>
                </w:tcPr>
                <w:p w14:paraId="2E1D3A98">
                  <w:pPr>
                    <w:jc w:val="center"/>
                    <w:rPr>
                      <w:rFonts w:ascii="Times New Roman" w:hAnsi="Times New Roman"/>
                      <w:kern w:val="0"/>
                      <w:szCs w:val="21"/>
                      <w:lang w:val="zh-CN"/>
                    </w:rPr>
                  </w:pPr>
                </w:p>
              </w:tc>
            </w:tr>
            <w:tr w14:paraId="290CD91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4" w:type="dxa"/>
                  <w:vAlign w:val="center"/>
                </w:tcPr>
                <w:p w14:paraId="6F1D0E99">
                  <w:pPr>
                    <w:jc w:val="center"/>
                    <w:rPr>
                      <w:rFonts w:ascii="Times New Roman" w:hAnsi="Times New Roman"/>
                      <w:kern w:val="0"/>
                      <w:szCs w:val="21"/>
                      <w:lang w:val="zh-CN"/>
                    </w:rPr>
                  </w:pPr>
                  <w:r>
                    <w:rPr>
                      <w:rFonts w:ascii="Times New Roman" w:hAnsi="Times New Roman"/>
                      <w:kern w:val="0"/>
                      <w:szCs w:val="21"/>
                      <w:lang w:val="zh-CN"/>
                    </w:rPr>
                    <w:t>电</w:t>
                  </w:r>
                </w:p>
              </w:tc>
              <w:tc>
                <w:tcPr>
                  <w:tcW w:w="2907" w:type="dxa"/>
                  <w:gridSpan w:val="2"/>
                  <w:vAlign w:val="center"/>
                </w:tcPr>
                <w:p w14:paraId="001B0E5A">
                  <w:pPr>
                    <w:jc w:val="center"/>
                    <w:rPr>
                      <w:rFonts w:ascii="Times New Roman" w:hAnsi="Times New Roman"/>
                      <w:kern w:val="0"/>
                      <w:szCs w:val="21"/>
                      <w:lang w:val="zh-CN"/>
                    </w:rPr>
                  </w:pPr>
                  <w:r>
                    <w:rPr>
                      <w:rFonts w:ascii="Times New Roman" w:hAnsi="Times New Roman"/>
                      <w:kern w:val="0"/>
                      <w:szCs w:val="21"/>
                      <w:lang w:val="zh-CN"/>
                    </w:rPr>
                    <w:t>生产生活</w:t>
                  </w:r>
                </w:p>
              </w:tc>
              <w:tc>
                <w:tcPr>
                  <w:tcW w:w="1281" w:type="dxa"/>
                  <w:vAlign w:val="center"/>
                </w:tcPr>
                <w:p w14:paraId="6282748B">
                  <w:pPr>
                    <w:jc w:val="center"/>
                    <w:rPr>
                      <w:rFonts w:ascii="Times New Roman" w:hAnsi="Times New Roman"/>
                      <w:kern w:val="0"/>
                      <w:szCs w:val="21"/>
                      <w:lang w:val="zh-CN"/>
                    </w:rPr>
                  </w:pPr>
                  <w:r>
                    <w:rPr>
                      <w:rFonts w:ascii="Times New Roman" w:hAnsi="Times New Roman"/>
                      <w:kern w:val="0"/>
                      <w:szCs w:val="21"/>
                      <w:lang w:val="zh-CN"/>
                    </w:rPr>
                    <w:t>186.35万kwh</w:t>
                  </w:r>
                </w:p>
              </w:tc>
              <w:tc>
                <w:tcPr>
                  <w:tcW w:w="3180" w:type="dxa"/>
                  <w:gridSpan w:val="3"/>
                  <w:vAlign w:val="center"/>
                </w:tcPr>
                <w:p w14:paraId="4874BB5C">
                  <w:pPr>
                    <w:jc w:val="center"/>
                    <w:rPr>
                      <w:rFonts w:ascii="Times New Roman" w:hAnsi="Times New Roman"/>
                      <w:kern w:val="0"/>
                      <w:szCs w:val="21"/>
                      <w:lang w:val="zh-CN"/>
                    </w:rPr>
                  </w:pPr>
                  <w:r>
                    <w:rPr>
                      <w:rFonts w:ascii="Times New Roman" w:hAnsi="Times New Roman"/>
                      <w:kern w:val="0"/>
                      <w:szCs w:val="21"/>
                      <w:lang w:val="zh-CN"/>
                    </w:rPr>
                    <w:t>开发区供电管网</w:t>
                  </w:r>
                </w:p>
              </w:tc>
            </w:tr>
            <w:tr w14:paraId="75AD2A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84" w:type="dxa"/>
                  <w:vAlign w:val="center"/>
                </w:tcPr>
                <w:p w14:paraId="30236E81">
                  <w:pPr>
                    <w:jc w:val="center"/>
                    <w:rPr>
                      <w:rFonts w:ascii="Times New Roman" w:hAnsi="Times New Roman"/>
                      <w:kern w:val="0"/>
                      <w:szCs w:val="21"/>
                      <w:lang w:val="zh-CN"/>
                    </w:rPr>
                  </w:pPr>
                  <w:r>
                    <w:rPr>
                      <w:rFonts w:ascii="Times New Roman" w:hAnsi="Times New Roman"/>
                      <w:kern w:val="0"/>
                      <w:szCs w:val="21"/>
                      <w:lang w:val="zh-CN"/>
                    </w:rPr>
                    <w:t>液化气</w:t>
                  </w:r>
                </w:p>
              </w:tc>
              <w:tc>
                <w:tcPr>
                  <w:tcW w:w="2907" w:type="dxa"/>
                  <w:gridSpan w:val="2"/>
                  <w:vAlign w:val="center"/>
                </w:tcPr>
                <w:p w14:paraId="520FFDA6">
                  <w:pPr>
                    <w:jc w:val="center"/>
                    <w:rPr>
                      <w:rFonts w:ascii="Times New Roman" w:hAnsi="Times New Roman"/>
                      <w:kern w:val="0"/>
                      <w:szCs w:val="21"/>
                      <w:lang w:val="zh-CN"/>
                    </w:rPr>
                  </w:pPr>
                  <w:r>
                    <w:rPr>
                      <w:rFonts w:ascii="Times New Roman" w:hAnsi="Times New Roman"/>
                      <w:kern w:val="0"/>
                      <w:szCs w:val="21"/>
                      <w:lang w:val="zh-CN"/>
                    </w:rPr>
                    <w:t>食堂</w:t>
                  </w:r>
                </w:p>
              </w:tc>
              <w:tc>
                <w:tcPr>
                  <w:tcW w:w="1281" w:type="dxa"/>
                  <w:vAlign w:val="center"/>
                </w:tcPr>
                <w:p w14:paraId="5C786189">
                  <w:pPr>
                    <w:jc w:val="center"/>
                    <w:rPr>
                      <w:rFonts w:ascii="Times New Roman" w:hAnsi="Times New Roman"/>
                      <w:kern w:val="0"/>
                      <w:szCs w:val="21"/>
                      <w:lang w:val="zh-CN"/>
                    </w:rPr>
                  </w:pPr>
                  <w:r>
                    <w:rPr>
                      <w:rFonts w:ascii="Times New Roman" w:hAnsi="Times New Roman"/>
                      <w:kern w:val="0"/>
                      <w:szCs w:val="21"/>
                      <w:lang w:val="zh-CN"/>
                    </w:rPr>
                    <w:t>1200kg</w:t>
                  </w:r>
                </w:p>
              </w:tc>
              <w:tc>
                <w:tcPr>
                  <w:tcW w:w="3180" w:type="dxa"/>
                  <w:gridSpan w:val="3"/>
                  <w:vAlign w:val="center"/>
                </w:tcPr>
                <w:p w14:paraId="77689C65">
                  <w:pPr>
                    <w:jc w:val="center"/>
                    <w:rPr>
                      <w:rFonts w:ascii="Times New Roman" w:hAnsi="Times New Roman"/>
                      <w:kern w:val="0"/>
                      <w:szCs w:val="21"/>
                      <w:lang w:val="zh-CN"/>
                    </w:rPr>
                  </w:pPr>
                  <w:r>
                    <w:rPr>
                      <w:rFonts w:ascii="Times New Roman" w:hAnsi="Times New Roman"/>
                      <w:kern w:val="0"/>
                      <w:szCs w:val="21"/>
                      <w:lang w:val="zh-CN"/>
                    </w:rPr>
                    <w:t>外购</w:t>
                  </w:r>
                </w:p>
              </w:tc>
            </w:tr>
          </w:tbl>
          <w:p w14:paraId="1AF9426B">
            <w:pPr>
              <w:spacing w:line="360" w:lineRule="auto"/>
              <w:ind w:firstLine="480" w:firstLineChars="200"/>
              <w:rPr>
                <w:rFonts w:ascii="Times New Roman" w:hAnsi="Times New Roman"/>
                <w:kern w:val="0"/>
                <w:sz w:val="24"/>
                <w:szCs w:val="20"/>
                <w:lang w:val="zh-CN"/>
              </w:rPr>
            </w:pPr>
          </w:p>
          <w:p w14:paraId="31E1162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工艺流程：</w:t>
            </w:r>
          </w:p>
          <w:p w14:paraId="6C04686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主要生产工艺流程包括原料堆存、配料、混合造球、焙烧、炉料冷却、烟道冷却、布袋收集和成品包装等主要工序，工艺流程简述如下:</w:t>
            </w:r>
          </w:p>
          <w:p w14:paraId="1A7BEBF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原料堆存：含水高炉除尘灰经铁路运输至生产场地。由于原料来源不稳定(本钢目前有四座高炉运行)且含较多水份(约40%)，故需进行自然晾晒至含水20%以下。不同来源高护除尘灰有一定配比，因此按比例进行分类存放，储存容积按10天考虑。</w:t>
            </w:r>
          </w:p>
          <w:p w14:paraId="5F7796C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(2)配料：不同来源高炉除尘灰由于含铁量不同，需通过倒垛方式进行粗混，保证含铁量稳定在35%。</w:t>
            </w:r>
          </w:p>
          <w:p w14:paraId="24C982F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造球:将粗混后的高炉除尘灰在圆简造球机内造球。</w:t>
            </w:r>
          </w:p>
          <w:p w14:paraId="732B867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(3)氧化焙烧：</w:t>
            </w:r>
            <w:r>
              <w:rPr>
                <w:rFonts w:hint="eastAsia" w:ascii="Times New Roman" w:hAnsi="Times New Roman"/>
                <w:kern w:val="0"/>
                <w:sz w:val="24"/>
                <w:szCs w:val="20"/>
                <w:lang w:val="zh-CN"/>
              </w:rPr>
              <w:t>回转窑</w:t>
            </w:r>
            <w:r>
              <w:rPr>
                <w:rFonts w:ascii="Times New Roman" w:hAnsi="Times New Roman"/>
                <w:kern w:val="0"/>
                <w:sz w:val="24"/>
                <w:szCs w:val="20"/>
                <w:lang w:val="zh-CN"/>
              </w:rPr>
              <w:t>由筒体、窑衬、滚圈、支承装置、传动装置等组成。原料从窑的高端加入(窑尾)，风机从窑的低端(窑头)鼓风，烟气从高端排出，半熔融状态尘泥从低端排出，原料加入到具有一定倾斜度的回转窑内，窑体由电动机带动，以一定速度转动时，窑内物料翻滚，并从一端向另一端流动，燃料产生的高温炉气与炉料流动的方向相反。窑内高温区段的温度控制在1100~ 1250</w:t>
            </w:r>
            <w:r>
              <w:rPr>
                <w:rFonts w:hint="eastAsia" w:ascii="宋体" w:hAnsi="宋体" w:cs="宋体"/>
                <w:kern w:val="0"/>
                <w:sz w:val="24"/>
                <w:szCs w:val="20"/>
                <w:lang w:val="zh-CN"/>
              </w:rPr>
              <w:t>℃</w:t>
            </w:r>
            <w:r>
              <w:rPr>
                <w:rFonts w:ascii="Times New Roman" w:hAnsi="Times New Roman"/>
                <w:kern w:val="0"/>
                <w:sz w:val="24"/>
                <w:szCs w:val="20"/>
                <w:lang w:val="zh-CN"/>
              </w:rPr>
              <w:t>，此时，物料中所含的氧化锌将先被碳或一氧化碳还原成锌蒸气进入气相,随窑内气流从窑尾进入烟气冷却段，再被气相中的氧或二氧化碳氧化还原成次氧化锌，最后收集于布袋中。窑头冷却带温度控制在900</w:t>
            </w:r>
            <w:r>
              <w:rPr>
                <w:rFonts w:hint="eastAsia" w:ascii="宋体" w:hAnsi="宋体" w:cs="宋体"/>
                <w:kern w:val="0"/>
                <w:sz w:val="24"/>
                <w:szCs w:val="20"/>
                <w:lang w:val="zh-CN"/>
              </w:rPr>
              <w:t>℃</w:t>
            </w:r>
            <w:r>
              <w:rPr>
                <w:rFonts w:ascii="Times New Roman" w:hAnsi="Times New Roman"/>
                <w:kern w:val="0"/>
                <w:sz w:val="24"/>
                <w:szCs w:val="20"/>
                <w:lang w:val="zh-CN"/>
              </w:rPr>
              <w:t>左右。</w:t>
            </w:r>
          </w:p>
          <w:p w14:paraId="009607E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(4)炉科冷却及处置：焙烧后的炉料经冷却带降温后从窑头处排出，进入水冷池，再由装载机捞出至成品堆场暂存，达到一定量时，再经铁路回运至本钢原料场。</w:t>
            </w:r>
          </w:p>
          <w:p w14:paraId="339BF92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(5)烟道冷却及返料回收：窑内焙烧过程产生的含锌烟气随窑内气流从窑头流向窑尾，进入烟道冷却系统。由于回转窑旋转工作时窑内物料反复混合产生大量粉尘，因此进入烟道的烟气中势必含有部分窑渣颗粒及物料颗粒，高温烟气首先进入重力除尘器((一级)保温尘降室)，将烟气中较大粒径颗粒去除。随后烟气进入U型管道，U型管道底部沉入水槽中进行障温，并在U型段底部设有沉降斗((二级)人字管降温分离室)，对沉降下来的物料进行收集，</w:t>
            </w:r>
          </w:p>
          <w:p w14:paraId="7964065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(一级)保温尘降室和(二级)人字管降温分离室未捕集的粉尘经返料回收系统，由脉冲布袋除尘器收集后，人工返回上料口。</w:t>
            </w:r>
          </w:p>
          <w:p w14:paraId="0512503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(6)布袋收集：经过U型烟道冷却后的烟气温度将降至250"C以下，最终通过布袋除尘器对粉尘进行收集，收集所得的含锌粉尘作为尘泥加工的副产品。</w:t>
            </w:r>
          </w:p>
          <w:p w14:paraId="79E6D35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(7)含锌粉尘的包装及存放：含锌粉尘直接用吨袋于布袋除尘器下方接取，接满后封闭吨袋口 (拉链)，用叉车移至副产品暂存处，待积攒到一定数量时对外销售。</w:t>
            </w:r>
          </w:p>
          <w:p w14:paraId="100D56E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回转窑在检修或特殊情况下停窑，开窑时需用本钢管道焦炉煤气点火，然后依靠原料自燃，不加任何添加剂。</w:t>
            </w:r>
          </w:p>
          <w:p w14:paraId="60396D6B">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 现有项目总量申请指标</w:t>
            </w:r>
          </w:p>
          <w:p w14:paraId="01D9B47C">
            <w:pPr>
              <w:spacing w:line="360" w:lineRule="auto"/>
              <w:ind w:firstLine="482" w:firstLineChars="200"/>
              <w:rPr>
                <w:rFonts w:ascii="Times New Roman" w:hAnsi="Times New Roman"/>
                <w:b/>
                <w:bCs/>
                <w:kern w:val="0"/>
                <w:sz w:val="24"/>
                <w:szCs w:val="20"/>
                <w:lang w:val="zh-CN"/>
              </w:rPr>
            </w:pPr>
            <w:r>
              <w:rPr>
                <w:rFonts w:ascii="Times New Roman" w:hAnsi="Times New Roman"/>
                <w:b/>
                <w:bCs/>
                <w:kern w:val="0"/>
                <w:sz w:val="24"/>
                <w:szCs w:val="20"/>
                <w:lang w:val="zh-CN"/>
              </w:rPr>
              <w:t>（</w:t>
            </w:r>
            <w:r>
              <w:rPr>
                <w:rFonts w:ascii="Times New Roman" w:hAnsi="Times New Roman"/>
                <w:b/>
                <w:bCs/>
                <w:kern w:val="0"/>
                <w:sz w:val="24"/>
                <w:szCs w:val="20"/>
              </w:rPr>
              <w:t>1</w:t>
            </w:r>
            <w:r>
              <w:rPr>
                <w:rFonts w:ascii="Times New Roman" w:hAnsi="Times New Roman"/>
                <w:b/>
                <w:bCs/>
                <w:kern w:val="0"/>
                <w:sz w:val="24"/>
                <w:szCs w:val="20"/>
                <w:lang w:val="zh-CN"/>
              </w:rPr>
              <w:t>）采用渣铁生产铸铁金属件改造工程</w:t>
            </w:r>
          </w:p>
          <w:p w14:paraId="1093045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根据《本钢实业有限公司鹏程分公司采用渣铁生产铸铁金属件改造工程竣工环境保护验收监测报告》，本项目实施后废气污染物排放总量为</w:t>
            </w:r>
          </w:p>
          <w:p w14:paraId="095792F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SO</w:t>
            </w:r>
            <w:r>
              <w:rPr>
                <w:rFonts w:ascii="Times New Roman" w:hAnsi="Times New Roman"/>
                <w:kern w:val="0"/>
                <w:sz w:val="24"/>
                <w:szCs w:val="20"/>
                <w:vertAlign w:val="subscript"/>
                <w:lang w:val="zh-CN"/>
              </w:rPr>
              <w:t>2</w:t>
            </w:r>
            <w:r>
              <w:rPr>
                <w:rFonts w:ascii="Times New Roman" w:hAnsi="Times New Roman"/>
                <w:kern w:val="0"/>
                <w:sz w:val="24"/>
                <w:szCs w:val="20"/>
                <w:lang w:val="zh-CN"/>
              </w:rPr>
              <w:t>:    7.2t/a</w:t>
            </w:r>
          </w:p>
          <w:p w14:paraId="6739194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NOx:    1.92t/a</w:t>
            </w:r>
          </w:p>
          <w:p w14:paraId="50E2141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因历史原因 ，本项目环评报告及环评批复及验收监测报告未核定废水中CODcr、氨氮排放总量。</w:t>
            </w:r>
          </w:p>
          <w:p w14:paraId="0AADE72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本钢实业有限公司鹏程分公司采用渣铁生产铸铁金属件改造工程环境影响报告表》及《本钢实业有限公司鹏程分公司采用渣铁生产铸铁金属件改造工程竣工环境保护验收监测报告》，本项目废水排放量为2100t/a。</w:t>
            </w:r>
          </w:p>
          <w:p w14:paraId="561DED5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生活污水中CODcr的排放浓度约为280mg/L，则本项目CODcr的排放量为0.6t/a</w:t>
            </w:r>
          </w:p>
          <w:p w14:paraId="03AA858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生活污水中氨氮的排放浓度为28mg/L,则本项目氨氮的排放量为0.06t/a。</w:t>
            </w:r>
          </w:p>
          <w:p w14:paraId="0D39C06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则本钢实业有限公司鹏程分公司采用渣铁生产铸铁金属件改造工程废水排放总量为CODcr：0.19t/a；氨氮：0.003t/a</w:t>
            </w:r>
          </w:p>
          <w:p w14:paraId="65CD4EB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本项目原环评、环评批复及验收时间较早，未进行总量确认。</w:t>
            </w:r>
          </w:p>
          <w:p w14:paraId="1FF1AFF9">
            <w:pPr>
              <w:keepNext/>
              <w:keepLines/>
              <w:spacing w:before="100" w:after="100" w:line="360" w:lineRule="auto"/>
              <w:ind w:firstLine="413" w:firstLineChars="147"/>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fldChar w:fldCharType="begin"/>
            </w:r>
            <w:r>
              <w:rPr>
                <w:rFonts w:ascii="Times New Roman" w:hAnsi="Times New Roman" w:eastAsiaTheme="minorEastAsia"/>
                <w:b/>
                <w:bCs/>
                <w:kern w:val="0"/>
                <w:sz w:val="28"/>
                <w:szCs w:val="32"/>
                <w:lang w:val="zh-CN"/>
              </w:rPr>
              <w:instrText xml:space="preserve"> = 2 \* GB2 </w:instrText>
            </w:r>
            <w:r>
              <w:rPr>
                <w:rFonts w:ascii="Times New Roman" w:hAnsi="Times New Roman" w:eastAsiaTheme="minorEastAsia"/>
                <w:b/>
                <w:bCs/>
                <w:kern w:val="0"/>
                <w:sz w:val="28"/>
                <w:szCs w:val="32"/>
                <w:lang w:val="zh-CN"/>
              </w:rPr>
              <w:fldChar w:fldCharType="separate"/>
            </w:r>
            <w:r>
              <w:rPr>
                <w:rFonts w:hint="eastAsia" w:ascii="宋体" w:hAnsi="宋体" w:cs="宋体"/>
                <w:b/>
                <w:bCs/>
                <w:kern w:val="0"/>
                <w:sz w:val="28"/>
                <w:szCs w:val="32"/>
                <w:lang w:val="zh-CN"/>
              </w:rPr>
              <w:t>⑵</w:t>
            </w:r>
            <w:r>
              <w:rPr>
                <w:rFonts w:ascii="Times New Roman" w:hAnsi="Times New Roman" w:eastAsiaTheme="minorEastAsia"/>
                <w:b/>
                <w:bCs/>
                <w:kern w:val="0"/>
                <w:sz w:val="28"/>
                <w:szCs w:val="32"/>
                <w:lang w:val="zh-CN"/>
              </w:rPr>
              <w:fldChar w:fldCharType="end"/>
            </w:r>
            <w:r>
              <w:rPr>
                <w:rFonts w:ascii="Times New Roman" w:hAnsi="Times New Roman" w:eastAsiaTheme="minorEastAsia"/>
                <w:b/>
                <w:bCs/>
                <w:kern w:val="0"/>
                <w:sz w:val="28"/>
                <w:szCs w:val="32"/>
                <w:lang w:val="zh-CN"/>
              </w:rPr>
              <w:t>利用废弃资源生产炼钢辅料项目</w:t>
            </w:r>
          </w:p>
          <w:p w14:paraId="1A2B326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根据《本溪东风湖钢铁资源利用有限公司利用废弃资源生产炼钢辅料项目竣工环境保护验收监测报告》，本项目实施后废水污染物排放总量为</w:t>
            </w:r>
          </w:p>
          <w:p w14:paraId="33A66BF8">
            <w:pPr>
              <w:spacing w:line="360" w:lineRule="auto"/>
              <w:ind w:firstLine="480" w:firstLineChars="200"/>
              <w:rPr>
                <w:rFonts w:ascii="Times New Roman" w:hAnsi="Times New Roman"/>
                <w:kern w:val="0"/>
                <w:sz w:val="24"/>
                <w:szCs w:val="20"/>
              </w:rPr>
            </w:pPr>
            <w:r>
              <w:rPr>
                <w:rFonts w:ascii="Times New Roman" w:hAnsi="Times New Roman"/>
                <w:kern w:val="0"/>
                <w:sz w:val="24"/>
                <w:szCs w:val="20"/>
              </w:rPr>
              <w:t>CODcr：0.19t/a；</w:t>
            </w:r>
          </w:p>
          <w:p w14:paraId="0B592140">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氨氮</w:t>
            </w:r>
            <w:r>
              <w:rPr>
                <w:rFonts w:ascii="Times New Roman" w:hAnsi="Times New Roman"/>
                <w:kern w:val="0"/>
                <w:sz w:val="24"/>
                <w:szCs w:val="20"/>
              </w:rPr>
              <w:t>：0.003t/a</w:t>
            </w:r>
          </w:p>
          <w:p w14:paraId="7D821A8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本项目原环评、环评批复及验收时间较早，未进行总量确认。</w:t>
            </w:r>
          </w:p>
          <w:p w14:paraId="474C0D18">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3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⑶</w:t>
            </w:r>
            <w:r>
              <w:rPr>
                <w:rFonts w:ascii="Times New Roman" w:hAnsi="Times New Roman"/>
                <w:b/>
                <w:kern w:val="0"/>
                <w:sz w:val="24"/>
                <w:szCs w:val="20"/>
                <w:lang w:val="zh-CN"/>
              </w:rPr>
              <w:fldChar w:fldCharType="end"/>
            </w:r>
            <w:r>
              <w:rPr>
                <w:rFonts w:ascii="Times New Roman" w:hAnsi="Times New Roman"/>
                <w:b/>
                <w:kern w:val="0"/>
                <w:sz w:val="24"/>
                <w:szCs w:val="20"/>
                <w:lang w:val="zh-CN"/>
              </w:rPr>
              <w:t>高炉除尘灰资源循环利用项目</w:t>
            </w:r>
          </w:p>
          <w:p w14:paraId="1246D88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fldChar w:fldCharType="begin"/>
            </w:r>
            <w:r>
              <w:rPr>
                <w:rFonts w:ascii="Times New Roman" w:hAnsi="Times New Roman"/>
                <w:kern w:val="0"/>
                <w:sz w:val="24"/>
                <w:szCs w:val="20"/>
                <w:lang w:val="zh-CN"/>
              </w:rPr>
              <w:instrText xml:space="preserve"> = 1 \* GB3 </w:instrText>
            </w:r>
            <w:r>
              <w:rPr>
                <w:rFonts w:ascii="Times New Roman" w:hAnsi="Times New Roman"/>
                <w:kern w:val="0"/>
                <w:sz w:val="24"/>
                <w:szCs w:val="20"/>
                <w:lang w:val="zh-CN"/>
              </w:rPr>
              <w:fldChar w:fldCharType="separate"/>
            </w:r>
            <w:r>
              <w:rPr>
                <w:rFonts w:hint="eastAsia" w:ascii="宋体" w:hAnsi="宋体" w:cs="宋体"/>
                <w:kern w:val="0"/>
                <w:sz w:val="24"/>
                <w:szCs w:val="20"/>
                <w:lang w:val="zh-CN"/>
              </w:rPr>
              <w:t>①</w:t>
            </w:r>
            <w:r>
              <w:rPr>
                <w:rFonts w:ascii="Times New Roman" w:hAnsi="Times New Roman"/>
                <w:kern w:val="0"/>
                <w:sz w:val="24"/>
                <w:szCs w:val="20"/>
                <w:lang w:val="zh-CN"/>
              </w:rPr>
              <w:fldChar w:fldCharType="end"/>
            </w:r>
            <w:r>
              <w:rPr>
                <w:rFonts w:ascii="Times New Roman" w:hAnsi="Times New Roman"/>
                <w:kern w:val="0"/>
                <w:sz w:val="24"/>
                <w:szCs w:val="20"/>
                <w:lang w:val="zh-CN"/>
              </w:rPr>
              <w:t>根据《本溪东风湖钢铁资源利用有限公司</w:t>
            </w:r>
            <w:r>
              <w:rPr>
                <w:rFonts w:hint="eastAsia" w:ascii="Times New Roman" w:hAnsi="Times New Roman"/>
                <w:kern w:val="0"/>
                <w:sz w:val="24"/>
                <w:szCs w:val="20"/>
                <w:lang w:val="zh-CN"/>
              </w:rPr>
              <w:t>高炉除尘灰资源循环利用项目</w:t>
            </w:r>
            <w:r>
              <w:rPr>
                <w:rFonts w:ascii="Times New Roman" w:hAnsi="Times New Roman"/>
                <w:kern w:val="0"/>
                <w:sz w:val="24"/>
                <w:szCs w:val="20"/>
                <w:lang w:val="zh-CN"/>
              </w:rPr>
              <w:t>竣工环境保护验收监测报告》，本项目实施后废水污染物排放总量为</w:t>
            </w:r>
          </w:p>
          <w:p w14:paraId="3BE94C59">
            <w:pPr>
              <w:spacing w:line="360" w:lineRule="auto"/>
              <w:ind w:firstLine="480" w:firstLineChars="200"/>
              <w:rPr>
                <w:rFonts w:ascii="Times New Roman" w:hAnsi="Times New Roman"/>
                <w:kern w:val="0"/>
                <w:sz w:val="24"/>
                <w:szCs w:val="20"/>
              </w:rPr>
            </w:pPr>
            <w:r>
              <w:rPr>
                <w:rFonts w:ascii="Times New Roman" w:hAnsi="Times New Roman"/>
                <w:kern w:val="0"/>
                <w:sz w:val="24"/>
                <w:szCs w:val="20"/>
              </w:rPr>
              <w:t>CODcr：0.</w:t>
            </w:r>
            <w:r>
              <w:rPr>
                <w:rFonts w:hint="eastAsia" w:ascii="Times New Roman" w:hAnsi="Times New Roman"/>
                <w:kern w:val="0"/>
                <w:sz w:val="24"/>
                <w:szCs w:val="20"/>
              </w:rPr>
              <w:t>31</w:t>
            </w:r>
            <w:r>
              <w:rPr>
                <w:rFonts w:ascii="Times New Roman" w:hAnsi="Times New Roman"/>
                <w:kern w:val="0"/>
                <w:sz w:val="24"/>
                <w:szCs w:val="20"/>
              </w:rPr>
              <w:t>t/a；</w:t>
            </w:r>
          </w:p>
          <w:p w14:paraId="5A5C14FB">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氨氮</w:t>
            </w:r>
            <w:r>
              <w:rPr>
                <w:rFonts w:ascii="Times New Roman" w:hAnsi="Times New Roman"/>
                <w:kern w:val="0"/>
                <w:sz w:val="24"/>
                <w:szCs w:val="20"/>
              </w:rPr>
              <w:t>：0.0</w:t>
            </w:r>
            <w:r>
              <w:rPr>
                <w:rFonts w:hint="eastAsia" w:ascii="Times New Roman" w:hAnsi="Times New Roman"/>
                <w:kern w:val="0"/>
                <w:sz w:val="24"/>
                <w:szCs w:val="20"/>
              </w:rPr>
              <w:t>28</w:t>
            </w:r>
            <w:r>
              <w:rPr>
                <w:rFonts w:ascii="Times New Roman" w:hAnsi="Times New Roman"/>
                <w:kern w:val="0"/>
                <w:sz w:val="24"/>
                <w:szCs w:val="20"/>
              </w:rPr>
              <w:t>t/a</w:t>
            </w:r>
          </w:p>
          <w:p w14:paraId="3EBA72B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fldChar w:fldCharType="begin"/>
            </w:r>
            <w:r>
              <w:rPr>
                <w:rFonts w:ascii="Times New Roman" w:hAnsi="Times New Roman"/>
                <w:kern w:val="0"/>
                <w:sz w:val="24"/>
                <w:szCs w:val="20"/>
                <w:lang w:val="zh-CN"/>
              </w:rPr>
              <w:instrText xml:space="preserve"> = 2 \* GB3 </w:instrText>
            </w:r>
            <w:r>
              <w:rPr>
                <w:rFonts w:ascii="Times New Roman" w:hAnsi="Times New Roman"/>
                <w:kern w:val="0"/>
                <w:sz w:val="24"/>
                <w:szCs w:val="20"/>
                <w:lang w:val="zh-CN"/>
              </w:rPr>
              <w:fldChar w:fldCharType="separate"/>
            </w:r>
            <w:r>
              <w:rPr>
                <w:rFonts w:hint="eastAsia" w:ascii="宋体" w:hAnsi="宋体" w:cs="宋体"/>
                <w:kern w:val="0"/>
                <w:sz w:val="24"/>
                <w:szCs w:val="20"/>
                <w:lang w:val="zh-CN"/>
              </w:rPr>
              <w:t>②</w:t>
            </w:r>
            <w:r>
              <w:rPr>
                <w:rFonts w:ascii="Times New Roman" w:hAnsi="Times New Roman"/>
                <w:kern w:val="0"/>
                <w:sz w:val="24"/>
                <w:szCs w:val="20"/>
                <w:lang w:val="zh-CN"/>
              </w:rPr>
              <w:fldChar w:fldCharType="end"/>
            </w:r>
            <w:r>
              <w:rPr>
                <w:rFonts w:ascii="Times New Roman" w:hAnsi="Times New Roman"/>
                <w:kern w:val="0"/>
                <w:sz w:val="24"/>
                <w:szCs w:val="20"/>
                <w:lang w:val="zh-CN"/>
              </w:rPr>
              <w:t>由于本项目原环评、环评批复及验收监测报告较早，未申请废气污染物排放总量。因此本改扩建工程根据对2#回转窑的监测数据进行核算。</w:t>
            </w:r>
          </w:p>
          <w:p w14:paraId="7CEBD0B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回转窑焙烧过程产生大量的烟气，经窑尾排气筒排放：1#回转窑、2#回转窑分别配1套（一级）保温尘降室+（二级）人字管降温分离室+布袋除尘器净化装置，每套风机设计风量138000m³/h，分别经20m高排气筒排放。</w:t>
            </w:r>
          </w:p>
          <w:p w14:paraId="5359AFF0">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本溪东风湖钢铁资源利用有限公司委托辽宁天元环保监测有限公司于2019年12月4日～12月5日对2#回转窑窑尾废气进行采样分析监测，监测结果见表</w:t>
            </w:r>
            <w:r>
              <w:rPr>
                <w:rFonts w:ascii="Times New Roman" w:hAnsi="Times New Roman"/>
                <w:kern w:val="0"/>
                <w:sz w:val="24"/>
                <w:szCs w:val="20"/>
              </w:rPr>
              <w:t>19。</w:t>
            </w:r>
          </w:p>
          <w:p w14:paraId="148C1269">
            <w:pPr>
              <w:ind w:firstLine="930" w:firstLineChars="441"/>
              <w:rPr>
                <w:rFonts w:ascii="Times New Roman" w:hAnsi="Times New Roman"/>
                <w:b/>
                <w:bCs/>
                <w:kern w:val="0"/>
                <w:szCs w:val="21"/>
                <w:lang w:val="zh-CN"/>
              </w:rPr>
            </w:pPr>
          </w:p>
          <w:p w14:paraId="0B56323C">
            <w:pPr>
              <w:ind w:firstLine="930" w:firstLineChars="441"/>
              <w:rPr>
                <w:rFonts w:ascii="Times New Roman" w:hAnsi="Times New Roman"/>
                <w:b/>
                <w:bCs/>
                <w:kern w:val="0"/>
                <w:szCs w:val="21"/>
                <w:lang w:val="zh-CN"/>
              </w:rPr>
            </w:pPr>
            <w:r>
              <w:rPr>
                <w:rFonts w:ascii="Times New Roman" w:hAnsi="Times New Roman"/>
                <w:b/>
                <w:bCs/>
                <w:kern w:val="0"/>
                <w:szCs w:val="21"/>
                <w:lang w:val="zh-CN"/>
              </w:rPr>
              <w:t>表19            2#回转窑窑尾废气污染物排放情况</w:t>
            </w:r>
          </w:p>
          <w:tbl>
            <w:tblPr>
              <w:tblStyle w:val="30"/>
              <w:tblW w:w="4871"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3076"/>
              <w:gridCol w:w="3073"/>
            </w:tblGrid>
            <w:tr w14:paraId="328FFA3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4" w:type="pct"/>
                  <w:vAlign w:val="center"/>
                </w:tcPr>
                <w:p w14:paraId="141CDFB6">
                  <w:pPr>
                    <w:jc w:val="center"/>
                    <w:rPr>
                      <w:rFonts w:ascii="Times New Roman" w:hAnsi="Times New Roman"/>
                      <w:kern w:val="0"/>
                      <w:szCs w:val="21"/>
                      <w:lang w:val="zh-CN"/>
                    </w:rPr>
                  </w:pPr>
                  <w:r>
                    <w:rPr>
                      <w:rFonts w:ascii="Times New Roman" w:hAnsi="Times New Roman"/>
                      <w:kern w:val="0"/>
                      <w:szCs w:val="21"/>
                      <w:lang w:val="zh-CN"/>
                    </w:rPr>
                    <w:t>污染物</w:t>
                  </w:r>
                </w:p>
              </w:tc>
              <w:tc>
                <w:tcPr>
                  <w:tcW w:w="1744" w:type="pct"/>
                  <w:vAlign w:val="center"/>
                </w:tcPr>
                <w:p w14:paraId="4B2CCC15">
                  <w:pPr>
                    <w:jc w:val="center"/>
                    <w:rPr>
                      <w:rFonts w:ascii="Times New Roman" w:hAnsi="Times New Roman"/>
                      <w:lang w:val="zh-CN"/>
                    </w:rPr>
                  </w:pPr>
                  <w:r>
                    <w:rPr>
                      <w:rFonts w:ascii="Times New Roman" w:hAnsi="Times New Roman"/>
                      <w:kern w:val="0"/>
                      <w:szCs w:val="21"/>
                      <w:lang w:val="zh-CN"/>
                    </w:rPr>
                    <w:t>排放速率</w:t>
                  </w:r>
                  <w:r>
                    <w:rPr>
                      <w:rFonts w:ascii="Times New Roman" w:hAnsi="Times New Roman"/>
                      <w:lang w:val="zh-CN"/>
                    </w:rPr>
                    <w:t>Kg/h</w:t>
                  </w:r>
                </w:p>
              </w:tc>
              <w:tc>
                <w:tcPr>
                  <w:tcW w:w="1743" w:type="pct"/>
                  <w:vAlign w:val="center"/>
                </w:tcPr>
                <w:p w14:paraId="48090354">
                  <w:pPr>
                    <w:jc w:val="center"/>
                    <w:rPr>
                      <w:rFonts w:ascii="Times New Roman" w:hAnsi="Times New Roman"/>
                      <w:kern w:val="0"/>
                      <w:szCs w:val="21"/>
                      <w:lang w:val="zh-CN"/>
                    </w:rPr>
                  </w:pPr>
                  <w:r>
                    <w:rPr>
                      <w:rFonts w:ascii="Times New Roman" w:hAnsi="Times New Roman"/>
                      <w:kern w:val="0"/>
                      <w:szCs w:val="21"/>
                      <w:lang w:val="zh-CN"/>
                    </w:rPr>
                    <w:t>排放浓度（mg/m</w:t>
                  </w:r>
                  <w:r>
                    <w:rPr>
                      <w:rFonts w:ascii="Times New Roman" w:hAnsi="Times New Roman"/>
                      <w:kern w:val="0"/>
                      <w:szCs w:val="21"/>
                      <w:vertAlign w:val="superscript"/>
                      <w:lang w:val="zh-CN"/>
                    </w:rPr>
                    <w:t>3</w:t>
                  </w:r>
                  <w:r>
                    <w:rPr>
                      <w:rFonts w:ascii="Times New Roman" w:hAnsi="Times New Roman"/>
                      <w:kern w:val="0"/>
                      <w:szCs w:val="21"/>
                      <w:lang w:val="zh-CN"/>
                    </w:rPr>
                    <w:t>）</w:t>
                  </w:r>
                </w:p>
              </w:tc>
            </w:tr>
            <w:tr w14:paraId="237BB6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514" w:type="pct"/>
                  <w:vAlign w:val="center"/>
                </w:tcPr>
                <w:p w14:paraId="3D318382">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1744" w:type="pct"/>
                  <w:vAlign w:val="center"/>
                </w:tcPr>
                <w:p w14:paraId="64789373">
                  <w:pPr>
                    <w:jc w:val="center"/>
                    <w:rPr>
                      <w:rFonts w:ascii="Times New Roman" w:hAnsi="Times New Roman"/>
                      <w:kern w:val="0"/>
                      <w:szCs w:val="21"/>
                      <w:lang w:val="zh-CN"/>
                    </w:rPr>
                  </w:pPr>
                  <w:r>
                    <w:rPr>
                      <w:rFonts w:ascii="Times New Roman" w:hAnsi="Times New Roman"/>
                      <w:kern w:val="0"/>
                      <w:szCs w:val="21"/>
                      <w:lang w:val="zh-CN"/>
                    </w:rPr>
                    <w:t>2.58-3.46</w:t>
                  </w:r>
                </w:p>
              </w:tc>
              <w:tc>
                <w:tcPr>
                  <w:tcW w:w="1743" w:type="pct"/>
                  <w:vAlign w:val="center"/>
                </w:tcPr>
                <w:p w14:paraId="0150F0E7">
                  <w:pPr>
                    <w:jc w:val="center"/>
                    <w:rPr>
                      <w:rFonts w:ascii="Times New Roman" w:hAnsi="Times New Roman"/>
                      <w:kern w:val="0"/>
                      <w:szCs w:val="21"/>
                      <w:lang w:val="zh-CN"/>
                    </w:rPr>
                  </w:pPr>
                  <w:r>
                    <w:rPr>
                      <w:rFonts w:ascii="Times New Roman" w:hAnsi="Times New Roman"/>
                      <w:kern w:val="0"/>
                      <w:szCs w:val="21"/>
                      <w:lang w:val="zh-CN"/>
                    </w:rPr>
                    <w:t>49.6-66.8</w:t>
                  </w:r>
                </w:p>
              </w:tc>
            </w:tr>
            <w:tr w14:paraId="01DD06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514" w:type="pct"/>
                  <w:vAlign w:val="center"/>
                </w:tcPr>
                <w:p w14:paraId="393297A2">
                  <w:pPr>
                    <w:jc w:val="center"/>
                    <w:rPr>
                      <w:rFonts w:ascii="Times New Roman" w:hAnsi="Times New Roman"/>
                      <w:kern w:val="0"/>
                      <w:szCs w:val="21"/>
                      <w:lang w:val="zh-CN"/>
                    </w:rPr>
                  </w:pPr>
                  <w:r>
                    <w:rPr>
                      <w:rFonts w:ascii="Times New Roman" w:hAnsi="Times New Roman"/>
                      <w:kern w:val="0"/>
                      <w:szCs w:val="21"/>
                      <w:lang w:val="zh-CN"/>
                    </w:rPr>
                    <w:t>NO</w:t>
                  </w:r>
                  <w:r>
                    <w:rPr>
                      <w:rFonts w:ascii="Times New Roman" w:hAnsi="Times New Roman"/>
                      <w:kern w:val="0"/>
                      <w:szCs w:val="21"/>
                      <w:vertAlign w:val="subscript"/>
                      <w:lang w:val="zh-CN"/>
                    </w:rPr>
                    <w:t>X</w:t>
                  </w:r>
                </w:p>
              </w:tc>
              <w:tc>
                <w:tcPr>
                  <w:tcW w:w="1744" w:type="pct"/>
                  <w:vAlign w:val="center"/>
                </w:tcPr>
                <w:p w14:paraId="26BBA8D0">
                  <w:pPr>
                    <w:jc w:val="center"/>
                    <w:rPr>
                      <w:rFonts w:ascii="Times New Roman" w:hAnsi="Times New Roman"/>
                      <w:kern w:val="0"/>
                      <w:szCs w:val="21"/>
                      <w:lang w:val="zh-CN"/>
                    </w:rPr>
                  </w:pPr>
                  <w:r>
                    <w:rPr>
                      <w:rFonts w:ascii="Times New Roman" w:hAnsi="Times New Roman"/>
                      <w:kern w:val="0"/>
                      <w:szCs w:val="21"/>
                      <w:lang w:val="zh-CN"/>
                    </w:rPr>
                    <w:t>4.76-5.09</w:t>
                  </w:r>
                </w:p>
              </w:tc>
              <w:tc>
                <w:tcPr>
                  <w:tcW w:w="1743" w:type="pct"/>
                  <w:vAlign w:val="center"/>
                </w:tcPr>
                <w:p w14:paraId="46AE097D">
                  <w:pPr>
                    <w:jc w:val="center"/>
                    <w:rPr>
                      <w:rFonts w:ascii="Times New Roman" w:hAnsi="Times New Roman"/>
                      <w:kern w:val="0"/>
                      <w:szCs w:val="21"/>
                      <w:lang w:val="zh-CN"/>
                    </w:rPr>
                  </w:pPr>
                  <w:r>
                    <w:rPr>
                      <w:rFonts w:ascii="Times New Roman" w:hAnsi="Times New Roman"/>
                      <w:kern w:val="0"/>
                      <w:szCs w:val="21"/>
                      <w:lang w:val="zh-CN"/>
                    </w:rPr>
                    <w:t>94.1-98.6</w:t>
                  </w:r>
                </w:p>
              </w:tc>
            </w:tr>
          </w:tbl>
          <w:p w14:paraId="0FB8FA99">
            <w:pPr>
              <w:rPr>
                <w:rFonts w:ascii="Times New Roman" w:hAnsi="Times New Roman"/>
              </w:rPr>
            </w:pPr>
          </w:p>
          <w:p w14:paraId="41979889">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本项目年工作时间3000天，7200h/a，1#回转窑工艺、设备、环保设施与2#回转窑相同。</w:t>
            </w:r>
          </w:p>
          <w:p w14:paraId="484FB1A1">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则本项目1#回转窑、2#回转窑SO</w:t>
            </w:r>
            <w:r>
              <w:rPr>
                <w:rFonts w:ascii="Times New Roman" w:hAnsi="Times New Roman"/>
                <w:kern w:val="0"/>
                <w:sz w:val="24"/>
                <w:szCs w:val="22"/>
                <w:vertAlign w:val="subscript"/>
              </w:rPr>
              <w:t>2</w:t>
            </w:r>
            <w:r>
              <w:rPr>
                <w:rFonts w:ascii="Times New Roman" w:hAnsi="Times New Roman"/>
                <w:kern w:val="0"/>
                <w:sz w:val="24"/>
                <w:szCs w:val="22"/>
              </w:rPr>
              <w:t>、NOx年申请排放量为</w:t>
            </w:r>
          </w:p>
          <w:p w14:paraId="33A6C007">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1"/>
              </w:rPr>
              <w:t>SO</w:t>
            </w:r>
            <w:r>
              <w:rPr>
                <w:rFonts w:ascii="Times New Roman" w:hAnsi="Times New Roman"/>
                <w:kern w:val="0"/>
                <w:sz w:val="24"/>
                <w:szCs w:val="21"/>
                <w:vertAlign w:val="subscript"/>
              </w:rPr>
              <w:t>2</w:t>
            </w:r>
            <w:r>
              <w:rPr>
                <w:rFonts w:ascii="Times New Roman" w:hAnsi="Times New Roman"/>
                <w:kern w:val="0"/>
                <w:sz w:val="24"/>
                <w:szCs w:val="21"/>
              </w:rPr>
              <w:t>：3.46*7200*10</w:t>
            </w:r>
            <w:r>
              <w:rPr>
                <w:rFonts w:ascii="Times New Roman" w:hAnsi="Times New Roman"/>
                <w:kern w:val="0"/>
                <w:sz w:val="24"/>
                <w:szCs w:val="21"/>
                <w:vertAlign w:val="superscript"/>
              </w:rPr>
              <w:t>-3</w:t>
            </w:r>
            <w:r>
              <w:rPr>
                <w:rFonts w:ascii="Times New Roman" w:hAnsi="Times New Roman"/>
                <w:kern w:val="0"/>
                <w:sz w:val="24"/>
                <w:szCs w:val="21"/>
              </w:rPr>
              <w:t>*2=49.82t/a</w:t>
            </w:r>
          </w:p>
          <w:p w14:paraId="6BD070FD">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NOx：5.09</w:t>
            </w:r>
            <w:r>
              <w:rPr>
                <w:rFonts w:ascii="Times New Roman" w:hAnsi="Times New Roman"/>
                <w:kern w:val="0"/>
                <w:sz w:val="24"/>
                <w:szCs w:val="21"/>
              </w:rPr>
              <w:t>*7200*10</w:t>
            </w:r>
            <w:r>
              <w:rPr>
                <w:rFonts w:ascii="Times New Roman" w:hAnsi="Times New Roman"/>
                <w:kern w:val="0"/>
                <w:sz w:val="24"/>
                <w:szCs w:val="21"/>
                <w:vertAlign w:val="superscript"/>
              </w:rPr>
              <w:t>-3</w:t>
            </w:r>
            <w:r>
              <w:rPr>
                <w:rFonts w:ascii="Times New Roman" w:hAnsi="Times New Roman"/>
                <w:kern w:val="0"/>
                <w:sz w:val="24"/>
                <w:szCs w:val="21"/>
              </w:rPr>
              <w:t>*2=73.30t/a</w:t>
            </w:r>
          </w:p>
          <w:p w14:paraId="60E1135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本项目原环评、环评批复及验收时间较早，未进行总量确认。</w:t>
            </w:r>
          </w:p>
          <w:p w14:paraId="1B8FA6B9">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现有项目污染治理情况</w:t>
            </w:r>
          </w:p>
          <w:p w14:paraId="3CE9BAFA">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4.1</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废气治理措施</w:t>
            </w:r>
          </w:p>
          <w:p w14:paraId="0B32E00D">
            <w:pPr>
              <w:spacing w:line="360" w:lineRule="auto"/>
              <w:rPr>
                <w:rFonts w:ascii="Times New Roman" w:hAnsi="Times New Roman"/>
                <w:b/>
                <w:bCs/>
                <w:kern w:val="0"/>
                <w:sz w:val="24"/>
                <w:szCs w:val="20"/>
                <w:lang w:val="zh-CN"/>
              </w:rPr>
            </w:pPr>
            <w:r>
              <w:rPr>
                <w:rFonts w:ascii="Times New Roman" w:hAnsi="Times New Roman"/>
                <w:b/>
                <w:bCs/>
                <w:kern w:val="0"/>
                <w:sz w:val="24"/>
                <w:szCs w:val="20"/>
                <w:lang w:val="zh-CN"/>
              </w:rPr>
              <w:t>4.1.1 有组织废气处理</w:t>
            </w:r>
          </w:p>
          <w:p w14:paraId="6088B532">
            <w:pPr>
              <w:spacing w:line="360" w:lineRule="auto"/>
              <w:ind w:firstLine="482" w:firstLineChars="200"/>
              <w:rPr>
                <w:rFonts w:ascii="Times New Roman" w:hAnsi="Times New Roman"/>
                <w:b/>
                <w:bCs/>
                <w:kern w:val="0"/>
                <w:sz w:val="24"/>
                <w:szCs w:val="20"/>
                <w:lang w:val="zh-CN"/>
              </w:rPr>
            </w:pPr>
            <w:r>
              <w:rPr>
                <w:rFonts w:ascii="Times New Roman" w:hAnsi="Times New Roman"/>
                <w:b/>
                <w:bCs/>
                <w:kern w:val="0"/>
                <w:sz w:val="24"/>
                <w:szCs w:val="20"/>
                <w:lang w:val="zh-CN"/>
              </w:rPr>
              <w:t>（</w:t>
            </w:r>
            <w:r>
              <w:rPr>
                <w:rFonts w:ascii="Times New Roman" w:hAnsi="Times New Roman"/>
                <w:b/>
                <w:bCs/>
                <w:kern w:val="0"/>
                <w:sz w:val="24"/>
                <w:szCs w:val="20"/>
              </w:rPr>
              <w:t>1</w:t>
            </w:r>
            <w:r>
              <w:rPr>
                <w:rFonts w:ascii="Times New Roman" w:hAnsi="Times New Roman"/>
                <w:b/>
                <w:bCs/>
                <w:kern w:val="0"/>
                <w:sz w:val="24"/>
                <w:szCs w:val="20"/>
                <w:lang w:val="zh-CN"/>
              </w:rPr>
              <w:t>）采用渣铁生产铸铁金属件改造工程</w:t>
            </w:r>
          </w:p>
          <w:p w14:paraId="2B5743AE">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冲天炉废气处理系统：冲天炉配备有布袋除尘器，收集废气经布袋除尘器处理后经20m高排气筒排放，风机风量为5万m³/h。东风湖钢铁资源利用有限公司于2018年9月27日委托辽宁康瑞检测有限公司冲天炉布袋除尘器进行了检测。经检测可知冲天炉排气筒颗粒物、SO</w:t>
            </w:r>
            <w:r>
              <w:rPr>
                <w:rFonts w:ascii="Times New Roman" w:hAnsi="Times New Roman"/>
                <w:kern w:val="0"/>
                <w:sz w:val="24"/>
                <w:szCs w:val="20"/>
                <w:vertAlign w:val="subscript"/>
                <w:lang w:val="zh-CN"/>
              </w:rPr>
              <w:t>2</w:t>
            </w:r>
            <w:r>
              <w:rPr>
                <w:rFonts w:ascii="Times New Roman" w:hAnsi="Times New Roman"/>
                <w:kern w:val="0"/>
                <w:sz w:val="24"/>
                <w:szCs w:val="20"/>
                <w:lang w:val="zh-CN"/>
              </w:rPr>
              <w:t xml:space="preserve">、NOx排放浓度分别为4.21mg/m³、146 mg/m³、9.7 mg/m³，烟气流量44370m³/h。满足《工业炉窑大气污染物排放标准》（GB9078-1996）中的二级标准要求。                                                                  </w:t>
            </w:r>
          </w:p>
          <w:p w14:paraId="64D7A99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2406650" cy="1799590"/>
                  <wp:effectExtent l="0" t="0" r="12700" b="10160"/>
                  <wp:docPr id="453" name="图片 453" descr="E:\7.18本溪东风湖钢铁资源利用有限公司新增高炉除尘灰脱锌处理项目 -(2)\报告\照片\IMG_20191122_10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descr="E:\7.18本溪东风湖钢铁资源利用有限公司新增高炉除尘灰脱锌处理项目 -(2)\报告\照片\IMG_20191122_1045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inline>
              </w:drawing>
            </w:r>
          </w:p>
          <w:p w14:paraId="55C5E9A0">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 xml:space="preserve">中频炉废气处理系统：中频炉配备有布袋除尘器，收集废气经20m高排气筒排放，风机风量为1万m³/h。东风湖钢铁资源利用有限公司于2018年9月27日委托辽宁康瑞检测有限公司中频炉布袋除尘器进行了检测。经检测可知中频炉排气筒颗粒物排放浓度为3.65mg/m³，烟气流量8352m³/h。满足《工业炉窑大气污染物排放标准》（GB9078-1996）中的二级标准要求。 </w:t>
            </w:r>
          </w:p>
          <w:p w14:paraId="622CBF0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1382395" cy="1846580"/>
                  <wp:effectExtent l="0" t="0" r="8255" b="1270"/>
                  <wp:docPr id="456" name="图片 456" descr="C:\Users\Administrator\AppData\Local\Microsoft\Windows\Temporary Internet Files\Content.Word\IMG_20191122_10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descr="C:\Users\Administrator\AppData\Local\Microsoft\Windows\Temporary Internet Files\Content.Word\IMG_20191122_1048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82400" cy="1846800"/>
                          </a:xfrm>
                          <a:prstGeom prst="rect">
                            <a:avLst/>
                          </a:prstGeom>
                          <a:noFill/>
                          <a:ln>
                            <a:noFill/>
                          </a:ln>
                        </pic:spPr>
                      </pic:pic>
                    </a:graphicData>
                  </a:graphic>
                </wp:inline>
              </w:drawing>
            </w:r>
          </w:p>
          <w:p w14:paraId="633D77F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w:t>
            </w:r>
          </w:p>
          <w:p w14:paraId="1B1D9562">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③</w:t>
            </w:r>
            <w:r>
              <w:rPr>
                <w:rFonts w:ascii="Times New Roman" w:hAnsi="Times New Roman"/>
                <w:kern w:val="0"/>
                <w:sz w:val="24"/>
                <w:szCs w:val="20"/>
              </w:rPr>
              <w:t xml:space="preserve"> </w:t>
            </w:r>
            <w:r>
              <w:rPr>
                <w:rFonts w:ascii="Times New Roman" w:hAnsi="Times New Roman"/>
                <w:kern w:val="0"/>
                <w:sz w:val="24"/>
                <w:szCs w:val="20"/>
                <w:lang w:val="zh-CN"/>
              </w:rPr>
              <w:t>磁力分选废气处理系统：磁力分析工序配备有集尘罩，集尘罩收集废气通过布袋除尘器经20m高排气筒排放，风机风量为8万m³/h。东风湖钢铁资源利用有限公司于2018年9月27日委托辽宁康瑞检测有限公司对筛分排口（原料除尘磁力分选）布袋除尘器进行了检测。经检测可知中频炉排气筒颗粒物排放浓度为5.20mg/m³，烟气流量67860m³/h。满足《工业炉窑大气污染物排放标准》（GB9078-1996）中的二级标准要求。</w:t>
            </w:r>
          </w:p>
          <w:p w14:paraId="65FD0DB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2406650" cy="1799590"/>
                  <wp:effectExtent l="0" t="0" r="12700" b="10160"/>
                  <wp:docPr id="459" name="图片 459" descr="E:\7.18本溪东风湖钢铁资源利用有限公司新增高炉除尘灰脱锌处理项目 -(2)\报告\照片\IMG_20191122_104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459" descr="E:\7.18本溪东风湖钢铁资源利用有限公司新增高炉除尘灰脱锌处理项目 -(2)\报告\照片\IMG_20191122_1047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inline>
              </w:drawing>
            </w:r>
          </w:p>
          <w:p w14:paraId="2F52FAEC">
            <w:pPr>
              <w:spacing w:line="360" w:lineRule="auto"/>
              <w:ind w:firstLine="480" w:firstLineChars="200"/>
              <w:rPr>
                <w:rFonts w:ascii="Times New Roman" w:hAnsi="Times New Roman"/>
                <w:kern w:val="0"/>
                <w:sz w:val="24"/>
                <w:szCs w:val="20"/>
                <w:lang w:val="zh-CN"/>
              </w:rPr>
            </w:pPr>
          </w:p>
          <w:p w14:paraId="2218592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）利用废弃资源生产炼钢辅料项目</w:t>
            </w:r>
          </w:p>
          <w:p w14:paraId="6D3863F2">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包装粉尘废气处理系统</w:t>
            </w:r>
          </w:p>
          <w:p w14:paraId="6BF3033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包装生产线设集尘罩，集尘罩收集的包装粉尘经布袋除尘器处理后经15m排气筒排放，风机风量为3万m³/h。东风湖钢铁资源利用有限公司于2018年对布袋除尘器进行了改造，并于2018年9月27日委托辽宁康瑞检测有限公司对增碳剂排口布袋除尘器进行了检测。经检测可知包装粉尘布袋除尘器排气筒颗粒物排放浓度为9.54mg/m³，烟气流量20611m³/h。满足《工业炉窑大气污染物排放标准》（GB9078-1996）中的二级标准要求。</w:t>
            </w:r>
          </w:p>
          <w:p w14:paraId="205E17E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2406650" cy="1799590"/>
                  <wp:effectExtent l="0" t="0" r="0" b="0"/>
                  <wp:docPr id="464" name="图片 464" descr="E:\7.18本溪东风湖钢铁资源利用有限公司新增高炉除尘灰脱锌处理项目 -(2)\报告\照片\IMG_20191122_11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464" descr="E:\7.18本溪东风湖钢铁资源利用有限公司新增高炉除尘灰脱锌处理项目 -(2)\报告\照片\IMG_20191122_1106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inline>
              </w:drawing>
            </w:r>
          </w:p>
          <w:p w14:paraId="2FC9FDFE">
            <w:pPr>
              <w:spacing w:line="360" w:lineRule="auto"/>
              <w:ind w:firstLine="480" w:firstLineChars="200"/>
              <w:rPr>
                <w:rFonts w:ascii="Times New Roman" w:hAnsi="Times New Roman"/>
                <w:kern w:val="0"/>
                <w:sz w:val="24"/>
                <w:szCs w:val="20"/>
                <w:lang w:val="zh-CN"/>
              </w:rPr>
            </w:pPr>
          </w:p>
          <w:p w14:paraId="5B9CE180">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筛分粉尘废气处理系统</w:t>
            </w:r>
          </w:p>
          <w:p w14:paraId="5D3AAB8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干熄焦粉筛分工序设集尘罩，集尘罩收集的粉尘经布袋除尘器除尘后经15m高排气筒排放，布袋除尘器风机风量为3万m³/h。东风湖钢铁资源利用有限公司于2018年对筛分粉尘布袋除尘器进行了改造。筛分粉尘工序布袋除尘器与包装粉尘工序布袋除尘器相同，类比包装粉尘废气监测数据，筛分粉尘污染物排放满足《工业炉窑大气污染物排放标准》（GB9078-1996）中的二级标准要求。</w:t>
            </w:r>
          </w:p>
          <w:p w14:paraId="26D8044F">
            <w:pPr>
              <w:spacing w:line="360" w:lineRule="auto"/>
              <w:ind w:firstLine="480" w:firstLineChars="200"/>
              <w:rPr>
                <w:rFonts w:ascii="Times New Roman" w:hAnsi="Times New Roman"/>
                <w:kern w:val="0"/>
                <w:sz w:val="24"/>
                <w:szCs w:val="20"/>
                <w:lang w:val="zh-CN"/>
              </w:rPr>
            </w:pPr>
          </w:p>
          <w:p w14:paraId="10F85CC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2406650" cy="1799590"/>
                  <wp:effectExtent l="0" t="0" r="0" b="0"/>
                  <wp:docPr id="465" name="图片 465" descr="E:\7.18本溪东风湖钢铁资源利用有限公司新增高炉除尘灰脱锌处理项目 -(2)\报告\照片\IMG_20191122_11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465" descr="E:\7.18本溪东风湖钢铁资源利用有限公司新增高炉除尘灰脱锌处理项目 -(2)\报告\照片\IMG_20191122_1113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inline>
              </w:drawing>
            </w:r>
          </w:p>
          <w:p w14:paraId="2857AD54">
            <w:pPr>
              <w:spacing w:line="360" w:lineRule="auto"/>
              <w:ind w:firstLine="480" w:firstLineChars="200"/>
              <w:rPr>
                <w:rFonts w:ascii="Times New Roman" w:hAnsi="Times New Roman"/>
                <w:kern w:val="0"/>
                <w:sz w:val="24"/>
                <w:szCs w:val="20"/>
                <w:lang w:val="zh-CN"/>
              </w:rPr>
            </w:pPr>
          </w:p>
          <w:p w14:paraId="2A2A926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3</w:t>
            </w:r>
            <w:r>
              <w:rPr>
                <w:rFonts w:ascii="Times New Roman" w:hAnsi="Times New Roman"/>
                <w:kern w:val="0"/>
                <w:sz w:val="24"/>
                <w:szCs w:val="20"/>
                <w:lang w:val="zh-CN"/>
              </w:rPr>
              <w:t>）高炉除尘灰资源循环利用项目</w:t>
            </w:r>
          </w:p>
          <w:p w14:paraId="0F0617CE">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窑尾烟气处理系统</w:t>
            </w:r>
          </w:p>
          <w:p w14:paraId="2BD452B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本项目1#、2#回转窑焙烧过程产生大量的烟气，分别经1#、2#窑尾排气筒排放：分别配1套（一级）保温尘降室+（二级）人字管降温分离室+布袋除尘器净化装置，风量均为138000m³/h台，分别经20m排气筒排放。</w:t>
            </w:r>
          </w:p>
          <w:p w14:paraId="71182B76">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本溪东风湖钢铁资源利用有限公司委托辽宁天元环保监测有限公司于2019年12月4日～12月5日对2#回转窑窑尾废气进行采样分析监测，监测结果见表</w:t>
            </w:r>
            <w:r>
              <w:rPr>
                <w:rFonts w:ascii="Times New Roman" w:hAnsi="Times New Roman"/>
                <w:kern w:val="0"/>
                <w:sz w:val="24"/>
                <w:szCs w:val="20"/>
              </w:rPr>
              <w:t>20。</w:t>
            </w:r>
          </w:p>
          <w:p w14:paraId="7E384AB6">
            <w:pPr>
              <w:ind w:firstLine="930" w:firstLineChars="441"/>
              <w:rPr>
                <w:rFonts w:ascii="Times New Roman" w:hAnsi="Times New Roman"/>
                <w:b/>
                <w:bCs/>
                <w:kern w:val="0"/>
                <w:szCs w:val="21"/>
                <w:lang w:val="zh-CN"/>
              </w:rPr>
            </w:pPr>
          </w:p>
          <w:p w14:paraId="2E051ADD">
            <w:pPr>
              <w:ind w:firstLine="930" w:firstLineChars="441"/>
              <w:rPr>
                <w:rFonts w:ascii="Times New Roman" w:hAnsi="Times New Roman"/>
                <w:b/>
                <w:bCs/>
                <w:kern w:val="0"/>
                <w:szCs w:val="21"/>
                <w:lang w:val="zh-CN"/>
              </w:rPr>
            </w:pPr>
            <w:r>
              <w:rPr>
                <w:rFonts w:ascii="Times New Roman" w:hAnsi="Times New Roman"/>
                <w:b/>
                <w:bCs/>
                <w:kern w:val="0"/>
                <w:szCs w:val="21"/>
                <w:lang w:val="zh-CN"/>
              </w:rPr>
              <w:t>表20            2#回转窑窑尾废气污染物排放情况</w:t>
            </w:r>
          </w:p>
          <w:tbl>
            <w:tblPr>
              <w:tblStyle w:val="30"/>
              <w:tblW w:w="88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2411"/>
              <w:gridCol w:w="1507"/>
              <w:gridCol w:w="1462"/>
              <w:gridCol w:w="1788"/>
            </w:tblGrid>
            <w:tr w14:paraId="4CA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693" w:type="dxa"/>
                  <w:tcBorders>
                    <w:top w:val="double" w:color="auto" w:sz="4" w:space="0"/>
                    <w:left w:val="nil"/>
                  </w:tcBorders>
                  <w:vAlign w:val="center"/>
                </w:tcPr>
                <w:p w14:paraId="2C2AFF8F">
                  <w:pPr>
                    <w:jc w:val="center"/>
                    <w:rPr>
                      <w:rFonts w:ascii="Times New Roman" w:hAnsi="Times New Roman"/>
                      <w:kern w:val="0"/>
                      <w:szCs w:val="21"/>
                      <w:lang w:val="zh-CN"/>
                    </w:rPr>
                  </w:pPr>
                  <w:r>
                    <w:rPr>
                      <w:rFonts w:ascii="Times New Roman" w:hAnsi="Times New Roman"/>
                      <w:kern w:val="0"/>
                      <w:szCs w:val="21"/>
                      <w:lang w:val="zh-CN"/>
                    </w:rPr>
                    <w:t>污染物</w:t>
                  </w:r>
                </w:p>
              </w:tc>
              <w:tc>
                <w:tcPr>
                  <w:tcW w:w="2411" w:type="dxa"/>
                  <w:tcBorders>
                    <w:top w:val="double" w:color="auto" w:sz="4" w:space="0"/>
                  </w:tcBorders>
                  <w:vAlign w:val="center"/>
                </w:tcPr>
                <w:p w14:paraId="3AD2D115">
                  <w:pPr>
                    <w:jc w:val="center"/>
                    <w:rPr>
                      <w:rFonts w:ascii="Times New Roman" w:hAnsi="Times New Roman"/>
                      <w:kern w:val="0"/>
                      <w:szCs w:val="21"/>
                      <w:lang w:val="zh-CN"/>
                    </w:rPr>
                  </w:pPr>
                  <w:r>
                    <w:rPr>
                      <w:rFonts w:ascii="Times New Roman" w:hAnsi="Times New Roman"/>
                      <w:kern w:val="0"/>
                      <w:szCs w:val="21"/>
                      <w:lang w:val="zh-CN"/>
                    </w:rPr>
                    <w:t>排放浓度（mg/m</w:t>
                  </w:r>
                  <w:r>
                    <w:rPr>
                      <w:rFonts w:ascii="Times New Roman" w:hAnsi="Times New Roman"/>
                      <w:kern w:val="0"/>
                      <w:szCs w:val="21"/>
                      <w:vertAlign w:val="superscript"/>
                      <w:lang w:val="zh-CN"/>
                    </w:rPr>
                    <w:t>3</w:t>
                  </w:r>
                  <w:r>
                    <w:rPr>
                      <w:rFonts w:ascii="Times New Roman" w:hAnsi="Times New Roman"/>
                      <w:kern w:val="0"/>
                      <w:szCs w:val="21"/>
                      <w:lang w:val="zh-CN"/>
                    </w:rPr>
                    <w:t>）</w:t>
                  </w:r>
                </w:p>
              </w:tc>
              <w:tc>
                <w:tcPr>
                  <w:tcW w:w="1507" w:type="dxa"/>
                  <w:tcBorders>
                    <w:top w:val="double" w:color="auto" w:sz="4" w:space="0"/>
                  </w:tcBorders>
                  <w:vAlign w:val="center"/>
                </w:tcPr>
                <w:p w14:paraId="172F9C86">
                  <w:pPr>
                    <w:jc w:val="center"/>
                    <w:rPr>
                      <w:rFonts w:ascii="Times New Roman" w:hAnsi="Times New Roman"/>
                      <w:kern w:val="0"/>
                      <w:szCs w:val="21"/>
                      <w:lang w:val="zh-CN"/>
                    </w:rPr>
                  </w:pPr>
                  <w:r>
                    <w:rPr>
                      <w:rFonts w:ascii="Times New Roman" w:hAnsi="Times New Roman"/>
                      <w:kern w:val="0"/>
                      <w:szCs w:val="21"/>
                      <w:lang w:val="zh-CN"/>
                    </w:rPr>
                    <w:t>国家标准（mg/m3）</w:t>
                  </w:r>
                </w:p>
              </w:tc>
              <w:tc>
                <w:tcPr>
                  <w:tcW w:w="1462" w:type="dxa"/>
                  <w:tcBorders>
                    <w:top w:val="double" w:color="auto" w:sz="4" w:space="0"/>
                  </w:tcBorders>
                  <w:vAlign w:val="center"/>
                </w:tcPr>
                <w:p w14:paraId="0E135911">
                  <w:pPr>
                    <w:jc w:val="center"/>
                    <w:rPr>
                      <w:rFonts w:ascii="Times New Roman" w:hAnsi="Times New Roman"/>
                      <w:kern w:val="0"/>
                      <w:szCs w:val="21"/>
                      <w:lang w:val="zh-CN"/>
                    </w:rPr>
                  </w:pPr>
                  <w:r>
                    <w:rPr>
                      <w:rFonts w:ascii="Times New Roman" w:hAnsi="Times New Roman"/>
                      <w:kern w:val="0"/>
                      <w:szCs w:val="21"/>
                      <w:lang w:val="zh-CN"/>
                    </w:rPr>
                    <w:t>达标情况</w:t>
                  </w:r>
                </w:p>
              </w:tc>
              <w:tc>
                <w:tcPr>
                  <w:tcW w:w="1788" w:type="dxa"/>
                  <w:tcBorders>
                    <w:top w:val="double" w:color="auto" w:sz="4" w:space="0"/>
                    <w:right w:val="nil"/>
                  </w:tcBorders>
                  <w:vAlign w:val="center"/>
                </w:tcPr>
                <w:p w14:paraId="02B47127">
                  <w:pPr>
                    <w:jc w:val="center"/>
                    <w:rPr>
                      <w:rFonts w:ascii="Times New Roman" w:hAnsi="Times New Roman"/>
                      <w:kern w:val="0"/>
                      <w:szCs w:val="21"/>
                      <w:lang w:val="zh-CN"/>
                    </w:rPr>
                  </w:pPr>
                  <w:r>
                    <w:rPr>
                      <w:rFonts w:ascii="Times New Roman" w:hAnsi="Times New Roman"/>
                      <w:kern w:val="0"/>
                      <w:szCs w:val="21"/>
                      <w:lang w:val="zh-CN"/>
                    </w:rPr>
                    <w:t>备注</w:t>
                  </w:r>
                </w:p>
              </w:tc>
            </w:tr>
            <w:tr w14:paraId="32EA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693" w:type="dxa"/>
                  <w:tcBorders>
                    <w:left w:val="nil"/>
                  </w:tcBorders>
                  <w:vAlign w:val="center"/>
                </w:tcPr>
                <w:p w14:paraId="5B83F040">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2411" w:type="dxa"/>
                  <w:vAlign w:val="center"/>
                </w:tcPr>
                <w:p w14:paraId="17BE8C1B">
                  <w:pPr>
                    <w:jc w:val="center"/>
                    <w:rPr>
                      <w:rFonts w:ascii="Times New Roman" w:hAnsi="Times New Roman"/>
                      <w:kern w:val="0"/>
                      <w:szCs w:val="21"/>
                      <w:lang w:val="zh-CN"/>
                    </w:rPr>
                  </w:pPr>
                  <w:r>
                    <w:rPr>
                      <w:rFonts w:ascii="Times New Roman" w:hAnsi="Times New Roman"/>
                      <w:kern w:val="0"/>
                      <w:szCs w:val="21"/>
                      <w:lang w:val="zh-CN"/>
                    </w:rPr>
                    <w:t>49.6-66.8</w:t>
                  </w:r>
                </w:p>
              </w:tc>
              <w:tc>
                <w:tcPr>
                  <w:tcW w:w="1507" w:type="dxa"/>
                  <w:vAlign w:val="center"/>
                </w:tcPr>
                <w:p w14:paraId="7663CB58">
                  <w:pPr>
                    <w:jc w:val="center"/>
                    <w:rPr>
                      <w:rFonts w:ascii="Times New Roman" w:hAnsi="Times New Roman"/>
                      <w:kern w:val="0"/>
                      <w:szCs w:val="21"/>
                      <w:lang w:val="zh-CN"/>
                    </w:rPr>
                  </w:pPr>
                  <w:r>
                    <w:rPr>
                      <w:rFonts w:ascii="Times New Roman" w:hAnsi="Times New Roman"/>
                      <w:kern w:val="0"/>
                      <w:szCs w:val="21"/>
                      <w:lang w:val="zh-CN"/>
                    </w:rPr>
                    <w:t>100</w:t>
                  </w:r>
                </w:p>
              </w:tc>
              <w:tc>
                <w:tcPr>
                  <w:tcW w:w="1462" w:type="dxa"/>
                  <w:vAlign w:val="center"/>
                </w:tcPr>
                <w:p w14:paraId="5FA84AC9">
                  <w:pPr>
                    <w:jc w:val="center"/>
                    <w:rPr>
                      <w:rFonts w:ascii="Times New Roman" w:hAnsi="Times New Roman"/>
                      <w:kern w:val="0"/>
                      <w:szCs w:val="21"/>
                      <w:lang w:val="zh-CN"/>
                    </w:rPr>
                  </w:pPr>
                  <w:r>
                    <w:rPr>
                      <w:rFonts w:ascii="Times New Roman" w:hAnsi="Times New Roman"/>
                      <w:kern w:val="0"/>
                      <w:szCs w:val="21"/>
                      <w:lang w:val="zh-CN"/>
                    </w:rPr>
                    <w:t>达标</w:t>
                  </w:r>
                </w:p>
              </w:tc>
              <w:tc>
                <w:tcPr>
                  <w:tcW w:w="1788" w:type="dxa"/>
                  <w:vMerge w:val="restart"/>
                  <w:tcBorders>
                    <w:right w:val="nil"/>
                  </w:tcBorders>
                  <w:vAlign w:val="center"/>
                </w:tcPr>
                <w:p w14:paraId="058619FF">
                  <w:pPr>
                    <w:jc w:val="center"/>
                    <w:rPr>
                      <w:rFonts w:ascii="Times New Roman" w:hAnsi="Times New Roman"/>
                      <w:kern w:val="0"/>
                      <w:szCs w:val="21"/>
                      <w:lang w:val="zh-CN"/>
                    </w:rPr>
                  </w:pPr>
                  <w:r>
                    <w:rPr>
                      <w:rFonts w:ascii="Times New Roman" w:hAnsi="Times New Roman"/>
                      <w:kern w:val="0"/>
                      <w:szCs w:val="21"/>
                      <w:lang w:val="zh-CN"/>
                    </w:rPr>
                    <w:t>执行《无机化学工业污染物排放标准》(GB 31573-2015)表4中特别排放限值标准。</w:t>
                  </w:r>
                </w:p>
              </w:tc>
            </w:tr>
            <w:tr w14:paraId="5BF6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693" w:type="dxa"/>
                  <w:tcBorders>
                    <w:left w:val="nil"/>
                  </w:tcBorders>
                  <w:vAlign w:val="center"/>
                </w:tcPr>
                <w:p w14:paraId="6EFF5162">
                  <w:pPr>
                    <w:jc w:val="center"/>
                    <w:rPr>
                      <w:rFonts w:ascii="Times New Roman" w:hAnsi="Times New Roman"/>
                      <w:kern w:val="0"/>
                      <w:szCs w:val="21"/>
                      <w:lang w:val="zh-CN"/>
                    </w:rPr>
                  </w:pPr>
                  <w:r>
                    <w:rPr>
                      <w:rFonts w:ascii="Times New Roman" w:hAnsi="Times New Roman"/>
                      <w:kern w:val="0"/>
                      <w:szCs w:val="21"/>
                      <w:lang w:val="zh-CN"/>
                    </w:rPr>
                    <w:t>NO</w:t>
                  </w:r>
                  <w:r>
                    <w:rPr>
                      <w:rFonts w:ascii="Times New Roman" w:hAnsi="Times New Roman"/>
                      <w:kern w:val="0"/>
                      <w:szCs w:val="21"/>
                      <w:vertAlign w:val="subscript"/>
                      <w:lang w:val="zh-CN"/>
                    </w:rPr>
                    <w:t>X</w:t>
                  </w:r>
                </w:p>
              </w:tc>
              <w:tc>
                <w:tcPr>
                  <w:tcW w:w="2411" w:type="dxa"/>
                  <w:vAlign w:val="center"/>
                </w:tcPr>
                <w:p w14:paraId="345B3A31">
                  <w:pPr>
                    <w:jc w:val="center"/>
                    <w:rPr>
                      <w:rFonts w:ascii="Times New Roman" w:hAnsi="Times New Roman"/>
                      <w:kern w:val="0"/>
                      <w:szCs w:val="21"/>
                      <w:lang w:val="zh-CN"/>
                    </w:rPr>
                  </w:pPr>
                  <w:r>
                    <w:rPr>
                      <w:rFonts w:ascii="Times New Roman" w:hAnsi="Times New Roman"/>
                      <w:kern w:val="0"/>
                      <w:szCs w:val="21"/>
                      <w:lang w:val="zh-CN"/>
                    </w:rPr>
                    <w:t>94.1-98.6</w:t>
                  </w:r>
                </w:p>
              </w:tc>
              <w:tc>
                <w:tcPr>
                  <w:tcW w:w="1507" w:type="dxa"/>
                  <w:vAlign w:val="center"/>
                </w:tcPr>
                <w:p w14:paraId="34C362E4">
                  <w:pPr>
                    <w:jc w:val="center"/>
                    <w:rPr>
                      <w:rFonts w:ascii="Times New Roman" w:hAnsi="Times New Roman"/>
                      <w:kern w:val="0"/>
                      <w:szCs w:val="21"/>
                      <w:lang w:val="zh-CN"/>
                    </w:rPr>
                  </w:pPr>
                  <w:r>
                    <w:rPr>
                      <w:rFonts w:ascii="Times New Roman" w:hAnsi="Times New Roman"/>
                      <w:kern w:val="0"/>
                      <w:szCs w:val="21"/>
                      <w:lang w:val="zh-CN"/>
                    </w:rPr>
                    <w:t>100</w:t>
                  </w:r>
                </w:p>
              </w:tc>
              <w:tc>
                <w:tcPr>
                  <w:tcW w:w="1462" w:type="dxa"/>
                  <w:vAlign w:val="center"/>
                </w:tcPr>
                <w:p w14:paraId="28C385D9">
                  <w:pPr>
                    <w:jc w:val="center"/>
                    <w:rPr>
                      <w:rFonts w:ascii="Times New Roman" w:hAnsi="Times New Roman"/>
                      <w:kern w:val="0"/>
                      <w:szCs w:val="21"/>
                      <w:lang w:val="zh-CN"/>
                    </w:rPr>
                  </w:pPr>
                  <w:r>
                    <w:rPr>
                      <w:rFonts w:ascii="Times New Roman" w:hAnsi="Times New Roman"/>
                      <w:kern w:val="0"/>
                      <w:szCs w:val="21"/>
                      <w:lang w:val="zh-CN"/>
                    </w:rPr>
                    <w:t>达标</w:t>
                  </w:r>
                </w:p>
              </w:tc>
              <w:tc>
                <w:tcPr>
                  <w:tcW w:w="1788" w:type="dxa"/>
                  <w:vMerge w:val="continue"/>
                  <w:tcBorders>
                    <w:right w:val="nil"/>
                  </w:tcBorders>
                  <w:vAlign w:val="center"/>
                </w:tcPr>
                <w:p w14:paraId="7A05750D">
                  <w:pPr>
                    <w:jc w:val="center"/>
                    <w:rPr>
                      <w:rFonts w:ascii="Times New Roman" w:hAnsi="Times New Roman"/>
                      <w:kern w:val="0"/>
                      <w:szCs w:val="21"/>
                      <w:lang w:val="zh-CN"/>
                    </w:rPr>
                  </w:pPr>
                </w:p>
              </w:tc>
            </w:tr>
            <w:tr w14:paraId="6FC1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693" w:type="dxa"/>
                  <w:tcBorders>
                    <w:left w:val="nil"/>
                  </w:tcBorders>
                  <w:vAlign w:val="center"/>
                </w:tcPr>
                <w:p w14:paraId="64C1CF64">
                  <w:pPr>
                    <w:jc w:val="center"/>
                    <w:rPr>
                      <w:rFonts w:ascii="Times New Roman" w:hAnsi="Times New Roman"/>
                      <w:kern w:val="0"/>
                      <w:szCs w:val="21"/>
                      <w:lang w:val="zh-CN"/>
                    </w:rPr>
                  </w:pPr>
                  <w:r>
                    <w:rPr>
                      <w:rFonts w:ascii="Times New Roman" w:hAnsi="Times New Roman"/>
                      <w:kern w:val="0"/>
                      <w:szCs w:val="21"/>
                      <w:lang w:val="zh-CN"/>
                    </w:rPr>
                    <w:t>烟尘</w:t>
                  </w:r>
                </w:p>
              </w:tc>
              <w:tc>
                <w:tcPr>
                  <w:tcW w:w="2411" w:type="dxa"/>
                  <w:vAlign w:val="center"/>
                </w:tcPr>
                <w:p w14:paraId="4C157ED4">
                  <w:pPr>
                    <w:jc w:val="center"/>
                    <w:rPr>
                      <w:rFonts w:ascii="Times New Roman" w:hAnsi="Times New Roman"/>
                      <w:kern w:val="0"/>
                      <w:szCs w:val="21"/>
                      <w:lang w:val="zh-CN"/>
                    </w:rPr>
                  </w:pPr>
                  <w:r>
                    <w:rPr>
                      <w:rFonts w:ascii="Times New Roman" w:hAnsi="Times New Roman"/>
                      <w:kern w:val="0"/>
                      <w:szCs w:val="21"/>
                      <w:lang w:val="zh-CN"/>
                    </w:rPr>
                    <w:t>16.1-28.1</w:t>
                  </w:r>
                </w:p>
              </w:tc>
              <w:tc>
                <w:tcPr>
                  <w:tcW w:w="1507" w:type="dxa"/>
                  <w:vAlign w:val="center"/>
                </w:tcPr>
                <w:p w14:paraId="40E6338A">
                  <w:pPr>
                    <w:jc w:val="center"/>
                    <w:rPr>
                      <w:rFonts w:ascii="Times New Roman" w:hAnsi="Times New Roman"/>
                      <w:kern w:val="0"/>
                      <w:szCs w:val="21"/>
                      <w:lang w:val="zh-CN"/>
                    </w:rPr>
                  </w:pPr>
                  <w:r>
                    <w:rPr>
                      <w:rFonts w:ascii="Times New Roman" w:hAnsi="Times New Roman"/>
                      <w:kern w:val="0"/>
                      <w:szCs w:val="21"/>
                      <w:lang w:val="zh-CN"/>
                    </w:rPr>
                    <w:t>10</w:t>
                  </w:r>
                </w:p>
              </w:tc>
              <w:tc>
                <w:tcPr>
                  <w:tcW w:w="1462" w:type="dxa"/>
                  <w:vAlign w:val="center"/>
                </w:tcPr>
                <w:p w14:paraId="70E31EFC">
                  <w:pPr>
                    <w:jc w:val="center"/>
                    <w:rPr>
                      <w:rFonts w:ascii="Times New Roman" w:hAnsi="Times New Roman"/>
                      <w:kern w:val="0"/>
                      <w:szCs w:val="21"/>
                      <w:lang w:val="zh-CN"/>
                    </w:rPr>
                  </w:pPr>
                  <w:r>
                    <w:rPr>
                      <w:rFonts w:ascii="Times New Roman" w:hAnsi="Times New Roman"/>
                      <w:kern w:val="0"/>
                      <w:szCs w:val="21"/>
                      <w:lang w:val="zh-CN"/>
                    </w:rPr>
                    <w:t>不达标</w:t>
                  </w:r>
                </w:p>
              </w:tc>
              <w:tc>
                <w:tcPr>
                  <w:tcW w:w="1788" w:type="dxa"/>
                  <w:vMerge w:val="continue"/>
                  <w:tcBorders>
                    <w:right w:val="nil"/>
                  </w:tcBorders>
                  <w:vAlign w:val="center"/>
                </w:tcPr>
                <w:p w14:paraId="0CAA2B0F">
                  <w:pPr>
                    <w:jc w:val="center"/>
                    <w:rPr>
                      <w:rFonts w:ascii="Times New Roman" w:hAnsi="Times New Roman"/>
                      <w:kern w:val="0"/>
                      <w:szCs w:val="21"/>
                      <w:lang w:val="zh-CN"/>
                    </w:rPr>
                  </w:pPr>
                </w:p>
              </w:tc>
            </w:tr>
            <w:tr w14:paraId="1153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693" w:type="dxa"/>
                  <w:tcBorders>
                    <w:left w:val="nil"/>
                  </w:tcBorders>
                  <w:vAlign w:val="center"/>
                </w:tcPr>
                <w:p w14:paraId="590BDE7C">
                  <w:pPr>
                    <w:jc w:val="center"/>
                    <w:rPr>
                      <w:rFonts w:ascii="Times New Roman" w:hAnsi="Times New Roman"/>
                      <w:kern w:val="0"/>
                      <w:szCs w:val="21"/>
                      <w:lang w:val="zh-CN"/>
                    </w:rPr>
                  </w:pPr>
                  <w:r>
                    <w:rPr>
                      <w:rFonts w:ascii="Times New Roman" w:hAnsi="Times New Roman"/>
                      <w:kern w:val="0"/>
                      <w:szCs w:val="21"/>
                      <w:lang w:val="zh-CN"/>
                    </w:rPr>
                    <w:t>锌及其化合物</w:t>
                  </w:r>
                </w:p>
              </w:tc>
              <w:tc>
                <w:tcPr>
                  <w:tcW w:w="2411" w:type="dxa"/>
                  <w:vAlign w:val="center"/>
                </w:tcPr>
                <w:p w14:paraId="70BAB80E">
                  <w:pPr>
                    <w:jc w:val="center"/>
                    <w:rPr>
                      <w:rFonts w:ascii="Times New Roman" w:hAnsi="Times New Roman"/>
                      <w:kern w:val="0"/>
                      <w:szCs w:val="21"/>
                      <w:lang w:val="zh-CN"/>
                    </w:rPr>
                  </w:pPr>
                  <w:r>
                    <w:rPr>
                      <w:rFonts w:ascii="Times New Roman" w:hAnsi="Times New Roman"/>
                      <w:kern w:val="0"/>
                      <w:szCs w:val="21"/>
                      <w:lang w:val="zh-CN"/>
                    </w:rPr>
                    <w:t>3.21*10</w:t>
                  </w:r>
                  <w:r>
                    <w:rPr>
                      <w:rFonts w:ascii="Times New Roman" w:hAnsi="Times New Roman"/>
                      <w:kern w:val="0"/>
                      <w:szCs w:val="21"/>
                      <w:vertAlign w:val="superscript"/>
                      <w:lang w:val="zh-CN"/>
                    </w:rPr>
                    <w:t>-3</w:t>
                  </w:r>
                  <w:r>
                    <w:rPr>
                      <w:rFonts w:ascii="Times New Roman" w:hAnsi="Times New Roman"/>
                      <w:kern w:val="0"/>
                      <w:szCs w:val="21"/>
                      <w:lang w:val="zh-CN"/>
                    </w:rPr>
                    <w:t>-3.39*10</w:t>
                  </w:r>
                  <w:r>
                    <w:rPr>
                      <w:rFonts w:ascii="Times New Roman" w:hAnsi="Times New Roman"/>
                      <w:kern w:val="0"/>
                      <w:szCs w:val="21"/>
                      <w:vertAlign w:val="superscript"/>
                      <w:lang w:val="zh-CN"/>
                    </w:rPr>
                    <w:t>-3</w:t>
                  </w:r>
                </w:p>
              </w:tc>
              <w:tc>
                <w:tcPr>
                  <w:tcW w:w="1507" w:type="dxa"/>
                  <w:vAlign w:val="center"/>
                </w:tcPr>
                <w:p w14:paraId="1DEC978C">
                  <w:pPr>
                    <w:jc w:val="center"/>
                    <w:rPr>
                      <w:rFonts w:ascii="Times New Roman" w:hAnsi="Times New Roman"/>
                      <w:kern w:val="0"/>
                      <w:szCs w:val="21"/>
                      <w:lang w:val="zh-CN"/>
                    </w:rPr>
                  </w:pPr>
                  <w:r>
                    <w:rPr>
                      <w:rFonts w:ascii="Times New Roman" w:hAnsi="Times New Roman"/>
                      <w:kern w:val="0"/>
                      <w:szCs w:val="21"/>
                      <w:lang w:val="zh-CN"/>
                    </w:rPr>
                    <w:t>5</w:t>
                  </w:r>
                </w:p>
              </w:tc>
              <w:tc>
                <w:tcPr>
                  <w:tcW w:w="1462" w:type="dxa"/>
                  <w:vAlign w:val="center"/>
                </w:tcPr>
                <w:p w14:paraId="7D6DF603">
                  <w:pPr>
                    <w:jc w:val="center"/>
                    <w:rPr>
                      <w:rFonts w:ascii="Times New Roman" w:hAnsi="Times New Roman"/>
                      <w:kern w:val="0"/>
                      <w:szCs w:val="21"/>
                      <w:lang w:val="zh-CN"/>
                    </w:rPr>
                  </w:pPr>
                  <w:r>
                    <w:rPr>
                      <w:rFonts w:ascii="Times New Roman" w:hAnsi="Times New Roman"/>
                      <w:kern w:val="0"/>
                      <w:szCs w:val="21"/>
                      <w:lang w:val="zh-CN"/>
                    </w:rPr>
                    <w:t>达标</w:t>
                  </w:r>
                </w:p>
              </w:tc>
              <w:tc>
                <w:tcPr>
                  <w:tcW w:w="1788" w:type="dxa"/>
                  <w:vMerge w:val="continue"/>
                  <w:tcBorders>
                    <w:right w:val="nil"/>
                  </w:tcBorders>
                  <w:vAlign w:val="center"/>
                </w:tcPr>
                <w:p w14:paraId="15E98251">
                  <w:pPr>
                    <w:jc w:val="center"/>
                    <w:rPr>
                      <w:rFonts w:ascii="Times New Roman" w:hAnsi="Times New Roman"/>
                      <w:kern w:val="0"/>
                      <w:szCs w:val="21"/>
                      <w:lang w:val="zh-CN"/>
                    </w:rPr>
                  </w:pPr>
                </w:p>
              </w:tc>
            </w:tr>
            <w:tr w14:paraId="669A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693" w:type="dxa"/>
                  <w:tcBorders>
                    <w:left w:val="nil"/>
                    <w:bottom w:val="double" w:color="auto" w:sz="4" w:space="0"/>
                  </w:tcBorders>
                  <w:vAlign w:val="center"/>
                </w:tcPr>
                <w:p w14:paraId="17FA87BC">
                  <w:pPr>
                    <w:jc w:val="center"/>
                    <w:rPr>
                      <w:rFonts w:ascii="Times New Roman" w:hAnsi="Times New Roman"/>
                      <w:kern w:val="0"/>
                      <w:szCs w:val="21"/>
                      <w:lang w:val="zh-CN"/>
                    </w:rPr>
                  </w:pPr>
                  <w:r>
                    <w:rPr>
                      <w:rFonts w:ascii="Times New Roman" w:hAnsi="Times New Roman"/>
                      <w:kern w:val="0"/>
                      <w:szCs w:val="21"/>
                      <w:lang w:val="zh-CN"/>
                    </w:rPr>
                    <w:t>铅及其化合物</w:t>
                  </w:r>
                </w:p>
              </w:tc>
              <w:tc>
                <w:tcPr>
                  <w:tcW w:w="2411" w:type="dxa"/>
                  <w:tcBorders>
                    <w:bottom w:val="double" w:color="auto" w:sz="4" w:space="0"/>
                  </w:tcBorders>
                  <w:vAlign w:val="center"/>
                </w:tcPr>
                <w:p w14:paraId="150D9FB6">
                  <w:pPr>
                    <w:jc w:val="center"/>
                    <w:rPr>
                      <w:rFonts w:ascii="Times New Roman" w:hAnsi="Times New Roman"/>
                      <w:kern w:val="0"/>
                      <w:szCs w:val="21"/>
                      <w:lang w:val="zh-CN"/>
                    </w:rPr>
                  </w:pPr>
                  <w:r>
                    <w:rPr>
                      <w:rFonts w:ascii="Times New Roman" w:hAnsi="Times New Roman"/>
                      <w:kern w:val="0"/>
                      <w:szCs w:val="21"/>
                      <w:lang w:val="zh-CN"/>
                    </w:rPr>
                    <w:t>0.787-1.16</w:t>
                  </w:r>
                </w:p>
              </w:tc>
              <w:tc>
                <w:tcPr>
                  <w:tcW w:w="1507" w:type="dxa"/>
                  <w:tcBorders>
                    <w:bottom w:val="double" w:color="auto" w:sz="4" w:space="0"/>
                  </w:tcBorders>
                  <w:vAlign w:val="center"/>
                </w:tcPr>
                <w:p w14:paraId="63F16D6C">
                  <w:pPr>
                    <w:jc w:val="center"/>
                    <w:rPr>
                      <w:rFonts w:ascii="Times New Roman" w:hAnsi="Times New Roman"/>
                      <w:kern w:val="0"/>
                      <w:szCs w:val="21"/>
                      <w:lang w:val="zh-CN"/>
                    </w:rPr>
                  </w:pPr>
                  <w:r>
                    <w:rPr>
                      <w:rFonts w:ascii="Times New Roman" w:hAnsi="Times New Roman"/>
                      <w:kern w:val="0"/>
                      <w:szCs w:val="21"/>
                      <w:lang w:val="zh-CN"/>
                    </w:rPr>
                    <w:t>0.1</w:t>
                  </w:r>
                </w:p>
              </w:tc>
              <w:tc>
                <w:tcPr>
                  <w:tcW w:w="1462" w:type="dxa"/>
                  <w:tcBorders>
                    <w:bottom w:val="double" w:color="auto" w:sz="4" w:space="0"/>
                  </w:tcBorders>
                  <w:vAlign w:val="center"/>
                </w:tcPr>
                <w:p w14:paraId="13751C42">
                  <w:pPr>
                    <w:jc w:val="center"/>
                    <w:rPr>
                      <w:rFonts w:ascii="Times New Roman" w:hAnsi="Times New Roman"/>
                      <w:kern w:val="0"/>
                      <w:szCs w:val="21"/>
                      <w:lang w:val="zh-CN"/>
                    </w:rPr>
                  </w:pPr>
                  <w:r>
                    <w:rPr>
                      <w:rFonts w:ascii="Times New Roman" w:hAnsi="Times New Roman"/>
                      <w:kern w:val="0"/>
                      <w:szCs w:val="21"/>
                      <w:lang w:val="zh-CN"/>
                    </w:rPr>
                    <w:t>不达标</w:t>
                  </w:r>
                </w:p>
              </w:tc>
              <w:tc>
                <w:tcPr>
                  <w:tcW w:w="1788" w:type="dxa"/>
                  <w:vMerge w:val="continue"/>
                  <w:tcBorders>
                    <w:bottom w:val="double" w:color="auto" w:sz="4" w:space="0"/>
                    <w:right w:val="nil"/>
                  </w:tcBorders>
                  <w:vAlign w:val="center"/>
                </w:tcPr>
                <w:p w14:paraId="14153905">
                  <w:pPr>
                    <w:jc w:val="center"/>
                    <w:rPr>
                      <w:rFonts w:ascii="Times New Roman" w:hAnsi="Times New Roman"/>
                      <w:kern w:val="0"/>
                      <w:szCs w:val="21"/>
                      <w:lang w:val="zh-CN"/>
                    </w:rPr>
                  </w:pPr>
                </w:p>
              </w:tc>
            </w:tr>
          </w:tbl>
          <w:p w14:paraId="7342FE54">
            <w:pPr>
              <w:spacing w:line="360" w:lineRule="auto"/>
              <w:ind w:firstLine="480" w:firstLineChars="200"/>
              <w:rPr>
                <w:rFonts w:ascii="Times New Roman" w:hAnsi="Times New Roman"/>
                <w:kern w:val="0"/>
                <w:sz w:val="24"/>
                <w:szCs w:val="20"/>
                <w:lang w:val="zh-CN"/>
              </w:rPr>
            </w:pPr>
          </w:p>
          <w:p w14:paraId="4A343AF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1#回转窑窑尾排气筒污染物排放情况类比本次2#回转窑监测数据。根据污染物排放数据可知，1#回转窑与2#回转窑窑尾废气中SO2、NOx、锌及其化合物达标排放。烟尘和铅及其化合物排放浓度不达标，要求建设单位对1#、2#回转窑窑尾布袋除尘器进行整改，提高布袋除尘器除尘效率，做到烟尘与铅及其化合物达标排放。</w:t>
            </w:r>
          </w:p>
          <w:p w14:paraId="7B6020B9">
            <w:pPr>
              <w:pStyle w:val="2"/>
              <w:ind w:firstLine="480"/>
              <w:rPr>
                <w:rFonts w:ascii="Times New Roman" w:hAnsi="Times New Roman"/>
                <w:lang w:val="zh-CN"/>
              </w:rPr>
            </w:pPr>
            <w:r>
              <w:rPr>
                <w:rFonts w:ascii="Times New Roman" w:hAnsi="Times New Roman"/>
                <w:lang w:val="zh-CN"/>
              </w:rPr>
              <w:t>根据“关于印发《辽宁省工业炉窑大气污染综合治理实施方案》的函（辽环函[2020]29号）”附件3重点行业工业炉窑大气污染治理要求，本项目属于化工行业中的其他无机化工行业，要求：“回转窑应配备静电、袋式等高效除尘设施，配备石灰石石膏法等高效脱硫设施，氮氧化物排放不达标的，应配备脱硝设施”。</w:t>
            </w:r>
          </w:p>
          <w:p w14:paraId="21DE7751">
            <w:pPr>
              <w:pStyle w:val="2"/>
              <w:ind w:firstLine="480"/>
              <w:rPr>
                <w:rFonts w:ascii="Times New Roman" w:hAnsi="Times New Roman"/>
                <w:lang w:val="zh-CN"/>
              </w:rPr>
            </w:pPr>
            <w:r>
              <w:rPr>
                <w:rFonts w:ascii="Times New Roman" w:hAnsi="Times New Roman"/>
                <w:lang w:val="zh-CN"/>
              </w:rPr>
              <w:t>根据本次监测结果可知，现有1#、2#回转窑窑尾除尘器</w:t>
            </w:r>
            <w:r>
              <w:rPr>
                <w:rFonts w:ascii="Times New Roman" w:hAnsi="Times New Roman"/>
                <w:szCs w:val="20"/>
                <w:lang w:val="zh-CN"/>
              </w:rPr>
              <w:t>SO</w:t>
            </w:r>
            <w:r>
              <w:rPr>
                <w:rFonts w:ascii="Times New Roman" w:hAnsi="Times New Roman"/>
                <w:szCs w:val="20"/>
                <w:vertAlign w:val="subscript"/>
                <w:lang w:val="zh-CN"/>
              </w:rPr>
              <w:t>2</w:t>
            </w:r>
            <w:r>
              <w:rPr>
                <w:rFonts w:ascii="Times New Roman" w:hAnsi="Times New Roman"/>
                <w:szCs w:val="20"/>
                <w:lang w:val="zh-CN"/>
              </w:rPr>
              <w:t>、氮氧化物达标排放，不需配备脱硫脱硝设备，本次环评要求进行回转窑燃烧器低氮燃烧改造</w:t>
            </w:r>
            <w:r>
              <w:rPr>
                <w:rFonts w:hint="eastAsia" w:ascii="Times New Roman" w:hAnsi="Times New Roman"/>
                <w:szCs w:val="20"/>
                <w:lang w:val="zh-CN"/>
              </w:rPr>
              <w:t>，进一步降低氮氧化物排放量</w:t>
            </w:r>
            <w:r>
              <w:rPr>
                <w:rFonts w:ascii="Times New Roman" w:hAnsi="Times New Roman"/>
                <w:szCs w:val="20"/>
                <w:lang w:val="zh-CN"/>
              </w:rPr>
              <w:t>，并加强日常检测，确保SO</w:t>
            </w:r>
            <w:r>
              <w:rPr>
                <w:rFonts w:ascii="Times New Roman" w:hAnsi="Times New Roman"/>
                <w:szCs w:val="20"/>
                <w:vertAlign w:val="subscript"/>
                <w:lang w:val="zh-CN"/>
              </w:rPr>
              <w:t>2</w:t>
            </w:r>
            <w:r>
              <w:rPr>
                <w:rFonts w:ascii="Times New Roman" w:hAnsi="Times New Roman"/>
                <w:szCs w:val="20"/>
                <w:lang w:val="zh-CN"/>
              </w:rPr>
              <w:t>、氮氧化物达标排放，并制定进一步实施脱硫脱硝设施建设计划，进一步降低SO</w:t>
            </w:r>
            <w:r>
              <w:rPr>
                <w:rFonts w:ascii="Times New Roman" w:hAnsi="Times New Roman"/>
                <w:szCs w:val="20"/>
                <w:vertAlign w:val="subscript"/>
                <w:lang w:val="zh-CN"/>
              </w:rPr>
              <w:t>2</w:t>
            </w:r>
            <w:r>
              <w:rPr>
                <w:rFonts w:ascii="Times New Roman" w:hAnsi="Times New Roman"/>
                <w:szCs w:val="20"/>
                <w:lang w:val="zh-CN"/>
              </w:rPr>
              <w:t>、氮氧化物排放量。</w:t>
            </w:r>
          </w:p>
          <w:p w14:paraId="1F5CE6CD">
            <w:pPr>
              <w:pStyle w:val="2"/>
              <w:ind w:firstLine="480"/>
              <w:rPr>
                <w:rFonts w:ascii="Times New Roman" w:hAnsi="Times New Roman"/>
                <w:lang w:val="zh-CN"/>
              </w:rPr>
            </w:pPr>
          </w:p>
          <w:p w14:paraId="7EB3EF3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anchor distT="0" distB="0" distL="0" distR="0" simplePos="0" relativeHeight="251705344" behindDoc="0" locked="0" layoutInCell="1" allowOverlap="1">
                  <wp:simplePos x="0" y="0"/>
                  <wp:positionH relativeFrom="column">
                    <wp:posOffset>2825750</wp:posOffset>
                  </wp:positionH>
                  <wp:positionV relativeFrom="paragraph">
                    <wp:posOffset>79375</wp:posOffset>
                  </wp:positionV>
                  <wp:extent cx="2406650" cy="1799590"/>
                  <wp:effectExtent l="0" t="0" r="12700" b="10160"/>
                  <wp:wrapSquare wrapText="bothSides"/>
                  <wp:docPr id="466" name="图片 466" descr="E:\7.18本溪东风湖钢铁资源利用有限公司新增高炉除尘灰脱锌处理项目 -(2)\报告\照片\IMG_20191122_10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descr="E:\7.18本溪东风湖钢铁资源利用有限公司新增高炉除尘灰脱锌处理项目 -(2)\报告\照片\IMG_20191122_1057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anchor>
              </w:drawing>
            </w:r>
            <w:r>
              <w:rPr>
                <w:rFonts w:ascii="Times New Roman" w:hAnsi="Times New Roman"/>
                <w:kern w:val="0"/>
                <w:sz w:val="24"/>
                <w:szCs w:val="20"/>
              </w:rPr>
              <w:drawing>
                <wp:inline distT="0" distB="0" distL="0" distR="0">
                  <wp:extent cx="2406650" cy="1799590"/>
                  <wp:effectExtent l="0" t="0" r="12700" b="10160"/>
                  <wp:docPr id="468" name="图片 468" descr="E:\7.18本溪东风湖钢铁资源利用有限公司新增高炉除尘灰脱锌处理项目 -(2)\报告\照片\IMG_20191122_10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descr="E:\7.18本溪东风湖钢铁资源利用有限公司新增高炉除尘灰脱锌处理项目 -(2)\报告\照片\IMG_20191122_1057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07164" cy="1800000"/>
                          </a:xfrm>
                          <a:prstGeom prst="rect">
                            <a:avLst/>
                          </a:prstGeom>
                          <a:noFill/>
                          <a:ln>
                            <a:noFill/>
                          </a:ln>
                        </pic:spPr>
                      </pic:pic>
                    </a:graphicData>
                  </a:graphic>
                </wp:inline>
              </w:drawing>
            </w:r>
            <w:r>
              <w:rPr>
                <w:rFonts w:ascii="Times New Roman" w:hAnsi="Times New Roman"/>
                <w:kern w:val="0"/>
                <w:sz w:val="24"/>
                <w:szCs w:val="20"/>
                <w:lang w:val="zh-CN"/>
              </w:rPr>
              <w:t xml:space="preserve">   </w:t>
            </w:r>
          </w:p>
          <w:p w14:paraId="3F7ED47A">
            <w:pPr>
              <w:spacing w:line="360" w:lineRule="auto"/>
              <w:ind w:firstLine="480" w:firstLineChars="200"/>
              <w:rPr>
                <w:rFonts w:ascii="Times New Roman" w:hAnsi="Times New Roman"/>
                <w:kern w:val="0"/>
                <w:sz w:val="24"/>
                <w:szCs w:val="20"/>
                <w:lang w:val="zh-CN"/>
              </w:rPr>
            </w:pPr>
          </w:p>
          <w:p w14:paraId="50D42B6E">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窑头粉尘废气处理系统</w:t>
            </w:r>
          </w:p>
          <w:p w14:paraId="482B542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经1#、2#回转窑焙烧后的球团颗粒，进入水淬池，冷却后再由装载机捞出至成品堆场暂存。球团裹带的少量烟气分别经1套人字管重力除尘器+脉冲布袋除尘器净化后通过15m高排气筒排放，布袋除尘器</w:t>
            </w:r>
            <w:r>
              <w:rPr>
                <w:rFonts w:hint="eastAsia" w:ascii="Times New Roman" w:hAnsi="Times New Roman"/>
                <w:kern w:val="0"/>
                <w:sz w:val="24"/>
                <w:szCs w:val="20"/>
                <w:lang w:val="zh-CN"/>
              </w:rPr>
              <w:t>额定</w:t>
            </w:r>
            <w:r>
              <w:rPr>
                <w:rFonts w:ascii="Times New Roman" w:hAnsi="Times New Roman"/>
                <w:kern w:val="0"/>
                <w:sz w:val="24"/>
                <w:szCs w:val="20"/>
                <w:lang w:val="zh-CN"/>
              </w:rPr>
              <w:t>风机风量均为</w:t>
            </w:r>
            <w:r>
              <w:rPr>
                <w:rFonts w:hint="eastAsia" w:ascii="Times New Roman" w:hAnsi="Times New Roman"/>
                <w:kern w:val="0"/>
                <w:sz w:val="24"/>
                <w:szCs w:val="20"/>
                <w:lang w:val="zh-CN"/>
              </w:rPr>
              <w:t>26400</w:t>
            </w:r>
            <w:r>
              <w:rPr>
                <w:rFonts w:ascii="Times New Roman" w:hAnsi="Times New Roman"/>
                <w:kern w:val="0"/>
                <w:sz w:val="24"/>
                <w:szCs w:val="20"/>
                <w:lang w:val="zh-CN"/>
              </w:rPr>
              <w:t>万m³/h。</w:t>
            </w:r>
          </w:p>
          <w:p w14:paraId="45C6E9AB">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本溪东风湖钢铁资源利用有限公司委托辽宁天元环保监测有限公司于2019年12月26日～12月27日对2#回转窑窑头废气进行采样分析监测，监测结果见表</w:t>
            </w:r>
            <w:r>
              <w:rPr>
                <w:rFonts w:ascii="Times New Roman" w:hAnsi="Times New Roman"/>
                <w:kern w:val="0"/>
                <w:sz w:val="24"/>
                <w:szCs w:val="20"/>
              </w:rPr>
              <w:t>21。</w:t>
            </w:r>
          </w:p>
          <w:p w14:paraId="6C8D3ABD">
            <w:pPr>
              <w:ind w:firstLine="103" w:firstLineChars="49"/>
              <w:rPr>
                <w:rFonts w:ascii="Times New Roman" w:hAnsi="Times New Roman"/>
                <w:b/>
                <w:bCs/>
                <w:kern w:val="0"/>
                <w:szCs w:val="21"/>
              </w:rPr>
            </w:pPr>
          </w:p>
          <w:p w14:paraId="19E48345">
            <w:pPr>
              <w:ind w:firstLine="1136" w:firstLineChars="539"/>
              <w:rPr>
                <w:rFonts w:ascii="Times New Roman" w:hAnsi="Times New Roman"/>
                <w:b/>
                <w:bCs/>
                <w:kern w:val="0"/>
                <w:szCs w:val="21"/>
                <w:lang w:val="zh-CN"/>
              </w:rPr>
            </w:pPr>
            <w:r>
              <w:rPr>
                <w:rFonts w:ascii="Times New Roman" w:hAnsi="Times New Roman"/>
                <w:b/>
                <w:bCs/>
                <w:kern w:val="0"/>
                <w:szCs w:val="21"/>
                <w:lang w:val="zh-CN"/>
              </w:rPr>
              <w:t>表21              2#回转窑窑尾废气污染物排放情况</w:t>
            </w:r>
          </w:p>
          <w:tbl>
            <w:tblPr>
              <w:tblStyle w:val="30"/>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2283"/>
              <w:gridCol w:w="1370"/>
              <w:gridCol w:w="1370"/>
              <w:gridCol w:w="2898"/>
            </w:tblGrid>
            <w:tr w14:paraId="6F79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30" w:type="dxa"/>
                  <w:tcBorders>
                    <w:top w:val="double" w:color="auto" w:sz="4" w:space="0"/>
                    <w:left w:val="nil"/>
                  </w:tcBorders>
                  <w:vAlign w:val="center"/>
                </w:tcPr>
                <w:p w14:paraId="718F12F7">
                  <w:pPr>
                    <w:jc w:val="center"/>
                    <w:rPr>
                      <w:rFonts w:ascii="Times New Roman" w:hAnsi="Times New Roman"/>
                      <w:kern w:val="0"/>
                      <w:szCs w:val="21"/>
                      <w:lang w:val="zh-CN"/>
                    </w:rPr>
                  </w:pPr>
                  <w:r>
                    <w:rPr>
                      <w:rFonts w:ascii="Times New Roman" w:hAnsi="Times New Roman"/>
                      <w:kern w:val="0"/>
                      <w:szCs w:val="21"/>
                      <w:lang w:val="zh-CN"/>
                    </w:rPr>
                    <w:t>污染物</w:t>
                  </w:r>
                </w:p>
              </w:tc>
              <w:tc>
                <w:tcPr>
                  <w:tcW w:w="2283" w:type="dxa"/>
                  <w:tcBorders>
                    <w:top w:val="double" w:color="auto" w:sz="4" w:space="0"/>
                  </w:tcBorders>
                  <w:vAlign w:val="center"/>
                </w:tcPr>
                <w:p w14:paraId="08C5B7B9">
                  <w:pPr>
                    <w:jc w:val="center"/>
                    <w:rPr>
                      <w:rFonts w:ascii="Times New Roman" w:hAnsi="Times New Roman"/>
                      <w:kern w:val="0"/>
                      <w:szCs w:val="21"/>
                      <w:lang w:val="zh-CN"/>
                    </w:rPr>
                  </w:pPr>
                  <w:r>
                    <w:rPr>
                      <w:rFonts w:ascii="Times New Roman" w:hAnsi="Times New Roman"/>
                      <w:kern w:val="0"/>
                      <w:szCs w:val="21"/>
                      <w:lang w:val="zh-CN"/>
                    </w:rPr>
                    <w:t>排放浓度（mg/m</w:t>
                  </w:r>
                  <w:r>
                    <w:rPr>
                      <w:rFonts w:ascii="Times New Roman" w:hAnsi="Times New Roman"/>
                      <w:kern w:val="0"/>
                      <w:szCs w:val="21"/>
                      <w:vertAlign w:val="superscript"/>
                      <w:lang w:val="zh-CN"/>
                    </w:rPr>
                    <w:t>3</w:t>
                  </w:r>
                  <w:r>
                    <w:rPr>
                      <w:rFonts w:ascii="Times New Roman" w:hAnsi="Times New Roman"/>
                      <w:kern w:val="0"/>
                      <w:szCs w:val="21"/>
                      <w:lang w:val="zh-CN"/>
                    </w:rPr>
                    <w:t>）</w:t>
                  </w:r>
                </w:p>
              </w:tc>
              <w:tc>
                <w:tcPr>
                  <w:tcW w:w="1370" w:type="dxa"/>
                  <w:tcBorders>
                    <w:top w:val="double" w:color="auto" w:sz="4" w:space="0"/>
                  </w:tcBorders>
                  <w:vAlign w:val="center"/>
                </w:tcPr>
                <w:p w14:paraId="18BF4EBC">
                  <w:pPr>
                    <w:jc w:val="center"/>
                    <w:rPr>
                      <w:rFonts w:ascii="Times New Roman" w:hAnsi="Times New Roman"/>
                      <w:kern w:val="0"/>
                      <w:szCs w:val="21"/>
                      <w:lang w:val="zh-CN"/>
                    </w:rPr>
                  </w:pPr>
                  <w:r>
                    <w:rPr>
                      <w:rFonts w:ascii="Times New Roman" w:hAnsi="Times New Roman"/>
                      <w:kern w:val="0"/>
                      <w:szCs w:val="21"/>
                      <w:lang w:val="zh-CN"/>
                    </w:rPr>
                    <w:t>国家标准</w:t>
                  </w:r>
                </w:p>
              </w:tc>
              <w:tc>
                <w:tcPr>
                  <w:tcW w:w="1370" w:type="dxa"/>
                  <w:tcBorders>
                    <w:top w:val="double" w:color="auto" w:sz="4" w:space="0"/>
                  </w:tcBorders>
                  <w:vAlign w:val="center"/>
                </w:tcPr>
                <w:p w14:paraId="097CF09B">
                  <w:pPr>
                    <w:jc w:val="center"/>
                    <w:rPr>
                      <w:rFonts w:ascii="Times New Roman" w:hAnsi="Times New Roman"/>
                      <w:kern w:val="0"/>
                      <w:szCs w:val="21"/>
                      <w:lang w:val="zh-CN"/>
                    </w:rPr>
                  </w:pPr>
                  <w:r>
                    <w:rPr>
                      <w:rFonts w:ascii="Times New Roman" w:hAnsi="Times New Roman"/>
                      <w:kern w:val="0"/>
                      <w:szCs w:val="21"/>
                      <w:lang w:val="zh-CN"/>
                    </w:rPr>
                    <w:t>达标情况</w:t>
                  </w:r>
                </w:p>
              </w:tc>
              <w:tc>
                <w:tcPr>
                  <w:tcW w:w="2898" w:type="dxa"/>
                  <w:tcBorders>
                    <w:top w:val="double" w:color="auto" w:sz="4" w:space="0"/>
                    <w:right w:val="nil"/>
                  </w:tcBorders>
                  <w:vAlign w:val="center"/>
                </w:tcPr>
                <w:p w14:paraId="39B2B2ED">
                  <w:pPr>
                    <w:jc w:val="center"/>
                    <w:rPr>
                      <w:rFonts w:ascii="Times New Roman" w:hAnsi="Times New Roman"/>
                      <w:kern w:val="0"/>
                      <w:szCs w:val="21"/>
                      <w:lang w:val="zh-CN"/>
                    </w:rPr>
                  </w:pPr>
                  <w:r>
                    <w:rPr>
                      <w:rFonts w:ascii="Times New Roman" w:hAnsi="Times New Roman"/>
                      <w:kern w:val="0"/>
                      <w:szCs w:val="21"/>
                      <w:lang w:val="zh-CN"/>
                    </w:rPr>
                    <w:t>备注</w:t>
                  </w:r>
                </w:p>
              </w:tc>
            </w:tr>
            <w:tr w14:paraId="5643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30" w:type="dxa"/>
                  <w:tcBorders>
                    <w:left w:val="nil"/>
                    <w:bottom w:val="double" w:color="auto" w:sz="4" w:space="0"/>
                  </w:tcBorders>
                  <w:vAlign w:val="center"/>
                </w:tcPr>
                <w:p w14:paraId="15C8C325">
                  <w:pPr>
                    <w:jc w:val="center"/>
                    <w:rPr>
                      <w:rFonts w:ascii="Times New Roman" w:hAnsi="Times New Roman"/>
                      <w:kern w:val="0"/>
                      <w:szCs w:val="21"/>
                      <w:lang w:val="zh-CN"/>
                    </w:rPr>
                  </w:pPr>
                  <w:r>
                    <w:rPr>
                      <w:rFonts w:ascii="Times New Roman" w:hAnsi="Times New Roman"/>
                      <w:kern w:val="0"/>
                      <w:szCs w:val="21"/>
                      <w:lang w:val="zh-CN"/>
                    </w:rPr>
                    <w:t>烟尘</w:t>
                  </w:r>
                </w:p>
              </w:tc>
              <w:tc>
                <w:tcPr>
                  <w:tcW w:w="2283" w:type="dxa"/>
                  <w:tcBorders>
                    <w:bottom w:val="double" w:color="auto" w:sz="4" w:space="0"/>
                  </w:tcBorders>
                  <w:vAlign w:val="center"/>
                </w:tcPr>
                <w:p w14:paraId="5AD24BED">
                  <w:pPr>
                    <w:jc w:val="center"/>
                    <w:rPr>
                      <w:rFonts w:ascii="Times New Roman" w:hAnsi="Times New Roman"/>
                      <w:kern w:val="0"/>
                      <w:szCs w:val="21"/>
                      <w:lang w:val="zh-CN"/>
                    </w:rPr>
                  </w:pPr>
                  <w:r>
                    <w:rPr>
                      <w:rFonts w:ascii="Times New Roman" w:hAnsi="Times New Roman"/>
                      <w:kern w:val="0"/>
                      <w:szCs w:val="21"/>
                      <w:lang w:val="zh-CN"/>
                    </w:rPr>
                    <w:t>23.8-27.3</w:t>
                  </w:r>
                </w:p>
              </w:tc>
              <w:tc>
                <w:tcPr>
                  <w:tcW w:w="1370" w:type="dxa"/>
                  <w:tcBorders>
                    <w:bottom w:val="double" w:color="auto" w:sz="4" w:space="0"/>
                  </w:tcBorders>
                  <w:vAlign w:val="center"/>
                </w:tcPr>
                <w:p w14:paraId="1C3B86F6">
                  <w:pPr>
                    <w:jc w:val="center"/>
                    <w:rPr>
                      <w:rFonts w:ascii="Times New Roman" w:hAnsi="Times New Roman"/>
                      <w:kern w:val="0"/>
                      <w:szCs w:val="21"/>
                      <w:lang w:val="zh-CN"/>
                    </w:rPr>
                  </w:pPr>
                  <w:r>
                    <w:rPr>
                      <w:rFonts w:ascii="Times New Roman" w:hAnsi="Times New Roman"/>
                      <w:kern w:val="0"/>
                      <w:szCs w:val="21"/>
                      <w:lang w:val="zh-CN"/>
                    </w:rPr>
                    <w:t>10</w:t>
                  </w:r>
                </w:p>
              </w:tc>
              <w:tc>
                <w:tcPr>
                  <w:tcW w:w="1370" w:type="dxa"/>
                  <w:tcBorders>
                    <w:bottom w:val="double" w:color="auto" w:sz="4" w:space="0"/>
                  </w:tcBorders>
                  <w:vAlign w:val="center"/>
                </w:tcPr>
                <w:p w14:paraId="52EFFDF5">
                  <w:pPr>
                    <w:jc w:val="center"/>
                    <w:rPr>
                      <w:rFonts w:ascii="Times New Roman" w:hAnsi="Times New Roman"/>
                      <w:kern w:val="0"/>
                      <w:szCs w:val="21"/>
                      <w:lang w:val="zh-CN"/>
                    </w:rPr>
                  </w:pPr>
                  <w:r>
                    <w:rPr>
                      <w:rFonts w:ascii="Times New Roman" w:hAnsi="Times New Roman"/>
                      <w:kern w:val="0"/>
                      <w:szCs w:val="21"/>
                      <w:lang w:val="zh-CN"/>
                    </w:rPr>
                    <w:t>不达标</w:t>
                  </w:r>
                </w:p>
              </w:tc>
              <w:tc>
                <w:tcPr>
                  <w:tcW w:w="2898" w:type="dxa"/>
                  <w:tcBorders>
                    <w:bottom w:val="double" w:color="auto" w:sz="4" w:space="0"/>
                    <w:right w:val="nil"/>
                  </w:tcBorders>
                  <w:vAlign w:val="center"/>
                </w:tcPr>
                <w:p w14:paraId="10262203">
                  <w:pPr>
                    <w:jc w:val="center"/>
                    <w:rPr>
                      <w:rFonts w:ascii="Times New Roman" w:hAnsi="Times New Roman"/>
                      <w:kern w:val="0"/>
                      <w:szCs w:val="21"/>
                      <w:lang w:val="zh-CN"/>
                    </w:rPr>
                  </w:pPr>
                  <w:r>
                    <w:rPr>
                      <w:rFonts w:ascii="Times New Roman" w:hAnsi="Times New Roman"/>
                      <w:kern w:val="0"/>
                      <w:szCs w:val="21"/>
                      <w:lang w:val="zh-CN"/>
                    </w:rPr>
                    <w:t>执行《无机化学工业污染物排放标准》(GB 31573-2015)表4中特别排放限值标准</w:t>
                  </w:r>
                </w:p>
              </w:tc>
            </w:tr>
          </w:tbl>
          <w:p w14:paraId="5D02A54D">
            <w:pPr>
              <w:spacing w:line="360" w:lineRule="auto"/>
              <w:ind w:firstLine="480" w:firstLineChars="200"/>
              <w:rPr>
                <w:rFonts w:ascii="Times New Roman" w:hAnsi="Times New Roman"/>
                <w:kern w:val="0"/>
                <w:sz w:val="24"/>
                <w:szCs w:val="20"/>
                <w:lang w:val="zh-CN"/>
              </w:rPr>
            </w:pPr>
          </w:p>
          <w:p w14:paraId="0C58100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1#、2#回转窑污染物排放数据中，烟尘排放浓度不达标，要求建设单位对回转窑窑头布袋除尘器进行整改，提高布袋除尘器除尘效率，做到烟尘污染物达标排放。</w:t>
            </w:r>
          </w:p>
          <w:p w14:paraId="3AB57F8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drawing>
                <wp:inline distT="0" distB="0" distL="0" distR="0">
                  <wp:extent cx="2407920" cy="1799590"/>
                  <wp:effectExtent l="0" t="0" r="0" b="0"/>
                  <wp:docPr id="478" name="图片 478" descr="E:\7.18本溪东风湖钢铁资源利用有限公司新增高炉除尘灰脱锌处理项目 -(2)\报告\照片\IMG_20191122_1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478" descr="E:\7.18本溪东风湖钢铁资源利用有限公司新增高炉除尘灰脱锌处理项目 -(2)\报告\照片\IMG_20191122_11000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408400" cy="1800000"/>
                          </a:xfrm>
                          <a:prstGeom prst="rect">
                            <a:avLst/>
                          </a:prstGeom>
                          <a:noFill/>
                          <a:ln>
                            <a:noFill/>
                          </a:ln>
                        </pic:spPr>
                      </pic:pic>
                    </a:graphicData>
                  </a:graphic>
                </wp:inline>
              </w:drawing>
            </w:r>
            <w:r>
              <w:rPr>
                <w:rFonts w:ascii="Times New Roman" w:hAnsi="Times New Roman"/>
                <w:kern w:val="0"/>
                <w:sz w:val="24"/>
                <w:szCs w:val="20"/>
                <w:lang w:val="zh-CN"/>
              </w:rPr>
              <w:t xml:space="preserve">  </w:t>
            </w:r>
            <w:r>
              <w:rPr>
                <w:rFonts w:ascii="Times New Roman" w:hAnsi="Times New Roman"/>
                <w:kern w:val="0"/>
                <w:sz w:val="24"/>
                <w:szCs w:val="20"/>
              </w:rPr>
              <w:drawing>
                <wp:inline distT="0" distB="0" distL="0" distR="0">
                  <wp:extent cx="2407920" cy="1799590"/>
                  <wp:effectExtent l="0" t="0" r="0" b="0"/>
                  <wp:docPr id="470" name="图片 470" descr="E:\7.18本溪东风湖钢铁资源利用有限公司新增高炉除尘灰脱锌处理项目 -(2)\报告\照片\IMG_20191122_11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descr="E:\7.18本溪东风湖钢铁资源利用有限公司新增高炉除尘灰脱锌处理项目 -(2)\报告\照片\IMG_20191122_11001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408400" cy="1800000"/>
                          </a:xfrm>
                          <a:prstGeom prst="rect">
                            <a:avLst/>
                          </a:prstGeom>
                          <a:noFill/>
                          <a:ln>
                            <a:noFill/>
                          </a:ln>
                        </pic:spPr>
                      </pic:pic>
                    </a:graphicData>
                  </a:graphic>
                </wp:inline>
              </w:drawing>
            </w:r>
          </w:p>
          <w:p w14:paraId="22F714C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③</w:t>
            </w:r>
            <w:r>
              <w:rPr>
                <w:rFonts w:ascii="Times New Roman" w:hAnsi="Times New Roman"/>
                <w:kern w:val="0"/>
                <w:sz w:val="24"/>
                <w:szCs w:val="20"/>
              </w:rPr>
              <w:t xml:space="preserve"> </w:t>
            </w:r>
            <w:r>
              <w:rPr>
                <w:rFonts w:ascii="Times New Roman" w:hAnsi="Times New Roman"/>
                <w:kern w:val="0"/>
                <w:sz w:val="24"/>
                <w:szCs w:val="20"/>
                <w:lang w:val="zh-CN"/>
              </w:rPr>
              <w:t>返料回收粉尘</w:t>
            </w:r>
          </w:p>
          <w:p w14:paraId="6C2DC01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本项目返料回收工艺取消，为确保烘窑时颗粒物排放达标，本项目回转窑配1套人字管重力除尘器+脉冲布袋除尘器，在烘窑时对废气进行处理，最终废气经窑尾排气筒排放。风机风量6500m³/h。</w:t>
            </w:r>
          </w:p>
          <w:p w14:paraId="351133C4">
            <w:pPr>
              <w:spacing w:line="360" w:lineRule="auto"/>
              <w:rPr>
                <w:rFonts w:ascii="Times New Roman" w:hAnsi="Times New Roman"/>
                <w:b/>
                <w:bCs/>
                <w:kern w:val="0"/>
                <w:sz w:val="24"/>
                <w:szCs w:val="20"/>
                <w:lang w:val="zh-CN"/>
              </w:rPr>
            </w:pPr>
            <w:r>
              <w:rPr>
                <w:rFonts w:ascii="Times New Roman" w:hAnsi="Times New Roman"/>
                <w:b/>
                <w:bCs/>
                <w:kern w:val="0"/>
                <w:sz w:val="24"/>
                <w:szCs w:val="20"/>
                <w:lang w:val="zh-CN"/>
              </w:rPr>
              <w:t>4.1.</w:t>
            </w:r>
            <w:r>
              <w:rPr>
                <w:rFonts w:ascii="Times New Roman" w:hAnsi="Times New Roman"/>
                <w:b/>
                <w:bCs/>
                <w:kern w:val="0"/>
                <w:sz w:val="24"/>
                <w:szCs w:val="20"/>
              </w:rPr>
              <w:t>2</w:t>
            </w:r>
            <w:r>
              <w:rPr>
                <w:rFonts w:ascii="Times New Roman" w:hAnsi="Times New Roman"/>
                <w:b/>
                <w:bCs/>
                <w:kern w:val="0"/>
                <w:sz w:val="24"/>
                <w:szCs w:val="20"/>
                <w:lang w:val="zh-CN"/>
              </w:rPr>
              <w:t xml:space="preserve"> 无组织废气处理</w:t>
            </w:r>
          </w:p>
          <w:p w14:paraId="6F8E40F2">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为了解厂区目前废气污染物无组织排放情况，本溪东风湖钢铁资源利用有限公司委托辽宁天元环保监测有限公司于2019年12月26日～12月27日对厂区无组织废气进行采样分析监测，监测结果见表</w:t>
            </w:r>
            <w:r>
              <w:rPr>
                <w:rFonts w:ascii="Times New Roman" w:hAnsi="Times New Roman"/>
                <w:kern w:val="0"/>
                <w:sz w:val="24"/>
                <w:szCs w:val="20"/>
              </w:rPr>
              <w:t>22。</w:t>
            </w:r>
          </w:p>
          <w:p w14:paraId="63C9D878">
            <w:pPr>
              <w:spacing w:line="360" w:lineRule="auto"/>
              <w:ind w:firstLine="480" w:firstLineChars="200"/>
              <w:rPr>
                <w:rFonts w:ascii="Times New Roman" w:hAnsi="Times New Roman"/>
                <w:kern w:val="0"/>
                <w:sz w:val="24"/>
                <w:szCs w:val="20"/>
                <w:lang w:val="zh-CN"/>
              </w:rPr>
            </w:pPr>
          </w:p>
          <w:p w14:paraId="6CCF52C2">
            <w:pPr>
              <w:ind w:firstLine="1136" w:firstLineChars="539"/>
              <w:rPr>
                <w:rFonts w:ascii="Times New Roman" w:hAnsi="Times New Roman"/>
                <w:b/>
                <w:bCs/>
                <w:kern w:val="0"/>
                <w:szCs w:val="21"/>
                <w:lang w:val="zh-CN"/>
              </w:rPr>
            </w:pPr>
            <w:r>
              <w:rPr>
                <w:rFonts w:ascii="Times New Roman" w:hAnsi="Times New Roman"/>
                <w:b/>
                <w:bCs/>
                <w:kern w:val="0"/>
                <w:szCs w:val="21"/>
                <w:lang w:val="zh-CN"/>
              </w:rPr>
              <w:t>表22            现有厂区无组织废气排放情况</w:t>
            </w:r>
          </w:p>
          <w:tbl>
            <w:tblPr>
              <w:tblStyle w:val="30"/>
              <w:tblW w:w="8649"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372"/>
              <w:gridCol w:w="1275"/>
              <w:gridCol w:w="1134"/>
              <w:gridCol w:w="1418"/>
              <w:gridCol w:w="2587"/>
            </w:tblGrid>
            <w:tr w14:paraId="13408FD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3" w:type="dxa"/>
                  <w:vAlign w:val="center"/>
                </w:tcPr>
                <w:p w14:paraId="5D2F63EB">
                  <w:pPr>
                    <w:jc w:val="center"/>
                    <w:rPr>
                      <w:rFonts w:ascii="Times New Roman" w:hAnsi="Times New Roman"/>
                      <w:kern w:val="0"/>
                      <w:szCs w:val="21"/>
                      <w:lang w:val="zh-CN"/>
                    </w:rPr>
                  </w:pPr>
                  <w:r>
                    <w:rPr>
                      <w:rFonts w:ascii="Times New Roman" w:hAnsi="Times New Roman"/>
                      <w:kern w:val="0"/>
                      <w:szCs w:val="21"/>
                      <w:lang w:val="zh-CN"/>
                    </w:rPr>
                    <w:t>污染物</w:t>
                  </w:r>
                </w:p>
              </w:tc>
              <w:tc>
                <w:tcPr>
                  <w:tcW w:w="2647" w:type="dxa"/>
                  <w:gridSpan w:val="2"/>
                  <w:vAlign w:val="center"/>
                </w:tcPr>
                <w:p w14:paraId="690D7189">
                  <w:pPr>
                    <w:jc w:val="center"/>
                    <w:rPr>
                      <w:rFonts w:ascii="Times New Roman" w:hAnsi="Times New Roman"/>
                      <w:kern w:val="0"/>
                      <w:szCs w:val="21"/>
                      <w:lang w:val="zh-CN"/>
                    </w:rPr>
                  </w:pPr>
                  <w:r>
                    <w:rPr>
                      <w:rFonts w:ascii="Times New Roman" w:hAnsi="Times New Roman"/>
                      <w:kern w:val="0"/>
                      <w:szCs w:val="21"/>
                      <w:lang w:val="zh-CN"/>
                    </w:rPr>
                    <w:t>排放浓度（mg/m</w:t>
                  </w:r>
                  <w:r>
                    <w:rPr>
                      <w:rFonts w:ascii="Times New Roman" w:hAnsi="Times New Roman"/>
                      <w:kern w:val="0"/>
                      <w:szCs w:val="21"/>
                      <w:vertAlign w:val="superscript"/>
                      <w:lang w:val="zh-CN"/>
                    </w:rPr>
                    <w:t>3</w:t>
                  </w:r>
                  <w:r>
                    <w:rPr>
                      <w:rFonts w:ascii="Times New Roman" w:hAnsi="Times New Roman"/>
                      <w:kern w:val="0"/>
                      <w:szCs w:val="21"/>
                      <w:lang w:val="zh-CN"/>
                    </w:rPr>
                    <w:t>）</w:t>
                  </w:r>
                </w:p>
              </w:tc>
              <w:tc>
                <w:tcPr>
                  <w:tcW w:w="1134" w:type="dxa"/>
                  <w:vAlign w:val="center"/>
                </w:tcPr>
                <w:p w14:paraId="6531D805">
                  <w:pPr>
                    <w:jc w:val="center"/>
                    <w:rPr>
                      <w:rFonts w:ascii="Times New Roman" w:hAnsi="Times New Roman"/>
                      <w:kern w:val="0"/>
                      <w:szCs w:val="21"/>
                      <w:lang w:val="zh-CN"/>
                    </w:rPr>
                  </w:pPr>
                  <w:r>
                    <w:rPr>
                      <w:rFonts w:ascii="Times New Roman" w:hAnsi="Times New Roman"/>
                      <w:kern w:val="0"/>
                      <w:szCs w:val="21"/>
                      <w:lang w:val="zh-CN"/>
                    </w:rPr>
                    <w:t>国家标准</w:t>
                  </w:r>
                </w:p>
              </w:tc>
              <w:tc>
                <w:tcPr>
                  <w:tcW w:w="1418" w:type="dxa"/>
                  <w:vAlign w:val="center"/>
                </w:tcPr>
                <w:p w14:paraId="0687C63A">
                  <w:pPr>
                    <w:jc w:val="center"/>
                    <w:rPr>
                      <w:rFonts w:ascii="Times New Roman" w:hAnsi="Times New Roman"/>
                      <w:kern w:val="0"/>
                      <w:szCs w:val="21"/>
                      <w:lang w:val="zh-CN"/>
                    </w:rPr>
                  </w:pPr>
                  <w:r>
                    <w:rPr>
                      <w:rFonts w:ascii="Times New Roman" w:hAnsi="Times New Roman"/>
                      <w:kern w:val="0"/>
                      <w:szCs w:val="21"/>
                      <w:lang w:val="zh-CN"/>
                    </w:rPr>
                    <w:t>达标情</w:t>
                  </w:r>
                </w:p>
              </w:tc>
              <w:tc>
                <w:tcPr>
                  <w:tcW w:w="2587" w:type="dxa"/>
                  <w:vAlign w:val="center"/>
                </w:tcPr>
                <w:p w14:paraId="7A96F79C">
                  <w:pPr>
                    <w:jc w:val="center"/>
                    <w:rPr>
                      <w:rFonts w:ascii="Times New Roman" w:hAnsi="Times New Roman"/>
                      <w:kern w:val="0"/>
                      <w:szCs w:val="21"/>
                      <w:lang w:val="zh-CN"/>
                    </w:rPr>
                  </w:pPr>
                  <w:r>
                    <w:rPr>
                      <w:rFonts w:ascii="Times New Roman" w:hAnsi="Times New Roman"/>
                      <w:kern w:val="0"/>
                      <w:szCs w:val="21"/>
                      <w:lang w:val="zh-CN"/>
                    </w:rPr>
                    <w:t>备注</w:t>
                  </w:r>
                </w:p>
              </w:tc>
            </w:tr>
            <w:tr w14:paraId="109033A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3" w:type="dxa"/>
                  <w:vAlign w:val="center"/>
                </w:tcPr>
                <w:p w14:paraId="7A2F59A0">
                  <w:pPr>
                    <w:jc w:val="center"/>
                    <w:rPr>
                      <w:rFonts w:ascii="Times New Roman" w:hAnsi="Times New Roman"/>
                      <w:kern w:val="0"/>
                      <w:szCs w:val="21"/>
                      <w:lang w:val="zh-CN"/>
                    </w:rPr>
                  </w:pPr>
                </w:p>
              </w:tc>
              <w:tc>
                <w:tcPr>
                  <w:tcW w:w="1372" w:type="dxa"/>
                  <w:vAlign w:val="center"/>
                </w:tcPr>
                <w:p w14:paraId="51BC9736">
                  <w:pPr>
                    <w:jc w:val="center"/>
                    <w:rPr>
                      <w:rFonts w:ascii="Times New Roman" w:hAnsi="Times New Roman"/>
                      <w:kern w:val="0"/>
                      <w:szCs w:val="21"/>
                      <w:lang w:val="zh-CN"/>
                    </w:rPr>
                  </w:pPr>
                  <w:r>
                    <w:rPr>
                      <w:rFonts w:ascii="Times New Roman" w:hAnsi="Times New Roman"/>
                      <w:kern w:val="0"/>
                      <w:szCs w:val="21"/>
                      <w:lang w:val="zh-CN"/>
                    </w:rPr>
                    <w:t>上风向</w:t>
                  </w:r>
                </w:p>
              </w:tc>
              <w:tc>
                <w:tcPr>
                  <w:tcW w:w="1275" w:type="dxa"/>
                  <w:vAlign w:val="center"/>
                </w:tcPr>
                <w:p w14:paraId="2CBE83EC">
                  <w:pPr>
                    <w:jc w:val="center"/>
                    <w:rPr>
                      <w:rFonts w:ascii="Times New Roman" w:hAnsi="Times New Roman"/>
                      <w:kern w:val="0"/>
                      <w:szCs w:val="21"/>
                      <w:lang w:val="zh-CN"/>
                    </w:rPr>
                  </w:pPr>
                  <w:r>
                    <w:rPr>
                      <w:rFonts w:ascii="Times New Roman" w:hAnsi="Times New Roman"/>
                      <w:kern w:val="0"/>
                      <w:szCs w:val="21"/>
                      <w:lang w:val="zh-CN"/>
                    </w:rPr>
                    <w:t>下风向</w:t>
                  </w:r>
                </w:p>
              </w:tc>
              <w:tc>
                <w:tcPr>
                  <w:tcW w:w="1134" w:type="dxa"/>
                  <w:vAlign w:val="center"/>
                </w:tcPr>
                <w:p w14:paraId="04CD4756">
                  <w:pPr>
                    <w:jc w:val="center"/>
                    <w:rPr>
                      <w:rFonts w:ascii="Times New Roman" w:hAnsi="Times New Roman"/>
                      <w:kern w:val="0"/>
                      <w:szCs w:val="21"/>
                      <w:lang w:val="zh-CN"/>
                    </w:rPr>
                  </w:pPr>
                </w:p>
              </w:tc>
              <w:tc>
                <w:tcPr>
                  <w:tcW w:w="1418" w:type="dxa"/>
                  <w:vAlign w:val="center"/>
                </w:tcPr>
                <w:p w14:paraId="1A7A84F4">
                  <w:pPr>
                    <w:jc w:val="center"/>
                    <w:rPr>
                      <w:rFonts w:ascii="Times New Roman" w:hAnsi="Times New Roman"/>
                      <w:kern w:val="0"/>
                      <w:szCs w:val="21"/>
                      <w:lang w:val="zh-CN"/>
                    </w:rPr>
                  </w:pPr>
                </w:p>
              </w:tc>
              <w:tc>
                <w:tcPr>
                  <w:tcW w:w="2587" w:type="dxa"/>
                  <w:vAlign w:val="center"/>
                </w:tcPr>
                <w:p w14:paraId="6C1D64ED">
                  <w:pPr>
                    <w:jc w:val="center"/>
                    <w:rPr>
                      <w:rFonts w:ascii="Times New Roman" w:hAnsi="Times New Roman"/>
                      <w:kern w:val="0"/>
                      <w:szCs w:val="21"/>
                      <w:lang w:val="zh-CN"/>
                    </w:rPr>
                  </w:pPr>
                </w:p>
              </w:tc>
            </w:tr>
            <w:tr w14:paraId="71D5D60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3" w:type="dxa"/>
                  <w:vAlign w:val="center"/>
                </w:tcPr>
                <w:p w14:paraId="26455AA7">
                  <w:pPr>
                    <w:jc w:val="center"/>
                    <w:rPr>
                      <w:rFonts w:ascii="Times New Roman" w:hAnsi="Times New Roman"/>
                      <w:kern w:val="0"/>
                      <w:szCs w:val="21"/>
                      <w:lang w:val="zh-CN"/>
                    </w:rPr>
                  </w:pPr>
                  <w:r>
                    <w:rPr>
                      <w:rFonts w:ascii="Times New Roman" w:hAnsi="Times New Roman"/>
                      <w:kern w:val="0"/>
                      <w:szCs w:val="21"/>
                      <w:lang w:val="zh-CN"/>
                    </w:rPr>
                    <w:t>TSP</w:t>
                  </w:r>
                </w:p>
              </w:tc>
              <w:tc>
                <w:tcPr>
                  <w:tcW w:w="1372" w:type="dxa"/>
                  <w:vAlign w:val="center"/>
                </w:tcPr>
                <w:p w14:paraId="24999190">
                  <w:pPr>
                    <w:jc w:val="center"/>
                    <w:rPr>
                      <w:rFonts w:ascii="Times New Roman" w:hAnsi="Times New Roman"/>
                      <w:kern w:val="0"/>
                      <w:szCs w:val="21"/>
                      <w:lang w:val="zh-CN"/>
                    </w:rPr>
                  </w:pPr>
                  <w:r>
                    <w:rPr>
                      <w:rFonts w:ascii="Times New Roman" w:hAnsi="Times New Roman"/>
                      <w:kern w:val="0"/>
                      <w:szCs w:val="21"/>
                      <w:lang w:val="zh-CN"/>
                    </w:rPr>
                    <w:t>0.072—0.182</w:t>
                  </w:r>
                </w:p>
              </w:tc>
              <w:tc>
                <w:tcPr>
                  <w:tcW w:w="1275" w:type="dxa"/>
                  <w:vAlign w:val="center"/>
                </w:tcPr>
                <w:p w14:paraId="6D9DC664">
                  <w:pPr>
                    <w:jc w:val="center"/>
                    <w:rPr>
                      <w:rFonts w:ascii="Times New Roman" w:hAnsi="Times New Roman"/>
                      <w:kern w:val="0"/>
                      <w:szCs w:val="21"/>
                      <w:lang w:val="zh-CN"/>
                    </w:rPr>
                  </w:pPr>
                  <w:r>
                    <w:rPr>
                      <w:rFonts w:ascii="Times New Roman" w:hAnsi="Times New Roman"/>
                      <w:kern w:val="0"/>
                      <w:szCs w:val="21"/>
                      <w:lang w:val="zh-CN"/>
                    </w:rPr>
                    <w:t>0.072-0.172</w:t>
                  </w:r>
                </w:p>
              </w:tc>
              <w:tc>
                <w:tcPr>
                  <w:tcW w:w="1134" w:type="dxa"/>
                  <w:vAlign w:val="center"/>
                </w:tcPr>
                <w:p w14:paraId="620B78E7">
                  <w:pPr>
                    <w:jc w:val="center"/>
                    <w:rPr>
                      <w:rFonts w:ascii="Times New Roman" w:hAnsi="Times New Roman"/>
                      <w:kern w:val="0"/>
                      <w:szCs w:val="21"/>
                      <w:lang w:val="zh-CN"/>
                    </w:rPr>
                  </w:pPr>
                  <w:r>
                    <w:rPr>
                      <w:rFonts w:ascii="Times New Roman" w:hAnsi="Times New Roman"/>
                      <w:kern w:val="0"/>
                      <w:szCs w:val="21"/>
                      <w:lang w:val="zh-CN"/>
                    </w:rPr>
                    <w:t>1</w:t>
                  </w:r>
                </w:p>
              </w:tc>
              <w:tc>
                <w:tcPr>
                  <w:tcW w:w="1418" w:type="dxa"/>
                  <w:vAlign w:val="center"/>
                </w:tcPr>
                <w:p w14:paraId="79FF28ED">
                  <w:pPr>
                    <w:jc w:val="center"/>
                    <w:rPr>
                      <w:rFonts w:ascii="Times New Roman" w:hAnsi="Times New Roman"/>
                      <w:kern w:val="0"/>
                      <w:szCs w:val="21"/>
                      <w:lang w:val="zh-CN"/>
                    </w:rPr>
                  </w:pPr>
                  <w:r>
                    <w:rPr>
                      <w:rFonts w:ascii="Times New Roman" w:hAnsi="Times New Roman"/>
                      <w:kern w:val="0"/>
                      <w:szCs w:val="21"/>
                      <w:lang w:val="zh-CN"/>
                    </w:rPr>
                    <w:t>达标</w:t>
                  </w:r>
                </w:p>
              </w:tc>
              <w:tc>
                <w:tcPr>
                  <w:tcW w:w="2587" w:type="dxa"/>
                  <w:vAlign w:val="center"/>
                </w:tcPr>
                <w:p w14:paraId="4557B0AC">
                  <w:pPr>
                    <w:jc w:val="center"/>
                    <w:rPr>
                      <w:rFonts w:ascii="Times New Roman" w:hAnsi="Times New Roman"/>
                      <w:kern w:val="0"/>
                      <w:szCs w:val="21"/>
                      <w:lang w:val="zh-CN"/>
                    </w:rPr>
                  </w:pPr>
                  <w:r>
                    <w:rPr>
                      <w:rFonts w:ascii="Times New Roman" w:hAnsi="Times New Roman"/>
                      <w:kern w:val="0"/>
                      <w:szCs w:val="21"/>
                      <w:lang w:val="zh-CN"/>
                    </w:rPr>
                    <w:t>《大气污染物综合排放标准(GB16297-1996)表2无组织排放监控限值</w:t>
                  </w:r>
                </w:p>
              </w:tc>
            </w:tr>
            <w:tr w14:paraId="0113E7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3" w:type="dxa"/>
                  <w:vAlign w:val="center"/>
                </w:tcPr>
                <w:p w14:paraId="392EAAED">
                  <w:pPr>
                    <w:jc w:val="center"/>
                    <w:rPr>
                      <w:rFonts w:ascii="Times New Roman" w:hAnsi="Times New Roman"/>
                      <w:kern w:val="0"/>
                      <w:szCs w:val="21"/>
                      <w:lang w:val="zh-CN"/>
                    </w:rPr>
                  </w:pPr>
                  <w:r>
                    <w:rPr>
                      <w:rFonts w:ascii="Times New Roman" w:hAnsi="Times New Roman"/>
                      <w:kern w:val="0"/>
                      <w:szCs w:val="21"/>
                      <w:lang w:val="zh-CN"/>
                    </w:rPr>
                    <w:t>铅及其化合物</w:t>
                  </w:r>
                </w:p>
              </w:tc>
              <w:tc>
                <w:tcPr>
                  <w:tcW w:w="1372" w:type="dxa"/>
                  <w:vAlign w:val="center"/>
                </w:tcPr>
                <w:p w14:paraId="46DF1612">
                  <w:pPr>
                    <w:jc w:val="center"/>
                    <w:rPr>
                      <w:rFonts w:ascii="Times New Roman" w:hAnsi="Times New Roman"/>
                      <w:kern w:val="0"/>
                      <w:szCs w:val="21"/>
                      <w:lang w:val="zh-CN"/>
                    </w:rPr>
                  </w:pPr>
                  <w:r>
                    <w:rPr>
                      <w:rFonts w:ascii="Times New Roman" w:hAnsi="Times New Roman"/>
                      <w:kern w:val="0"/>
                      <w:szCs w:val="21"/>
                      <w:lang w:val="zh-CN"/>
                    </w:rPr>
                    <w:t>0.0005（L）</w:t>
                  </w:r>
                </w:p>
              </w:tc>
              <w:tc>
                <w:tcPr>
                  <w:tcW w:w="1275" w:type="dxa"/>
                  <w:vAlign w:val="center"/>
                </w:tcPr>
                <w:p w14:paraId="62FBBD77">
                  <w:pPr>
                    <w:jc w:val="center"/>
                    <w:rPr>
                      <w:rFonts w:ascii="Times New Roman" w:hAnsi="Times New Roman"/>
                      <w:kern w:val="0"/>
                      <w:szCs w:val="21"/>
                      <w:lang w:val="zh-CN"/>
                    </w:rPr>
                  </w:pPr>
                  <w:r>
                    <w:rPr>
                      <w:rFonts w:ascii="Times New Roman" w:hAnsi="Times New Roman"/>
                      <w:kern w:val="0"/>
                      <w:szCs w:val="21"/>
                      <w:lang w:val="zh-CN"/>
                    </w:rPr>
                    <w:t>0.0005（L）</w:t>
                  </w:r>
                </w:p>
              </w:tc>
              <w:tc>
                <w:tcPr>
                  <w:tcW w:w="1134" w:type="dxa"/>
                  <w:vAlign w:val="center"/>
                </w:tcPr>
                <w:p w14:paraId="6F2EABAF">
                  <w:pPr>
                    <w:jc w:val="center"/>
                    <w:rPr>
                      <w:rFonts w:ascii="Times New Roman" w:hAnsi="Times New Roman"/>
                      <w:kern w:val="0"/>
                      <w:szCs w:val="21"/>
                      <w:lang w:val="zh-CN"/>
                    </w:rPr>
                  </w:pPr>
                  <w:r>
                    <w:rPr>
                      <w:rFonts w:ascii="Times New Roman" w:hAnsi="Times New Roman"/>
                      <w:kern w:val="0"/>
                      <w:szCs w:val="21"/>
                      <w:lang w:val="zh-CN"/>
                    </w:rPr>
                    <w:t>0.006</w:t>
                  </w:r>
                </w:p>
              </w:tc>
              <w:tc>
                <w:tcPr>
                  <w:tcW w:w="1418" w:type="dxa"/>
                  <w:vAlign w:val="center"/>
                </w:tcPr>
                <w:p w14:paraId="495E0421">
                  <w:pPr>
                    <w:jc w:val="center"/>
                    <w:rPr>
                      <w:rFonts w:ascii="Times New Roman" w:hAnsi="Times New Roman"/>
                      <w:kern w:val="0"/>
                      <w:szCs w:val="21"/>
                      <w:lang w:val="zh-CN"/>
                    </w:rPr>
                  </w:pPr>
                  <w:r>
                    <w:rPr>
                      <w:rFonts w:ascii="Times New Roman" w:hAnsi="Times New Roman"/>
                      <w:kern w:val="0"/>
                      <w:szCs w:val="21"/>
                      <w:lang w:val="zh-CN"/>
                    </w:rPr>
                    <w:t>达标</w:t>
                  </w:r>
                </w:p>
              </w:tc>
              <w:tc>
                <w:tcPr>
                  <w:tcW w:w="2587" w:type="dxa"/>
                  <w:vAlign w:val="center"/>
                </w:tcPr>
                <w:p w14:paraId="4B67DD57">
                  <w:pPr>
                    <w:jc w:val="center"/>
                    <w:rPr>
                      <w:rFonts w:ascii="Times New Roman" w:hAnsi="Times New Roman"/>
                      <w:kern w:val="0"/>
                      <w:szCs w:val="21"/>
                      <w:lang w:val="zh-CN"/>
                    </w:rPr>
                  </w:pPr>
                  <w:r>
                    <w:rPr>
                      <w:rFonts w:ascii="Times New Roman" w:hAnsi="Times New Roman"/>
                      <w:kern w:val="0"/>
                      <w:szCs w:val="21"/>
                      <w:lang w:val="zh-CN"/>
                    </w:rPr>
                    <w:t>执行《无机化学工业污染物排放标准》(GB 31573-2015)表4中特别排放限值标准</w:t>
                  </w:r>
                </w:p>
              </w:tc>
            </w:tr>
            <w:tr w14:paraId="548AD9E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3" w:type="dxa"/>
                  <w:vAlign w:val="center"/>
                </w:tcPr>
                <w:p w14:paraId="10E5E58A">
                  <w:pPr>
                    <w:jc w:val="center"/>
                    <w:rPr>
                      <w:rFonts w:ascii="Times New Roman" w:hAnsi="Times New Roman"/>
                      <w:kern w:val="0"/>
                      <w:szCs w:val="21"/>
                      <w:lang w:val="zh-CN"/>
                    </w:rPr>
                  </w:pPr>
                  <w:r>
                    <w:rPr>
                      <w:rFonts w:ascii="Times New Roman" w:hAnsi="Times New Roman"/>
                      <w:kern w:val="0"/>
                      <w:szCs w:val="21"/>
                      <w:lang w:val="zh-CN"/>
                    </w:rPr>
                    <w:t>锌及其化合物</w:t>
                  </w:r>
                </w:p>
              </w:tc>
              <w:tc>
                <w:tcPr>
                  <w:tcW w:w="1372" w:type="dxa"/>
                  <w:vAlign w:val="center"/>
                </w:tcPr>
                <w:p w14:paraId="7DF5FFED">
                  <w:pPr>
                    <w:jc w:val="center"/>
                    <w:rPr>
                      <w:rFonts w:ascii="Times New Roman" w:hAnsi="Times New Roman"/>
                      <w:kern w:val="0"/>
                      <w:szCs w:val="21"/>
                      <w:lang w:val="zh-CN"/>
                    </w:rPr>
                  </w:pPr>
                  <w:r>
                    <w:rPr>
                      <w:rFonts w:ascii="Times New Roman" w:hAnsi="Times New Roman"/>
                      <w:kern w:val="0"/>
                      <w:szCs w:val="21"/>
                      <w:lang w:val="zh-CN"/>
                    </w:rPr>
                    <w:t>300（L）</w:t>
                  </w:r>
                </w:p>
              </w:tc>
              <w:tc>
                <w:tcPr>
                  <w:tcW w:w="1275" w:type="dxa"/>
                  <w:vAlign w:val="center"/>
                </w:tcPr>
                <w:p w14:paraId="16F06162">
                  <w:pPr>
                    <w:jc w:val="center"/>
                    <w:rPr>
                      <w:rFonts w:ascii="Times New Roman" w:hAnsi="Times New Roman"/>
                      <w:kern w:val="0"/>
                      <w:szCs w:val="21"/>
                      <w:lang w:val="zh-CN"/>
                    </w:rPr>
                  </w:pPr>
                  <w:r>
                    <w:rPr>
                      <w:rFonts w:ascii="Times New Roman" w:hAnsi="Times New Roman"/>
                      <w:kern w:val="0"/>
                      <w:szCs w:val="21"/>
                      <w:lang w:val="zh-CN"/>
                    </w:rPr>
                    <w:t>300（L）</w:t>
                  </w:r>
                </w:p>
              </w:tc>
              <w:tc>
                <w:tcPr>
                  <w:tcW w:w="1134" w:type="dxa"/>
                  <w:vAlign w:val="center"/>
                </w:tcPr>
                <w:p w14:paraId="53629ECC">
                  <w:pPr>
                    <w:jc w:val="center"/>
                    <w:rPr>
                      <w:rFonts w:ascii="Times New Roman" w:hAnsi="Times New Roman"/>
                      <w:kern w:val="0"/>
                      <w:szCs w:val="21"/>
                      <w:lang w:val="zh-CN"/>
                    </w:rPr>
                  </w:pPr>
                  <w:r>
                    <w:rPr>
                      <w:rFonts w:ascii="Times New Roman" w:hAnsi="Times New Roman"/>
                      <w:kern w:val="0"/>
                      <w:szCs w:val="21"/>
                      <w:lang w:val="zh-CN"/>
                    </w:rPr>
                    <w:t>/</w:t>
                  </w:r>
                </w:p>
              </w:tc>
              <w:tc>
                <w:tcPr>
                  <w:tcW w:w="1418" w:type="dxa"/>
                  <w:vAlign w:val="center"/>
                </w:tcPr>
                <w:p w14:paraId="7E9F69B4">
                  <w:pPr>
                    <w:jc w:val="center"/>
                    <w:rPr>
                      <w:rFonts w:ascii="Times New Roman" w:hAnsi="Times New Roman"/>
                      <w:kern w:val="0"/>
                      <w:szCs w:val="21"/>
                      <w:lang w:val="zh-CN"/>
                    </w:rPr>
                  </w:pPr>
                  <w:r>
                    <w:rPr>
                      <w:rFonts w:ascii="Times New Roman" w:hAnsi="Times New Roman"/>
                      <w:kern w:val="0"/>
                      <w:szCs w:val="21"/>
                      <w:lang w:val="zh-CN"/>
                    </w:rPr>
                    <w:t>/</w:t>
                  </w:r>
                </w:p>
              </w:tc>
              <w:tc>
                <w:tcPr>
                  <w:tcW w:w="2587" w:type="dxa"/>
                  <w:vAlign w:val="center"/>
                </w:tcPr>
                <w:p w14:paraId="16050436">
                  <w:pPr>
                    <w:jc w:val="center"/>
                    <w:rPr>
                      <w:rFonts w:ascii="Times New Roman" w:hAnsi="Times New Roman"/>
                      <w:kern w:val="0"/>
                      <w:szCs w:val="21"/>
                      <w:lang w:val="zh-CN"/>
                    </w:rPr>
                  </w:pPr>
                  <w:r>
                    <w:rPr>
                      <w:rFonts w:ascii="Times New Roman" w:hAnsi="Times New Roman"/>
                      <w:kern w:val="0"/>
                      <w:szCs w:val="21"/>
                      <w:lang w:val="zh-CN"/>
                    </w:rPr>
                    <w:t>/</w:t>
                  </w:r>
                </w:p>
              </w:tc>
            </w:tr>
          </w:tbl>
          <w:p w14:paraId="6E792E46">
            <w:pPr>
              <w:jc w:val="left"/>
              <w:rPr>
                <w:rFonts w:ascii="Times New Roman" w:hAnsi="Times New Roman"/>
                <w:kern w:val="0"/>
                <w:szCs w:val="21"/>
                <w:lang w:val="zh-CN"/>
              </w:rPr>
            </w:pPr>
            <w:r>
              <w:rPr>
                <w:rFonts w:ascii="Times New Roman" w:hAnsi="Times New Roman"/>
                <w:kern w:val="0"/>
                <w:szCs w:val="21"/>
                <w:lang w:val="zh-CN"/>
              </w:rPr>
              <w:t>备注：L表示结果小于检出限。</w:t>
            </w:r>
          </w:p>
          <w:p w14:paraId="5D96A472">
            <w:pPr>
              <w:spacing w:line="360" w:lineRule="auto"/>
              <w:ind w:firstLine="480" w:firstLineChars="200"/>
              <w:rPr>
                <w:rFonts w:ascii="Times New Roman" w:hAnsi="Times New Roman"/>
                <w:kern w:val="0"/>
                <w:sz w:val="24"/>
                <w:szCs w:val="20"/>
                <w:lang w:val="zh-CN"/>
              </w:rPr>
            </w:pPr>
          </w:p>
          <w:p w14:paraId="21959E0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根据监测结果可知，厂区生产过程中无组织废气达标排放。</w:t>
            </w:r>
          </w:p>
          <w:p w14:paraId="6EBF06AB">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4.2</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废水治理措施</w:t>
            </w:r>
          </w:p>
          <w:p w14:paraId="60D6545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本溪东风湖钢铁资源利用有限公司现有项目无生产废水排放；生活污水污染物较简单，生活污水已经接入市政管网，最终排入本溪市污水处理厂。</w:t>
            </w:r>
          </w:p>
          <w:p w14:paraId="2BA311CB">
            <w:pPr>
              <w:pStyle w:val="2"/>
              <w:ind w:firstLine="480"/>
              <w:rPr>
                <w:rFonts w:ascii="Times New Roman" w:hAnsi="Times New Roman"/>
                <w:lang w:val="zh-CN"/>
              </w:rPr>
            </w:pPr>
            <w:r>
              <w:rPr>
                <w:rFonts w:ascii="Times New Roman" w:hAnsi="Times New Roman"/>
                <w:lang w:val="zh-CN"/>
              </w:rPr>
              <w:t>采用渣铁生产铸铁金属件改造工程已于2013年8月6日通过环保验收，生活污水达标排放；</w:t>
            </w:r>
          </w:p>
          <w:p w14:paraId="7B68DA06">
            <w:pPr>
              <w:pStyle w:val="2"/>
              <w:ind w:firstLine="480"/>
              <w:rPr>
                <w:rFonts w:ascii="Times New Roman" w:hAnsi="Times New Roman"/>
                <w:lang w:val="zh-CN"/>
              </w:rPr>
            </w:pPr>
            <w:r>
              <w:rPr>
                <w:rFonts w:ascii="Times New Roman" w:hAnsi="Times New Roman"/>
                <w:lang w:val="zh-CN"/>
              </w:rPr>
              <w:t>利用废弃资源生产炼钢辅料项目已于2016年10月27日通过环保验收，生活污水达标排放；</w:t>
            </w:r>
          </w:p>
          <w:p w14:paraId="68A08DC0">
            <w:pPr>
              <w:pStyle w:val="2"/>
              <w:ind w:firstLine="480"/>
              <w:rPr>
                <w:rFonts w:ascii="Times New Roman" w:hAnsi="Times New Roman"/>
                <w:lang w:val="zh-CN"/>
              </w:rPr>
            </w:pPr>
            <w:r>
              <w:rPr>
                <w:rFonts w:ascii="Times New Roman" w:hAnsi="Times New Roman"/>
                <w:lang w:val="zh-CN"/>
              </w:rPr>
              <w:t>高炉除尘灰资源循环综合利用项目已于2016年10月27日通过环保验收，生活污水达标排放。</w:t>
            </w:r>
          </w:p>
          <w:p w14:paraId="4D57E583">
            <w:pPr>
              <w:pStyle w:val="2"/>
              <w:ind w:firstLine="480"/>
              <w:rPr>
                <w:rFonts w:ascii="Times New Roman" w:hAnsi="Times New Roman"/>
                <w:lang w:val="zh-CN"/>
              </w:rPr>
            </w:pPr>
          </w:p>
          <w:p w14:paraId="036A3865">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4.3</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噪声治理措施</w:t>
            </w:r>
          </w:p>
          <w:p w14:paraId="573D3D8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厂区生产设备均选用低噪声设备，风机等噪声设备置于厂房内，经厂房阻隔及距离衰减后对周围声环境影响不大。</w:t>
            </w:r>
          </w:p>
          <w:p w14:paraId="3307E856">
            <w:pPr>
              <w:pStyle w:val="2"/>
              <w:ind w:firstLine="480"/>
              <w:rPr>
                <w:rFonts w:ascii="Times New Roman" w:hAnsi="Times New Roman"/>
                <w:lang w:val="zh-CN"/>
              </w:rPr>
            </w:pPr>
            <w:r>
              <w:rPr>
                <w:rFonts w:ascii="Times New Roman" w:hAnsi="Times New Roman"/>
                <w:lang w:val="zh-CN"/>
              </w:rPr>
              <w:t>采用渣铁生产铸铁金属件改造工程已于2013年8月6日通过环保验收，厂界噪声达标排放；</w:t>
            </w:r>
          </w:p>
          <w:p w14:paraId="4DE40105">
            <w:pPr>
              <w:pStyle w:val="2"/>
              <w:ind w:firstLine="480"/>
              <w:rPr>
                <w:rFonts w:ascii="Times New Roman" w:hAnsi="Times New Roman"/>
                <w:lang w:val="zh-CN"/>
              </w:rPr>
            </w:pPr>
            <w:r>
              <w:rPr>
                <w:rFonts w:ascii="Times New Roman" w:hAnsi="Times New Roman"/>
                <w:lang w:val="zh-CN"/>
              </w:rPr>
              <w:t>利用废弃资源生产炼钢辅料项目已于2016年10月27日通过环保验收，厂界噪声达标排放；</w:t>
            </w:r>
          </w:p>
          <w:p w14:paraId="5F90C632">
            <w:pPr>
              <w:pStyle w:val="2"/>
              <w:ind w:firstLine="480"/>
              <w:rPr>
                <w:rFonts w:ascii="Times New Roman" w:hAnsi="Times New Roman"/>
                <w:lang w:val="zh-CN"/>
              </w:rPr>
            </w:pPr>
            <w:r>
              <w:rPr>
                <w:rFonts w:ascii="Times New Roman" w:hAnsi="Times New Roman"/>
                <w:lang w:val="zh-CN"/>
              </w:rPr>
              <w:t>高炉除尘灰资源循环综合利用项目已于2016年10月27日通过环保验收，厂界噪声达标排放。</w:t>
            </w:r>
          </w:p>
          <w:p w14:paraId="7D9CC457">
            <w:pPr>
              <w:pStyle w:val="2"/>
              <w:ind w:firstLine="480"/>
              <w:rPr>
                <w:rFonts w:ascii="Times New Roman" w:hAnsi="Times New Roman"/>
                <w:lang w:val="zh-CN"/>
              </w:rPr>
            </w:pPr>
          </w:p>
          <w:p w14:paraId="6BFD9C7F">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4.4</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固废治理措施</w:t>
            </w:r>
          </w:p>
          <w:p w14:paraId="5B45233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1</w:t>
            </w:r>
            <w:r>
              <w:rPr>
                <w:rFonts w:ascii="Times New Roman" w:hAnsi="Times New Roman"/>
                <w:kern w:val="0"/>
                <w:sz w:val="24"/>
                <w:szCs w:val="20"/>
                <w:lang w:val="zh-CN"/>
              </w:rPr>
              <w:t>）采用渣铁生产铸铁金属件改造工程</w:t>
            </w:r>
          </w:p>
          <w:p w14:paraId="430FF5F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本项目固体废物中有废渣铁磁力分选后的废渣、废高铝砖、冲天炉熔炼水渣及除尘器收尘灰，全部回收外卖，生活垃圾由环卫部门统一处理。</w:t>
            </w:r>
          </w:p>
          <w:p w14:paraId="458EBAD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）利用废弃资源生产炼钢辅料项目</w:t>
            </w:r>
          </w:p>
          <w:p w14:paraId="643C37A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本项目固体废物主要为除尘器收尘灰和筛分不合格品，全部回用不外排</w:t>
            </w:r>
          </w:p>
          <w:p w14:paraId="4FCBF8E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3</w:t>
            </w:r>
            <w:r>
              <w:rPr>
                <w:rFonts w:ascii="Times New Roman" w:hAnsi="Times New Roman"/>
                <w:kern w:val="0"/>
                <w:sz w:val="24"/>
                <w:szCs w:val="20"/>
                <w:lang w:val="zh-CN"/>
              </w:rPr>
              <w:t>）高炉除尘灰资源循环利用项目</w:t>
            </w:r>
          </w:p>
          <w:p w14:paraId="51A033B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本项目无一般工业固体废物，生活垃圾由环卫部门统一处理。</w:t>
            </w:r>
          </w:p>
          <w:p w14:paraId="6DE8ECC2">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4.5</w:t>
            </w:r>
            <w:r>
              <w:rPr>
                <w:rFonts w:ascii="Times New Roman" w:hAnsi="Times New Roman" w:eastAsiaTheme="minorEastAsia"/>
                <w:b/>
                <w:bCs/>
                <w:kern w:val="0"/>
                <w:sz w:val="28"/>
                <w:szCs w:val="32"/>
              </w:rPr>
              <w:t xml:space="preserve"> </w:t>
            </w:r>
            <w:r>
              <w:rPr>
                <w:rFonts w:ascii="Times New Roman" w:hAnsi="Times New Roman" w:eastAsiaTheme="minorEastAsia"/>
                <w:b/>
                <w:bCs/>
                <w:kern w:val="0"/>
                <w:sz w:val="28"/>
                <w:szCs w:val="32"/>
                <w:lang w:val="zh-CN"/>
              </w:rPr>
              <w:t>现有项目污染物排放量</w:t>
            </w:r>
          </w:p>
          <w:p w14:paraId="4133299D">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现有项目污染物排放量情况见表23</w:t>
            </w:r>
            <w:r>
              <w:rPr>
                <w:rFonts w:ascii="Times New Roman" w:hAnsi="Times New Roman"/>
                <w:kern w:val="0"/>
                <w:sz w:val="24"/>
                <w:szCs w:val="20"/>
              </w:rPr>
              <w:t>。</w:t>
            </w:r>
          </w:p>
          <w:p w14:paraId="69B49D75">
            <w:pPr>
              <w:jc w:val="center"/>
              <w:rPr>
                <w:rFonts w:ascii="Times New Roman" w:hAnsi="Times New Roman"/>
                <w:kern w:val="0"/>
                <w:szCs w:val="21"/>
                <w:lang w:val="zh-CN"/>
              </w:rPr>
            </w:pPr>
          </w:p>
          <w:p w14:paraId="65B7C92A">
            <w:pPr>
              <w:ind w:firstLine="1136" w:firstLineChars="539"/>
              <w:rPr>
                <w:rFonts w:ascii="Times New Roman" w:hAnsi="Times New Roman"/>
                <w:b/>
                <w:bCs/>
                <w:kern w:val="0"/>
                <w:szCs w:val="21"/>
                <w:lang w:val="zh-CN"/>
              </w:rPr>
            </w:pPr>
            <w:r>
              <w:rPr>
                <w:rFonts w:ascii="Times New Roman" w:hAnsi="Times New Roman"/>
                <w:b/>
                <w:bCs/>
                <w:kern w:val="0"/>
                <w:szCs w:val="21"/>
                <w:lang w:val="zh-CN"/>
              </w:rPr>
              <w:t>表23                现有项目污染物排放量</w:t>
            </w:r>
          </w:p>
          <w:tbl>
            <w:tblPr>
              <w:tblStyle w:val="31"/>
              <w:tblW w:w="9054"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211"/>
              <w:gridCol w:w="1873"/>
              <w:gridCol w:w="1139"/>
              <w:gridCol w:w="1411"/>
              <w:gridCol w:w="1193"/>
              <w:gridCol w:w="1225"/>
            </w:tblGrid>
            <w:tr w14:paraId="4AF9F91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02" w:type="dxa"/>
                  <w:vAlign w:val="center"/>
                </w:tcPr>
                <w:p w14:paraId="4D09650B">
                  <w:pPr>
                    <w:jc w:val="center"/>
                    <w:rPr>
                      <w:rFonts w:ascii="Times New Roman" w:hAnsi="Times New Roman"/>
                      <w:kern w:val="0"/>
                      <w:szCs w:val="21"/>
                      <w:lang w:val="zh-CN"/>
                    </w:rPr>
                  </w:pPr>
                  <w:r>
                    <w:rPr>
                      <w:rFonts w:ascii="Times New Roman" w:hAnsi="Times New Roman"/>
                      <w:kern w:val="0"/>
                      <w:szCs w:val="21"/>
                      <w:lang w:val="zh-CN"/>
                    </w:rPr>
                    <w:t>污染物类型</w:t>
                  </w:r>
                </w:p>
              </w:tc>
              <w:tc>
                <w:tcPr>
                  <w:tcW w:w="1211" w:type="dxa"/>
                  <w:vAlign w:val="center"/>
                </w:tcPr>
                <w:p w14:paraId="5D73AD92">
                  <w:pPr>
                    <w:jc w:val="center"/>
                    <w:rPr>
                      <w:rFonts w:ascii="Times New Roman" w:hAnsi="Times New Roman"/>
                      <w:kern w:val="0"/>
                      <w:szCs w:val="21"/>
                      <w:lang w:val="zh-CN"/>
                    </w:rPr>
                  </w:pPr>
                  <w:r>
                    <w:rPr>
                      <w:rFonts w:ascii="Times New Roman" w:hAnsi="Times New Roman"/>
                      <w:kern w:val="0"/>
                      <w:szCs w:val="21"/>
                      <w:lang w:val="zh-CN"/>
                    </w:rPr>
                    <w:t>污染因子</w:t>
                  </w:r>
                </w:p>
              </w:tc>
              <w:tc>
                <w:tcPr>
                  <w:tcW w:w="1873" w:type="dxa"/>
                  <w:vAlign w:val="center"/>
                </w:tcPr>
                <w:p w14:paraId="507E8121">
                  <w:pPr>
                    <w:jc w:val="center"/>
                    <w:rPr>
                      <w:rFonts w:ascii="Times New Roman" w:hAnsi="Times New Roman"/>
                      <w:kern w:val="0"/>
                      <w:szCs w:val="21"/>
                      <w:lang w:val="zh-CN"/>
                    </w:rPr>
                  </w:pPr>
                  <w:r>
                    <w:rPr>
                      <w:rFonts w:ascii="Times New Roman" w:hAnsi="Times New Roman"/>
                      <w:kern w:val="0"/>
                      <w:szCs w:val="21"/>
                      <w:lang w:val="zh-CN"/>
                    </w:rPr>
                    <w:t>项目</w:t>
                  </w:r>
                </w:p>
              </w:tc>
              <w:tc>
                <w:tcPr>
                  <w:tcW w:w="1139" w:type="dxa"/>
                  <w:vAlign w:val="center"/>
                </w:tcPr>
                <w:p w14:paraId="5381524B">
                  <w:pPr>
                    <w:jc w:val="center"/>
                    <w:rPr>
                      <w:rFonts w:ascii="Times New Roman" w:hAnsi="Times New Roman"/>
                      <w:kern w:val="0"/>
                      <w:szCs w:val="21"/>
                      <w:lang w:val="zh-CN"/>
                    </w:rPr>
                  </w:pPr>
                  <w:r>
                    <w:rPr>
                      <w:rFonts w:ascii="Times New Roman" w:hAnsi="Times New Roman"/>
                      <w:kern w:val="0"/>
                      <w:szCs w:val="21"/>
                      <w:lang w:val="zh-CN"/>
                    </w:rPr>
                    <w:t>环评t/a</w:t>
                  </w:r>
                </w:p>
              </w:tc>
              <w:tc>
                <w:tcPr>
                  <w:tcW w:w="1411" w:type="dxa"/>
                  <w:vAlign w:val="center"/>
                </w:tcPr>
                <w:p w14:paraId="2D643E03">
                  <w:pPr>
                    <w:jc w:val="center"/>
                    <w:rPr>
                      <w:rFonts w:ascii="Times New Roman" w:hAnsi="Times New Roman"/>
                      <w:kern w:val="0"/>
                      <w:szCs w:val="21"/>
                      <w:lang w:val="zh-CN"/>
                    </w:rPr>
                  </w:pPr>
                  <w:r>
                    <w:rPr>
                      <w:rFonts w:ascii="Times New Roman" w:hAnsi="Times New Roman"/>
                      <w:kern w:val="0"/>
                      <w:szCs w:val="21"/>
                      <w:lang w:val="zh-CN"/>
                    </w:rPr>
                    <w:t>验收t/a</w:t>
                  </w:r>
                </w:p>
              </w:tc>
              <w:tc>
                <w:tcPr>
                  <w:tcW w:w="1193" w:type="dxa"/>
                </w:tcPr>
                <w:p w14:paraId="57EE62E3">
                  <w:pPr>
                    <w:jc w:val="center"/>
                    <w:rPr>
                      <w:rFonts w:ascii="Times New Roman" w:hAnsi="Times New Roman"/>
                      <w:kern w:val="0"/>
                      <w:szCs w:val="21"/>
                      <w:lang w:val="zh-CN"/>
                    </w:rPr>
                  </w:pPr>
                  <w:r>
                    <w:rPr>
                      <w:rFonts w:ascii="Times New Roman" w:hAnsi="Times New Roman"/>
                      <w:kern w:val="0"/>
                      <w:szCs w:val="21"/>
                      <w:lang w:val="zh-CN"/>
                    </w:rPr>
                    <w:t>核算</w:t>
                  </w:r>
                </w:p>
              </w:tc>
              <w:tc>
                <w:tcPr>
                  <w:tcW w:w="1225" w:type="dxa"/>
                  <w:vAlign w:val="center"/>
                </w:tcPr>
                <w:p w14:paraId="37A3C4EA">
                  <w:pPr>
                    <w:jc w:val="center"/>
                    <w:rPr>
                      <w:rFonts w:ascii="Times New Roman" w:hAnsi="Times New Roman"/>
                      <w:kern w:val="0"/>
                      <w:szCs w:val="21"/>
                      <w:lang w:val="zh-CN"/>
                    </w:rPr>
                  </w:pPr>
                  <w:r>
                    <w:rPr>
                      <w:rFonts w:ascii="Times New Roman" w:hAnsi="Times New Roman"/>
                      <w:kern w:val="0"/>
                      <w:szCs w:val="21"/>
                      <w:lang w:val="zh-CN"/>
                    </w:rPr>
                    <w:t>备注</w:t>
                  </w:r>
                </w:p>
              </w:tc>
            </w:tr>
            <w:tr w14:paraId="5F9ABAA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restart"/>
                  <w:vAlign w:val="center"/>
                </w:tcPr>
                <w:p w14:paraId="3A57C2E3">
                  <w:pPr>
                    <w:jc w:val="center"/>
                    <w:rPr>
                      <w:rFonts w:ascii="Times New Roman" w:hAnsi="Times New Roman"/>
                      <w:kern w:val="0"/>
                      <w:szCs w:val="21"/>
                      <w:lang w:val="zh-CN"/>
                    </w:rPr>
                  </w:pPr>
                  <w:r>
                    <w:rPr>
                      <w:rFonts w:ascii="Times New Roman" w:hAnsi="Times New Roman"/>
                      <w:kern w:val="0"/>
                      <w:szCs w:val="21"/>
                      <w:lang w:val="zh-CN"/>
                    </w:rPr>
                    <w:t>废气</w:t>
                  </w:r>
                </w:p>
              </w:tc>
              <w:tc>
                <w:tcPr>
                  <w:tcW w:w="1211" w:type="dxa"/>
                  <w:vAlign w:val="center"/>
                </w:tcPr>
                <w:p w14:paraId="43F2F14B">
                  <w:pPr>
                    <w:jc w:val="center"/>
                    <w:rPr>
                      <w:rFonts w:ascii="Times New Roman" w:hAnsi="Times New Roman"/>
                      <w:kern w:val="0"/>
                      <w:szCs w:val="21"/>
                      <w:lang w:val="zh-CN"/>
                    </w:rPr>
                  </w:pPr>
                  <w:r>
                    <w:rPr>
                      <w:rFonts w:ascii="Times New Roman" w:hAnsi="Times New Roman"/>
                      <w:kern w:val="0"/>
                      <w:szCs w:val="21"/>
                      <w:lang w:val="zh-CN"/>
                    </w:rPr>
                    <w:t>烟尘</w:t>
                  </w:r>
                </w:p>
              </w:tc>
              <w:tc>
                <w:tcPr>
                  <w:tcW w:w="1873" w:type="dxa"/>
                  <w:vMerge w:val="restart"/>
                  <w:vAlign w:val="center"/>
                </w:tcPr>
                <w:p w14:paraId="1CDAB8D3">
                  <w:pPr>
                    <w:jc w:val="center"/>
                    <w:rPr>
                      <w:rFonts w:ascii="Times New Roman" w:hAnsi="Times New Roman"/>
                      <w:kern w:val="0"/>
                      <w:szCs w:val="21"/>
                      <w:lang w:val="zh-CN"/>
                    </w:rPr>
                  </w:pPr>
                  <w:r>
                    <w:rPr>
                      <w:rFonts w:ascii="Times New Roman" w:hAnsi="Times New Roman"/>
                      <w:kern w:val="0"/>
                      <w:szCs w:val="21"/>
                      <w:lang w:val="zh-CN"/>
                    </w:rPr>
                    <w:t>采用渣铁生产铸铁金属件改造工程</w:t>
                  </w:r>
                </w:p>
              </w:tc>
              <w:tc>
                <w:tcPr>
                  <w:tcW w:w="1139" w:type="dxa"/>
                  <w:vAlign w:val="center"/>
                </w:tcPr>
                <w:p w14:paraId="0340C632">
                  <w:pPr>
                    <w:jc w:val="center"/>
                    <w:rPr>
                      <w:rFonts w:ascii="Times New Roman" w:hAnsi="Times New Roman"/>
                      <w:kern w:val="0"/>
                      <w:szCs w:val="21"/>
                      <w:lang w:val="zh-CN"/>
                    </w:rPr>
                  </w:pPr>
                  <w:r>
                    <w:rPr>
                      <w:rFonts w:ascii="Times New Roman" w:hAnsi="Times New Roman"/>
                      <w:kern w:val="0"/>
                      <w:szCs w:val="21"/>
                      <w:lang w:val="zh-CN"/>
                    </w:rPr>
                    <w:t>16.5</w:t>
                  </w:r>
                </w:p>
              </w:tc>
              <w:tc>
                <w:tcPr>
                  <w:tcW w:w="1411" w:type="dxa"/>
                  <w:vAlign w:val="center"/>
                </w:tcPr>
                <w:p w14:paraId="653B391A">
                  <w:pPr>
                    <w:jc w:val="center"/>
                    <w:rPr>
                      <w:rFonts w:ascii="Times New Roman" w:hAnsi="Times New Roman"/>
                      <w:kern w:val="0"/>
                      <w:szCs w:val="21"/>
                      <w:lang w:val="zh-CN"/>
                    </w:rPr>
                  </w:pPr>
                  <w:r>
                    <w:rPr>
                      <w:rFonts w:ascii="Times New Roman" w:hAnsi="Times New Roman"/>
                      <w:kern w:val="0"/>
                      <w:szCs w:val="21"/>
                      <w:lang w:val="zh-CN"/>
                    </w:rPr>
                    <w:t>11.28</w:t>
                  </w:r>
                </w:p>
              </w:tc>
              <w:tc>
                <w:tcPr>
                  <w:tcW w:w="1193" w:type="dxa"/>
                </w:tcPr>
                <w:p w14:paraId="6E2A4EAF">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Merge w:val="restart"/>
                  <w:vAlign w:val="center"/>
                </w:tcPr>
                <w:p w14:paraId="36498DD7">
                  <w:pPr>
                    <w:jc w:val="center"/>
                    <w:rPr>
                      <w:rFonts w:ascii="Times New Roman" w:hAnsi="Times New Roman"/>
                      <w:kern w:val="0"/>
                      <w:szCs w:val="21"/>
                      <w:lang w:val="zh-CN"/>
                    </w:rPr>
                  </w:pPr>
                  <w:r>
                    <w:rPr>
                      <w:rFonts w:ascii="Times New Roman" w:hAnsi="Times New Roman"/>
                      <w:kern w:val="0"/>
                      <w:szCs w:val="21"/>
                      <w:lang w:val="zh-CN"/>
                    </w:rPr>
                    <w:t>/</w:t>
                  </w:r>
                </w:p>
              </w:tc>
            </w:tr>
            <w:tr w14:paraId="15EE62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4522246F">
                  <w:pPr>
                    <w:jc w:val="center"/>
                    <w:rPr>
                      <w:rFonts w:ascii="Times New Roman" w:hAnsi="Times New Roman"/>
                      <w:kern w:val="0"/>
                      <w:szCs w:val="21"/>
                      <w:lang w:val="zh-CN"/>
                    </w:rPr>
                  </w:pPr>
                </w:p>
              </w:tc>
              <w:tc>
                <w:tcPr>
                  <w:tcW w:w="1211" w:type="dxa"/>
                  <w:vAlign w:val="center"/>
                </w:tcPr>
                <w:p w14:paraId="737F2FC1">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1873" w:type="dxa"/>
                  <w:vMerge w:val="continue"/>
                  <w:vAlign w:val="center"/>
                </w:tcPr>
                <w:p w14:paraId="7567FE75">
                  <w:pPr>
                    <w:jc w:val="center"/>
                    <w:rPr>
                      <w:rFonts w:ascii="Times New Roman" w:hAnsi="Times New Roman"/>
                      <w:kern w:val="0"/>
                      <w:szCs w:val="21"/>
                      <w:lang w:val="zh-CN"/>
                    </w:rPr>
                  </w:pPr>
                </w:p>
              </w:tc>
              <w:tc>
                <w:tcPr>
                  <w:tcW w:w="1139" w:type="dxa"/>
                  <w:vAlign w:val="center"/>
                </w:tcPr>
                <w:p w14:paraId="12DCCDA4">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39A79DEE">
                  <w:pPr>
                    <w:jc w:val="center"/>
                    <w:rPr>
                      <w:rFonts w:ascii="Times New Roman" w:hAnsi="Times New Roman"/>
                      <w:kern w:val="0"/>
                      <w:szCs w:val="21"/>
                      <w:lang w:val="zh-CN"/>
                    </w:rPr>
                  </w:pPr>
                  <w:r>
                    <w:rPr>
                      <w:rFonts w:ascii="Times New Roman" w:hAnsi="Times New Roman"/>
                      <w:kern w:val="0"/>
                      <w:szCs w:val="21"/>
                      <w:lang w:val="zh-CN"/>
                    </w:rPr>
                    <w:t>7.2</w:t>
                  </w:r>
                </w:p>
              </w:tc>
              <w:tc>
                <w:tcPr>
                  <w:tcW w:w="1193" w:type="dxa"/>
                </w:tcPr>
                <w:p w14:paraId="70B7935E">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Merge w:val="continue"/>
                  <w:vAlign w:val="center"/>
                </w:tcPr>
                <w:p w14:paraId="2F3AFDAE">
                  <w:pPr>
                    <w:jc w:val="center"/>
                    <w:rPr>
                      <w:rFonts w:ascii="Times New Roman" w:hAnsi="Times New Roman"/>
                      <w:kern w:val="0"/>
                      <w:szCs w:val="21"/>
                      <w:lang w:val="zh-CN"/>
                    </w:rPr>
                  </w:pPr>
                </w:p>
              </w:tc>
            </w:tr>
            <w:tr w14:paraId="03621FE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5FCCBD6F">
                  <w:pPr>
                    <w:jc w:val="center"/>
                    <w:rPr>
                      <w:rFonts w:ascii="Times New Roman" w:hAnsi="Times New Roman"/>
                      <w:kern w:val="0"/>
                      <w:szCs w:val="21"/>
                      <w:lang w:val="zh-CN"/>
                    </w:rPr>
                  </w:pPr>
                </w:p>
              </w:tc>
              <w:tc>
                <w:tcPr>
                  <w:tcW w:w="1211" w:type="dxa"/>
                  <w:vAlign w:val="center"/>
                </w:tcPr>
                <w:p w14:paraId="6F54BDAC">
                  <w:pPr>
                    <w:jc w:val="center"/>
                    <w:rPr>
                      <w:rFonts w:ascii="Times New Roman" w:hAnsi="Times New Roman"/>
                      <w:kern w:val="0"/>
                      <w:szCs w:val="21"/>
                      <w:lang w:val="zh-CN"/>
                    </w:rPr>
                  </w:pPr>
                  <w:r>
                    <w:rPr>
                      <w:rFonts w:ascii="Times New Roman" w:hAnsi="Times New Roman"/>
                      <w:kern w:val="0"/>
                      <w:szCs w:val="21"/>
                      <w:lang w:val="zh-CN"/>
                    </w:rPr>
                    <w:t>NOx</w:t>
                  </w:r>
                </w:p>
              </w:tc>
              <w:tc>
                <w:tcPr>
                  <w:tcW w:w="1873" w:type="dxa"/>
                  <w:vMerge w:val="continue"/>
                  <w:vAlign w:val="center"/>
                </w:tcPr>
                <w:p w14:paraId="274BADE6">
                  <w:pPr>
                    <w:jc w:val="center"/>
                    <w:rPr>
                      <w:rFonts w:ascii="Times New Roman" w:hAnsi="Times New Roman"/>
                      <w:kern w:val="0"/>
                      <w:szCs w:val="21"/>
                      <w:lang w:val="zh-CN"/>
                    </w:rPr>
                  </w:pPr>
                </w:p>
              </w:tc>
              <w:tc>
                <w:tcPr>
                  <w:tcW w:w="1139" w:type="dxa"/>
                  <w:vAlign w:val="center"/>
                </w:tcPr>
                <w:p w14:paraId="41660049">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01446F4A">
                  <w:pPr>
                    <w:jc w:val="center"/>
                    <w:rPr>
                      <w:rFonts w:ascii="Times New Roman" w:hAnsi="Times New Roman"/>
                      <w:kern w:val="0"/>
                      <w:szCs w:val="21"/>
                      <w:lang w:val="zh-CN"/>
                    </w:rPr>
                  </w:pPr>
                  <w:r>
                    <w:rPr>
                      <w:rFonts w:ascii="Times New Roman" w:hAnsi="Times New Roman"/>
                      <w:kern w:val="0"/>
                      <w:szCs w:val="21"/>
                      <w:lang w:val="zh-CN"/>
                    </w:rPr>
                    <w:t>1.92</w:t>
                  </w:r>
                </w:p>
              </w:tc>
              <w:tc>
                <w:tcPr>
                  <w:tcW w:w="1193" w:type="dxa"/>
                </w:tcPr>
                <w:p w14:paraId="12058BDB">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Merge w:val="continue"/>
                  <w:vAlign w:val="center"/>
                </w:tcPr>
                <w:p w14:paraId="7C0D8688">
                  <w:pPr>
                    <w:jc w:val="center"/>
                    <w:rPr>
                      <w:rFonts w:ascii="Times New Roman" w:hAnsi="Times New Roman"/>
                      <w:kern w:val="0"/>
                      <w:szCs w:val="21"/>
                      <w:lang w:val="zh-CN"/>
                    </w:rPr>
                  </w:pPr>
                </w:p>
              </w:tc>
            </w:tr>
            <w:tr w14:paraId="1BF8244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403" w:hRule="atLeast"/>
              </w:trPr>
              <w:tc>
                <w:tcPr>
                  <w:tcW w:w="1002" w:type="dxa"/>
                  <w:vMerge w:val="continue"/>
                  <w:vAlign w:val="center"/>
                </w:tcPr>
                <w:p w14:paraId="7E73C925">
                  <w:pPr>
                    <w:jc w:val="center"/>
                    <w:rPr>
                      <w:rFonts w:ascii="Times New Roman" w:hAnsi="Times New Roman"/>
                      <w:kern w:val="0"/>
                      <w:szCs w:val="21"/>
                      <w:lang w:val="zh-CN"/>
                    </w:rPr>
                  </w:pPr>
                </w:p>
              </w:tc>
              <w:tc>
                <w:tcPr>
                  <w:tcW w:w="1211" w:type="dxa"/>
                  <w:vAlign w:val="center"/>
                </w:tcPr>
                <w:p w14:paraId="70FA4CB9">
                  <w:pPr>
                    <w:jc w:val="center"/>
                    <w:rPr>
                      <w:rFonts w:ascii="Times New Roman" w:hAnsi="Times New Roman"/>
                      <w:kern w:val="0"/>
                      <w:szCs w:val="21"/>
                      <w:lang w:val="zh-CN"/>
                    </w:rPr>
                  </w:pPr>
                  <w:r>
                    <w:rPr>
                      <w:rFonts w:ascii="Times New Roman" w:hAnsi="Times New Roman"/>
                      <w:kern w:val="0"/>
                      <w:szCs w:val="21"/>
                      <w:lang w:val="zh-CN"/>
                    </w:rPr>
                    <w:t>粉尘</w:t>
                  </w:r>
                </w:p>
              </w:tc>
              <w:tc>
                <w:tcPr>
                  <w:tcW w:w="1873" w:type="dxa"/>
                  <w:vAlign w:val="center"/>
                </w:tcPr>
                <w:p w14:paraId="685F959B">
                  <w:pPr>
                    <w:jc w:val="center"/>
                    <w:rPr>
                      <w:rFonts w:ascii="Times New Roman" w:hAnsi="Times New Roman"/>
                      <w:kern w:val="0"/>
                      <w:szCs w:val="21"/>
                      <w:lang w:val="zh-CN"/>
                    </w:rPr>
                  </w:pPr>
                  <w:r>
                    <w:rPr>
                      <w:rFonts w:ascii="Times New Roman" w:hAnsi="Times New Roman"/>
                      <w:kern w:val="0"/>
                      <w:szCs w:val="21"/>
                      <w:lang w:val="zh-CN"/>
                    </w:rPr>
                    <w:t>利用废弃资源生产炼钢辅料项目</w:t>
                  </w:r>
                </w:p>
              </w:tc>
              <w:tc>
                <w:tcPr>
                  <w:tcW w:w="1139" w:type="dxa"/>
                  <w:vAlign w:val="center"/>
                </w:tcPr>
                <w:p w14:paraId="2280DD2E">
                  <w:pPr>
                    <w:jc w:val="center"/>
                    <w:rPr>
                      <w:rFonts w:ascii="Times New Roman" w:hAnsi="Times New Roman"/>
                      <w:kern w:val="0"/>
                      <w:szCs w:val="21"/>
                      <w:lang w:val="zh-CN"/>
                    </w:rPr>
                  </w:pPr>
                  <w:r>
                    <w:rPr>
                      <w:rFonts w:ascii="Times New Roman" w:hAnsi="Times New Roman"/>
                      <w:kern w:val="0"/>
                      <w:szCs w:val="21"/>
                      <w:lang w:val="zh-CN"/>
                    </w:rPr>
                    <w:cr/>
                  </w:r>
                  <w:r>
                    <w:rPr>
                      <w:rFonts w:ascii="Times New Roman" w:hAnsi="Times New Roman"/>
                      <w:kern w:val="0"/>
                      <w:szCs w:val="21"/>
                      <w:lang w:val="zh-CN"/>
                    </w:rPr>
                    <w:t>.5t/a</w:t>
                  </w:r>
                </w:p>
              </w:tc>
              <w:tc>
                <w:tcPr>
                  <w:tcW w:w="1411" w:type="dxa"/>
                  <w:vAlign w:val="center"/>
                </w:tcPr>
                <w:p w14:paraId="20D57F2F">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06A36880">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4DFE542D">
                  <w:pPr>
                    <w:jc w:val="center"/>
                    <w:rPr>
                      <w:rFonts w:ascii="Times New Roman" w:hAnsi="Times New Roman"/>
                      <w:kern w:val="0"/>
                      <w:szCs w:val="21"/>
                      <w:lang w:val="zh-CN"/>
                    </w:rPr>
                  </w:pPr>
                  <w:r>
                    <w:rPr>
                      <w:rFonts w:ascii="Times New Roman" w:hAnsi="Times New Roman"/>
                      <w:kern w:val="0"/>
                      <w:szCs w:val="21"/>
                      <w:lang w:val="zh-CN"/>
                    </w:rPr>
                    <w:t>/</w:t>
                  </w:r>
                </w:p>
              </w:tc>
            </w:tr>
            <w:tr w14:paraId="6F6E373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1CAC770B">
                  <w:pPr>
                    <w:jc w:val="center"/>
                    <w:rPr>
                      <w:rFonts w:ascii="Times New Roman" w:hAnsi="Times New Roman"/>
                      <w:kern w:val="0"/>
                      <w:szCs w:val="21"/>
                      <w:lang w:val="zh-CN"/>
                    </w:rPr>
                  </w:pPr>
                </w:p>
              </w:tc>
              <w:tc>
                <w:tcPr>
                  <w:tcW w:w="1211" w:type="dxa"/>
                  <w:vAlign w:val="center"/>
                </w:tcPr>
                <w:p w14:paraId="77625389">
                  <w:pPr>
                    <w:jc w:val="center"/>
                    <w:rPr>
                      <w:rFonts w:ascii="Times New Roman" w:hAnsi="Times New Roman"/>
                      <w:kern w:val="0"/>
                      <w:szCs w:val="21"/>
                      <w:lang w:val="zh-CN"/>
                    </w:rPr>
                  </w:pPr>
                  <w:r>
                    <w:rPr>
                      <w:rFonts w:ascii="Times New Roman" w:hAnsi="Times New Roman"/>
                      <w:kern w:val="0"/>
                      <w:szCs w:val="21"/>
                      <w:lang w:val="zh-CN"/>
                    </w:rPr>
                    <w:t>粉尘</w:t>
                  </w:r>
                </w:p>
              </w:tc>
              <w:tc>
                <w:tcPr>
                  <w:tcW w:w="1873" w:type="dxa"/>
                  <w:vMerge w:val="restart"/>
                  <w:vAlign w:val="center"/>
                </w:tcPr>
                <w:p w14:paraId="378D7724">
                  <w:pPr>
                    <w:jc w:val="center"/>
                    <w:rPr>
                      <w:rFonts w:ascii="Times New Roman" w:hAnsi="Times New Roman"/>
                      <w:kern w:val="0"/>
                      <w:szCs w:val="21"/>
                      <w:lang w:val="zh-CN"/>
                    </w:rPr>
                  </w:pPr>
                  <w:r>
                    <w:rPr>
                      <w:rFonts w:ascii="Times New Roman" w:hAnsi="Times New Roman"/>
                      <w:kern w:val="0"/>
                      <w:szCs w:val="21"/>
                      <w:lang w:val="zh-CN"/>
                    </w:rPr>
                    <w:t>高炉除尘灰资源循环利用项目</w:t>
                  </w:r>
                </w:p>
              </w:tc>
              <w:tc>
                <w:tcPr>
                  <w:tcW w:w="1139" w:type="dxa"/>
                  <w:vAlign w:val="center"/>
                </w:tcPr>
                <w:p w14:paraId="5C67576A">
                  <w:pPr>
                    <w:jc w:val="center"/>
                    <w:rPr>
                      <w:rFonts w:ascii="Times New Roman" w:hAnsi="Times New Roman"/>
                      <w:kern w:val="0"/>
                      <w:szCs w:val="21"/>
                      <w:lang w:val="zh-CN"/>
                    </w:rPr>
                  </w:pPr>
                  <w:r>
                    <w:rPr>
                      <w:rFonts w:ascii="Times New Roman" w:hAnsi="Times New Roman"/>
                      <w:kern w:val="0"/>
                      <w:szCs w:val="21"/>
                      <w:lang w:val="zh-CN"/>
                    </w:rPr>
                    <w:t>126.67</w:t>
                  </w:r>
                </w:p>
              </w:tc>
              <w:tc>
                <w:tcPr>
                  <w:tcW w:w="1411" w:type="dxa"/>
                  <w:vAlign w:val="center"/>
                </w:tcPr>
                <w:p w14:paraId="31855E50">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574D4731">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5D1A9D1E">
                  <w:pPr>
                    <w:jc w:val="center"/>
                    <w:rPr>
                      <w:rFonts w:ascii="Times New Roman" w:hAnsi="Times New Roman"/>
                      <w:kern w:val="0"/>
                      <w:szCs w:val="21"/>
                      <w:lang w:val="zh-CN"/>
                    </w:rPr>
                  </w:pPr>
                </w:p>
              </w:tc>
            </w:tr>
            <w:tr w14:paraId="6ADEE69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5DDFA341">
                  <w:pPr>
                    <w:jc w:val="center"/>
                    <w:rPr>
                      <w:rFonts w:ascii="Times New Roman" w:hAnsi="Times New Roman"/>
                      <w:kern w:val="0"/>
                      <w:szCs w:val="21"/>
                      <w:lang w:val="zh-CN"/>
                    </w:rPr>
                  </w:pPr>
                </w:p>
              </w:tc>
              <w:tc>
                <w:tcPr>
                  <w:tcW w:w="1211" w:type="dxa"/>
                  <w:vAlign w:val="center"/>
                </w:tcPr>
                <w:p w14:paraId="3A2C3ACB">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1873" w:type="dxa"/>
                  <w:vMerge w:val="continue"/>
                  <w:vAlign w:val="center"/>
                </w:tcPr>
                <w:p w14:paraId="2F4E814E">
                  <w:pPr>
                    <w:jc w:val="center"/>
                    <w:rPr>
                      <w:rFonts w:ascii="Times New Roman" w:hAnsi="Times New Roman"/>
                      <w:kern w:val="0"/>
                      <w:szCs w:val="21"/>
                      <w:lang w:val="zh-CN"/>
                    </w:rPr>
                  </w:pPr>
                </w:p>
              </w:tc>
              <w:tc>
                <w:tcPr>
                  <w:tcW w:w="1139" w:type="dxa"/>
                  <w:vAlign w:val="center"/>
                </w:tcPr>
                <w:p w14:paraId="4E0C5C80">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43AFB20A">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5AFC9423">
                  <w:pPr>
                    <w:jc w:val="center"/>
                    <w:rPr>
                      <w:rFonts w:ascii="Times New Roman" w:hAnsi="Times New Roman"/>
                      <w:kern w:val="0"/>
                      <w:szCs w:val="21"/>
                      <w:lang w:val="zh-CN"/>
                    </w:rPr>
                  </w:pPr>
                  <w:r>
                    <w:rPr>
                      <w:rFonts w:hint="eastAsia" w:ascii="Times New Roman" w:hAnsi="Times New Roman"/>
                      <w:kern w:val="0"/>
                      <w:szCs w:val="21"/>
                      <w:lang w:val="zh-CN"/>
                    </w:rPr>
                    <w:t>49.82</w:t>
                  </w:r>
                </w:p>
              </w:tc>
              <w:tc>
                <w:tcPr>
                  <w:tcW w:w="1225" w:type="dxa"/>
                  <w:vAlign w:val="center"/>
                </w:tcPr>
                <w:p w14:paraId="64855303">
                  <w:pPr>
                    <w:jc w:val="center"/>
                    <w:rPr>
                      <w:rFonts w:ascii="Times New Roman" w:hAnsi="Times New Roman"/>
                      <w:kern w:val="0"/>
                      <w:szCs w:val="21"/>
                      <w:lang w:val="zh-CN"/>
                    </w:rPr>
                  </w:pPr>
                </w:p>
              </w:tc>
            </w:tr>
            <w:tr w14:paraId="74B6DD1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00C01E5C">
                  <w:pPr>
                    <w:jc w:val="center"/>
                    <w:rPr>
                      <w:rFonts w:ascii="Times New Roman" w:hAnsi="Times New Roman"/>
                      <w:kern w:val="0"/>
                      <w:szCs w:val="21"/>
                      <w:lang w:val="zh-CN"/>
                    </w:rPr>
                  </w:pPr>
                </w:p>
              </w:tc>
              <w:tc>
                <w:tcPr>
                  <w:tcW w:w="1211" w:type="dxa"/>
                  <w:vAlign w:val="center"/>
                </w:tcPr>
                <w:p w14:paraId="69E3FF57">
                  <w:pPr>
                    <w:jc w:val="center"/>
                    <w:rPr>
                      <w:rFonts w:ascii="Times New Roman" w:hAnsi="Times New Roman"/>
                      <w:kern w:val="0"/>
                      <w:szCs w:val="21"/>
                      <w:lang w:val="zh-CN"/>
                    </w:rPr>
                  </w:pPr>
                  <w:r>
                    <w:rPr>
                      <w:rFonts w:ascii="Times New Roman" w:hAnsi="Times New Roman"/>
                      <w:kern w:val="0"/>
                      <w:szCs w:val="21"/>
                      <w:lang w:val="zh-CN"/>
                    </w:rPr>
                    <w:t>NOx</w:t>
                  </w:r>
                </w:p>
              </w:tc>
              <w:tc>
                <w:tcPr>
                  <w:tcW w:w="1873" w:type="dxa"/>
                  <w:vMerge w:val="continue"/>
                  <w:vAlign w:val="center"/>
                </w:tcPr>
                <w:p w14:paraId="38D6DFA9">
                  <w:pPr>
                    <w:jc w:val="center"/>
                    <w:rPr>
                      <w:rFonts w:ascii="Times New Roman" w:hAnsi="Times New Roman"/>
                      <w:kern w:val="0"/>
                      <w:szCs w:val="21"/>
                      <w:lang w:val="zh-CN"/>
                    </w:rPr>
                  </w:pPr>
                </w:p>
              </w:tc>
              <w:tc>
                <w:tcPr>
                  <w:tcW w:w="1139" w:type="dxa"/>
                  <w:vAlign w:val="center"/>
                </w:tcPr>
                <w:p w14:paraId="755D1621">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3EAF45D0">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628FD477">
                  <w:pPr>
                    <w:jc w:val="center"/>
                    <w:rPr>
                      <w:rFonts w:ascii="Times New Roman" w:hAnsi="Times New Roman"/>
                      <w:kern w:val="0"/>
                      <w:szCs w:val="21"/>
                      <w:lang w:val="zh-CN"/>
                    </w:rPr>
                  </w:pPr>
                  <w:r>
                    <w:rPr>
                      <w:rFonts w:ascii="Times New Roman" w:hAnsi="Times New Roman"/>
                      <w:kern w:val="0"/>
                      <w:szCs w:val="21"/>
                      <w:lang w:val="zh-CN"/>
                    </w:rPr>
                    <w:t>70.</w:t>
                  </w:r>
                  <w:r>
                    <w:rPr>
                      <w:rFonts w:hint="eastAsia" w:ascii="Times New Roman" w:hAnsi="Times New Roman"/>
                      <w:kern w:val="0"/>
                      <w:szCs w:val="21"/>
                      <w:lang w:val="zh-CN"/>
                    </w:rPr>
                    <w:t>30</w:t>
                  </w:r>
                </w:p>
              </w:tc>
              <w:tc>
                <w:tcPr>
                  <w:tcW w:w="1225" w:type="dxa"/>
                  <w:vAlign w:val="center"/>
                </w:tcPr>
                <w:p w14:paraId="2AF8F012">
                  <w:pPr>
                    <w:jc w:val="center"/>
                    <w:rPr>
                      <w:rFonts w:ascii="Times New Roman" w:hAnsi="Times New Roman"/>
                      <w:kern w:val="0"/>
                      <w:szCs w:val="21"/>
                      <w:lang w:val="zh-CN"/>
                    </w:rPr>
                  </w:pPr>
                  <w:r>
                    <w:rPr>
                      <w:rFonts w:ascii="Times New Roman" w:hAnsi="Times New Roman"/>
                      <w:kern w:val="0"/>
                      <w:szCs w:val="21"/>
                      <w:lang w:val="zh-CN"/>
                    </w:rPr>
                    <w:t>/</w:t>
                  </w:r>
                </w:p>
              </w:tc>
            </w:tr>
            <w:tr w14:paraId="64543D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restart"/>
                  <w:vAlign w:val="center"/>
                </w:tcPr>
                <w:p w14:paraId="13CF8E4C">
                  <w:pPr>
                    <w:jc w:val="center"/>
                    <w:rPr>
                      <w:rFonts w:ascii="Times New Roman" w:hAnsi="Times New Roman"/>
                      <w:kern w:val="0"/>
                      <w:szCs w:val="21"/>
                      <w:lang w:val="zh-CN"/>
                    </w:rPr>
                  </w:pPr>
                  <w:r>
                    <w:rPr>
                      <w:rFonts w:ascii="Times New Roman" w:hAnsi="Times New Roman"/>
                      <w:kern w:val="0"/>
                      <w:szCs w:val="21"/>
                      <w:lang w:val="zh-CN"/>
                    </w:rPr>
                    <w:t>废水</w:t>
                  </w:r>
                </w:p>
              </w:tc>
              <w:tc>
                <w:tcPr>
                  <w:tcW w:w="1211" w:type="dxa"/>
                  <w:vAlign w:val="center"/>
                </w:tcPr>
                <w:p w14:paraId="323604F5">
                  <w:pPr>
                    <w:jc w:val="center"/>
                    <w:rPr>
                      <w:rFonts w:ascii="Times New Roman" w:hAnsi="Times New Roman"/>
                      <w:kern w:val="0"/>
                      <w:szCs w:val="21"/>
                      <w:lang w:val="zh-CN"/>
                    </w:rPr>
                  </w:pPr>
                  <w:r>
                    <w:rPr>
                      <w:rFonts w:ascii="Times New Roman" w:hAnsi="Times New Roman"/>
                      <w:kern w:val="0"/>
                      <w:szCs w:val="21"/>
                      <w:lang w:val="zh-CN"/>
                    </w:rPr>
                    <w:t>生活污水</w:t>
                  </w:r>
                </w:p>
                <w:p w14:paraId="0F366907">
                  <w:pPr>
                    <w:jc w:val="center"/>
                    <w:rPr>
                      <w:rFonts w:ascii="Times New Roman" w:hAnsi="Times New Roman"/>
                      <w:kern w:val="0"/>
                      <w:szCs w:val="21"/>
                      <w:lang w:val="zh-CN"/>
                    </w:rPr>
                  </w:pPr>
                  <w:r>
                    <w:rPr>
                      <w:rFonts w:ascii="Times New Roman" w:hAnsi="Times New Roman"/>
                      <w:kern w:val="0"/>
                      <w:szCs w:val="21"/>
                      <w:lang w:val="zh-CN"/>
                    </w:rPr>
                    <w:t>排放量</w:t>
                  </w:r>
                </w:p>
              </w:tc>
              <w:tc>
                <w:tcPr>
                  <w:tcW w:w="1873" w:type="dxa"/>
                  <w:vMerge w:val="restart"/>
                  <w:vAlign w:val="center"/>
                </w:tcPr>
                <w:p w14:paraId="5BDA97FB">
                  <w:pPr>
                    <w:jc w:val="center"/>
                    <w:rPr>
                      <w:rFonts w:ascii="Times New Roman" w:hAnsi="Times New Roman"/>
                      <w:kern w:val="0"/>
                      <w:szCs w:val="21"/>
                      <w:lang w:val="zh-CN"/>
                    </w:rPr>
                  </w:pPr>
                  <w:r>
                    <w:rPr>
                      <w:rFonts w:ascii="Times New Roman" w:hAnsi="Times New Roman"/>
                      <w:kern w:val="0"/>
                      <w:szCs w:val="21"/>
                      <w:lang w:val="zh-CN"/>
                    </w:rPr>
                    <w:t>采用渣铁生产铸铁金属件改造工程</w:t>
                  </w:r>
                </w:p>
              </w:tc>
              <w:tc>
                <w:tcPr>
                  <w:tcW w:w="1139" w:type="dxa"/>
                  <w:vAlign w:val="center"/>
                </w:tcPr>
                <w:p w14:paraId="679B5BA4">
                  <w:pPr>
                    <w:jc w:val="center"/>
                    <w:rPr>
                      <w:rFonts w:ascii="Times New Roman" w:hAnsi="Times New Roman"/>
                      <w:kern w:val="0"/>
                      <w:szCs w:val="21"/>
                      <w:lang w:val="zh-CN"/>
                    </w:rPr>
                  </w:pPr>
                  <w:r>
                    <w:rPr>
                      <w:rFonts w:ascii="Times New Roman" w:hAnsi="Times New Roman"/>
                      <w:kern w:val="0"/>
                      <w:szCs w:val="21"/>
                      <w:lang w:val="zh-CN"/>
                    </w:rPr>
                    <w:t>2100</w:t>
                  </w:r>
                </w:p>
              </w:tc>
              <w:tc>
                <w:tcPr>
                  <w:tcW w:w="1411" w:type="dxa"/>
                  <w:vAlign w:val="center"/>
                </w:tcPr>
                <w:p w14:paraId="1EAB00C1">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597FA5FC">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6E5AB99F">
                  <w:pPr>
                    <w:jc w:val="center"/>
                    <w:rPr>
                      <w:rFonts w:ascii="Times New Roman" w:hAnsi="Times New Roman"/>
                      <w:kern w:val="0"/>
                      <w:szCs w:val="21"/>
                      <w:lang w:val="zh-CN"/>
                    </w:rPr>
                  </w:pPr>
                  <w:r>
                    <w:rPr>
                      <w:rFonts w:ascii="Times New Roman" w:hAnsi="Times New Roman"/>
                      <w:kern w:val="0"/>
                      <w:szCs w:val="21"/>
                      <w:lang w:val="zh-CN"/>
                    </w:rPr>
                    <w:t>/</w:t>
                  </w:r>
                </w:p>
              </w:tc>
            </w:tr>
            <w:tr w14:paraId="387CB9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08ACD743">
                  <w:pPr>
                    <w:jc w:val="center"/>
                    <w:rPr>
                      <w:rFonts w:ascii="Times New Roman" w:hAnsi="Times New Roman"/>
                      <w:kern w:val="0"/>
                      <w:szCs w:val="21"/>
                      <w:lang w:val="zh-CN"/>
                    </w:rPr>
                  </w:pPr>
                </w:p>
              </w:tc>
              <w:tc>
                <w:tcPr>
                  <w:tcW w:w="1211" w:type="dxa"/>
                  <w:vAlign w:val="center"/>
                </w:tcPr>
                <w:p w14:paraId="5DCC781D">
                  <w:pPr>
                    <w:jc w:val="center"/>
                    <w:rPr>
                      <w:rFonts w:ascii="Times New Roman" w:hAnsi="Times New Roman"/>
                      <w:kern w:val="0"/>
                      <w:szCs w:val="21"/>
                    </w:rPr>
                  </w:pPr>
                  <w:r>
                    <w:rPr>
                      <w:rFonts w:ascii="Times New Roman" w:hAnsi="Times New Roman"/>
                      <w:kern w:val="0"/>
                      <w:szCs w:val="21"/>
                      <w:lang w:val="zh-CN"/>
                    </w:rPr>
                    <w:t>COD</w:t>
                  </w:r>
                  <w:r>
                    <w:rPr>
                      <w:rFonts w:ascii="Times New Roman" w:hAnsi="Times New Roman"/>
                      <w:kern w:val="0"/>
                      <w:szCs w:val="21"/>
                    </w:rPr>
                    <w:t>cr</w:t>
                  </w:r>
                </w:p>
              </w:tc>
              <w:tc>
                <w:tcPr>
                  <w:tcW w:w="1873" w:type="dxa"/>
                  <w:vMerge w:val="continue"/>
                  <w:vAlign w:val="center"/>
                </w:tcPr>
                <w:p w14:paraId="721E41BD">
                  <w:pPr>
                    <w:jc w:val="center"/>
                    <w:rPr>
                      <w:rFonts w:ascii="Times New Roman" w:hAnsi="Times New Roman"/>
                      <w:kern w:val="0"/>
                      <w:szCs w:val="21"/>
                      <w:lang w:val="zh-CN"/>
                    </w:rPr>
                  </w:pPr>
                </w:p>
              </w:tc>
              <w:tc>
                <w:tcPr>
                  <w:tcW w:w="1139" w:type="dxa"/>
                  <w:vAlign w:val="center"/>
                </w:tcPr>
                <w:p w14:paraId="669F3E92">
                  <w:pPr>
                    <w:jc w:val="center"/>
                    <w:rPr>
                      <w:rFonts w:ascii="Times New Roman" w:hAnsi="Times New Roman"/>
                      <w:kern w:val="0"/>
                      <w:szCs w:val="21"/>
                      <w:lang w:val="zh-CN"/>
                    </w:rPr>
                  </w:pPr>
                  <w:r>
                    <w:rPr>
                      <w:rFonts w:ascii="Times New Roman" w:hAnsi="Times New Roman"/>
                      <w:kern w:val="0"/>
                      <w:szCs w:val="21"/>
                      <w:lang w:val="zh-CN"/>
                    </w:rPr>
                    <w:t>3.6</w:t>
                  </w:r>
                </w:p>
              </w:tc>
              <w:tc>
                <w:tcPr>
                  <w:tcW w:w="1411" w:type="dxa"/>
                  <w:vAlign w:val="center"/>
                </w:tcPr>
                <w:p w14:paraId="773D536A">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45479C7D">
                  <w:pPr>
                    <w:jc w:val="center"/>
                    <w:rPr>
                      <w:rFonts w:ascii="Times New Roman" w:hAnsi="Times New Roman"/>
                      <w:kern w:val="0"/>
                      <w:szCs w:val="21"/>
                      <w:lang w:val="zh-CN"/>
                    </w:rPr>
                  </w:pPr>
                  <w:r>
                    <w:rPr>
                      <w:rFonts w:ascii="Times New Roman" w:hAnsi="Times New Roman"/>
                      <w:kern w:val="0"/>
                      <w:szCs w:val="21"/>
                      <w:lang w:val="zh-CN"/>
                    </w:rPr>
                    <w:t>0.6</w:t>
                  </w:r>
                </w:p>
              </w:tc>
              <w:tc>
                <w:tcPr>
                  <w:tcW w:w="1225" w:type="dxa"/>
                  <w:vAlign w:val="center"/>
                </w:tcPr>
                <w:p w14:paraId="7D2843FB">
                  <w:pPr>
                    <w:jc w:val="center"/>
                    <w:rPr>
                      <w:rFonts w:ascii="Times New Roman" w:hAnsi="Times New Roman"/>
                      <w:kern w:val="0"/>
                      <w:szCs w:val="21"/>
                      <w:lang w:val="zh-CN"/>
                    </w:rPr>
                  </w:pPr>
                  <w:r>
                    <w:rPr>
                      <w:rFonts w:ascii="Times New Roman" w:hAnsi="Times New Roman"/>
                      <w:kern w:val="0"/>
                      <w:szCs w:val="21"/>
                      <w:lang w:val="zh-CN"/>
                    </w:rPr>
                    <w:t>/</w:t>
                  </w:r>
                </w:p>
              </w:tc>
            </w:tr>
            <w:tr w14:paraId="457AB0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02" w:type="dxa"/>
                  <w:vMerge w:val="continue"/>
                  <w:vAlign w:val="center"/>
                </w:tcPr>
                <w:p w14:paraId="131D6127">
                  <w:pPr>
                    <w:jc w:val="center"/>
                    <w:rPr>
                      <w:rFonts w:ascii="Times New Roman" w:hAnsi="Times New Roman"/>
                      <w:kern w:val="0"/>
                      <w:szCs w:val="21"/>
                      <w:lang w:val="zh-CN"/>
                    </w:rPr>
                  </w:pPr>
                </w:p>
              </w:tc>
              <w:tc>
                <w:tcPr>
                  <w:tcW w:w="1211" w:type="dxa"/>
                  <w:vAlign w:val="center"/>
                </w:tcPr>
                <w:p w14:paraId="18AC015E">
                  <w:pPr>
                    <w:jc w:val="center"/>
                    <w:rPr>
                      <w:rFonts w:ascii="Times New Roman" w:hAnsi="Times New Roman"/>
                      <w:kern w:val="0"/>
                      <w:szCs w:val="21"/>
                      <w:lang w:val="zh-CN"/>
                    </w:rPr>
                  </w:pPr>
                  <w:r>
                    <w:rPr>
                      <w:rFonts w:ascii="Times New Roman" w:hAnsi="Times New Roman"/>
                      <w:kern w:val="0"/>
                      <w:szCs w:val="21"/>
                      <w:lang w:val="zh-CN"/>
                    </w:rPr>
                    <w:t>氨氮</w:t>
                  </w:r>
                </w:p>
              </w:tc>
              <w:tc>
                <w:tcPr>
                  <w:tcW w:w="1873" w:type="dxa"/>
                  <w:vMerge w:val="continue"/>
                  <w:vAlign w:val="center"/>
                </w:tcPr>
                <w:p w14:paraId="04646C66">
                  <w:pPr>
                    <w:jc w:val="center"/>
                    <w:rPr>
                      <w:rFonts w:ascii="Times New Roman" w:hAnsi="Times New Roman"/>
                      <w:kern w:val="0"/>
                      <w:szCs w:val="21"/>
                      <w:lang w:val="zh-CN"/>
                    </w:rPr>
                  </w:pPr>
                </w:p>
              </w:tc>
              <w:tc>
                <w:tcPr>
                  <w:tcW w:w="1139" w:type="dxa"/>
                  <w:vAlign w:val="center"/>
                </w:tcPr>
                <w:p w14:paraId="2A5FB71B">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0EC2AB14">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6E2C0334">
                  <w:pPr>
                    <w:jc w:val="center"/>
                    <w:rPr>
                      <w:rFonts w:ascii="Times New Roman" w:hAnsi="Times New Roman"/>
                      <w:kern w:val="0"/>
                      <w:szCs w:val="21"/>
                      <w:lang w:val="zh-CN"/>
                    </w:rPr>
                  </w:pPr>
                  <w:r>
                    <w:rPr>
                      <w:rFonts w:ascii="Times New Roman" w:hAnsi="Times New Roman"/>
                      <w:kern w:val="0"/>
                      <w:szCs w:val="21"/>
                      <w:lang w:val="zh-CN"/>
                    </w:rPr>
                    <w:t>0.06</w:t>
                  </w:r>
                </w:p>
              </w:tc>
              <w:tc>
                <w:tcPr>
                  <w:tcW w:w="1225" w:type="dxa"/>
                  <w:vAlign w:val="center"/>
                </w:tcPr>
                <w:p w14:paraId="302BDFA4">
                  <w:pPr>
                    <w:jc w:val="center"/>
                    <w:rPr>
                      <w:rFonts w:ascii="Times New Roman" w:hAnsi="Times New Roman"/>
                      <w:kern w:val="0"/>
                      <w:szCs w:val="21"/>
                      <w:lang w:val="zh-CN"/>
                    </w:rPr>
                  </w:pPr>
                  <w:r>
                    <w:rPr>
                      <w:rFonts w:ascii="Times New Roman" w:hAnsi="Times New Roman"/>
                      <w:kern w:val="0"/>
                      <w:szCs w:val="21"/>
                      <w:lang w:val="zh-CN"/>
                    </w:rPr>
                    <w:t>/</w:t>
                  </w:r>
                </w:p>
              </w:tc>
            </w:tr>
            <w:tr w14:paraId="3380D1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169CE194">
                  <w:pPr>
                    <w:jc w:val="center"/>
                    <w:rPr>
                      <w:rFonts w:ascii="Times New Roman" w:hAnsi="Times New Roman"/>
                      <w:kern w:val="0"/>
                      <w:szCs w:val="21"/>
                      <w:lang w:val="zh-CN"/>
                    </w:rPr>
                  </w:pPr>
                </w:p>
              </w:tc>
              <w:tc>
                <w:tcPr>
                  <w:tcW w:w="1211" w:type="dxa"/>
                  <w:vAlign w:val="center"/>
                </w:tcPr>
                <w:p w14:paraId="7D593268">
                  <w:pPr>
                    <w:jc w:val="center"/>
                    <w:rPr>
                      <w:rFonts w:ascii="Times New Roman" w:hAnsi="Times New Roman"/>
                      <w:kern w:val="0"/>
                      <w:szCs w:val="21"/>
                      <w:lang w:val="zh-CN"/>
                    </w:rPr>
                  </w:pPr>
                  <w:r>
                    <w:rPr>
                      <w:rFonts w:ascii="Times New Roman" w:hAnsi="Times New Roman"/>
                      <w:kern w:val="0"/>
                      <w:szCs w:val="21"/>
                      <w:lang w:val="zh-CN"/>
                    </w:rPr>
                    <w:t>生活污水</w:t>
                  </w:r>
                </w:p>
                <w:p w14:paraId="7830A374">
                  <w:pPr>
                    <w:jc w:val="center"/>
                    <w:rPr>
                      <w:rFonts w:ascii="Times New Roman" w:hAnsi="Times New Roman"/>
                      <w:kern w:val="0"/>
                      <w:szCs w:val="21"/>
                      <w:lang w:val="zh-CN"/>
                    </w:rPr>
                  </w:pPr>
                  <w:r>
                    <w:rPr>
                      <w:rFonts w:ascii="Times New Roman" w:hAnsi="Times New Roman"/>
                      <w:kern w:val="0"/>
                      <w:szCs w:val="21"/>
                      <w:lang w:val="zh-CN"/>
                    </w:rPr>
                    <w:t>排放量</w:t>
                  </w:r>
                </w:p>
              </w:tc>
              <w:tc>
                <w:tcPr>
                  <w:tcW w:w="1873" w:type="dxa"/>
                  <w:vMerge w:val="restart"/>
                  <w:vAlign w:val="center"/>
                </w:tcPr>
                <w:p w14:paraId="7163F8A1">
                  <w:pPr>
                    <w:jc w:val="center"/>
                    <w:rPr>
                      <w:rFonts w:ascii="Times New Roman" w:hAnsi="Times New Roman"/>
                      <w:kern w:val="0"/>
                      <w:szCs w:val="21"/>
                      <w:lang w:val="zh-CN"/>
                    </w:rPr>
                  </w:pPr>
                  <w:r>
                    <w:rPr>
                      <w:rFonts w:ascii="Times New Roman" w:hAnsi="Times New Roman"/>
                      <w:kern w:val="0"/>
                      <w:szCs w:val="21"/>
                      <w:lang w:val="zh-CN"/>
                    </w:rPr>
                    <w:t>利用废弃资源生产炼钢辅料项目</w:t>
                  </w:r>
                </w:p>
              </w:tc>
              <w:tc>
                <w:tcPr>
                  <w:tcW w:w="1139" w:type="dxa"/>
                  <w:vAlign w:val="center"/>
                </w:tcPr>
                <w:p w14:paraId="5CDA0C78">
                  <w:pPr>
                    <w:jc w:val="center"/>
                    <w:rPr>
                      <w:rFonts w:ascii="Times New Roman" w:hAnsi="Times New Roman"/>
                      <w:kern w:val="0"/>
                      <w:szCs w:val="21"/>
                      <w:lang w:val="zh-CN"/>
                    </w:rPr>
                  </w:pPr>
                  <w:r>
                    <w:rPr>
                      <w:rFonts w:ascii="Times New Roman" w:hAnsi="Times New Roman"/>
                      <w:kern w:val="0"/>
                      <w:szCs w:val="21"/>
                      <w:lang w:val="zh-CN"/>
                    </w:rPr>
                    <w:t>290</w:t>
                  </w:r>
                </w:p>
              </w:tc>
              <w:tc>
                <w:tcPr>
                  <w:tcW w:w="1411" w:type="dxa"/>
                  <w:vAlign w:val="center"/>
                </w:tcPr>
                <w:p w14:paraId="4FF73B3B">
                  <w:pPr>
                    <w:jc w:val="center"/>
                    <w:rPr>
                      <w:rFonts w:ascii="Times New Roman" w:hAnsi="Times New Roman"/>
                      <w:kern w:val="0"/>
                      <w:szCs w:val="21"/>
                      <w:lang w:val="zh-CN"/>
                    </w:rPr>
                  </w:pPr>
                  <w:r>
                    <w:rPr>
                      <w:rFonts w:ascii="Times New Roman" w:hAnsi="Times New Roman"/>
                      <w:kern w:val="0"/>
                      <w:szCs w:val="21"/>
                      <w:lang w:val="zh-CN"/>
                    </w:rPr>
                    <w:t>290</w:t>
                  </w:r>
                </w:p>
              </w:tc>
              <w:tc>
                <w:tcPr>
                  <w:tcW w:w="1193" w:type="dxa"/>
                </w:tcPr>
                <w:p w14:paraId="1CCD3C1D">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0C88A15E">
                  <w:pPr>
                    <w:jc w:val="center"/>
                    <w:rPr>
                      <w:rFonts w:ascii="Times New Roman" w:hAnsi="Times New Roman"/>
                      <w:kern w:val="0"/>
                      <w:szCs w:val="21"/>
                      <w:lang w:val="zh-CN"/>
                    </w:rPr>
                  </w:pPr>
                  <w:r>
                    <w:rPr>
                      <w:rFonts w:ascii="Times New Roman" w:hAnsi="Times New Roman"/>
                      <w:kern w:val="0"/>
                      <w:szCs w:val="21"/>
                      <w:lang w:val="zh-CN"/>
                    </w:rPr>
                    <w:t>/</w:t>
                  </w:r>
                </w:p>
              </w:tc>
            </w:tr>
            <w:tr w14:paraId="501078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0FEC720C">
                  <w:pPr>
                    <w:jc w:val="center"/>
                    <w:rPr>
                      <w:rFonts w:ascii="Times New Roman" w:hAnsi="Times New Roman"/>
                      <w:kern w:val="0"/>
                      <w:szCs w:val="21"/>
                      <w:lang w:val="zh-CN"/>
                    </w:rPr>
                  </w:pPr>
                </w:p>
              </w:tc>
              <w:tc>
                <w:tcPr>
                  <w:tcW w:w="1211" w:type="dxa"/>
                  <w:vAlign w:val="center"/>
                </w:tcPr>
                <w:p w14:paraId="5B602511">
                  <w:pPr>
                    <w:jc w:val="center"/>
                    <w:rPr>
                      <w:rFonts w:ascii="Times New Roman" w:hAnsi="Times New Roman"/>
                      <w:kern w:val="0"/>
                      <w:szCs w:val="21"/>
                    </w:rPr>
                  </w:pPr>
                  <w:r>
                    <w:rPr>
                      <w:rFonts w:ascii="Times New Roman" w:hAnsi="Times New Roman"/>
                      <w:kern w:val="0"/>
                      <w:szCs w:val="21"/>
                      <w:lang w:val="zh-CN"/>
                    </w:rPr>
                    <w:t>COD</w:t>
                  </w:r>
                  <w:r>
                    <w:rPr>
                      <w:rFonts w:ascii="Times New Roman" w:hAnsi="Times New Roman"/>
                      <w:kern w:val="0"/>
                      <w:szCs w:val="21"/>
                    </w:rPr>
                    <w:t>cr</w:t>
                  </w:r>
                </w:p>
              </w:tc>
              <w:tc>
                <w:tcPr>
                  <w:tcW w:w="1873" w:type="dxa"/>
                  <w:vMerge w:val="continue"/>
                  <w:vAlign w:val="center"/>
                </w:tcPr>
                <w:p w14:paraId="3D0C1FF9">
                  <w:pPr>
                    <w:jc w:val="center"/>
                    <w:rPr>
                      <w:rFonts w:ascii="Times New Roman" w:hAnsi="Times New Roman"/>
                      <w:kern w:val="0"/>
                      <w:szCs w:val="21"/>
                      <w:lang w:val="zh-CN"/>
                    </w:rPr>
                  </w:pPr>
                </w:p>
              </w:tc>
              <w:tc>
                <w:tcPr>
                  <w:tcW w:w="1139" w:type="dxa"/>
                  <w:vAlign w:val="center"/>
                </w:tcPr>
                <w:p w14:paraId="7E6696E0">
                  <w:pPr>
                    <w:jc w:val="center"/>
                    <w:rPr>
                      <w:rFonts w:ascii="Times New Roman" w:hAnsi="Times New Roman"/>
                      <w:kern w:val="0"/>
                      <w:szCs w:val="21"/>
                      <w:lang w:val="zh-CN"/>
                    </w:rPr>
                  </w:pPr>
                  <w:r>
                    <w:rPr>
                      <w:rFonts w:ascii="Times New Roman" w:hAnsi="Times New Roman"/>
                      <w:kern w:val="0"/>
                      <w:szCs w:val="21"/>
                      <w:lang w:val="zh-CN"/>
                    </w:rPr>
                    <w:t>0.41</w:t>
                  </w:r>
                </w:p>
              </w:tc>
              <w:tc>
                <w:tcPr>
                  <w:tcW w:w="1411" w:type="dxa"/>
                  <w:vAlign w:val="center"/>
                </w:tcPr>
                <w:p w14:paraId="543E7DC6">
                  <w:pPr>
                    <w:jc w:val="center"/>
                    <w:rPr>
                      <w:rFonts w:ascii="Times New Roman" w:hAnsi="Times New Roman"/>
                      <w:kern w:val="0"/>
                      <w:szCs w:val="21"/>
                      <w:lang w:val="zh-CN"/>
                    </w:rPr>
                  </w:pPr>
                  <w:r>
                    <w:rPr>
                      <w:rFonts w:ascii="Times New Roman" w:hAnsi="Times New Roman"/>
                      <w:kern w:val="0"/>
                      <w:szCs w:val="21"/>
                      <w:lang w:val="zh-CN"/>
                    </w:rPr>
                    <w:t>0.19</w:t>
                  </w:r>
                </w:p>
              </w:tc>
              <w:tc>
                <w:tcPr>
                  <w:tcW w:w="1193" w:type="dxa"/>
                </w:tcPr>
                <w:p w14:paraId="0826164A">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1787E912">
                  <w:pPr>
                    <w:jc w:val="center"/>
                    <w:rPr>
                      <w:rFonts w:ascii="Times New Roman" w:hAnsi="Times New Roman"/>
                      <w:kern w:val="0"/>
                      <w:szCs w:val="21"/>
                      <w:lang w:val="zh-CN"/>
                    </w:rPr>
                  </w:pPr>
                  <w:r>
                    <w:rPr>
                      <w:rFonts w:ascii="Times New Roman" w:hAnsi="Times New Roman"/>
                      <w:kern w:val="0"/>
                      <w:szCs w:val="21"/>
                      <w:lang w:val="zh-CN"/>
                    </w:rPr>
                    <w:t>/</w:t>
                  </w:r>
                </w:p>
              </w:tc>
            </w:tr>
            <w:tr w14:paraId="6116F4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7DC2CB7F">
                  <w:pPr>
                    <w:jc w:val="center"/>
                    <w:rPr>
                      <w:rFonts w:ascii="Times New Roman" w:hAnsi="Times New Roman"/>
                      <w:kern w:val="0"/>
                      <w:szCs w:val="21"/>
                      <w:lang w:val="zh-CN"/>
                    </w:rPr>
                  </w:pPr>
                </w:p>
              </w:tc>
              <w:tc>
                <w:tcPr>
                  <w:tcW w:w="1211" w:type="dxa"/>
                  <w:vAlign w:val="center"/>
                </w:tcPr>
                <w:p w14:paraId="18B4F5A0">
                  <w:pPr>
                    <w:jc w:val="center"/>
                    <w:rPr>
                      <w:rFonts w:ascii="Times New Roman" w:hAnsi="Times New Roman"/>
                      <w:kern w:val="0"/>
                      <w:szCs w:val="21"/>
                      <w:lang w:val="zh-CN"/>
                    </w:rPr>
                  </w:pPr>
                  <w:r>
                    <w:rPr>
                      <w:rFonts w:ascii="Times New Roman" w:hAnsi="Times New Roman"/>
                      <w:kern w:val="0"/>
                      <w:szCs w:val="21"/>
                      <w:lang w:val="zh-CN"/>
                    </w:rPr>
                    <w:t>氨氮</w:t>
                  </w:r>
                </w:p>
              </w:tc>
              <w:tc>
                <w:tcPr>
                  <w:tcW w:w="1873" w:type="dxa"/>
                  <w:vMerge w:val="continue"/>
                  <w:vAlign w:val="center"/>
                </w:tcPr>
                <w:p w14:paraId="5B080F0D">
                  <w:pPr>
                    <w:jc w:val="center"/>
                    <w:rPr>
                      <w:rFonts w:ascii="Times New Roman" w:hAnsi="Times New Roman"/>
                      <w:kern w:val="0"/>
                      <w:szCs w:val="21"/>
                      <w:lang w:val="zh-CN"/>
                    </w:rPr>
                  </w:pPr>
                </w:p>
              </w:tc>
              <w:tc>
                <w:tcPr>
                  <w:tcW w:w="1139" w:type="dxa"/>
                  <w:vAlign w:val="center"/>
                </w:tcPr>
                <w:p w14:paraId="551019C0">
                  <w:pPr>
                    <w:jc w:val="center"/>
                    <w:rPr>
                      <w:rFonts w:ascii="Times New Roman" w:hAnsi="Times New Roman"/>
                      <w:kern w:val="0"/>
                      <w:szCs w:val="21"/>
                      <w:lang w:val="zh-CN"/>
                    </w:rPr>
                  </w:pPr>
                  <w:r>
                    <w:rPr>
                      <w:rFonts w:ascii="Times New Roman" w:hAnsi="Times New Roman"/>
                      <w:kern w:val="0"/>
                      <w:szCs w:val="21"/>
                      <w:lang w:val="zh-CN"/>
                    </w:rPr>
                    <w:t>/</w:t>
                  </w:r>
                </w:p>
              </w:tc>
              <w:tc>
                <w:tcPr>
                  <w:tcW w:w="1411" w:type="dxa"/>
                  <w:vAlign w:val="center"/>
                </w:tcPr>
                <w:p w14:paraId="549457A8">
                  <w:pPr>
                    <w:jc w:val="center"/>
                    <w:rPr>
                      <w:rFonts w:ascii="Times New Roman" w:hAnsi="Times New Roman"/>
                      <w:kern w:val="0"/>
                      <w:szCs w:val="21"/>
                      <w:lang w:val="zh-CN"/>
                    </w:rPr>
                  </w:pPr>
                  <w:r>
                    <w:rPr>
                      <w:rFonts w:ascii="Times New Roman" w:hAnsi="Times New Roman"/>
                      <w:kern w:val="0"/>
                      <w:szCs w:val="21"/>
                      <w:lang w:val="zh-CN"/>
                    </w:rPr>
                    <w:t>0.003</w:t>
                  </w:r>
                </w:p>
              </w:tc>
              <w:tc>
                <w:tcPr>
                  <w:tcW w:w="1193" w:type="dxa"/>
                </w:tcPr>
                <w:p w14:paraId="0248FD8A">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0C9FBE2E">
                  <w:pPr>
                    <w:jc w:val="center"/>
                    <w:rPr>
                      <w:rFonts w:ascii="Times New Roman" w:hAnsi="Times New Roman"/>
                      <w:kern w:val="0"/>
                      <w:szCs w:val="21"/>
                      <w:lang w:val="zh-CN"/>
                    </w:rPr>
                  </w:pPr>
                  <w:r>
                    <w:rPr>
                      <w:rFonts w:ascii="Times New Roman" w:hAnsi="Times New Roman"/>
                      <w:kern w:val="0"/>
                      <w:szCs w:val="21"/>
                      <w:lang w:val="zh-CN"/>
                    </w:rPr>
                    <w:t>/</w:t>
                  </w:r>
                </w:p>
              </w:tc>
            </w:tr>
            <w:tr w14:paraId="02243A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3C7BC562">
                  <w:pPr>
                    <w:jc w:val="center"/>
                    <w:rPr>
                      <w:rFonts w:ascii="Times New Roman" w:hAnsi="Times New Roman"/>
                      <w:kern w:val="0"/>
                      <w:szCs w:val="21"/>
                      <w:lang w:val="zh-CN"/>
                    </w:rPr>
                  </w:pPr>
                </w:p>
              </w:tc>
              <w:tc>
                <w:tcPr>
                  <w:tcW w:w="1211" w:type="dxa"/>
                  <w:vAlign w:val="center"/>
                </w:tcPr>
                <w:p w14:paraId="3B61B23B">
                  <w:pPr>
                    <w:jc w:val="center"/>
                    <w:rPr>
                      <w:rFonts w:ascii="Times New Roman" w:hAnsi="Times New Roman"/>
                      <w:kern w:val="0"/>
                      <w:szCs w:val="21"/>
                      <w:lang w:val="zh-CN"/>
                    </w:rPr>
                  </w:pPr>
                  <w:r>
                    <w:rPr>
                      <w:rFonts w:ascii="Times New Roman" w:hAnsi="Times New Roman"/>
                      <w:kern w:val="0"/>
                      <w:szCs w:val="21"/>
                      <w:lang w:val="zh-CN"/>
                    </w:rPr>
                    <w:t>生活污水</w:t>
                  </w:r>
                </w:p>
                <w:p w14:paraId="633BAD94">
                  <w:pPr>
                    <w:jc w:val="center"/>
                    <w:rPr>
                      <w:rFonts w:ascii="Times New Roman" w:hAnsi="Times New Roman"/>
                      <w:kern w:val="0"/>
                      <w:szCs w:val="21"/>
                      <w:lang w:val="zh-CN"/>
                    </w:rPr>
                  </w:pPr>
                  <w:r>
                    <w:rPr>
                      <w:rFonts w:ascii="Times New Roman" w:hAnsi="Times New Roman"/>
                      <w:kern w:val="0"/>
                      <w:szCs w:val="21"/>
                      <w:lang w:val="zh-CN"/>
                    </w:rPr>
                    <w:t>排放量</w:t>
                  </w:r>
                </w:p>
              </w:tc>
              <w:tc>
                <w:tcPr>
                  <w:tcW w:w="1873" w:type="dxa"/>
                  <w:vMerge w:val="restart"/>
                  <w:vAlign w:val="center"/>
                </w:tcPr>
                <w:p w14:paraId="16FEABF4">
                  <w:pPr>
                    <w:jc w:val="center"/>
                    <w:rPr>
                      <w:rFonts w:ascii="Times New Roman" w:hAnsi="Times New Roman"/>
                      <w:kern w:val="0"/>
                      <w:szCs w:val="21"/>
                      <w:lang w:val="zh-CN"/>
                    </w:rPr>
                  </w:pPr>
                  <w:r>
                    <w:rPr>
                      <w:rFonts w:ascii="Times New Roman" w:hAnsi="Times New Roman"/>
                      <w:kern w:val="0"/>
                      <w:szCs w:val="21"/>
                      <w:lang w:val="zh-CN"/>
                    </w:rPr>
                    <w:t>高炉除尘灰资源循环利用项目</w:t>
                  </w:r>
                </w:p>
              </w:tc>
              <w:tc>
                <w:tcPr>
                  <w:tcW w:w="1139" w:type="dxa"/>
                  <w:vAlign w:val="center"/>
                </w:tcPr>
                <w:p w14:paraId="43F45157">
                  <w:pPr>
                    <w:jc w:val="center"/>
                    <w:rPr>
                      <w:rFonts w:ascii="Times New Roman" w:hAnsi="Times New Roman"/>
                      <w:kern w:val="0"/>
                      <w:szCs w:val="21"/>
                      <w:lang w:val="zh-CN"/>
                    </w:rPr>
                  </w:pPr>
                  <w:r>
                    <w:rPr>
                      <w:rFonts w:ascii="Times New Roman" w:hAnsi="Times New Roman"/>
                      <w:kern w:val="0"/>
                      <w:szCs w:val="21"/>
                      <w:lang w:val="zh-CN"/>
                    </w:rPr>
                    <w:t>3024</w:t>
                  </w:r>
                </w:p>
              </w:tc>
              <w:tc>
                <w:tcPr>
                  <w:tcW w:w="1411" w:type="dxa"/>
                  <w:vAlign w:val="center"/>
                </w:tcPr>
                <w:p w14:paraId="286ED686">
                  <w:pPr>
                    <w:jc w:val="center"/>
                    <w:rPr>
                      <w:rFonts w:ascii="Times New Roman" w:hAnsi="Times New Roman"/>
                      <w:kern w:val="0"/>
                      <w:szCs w:val="21"/>
                      <w:lang w:val="zh-CN"/>
                    </w:rPr>
                  </w:pPr>
                  <w:r>
                    <w:rPr>
                      <w:rFonts w:ascii="Times New Roman" w:hAnsi="Times New Roman"/>
                      <w:kern w:val="0"/>
                      <w:szCs w:val="21"/>
                      <w:lang w:val="zh-CN"/>
                    </w:rPr>
                    <w:t>3024</w:t>
                  </w:r>
                </w:p>
              </w:tc>
              <w:tc>
                <w:tcPr>
                  <w:tcW w:w="1193" w:type="dxa"/>
                </w:tcPr>
                <w:p w14:paraId="6FDD4C09">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45E48A7E">
                  <w:pPr>
                    <w:jc w:val="center"/>
                    <w:rPr>
                      <w:rFonts w:ascii="Times New Roman" w:hAnsi="Times New Roman"/>
                      <w:kern w:val="0"/>
                      <w:szCs w:val="21"/>
                      <w:lang w:val="zh-CN"/>
                    </w:rPr>
                  </w:pPr>
                  <w:r>
                    <w:rPr>
                      <w:rFonts w:ascii="Times New Roman" w:hAnsi="Times New Roman"/>
                      <w:kern w:val="0"/>
                      <w:szCs w:val="21"/>
                      <w:lang w:val="zh-CN"/>
                    </w:rPr>
                    <w:t>/</w:t>
                  </w:r>
                </w:p>
              </w:tc>
            </w:tr>
            <w:tr w14:paraId="0D588E0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2249D369">
                  <w:pPr>
                    <w:jc w:val="center"/>
                    <w:rPr>
                      <w:rFonts w:ascii="Times New Roman" w:hAnsi="Times New Roman"/>
                      <w:kern w:val="0"/>
                      <w:szCs w:val="21"/>
                      <w:lang w:val="zh-CN"/>
                    </w:rPr>
                  </w:pPr>
                </w:p>
              </w:tc>
              <w:tc>
                <w:tcPr>
                  <w:tcW w:w="1211" w:type="dxa"/>
                  <w:vAlign w:val="center"/>
                </w:tcPr>
                <w:p w14:paraId="4469A51F">
                  <w:pPr>
                    <w:jc w:val="center"/>
                    <w:rPr>
                      <w:rFonts w:ascii="Times New Roman" w:hAnsi="Times New Roman"/>
                      <w:kern w:val="0"/>
                      <w:szCs w:val="21"/>
                    </w:rPr>
                  </w:pPr>
                  <w:r>
                    <w:rPr>
                      <w:rFonts w:ascii="Times New Roman" w:hAnsi="Times New Roman"/>
                      <w:kern w:val="0"/>
                      <w:szCs w:val="21"/>
                      <w:lang w:val="zh-CN"/>
                    </w:rPr>
                    <w:t>COD</w:t>
                  </w:r>
                  <w:r>
                    <w:rPr>
                      <w:rFonts w:ascii="Times New Roman" w:hAnsi="Times New Roman"/>
                      <w:kern w:val="0"/>
                      <w:szCs w:val="21"/>
                    </w:rPr>
                    <w:t>cr</w:t>
                  </w:r>
                </w:p>
              </w:tc>
              <w:tc>
                <w:tcPr>
                  <w:tcW w:w="1873" w:type="dxa"/>
                  <w:vMerge w:val="continue"/>
                  <w:vAlign w:val="center"/>
                </w:tcPr>
                <w:p w14:paraId="15781379">
                  <w:pPr>
                    <w:jc w:val="center"/>
                    <w:rPr>
                      <w:rFonts w:ascii="Times New Roman" w:hAnsi="Times New Roman"/>
                      <w:kern w:val="0"/>
                      <w:szCs w:val="21"/>
                      <w:lang w:val="zh-CN"/>
                    </w:rPr>
                  </w:pPr>
                </w:p>
              </w:tc>
              <w:tc>
                <w:tcPr>
                  <w:tcW w:w="1139" w:type="dxa"/>
                  <w:vAlign w:val="center"/>
                </w:tcPr>
                <w:p w14:paraId="38BA6F32">
                  <w:pPr>
                    <w:jc w:val="center"/>
                    <w:rPr>
                      <w:rFonts w:ascii="Times New Roman" w:hAnsi="Times New Roman"/>
                      <w:kern w:val="0"/>
                      <w:szCs w:val="21"/>
                      <w:lang w:val="zh-CN"/>
                    </w:rPr>
                  </w:pPr>
                  <w:r>
                    <w:rPr>
                      <w:rFonts w:ascii="Times New Roman" w:hAnsi="Times New Roman"/>
                      <w:kern w:val="0"/>
                      <w:szCs w:val="21"/>
                      <w:lang w:val="zh-CN"/>
                    </w:rPr>
                    <w:t>0.85</w:t>
                  </w:r>
                </w:p>
              </w:tc>
              <w:tc>
                <w:tcPr>
                  <w:tcW w:w="1411" w:type="dxa"/>
                  <w:vAlign w:val="center"/>
                </w:tcPr>
                <w:p w14:paraId="7BF837D9">
                  <w:pPr>
                    <w:jc w:val="center"/>
                    <w:rPr>
                      <w:rFonts w:ascii="Times New Roman" w:hAnsi="Times New Roman"/>
                      <w:kern w:val="0"/>
                      <w:szCs w:val="21"/>
                      <w:lang w:val="zh-CN"/>
                    </w:rPr>
                  </w:pPr>
                  <w:r>
                    <w:rPr>
                      <w:rFonts w:ascii="Times New Roman" w:hAnsi="Times New Roman"/>
                      <w:kern w:val="0"/>
                      <w:szCs w:val="21"/>
                      <w:lang w:val="zh-CN"/>
                    </w:rPr>
                    <w:t>0.31</w:t>
                  </w:r>
                </w:p>
              </w:tc>
              <w:tc>
                <w:tcPr>
                  <w:tcW w:w="1193" w:type="dxa"/>
                </w:tcPr>
                <w:p w14:paraId="16595B17">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1F10706F">
                  <w:pPr>
                    <w:jc w:val="center"/>
                    <w:rPr>
                      <w:rFonts w:ascii="Times New Roman" w:hAnsi="Times New Roman"/>
                      <w:kern w:val="0"/>
                      <w:szCs w:val="21"/>
                      <w:lang w:val="zh-CN"/>
                    </w:rPr>
                  </w:pPr>
                  <w:r>
                    <w:rPr>
                      <w:rFonts w:ascii="Times New Roman" w:hAnsi="Times New Roman"/>
                      <w:kern w:val="0"/>
                      <w:szCs w:val="21"/>
                      <w:lang w:val="zh-CN"/>
                    </w:rPr>
                    <w:t>/</w:t>
                  </w:r>
                </w:p>
              </w:tc>
            </w:tr>
            <w:tr w14:paraId="702763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644D4E7D">
                  <w:pPr>
                    <w:jc w:val="center"/>
                    <w:rPr>
                      <w:rFonts w:ascii="Times New Roman" w:hAnsi="Times New Roman"/>
                      <w:kern w:val="0"/>
                      <w:szCs w:val="21"/>
                      <w:lang w:val="zh-CN"/>
                    </w:rPr>
                  </w:pPr>
                </w:p>
              </w:tc>
              <w:tc>
                <w:tcPr>
                  <w:tcW w:w="1211" w:type="dxa"/>
                  <w:vAlign w:val="center"/>
                </w:tcPr>
                <w:p w14:paraId="1FF66CF6">
                  <w:pPr>
                    <w:jc w:val="center"/>
                    <w:rPr>
                      <w:rFonts w:ascii="Times New Roman" w:hAnsi="Times New Roman"/>
                      <w:kern w:val="0"/>
                      <w:szCs w:val="21"/>
                      <w:lang w:val="zh-CN"/>
                    </w:rPr>
                  </w:pPr>
                  <w:r>
                    <w:rPr>
                      <w:rFonts w:ascii="Times New Roman" w:hAnsi="Times New Roman"/>
                      <w:kern w:val="0"/>
                      <w:szCs w:val="21"/>
                      <w:lang w:val="zh-CN"/>
                    </w:rPr>
                    <w:t>氨氮</w:t>
                  </w:r>
                </w:p>
              </w:tc>
              <w:tc>
                <w:tcPr>
                  <w:tcW w:w="1873" w:type="dxa"/>
                  <w:vMerge w:val="continue"/>
                  <w:vAlign w:val="center"/>
                </w:tcPr>
                <w:p w14:paraId="1C2F3DBB">
                  <w:pPr>
                    <w:jc w:val="center"/>
                    <w:rPr>
                      <w:rFonts w:ascii="Times New Roman" w:hAnsi="Times New Roman"/>
                      <w:kern w:val="0"/>
                      <w:szCs w:val="21"/>
                      <w:lang w:val="zh-CN"/>
                    </w:rPr>
                  </w:pPr>
                </w:p>
              </w:tc>
              <w:tc>
                <w:tcPr>
                  <w:tcW w:w="1139" w:type="dxa"/>
                  <w:vAlign w:val="center"/>
                </w:tcPr>
                <w:p w14:paraId="04314268">
                  <w:pPr>
                    <w:jc w:val="center"/>
                    <w:rPr>
                      <w:rFonts w:ascii="Times New Roman" w:hAnsi="Times New Roman"/>
                      <w:kern w:val="0"/>
                      <w:szCs w:val="21"/>
                      <w:lang w:val="zh-CN"/>
                    </w:rPr>
                  </w:pPr>
                  <w:r>
                    <w:rPr>
                      <w:rFonts w:ascii="Times New Roman" w:hAnsi="Times New Roman"/>
                      <w:kern w:val="0"/>
                      <w:szCs w:val="21"/>
                      <w:lang w:val="zh-CN"/>
                    </w:rPr>
                    <w:t>0.05</w:t>
                  </w:r>
                </w:p>
              </w:tc>
              <w:tc>
                <w:tcPr>
                  <w:tcW w:w="1411" w:type="dxa"/>
                  <w:vAlign w:val="center"/>
                </w:tcPr>
                <w:p w14:paraId="0DCB2201">
                  <w:pPr>
                    <w:jc w:val="center"/>
                    <w:rPr>
                      <w:rFonts w:ascii="Times New Roman" w:hAnsi="Times New Roman"/>
                      <w:kern w:val="0"/>
                      <w:szCs w:val="21"/>
                      <w:lang w:val="zh-CN"/>
                    </w:rPr>
                  </w:pPr>
                  <w:r>
                    <w:rPr>
                      <w:rFonts w:ascii="Times New Roman" w:hAnsi="Times New Roman"/>
                      <w:kern w:val="0"/>
                      <w:szCs w:val="21"/>
                      <w:lang w:val="zh-CN"/>
                    </w:rPr>
                    <w:t>0.028</w:t>
                  </w:r>
                </w:p>
              </w:tc>
              <w:tc>
                <w:tcPr>
                  <w:tcW w:w="1193" w:type="dxa"/>
                </w:tcPr>
                <w:p w14:paraId="682B4149">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14FF96D3">
                  <w:pPr>
                    <w:jc w:val="center"/>
                    <w:rPr>
                      <w:rFonts w:ascii="Times New Roman" w:hAnsi="Times New Roman"/>
                      <w:kern w:val="0"/>
                      <w:szCs w:val="21"/>
                      <w:lang w:val="zh-CN"/>
                    </w:rPr>
                  </w:pPr>
                  <w:r>
                    <w:rPr>
                      <w:rFonts w:ascii="Times New Roman" w:hAnsi="Times New Roman"/>
                      <w:kern w:val="0"/>
                      <w:szCs w:val="21"/>
                      <w:lang w:val="zh-CN"/>
                    </w:rPr>
                    <w:t>/</w:t>
                  </w:r>
                </w:p>
              </w:tc>
            </w:tr>
            <w:tr w14:paraId="1A22D1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restart"/>
                  <w:vAlign w:val="center"/>
                </w:tcPr>
                <w:p w14:paraId="7486D4D2">
                  <w:pPr>
                    <w:jc w:val="center"/>
                    <w:rPr>
                      <w:rFonts w:ascii="Times New Roman" w:hAnsi="Times New Roman"/>
                      <w:kern w:val="0"/>
                      <w:szCs w:val="21"/>
                      <w:lang w:val="zh-CN"/>
                    </w:rPr>
                  </w:pPr>
                  <w:r>
                    <w:rPr>
                      <w:rFonts w:ascii="Times New Roman" w:hAnsi="Times New Roman"/>
                      <w:kern w:val="0"/>
                      <w:szCs w:val="21"/>
                      <w:lang w:val="zh-CN"/>
                    </w:rPr>
                    <w:t>固废</w:t>
                  </w:r>
                </w:p>
              </w:tc>
              <w:tc>
                <w:tcPr>
                  <w:tcW w:w="1211" w:type="dxa"/>
                  <w:vAlign w:val="center"/>
                </w:tcPr>
                <w:p w14:paraId="3CEECF0E">
                  <w:pPr>
                    <w:jc w:val="center"/>
                    <w:rPr>
                      <w:rFonts w:ascii="Times New Roman" w:hAnsi="Times New Roman"/>
                      <w:kern w:val="0"/>
                      <w:szCs w:val="21"/>
                      <w:lang w:val="zh-CN"/>
                    </w:rPr>
                  </w:pPr>
                  <w:r>
                    <w:rPr>
                      <w:rFonts w:ascii="Times New Roman" w:hAnsi="Times New Roman"/>
                      <w:kern w:val="0"/>
                      <w:szCs w:val="21"/>
                      <w:lang w:val="zh-CN"/>
                    </w:rPr>
                    <w:t>冲天炉熔炼水渣</w:t>
                  </w:r>
                </w:p>
              </w:tc>
              <w:tc>
                <w:tcPr>
                  <w:tcW w:w="1873" w:type="dxa"/>
                  <w:vMerge w:val="restart"/>
                  <w:vAlign w:val="center"/>
                </w:tcPr>
                <w:p w14:paraId="38D65B95">
                  <w:pPr>
                    <w:jc w:val="center"/>
                    <w:rPr>
                      <w:rFonts w:ascii="Times New Roman" w:hAnsi="Times New Roman"/>
                      <w:kern w:val="0"/>
                      <w:szCs w:val="21"/>
                      <w:lang w:val="zh-CN"/>
                    </w:rPr>
                  </w:pPr>
                  <w:r>
                    <w:rPr>
                      <w:rFonts w:ascii="Times New Roman" w:hAnsi="Times New Roman"/>
                      <w:kern w:val="0"/>
                      <w:szCs w:val="21"/>
                      <w:lang w:val="zh-CN"/>
                    </w:rPr>
                    <w:t>采用渣铁生产铸铁金属件改造工程</w:t>
                  </w:r>
                </w:p>
              </w:tc>
              <w:tc>
                <w:tcPr>
                  <w:tcW w:w="1139" w:type="dxa"/>
                  <w:vAlign w:val="center"/>
                </w:tcPr>
                <w:p w14:paraId="20D1CE9A">
                  <w:pPr>
                    <w:jc w:val="center"/>
                    <w:rPr>
                      <w:rFonts w:ascii="Times New Roman" w:hAnsi="Times New Roman"/>
                      <w:kern w:val="0"/>
                      <w:szCs w:val="21"/>
                      <w:lang w:val="zh-CN"/>
                    </w:rPr>
                  </w:pPr>
                  <w:r>
                    <w:rPr>
                      <w:rFonts w:ascii="Times New Roman" w:hAnsi="Times New Roman"/>
                      <w:kern w:val="0"/>
                      <w:szCs w:val="21"/>
                      <w:lang w:val="zh-CN"/>
                    </w:rPr>
                    <w:t>20100</w:t>
                  </w:r>
                </w:p>
              </w:tc>
              <w:tc>
                <w:tcPr>
                  <w:tcW w:w="1411" w:type="dxa"/>
                  <w:vAlign w:val="center"/>
                </w:tcPr>
                <w:p w14:paraId="7AAB30E5">
                  <w:pPr>
                    <w:jc w:val="center"/>
                    <w:rPr>
                      <w:rFonts w:ascii="Times New Roman" w:hAnsi="Times New Roman"/>
                      <w:kern w:val="0"/>
                      <w:szCs w:val="21"/>
                      <w:lang w:val="zh-CN"/>
                    </w:rPr>
                  </w:pPr>
                  <w:r>
                    <w:rPr>
                      <w:rFonts w:ascii="Times New Roman" w:hAnsi="Times New Roman"/>
                      <w:kern w:val="0"/>
                      <w:szCs w:val="21"/>
                      <w:lang w:val="zh-CN"/>
                    </w:rPr>
                    <w:t>10000</w:t>
                  </w:r>
                </w:p>
              </w:tc>
              <w:tc>
                <w:tcPr>
                  <w:tcW w:w="1193" w:type="dxa"/>
                </w:tcPr>
                <w:p w14:paraId="27E850F5">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34D2C76C">
                  <w:pPr>
                    <w:jc w:val="center"/>
                    <w:rPr>
                      <w:rFonts w:ascii="Times New Roman" w:hAnsi="Times New Roman"/>
                      <w:kern w:val="0"/>
                      <w:szCs w:val="21"/>
                      <w:lang w:val="zh-CN"/>
                    </w:rPr>
                  </w:pPr>
                  <w:r>
                    <w:rPr>
                      <w:rFonts w:ascii="Times New Roman" w:hAnsi="Times New Roman"/>
                      <w:kern w:val="0"/>
                      <w:szCs w:val="21"/>
                      <w:lang w:val="zh-CN"/>
                    </w:rPr>
                    <w:t>外卖</w:t>
                  </w:r>
                </w:p>
              </w:tc>
            </w:tr>
            <w:tr w14:paraId="6E7034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734FAF0D">
                  <w:pPr>
                    <w:jc w:val="center"/>
                    <w:rPr>
                      <w:rFonts w:ascii="Times New Roman" w:hAnsi="Times New Roman"/>
                      <w:kern w:val="0"/>
                      <w:szCs w:val="21"/>
                      <w:lang w:val="zh-CN"/>
                    </w:rPr>
                  </w:pPr>
                </w:p>
              </w:tc>
              <w:tc>
                <w:tcPr>
                  <w:tcW w:w="1211" w:type="dxa"/>
                  <w:vAlign w:val="center"/>
                </w:tcPr>
                <w:p w14:paraId="0AFE2CDC">
                  <w:pPr>
                    <w:jc w:val="center"/>
                    <w:rPr>
                      <w:rFonts w:ascii="Times New Roman" w:hAnsi="Times New Roman"/>
                      <w:kern w:val="0"/>
                      <w:szCs w:val="21"/>
                      <w:lang w:val="zh-CN"/>
                    </w:rPr>
                  </w:pPr>
                  <w:r>
                    <w:rPr>
                      <w:rFonts w:ascii="Times New Roman" w:hAnsi="Times New Roman"/>
                      <w:kern w:val="0"/>
                      <w:szCs w:val="21"/>
                      <w:lang w:val="zh-CN"/>
                    </w:rPr>
                    <w:t>分选废渣</w:t>
                  </w:r>
                </w:p>
              </w:tc>
              <w:tc>
                <w:tcPr>
                  <w:tcW w:w="1873" w:type="dxa"/>
                  <w:vMerge w:val="continue"/>
                  <w:vAlign w:val="center"/>
                </w:tcPr>
                <w:p w14:paraId="56A24EE1">
                  <w:pPr>
                    <w:jc w:val="center"/>
                    <w:rPr>
                      <w:rFonts w:ascii="Times New Roman" w:hAnsi="Times New Roman"/>
                      <w:kern w:val="0"/>
                      <w:szCs w:val="21"/>
                      <w:lang w:val="zh-CN"/>
                    </w:rPr>
                  </w:pPr>
                </w:p>
              </w:tc>
              <w:tc>
                <w:tcPr>
                  <w:tcW w:w="1139" w:type="dxa"/>
                  <w:vAlign w:val="center"/>
                </w:tcPr>
                <w:p w14:paraId="5B11A299">
                  <w:pPr>
                    <w:jc w:val="center"/>
                    <w:rPr>
                      <w:rFonts w:ascii="Times New Roman" w:hAnsi="Times New Roman"/>
                      <w:kern w:val="0"/>
                      <w:szCs w:val="21"/>
                      <w:lang w:val="zh-CN"/>
                    </w:rPr>
                  </w:pPr>
                  <w:r>
                    <w:rPr>
                      <w:rFonts w:ascii="Times New Roman" w:hAnsi="Times New Roman"/>
                      <w:kern w:val="0"/>
                      <w:szCs w:val="21"/>
                      <w:lang w:val="zh-CN"/>
                    </w:rPr>
                    <w:t>1500</w:t>
                  </w:r>
                </w:p>
              </w:tc>
              <w:tc>
                <w:tcPr>
                  <w:tcW w:w="1411" w:type="dxa"/>
                  <w:vAlign w:val="center"/>
                </w:tcPr>
                <w:p w14:paraId="3D6E1463">
                  <w:pPr>
                    <w:jc w:val="center"/>
                    <w:rPr>
                      <w:rFonts w:ascii="Times New Roman" w:hAnsi="Times New Roman"/>
                      <w:kern w:val="0"/>
                      <w:szCs w:val="21"/>
                      <w:lang w:val="zh-CN"/>
                    </w:rPr>
                  </w:pPr>
                  <w:r>
                    <w:rPr>
                      <w:rFonts w:ascii="Times New Roman" w:hAnsi="Times New Roman"/>
                      <w:kern w:val="0"/>
                      <w:szCs w:val="21"/>
                      <w:lang w:val="zh-CN"/>
                    </w:rPr>
                    <w:t>700</w:t>
                  </w:r>
                </w:p>
              </w:tc>
              <w:tc>
                <w:tcPr>
                  <w:tcW w:w="1193" w:type="dxa"/>
                </w:tcPr>
                <w:p w14:paraId="41663F35">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35864481">
                  <w:pPr>
                    <w:jc w:val="center"/>
                    <w:rPr>
                      <w:rFonts w:ascii="Times New Roman" w:hAnsi="Times New Roman"/>
                      <w:kern w:val="0"/>
                      <w:szCs w:val="21"/>
                      <w:lang w:val="zh-CN"/>
                    </w:rPr>
                  </w:pPr>
                  <w:r>
                    <w:rPr>
                      <w:rFonts w:ascii="Times New Roman" w:hAnsi="Times New Roman"/>
                      <w:kern w:val="0"/>
                      <w:szCs w:val="21"/>
                      <w:lang w:val="zh-CN"/>
                    </w:rPr>
                    <w:t>外卖</w:t>
                  </w:r>
                </w:p>
              </w:tc>
            </w:tr>
            <w:tr w14:paraId="4B8347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668CD857">
                  <w:pPr>
                    <w:jc w:val="center"/>
                    <w:rPr>
                      <w:rFonts w:ascii="Times New Roman" w:hAnsi="Times New Roman"/>
                      <w:kern w:val="0"/>
                      <w:szCs w:val="21"/>
                      <w:lang w:val="zh-CN"/>
                    </w:rPr>
                  </w:pPr>
                </w:p>
              </w:tc>
              <w:tc>
                <w:tcPr>
                  <w:tcW w:w="1211" w:type="dxa"/>
                  <w:vAlign w:val="center"/>
                </w:tcPr>
                <w:p w14:paraId="303526AA">
                  <w:pPr>
                    <w:jc w:val="center"/>
                    <w:rPr>
                      <w:rFonts w:ascii="Times New Roman" w:hAnsi="Times New Roman"/>
                      <w:kern w:val="0"/>
                      <w:szCs w:val="21"/>
                      <w:lang w:val="zh-CN"/>
                    </w:rPr>
                  </w:pPr>
                  <w:r>
                    <w:rPr>
                      <w:rFonts w:ascii="Times New Roman" w:hAnsi="Times New Roman"/>
                      <w:kern w:val="0"/>
                      <w:szCs w:val="21"/>
                      <w:lang w:val="zh-CN"/>
                    </w:rPr>
                    <w:t>回收灰渣</w:t>
                  </w:r>
                </w:p>
              </w:tc>
              <w:tc>
                <w:tcPr>
                  <w:tcW w:w="1873" w:type="dxa"/>
                  <w:vMerge w:val="continue"/>
                  <w:vAlign w:val="center"/>
                </w:tcPr>
                <w:p w14:paraId="37A70D09">
                  <w:pPr>
                    <w:jc w:val="center"/>
                    <w:rPr>
                      <w:rFonts w:ascii="Times New Roman" w:hAnsi="Times New Roman"/>
                      <w:kern w:val="0"/>
                      <w:szCs w:val="21"/>
                      <w:lang w:val="zh-CN"/>
                    </w:rPr>
                  </w:pPr>
                </w:p>
              </w:tc>
              <w:tc>
                <w:tcPr>
                  <w:tcW w:w="1139" w:type="dxa"/>
                  <w:vAlign w:val="center"/>
                </w:tcPr>
                <w:p w14:paraId="2E02A1CB">
                  <w:pPr>
                    <w:jc w:val="center"/>
                    <w:rPr>
                      <w:rFonts w:ascii="Times New Roman" w:hAnsi="Times New Roman"/>
                      <w:kern w:val="0"/>
                      <w:szCs w:val="21"/>
                      <w:lang w:val="zh-CN"/>
                    </w:rPr>
                  </w:pPr>
                  <w:r>
                    <w:rPr>
                      <w:rFonts w:ascii="Times New Roman" w:hAnsi="Times New Roman"/>
                      <w:kern w:val="0"/>
                      <w:szCs w:val="21"/>
                      <w:lang w:val="zh-CN"/>
                    </w:rPr>
                    <w:t>384</w:t>
                  </w:r>
                </w:p>
              </w:tc>
              <w:tc>
                <w:tcPr>
                  <w:tcW w:w="1411" w:type="dxa"/>
                  <w:vAlign w:val="center"/>
                </w:tcPr>
                <w:p w14:paraId="365D72FA">
                  <w:pPr>
                    <w:jc w:val="center"/>
                    <w:rPr>
                      <w:rFonts w:ascii="Times New Roman" w:hAnsi="Times New Roman"/>
                      <w:kern w:val="0"/>
                      <w:szCs w:val="21"/>
                      <w:lang w:val="zh-CN"/>
                    </w:rPr>
                  </w:pPr>
                  <w:r>
                    <w:rPr>
                      <w:rFonts w:ascii="Times New Roman" w:hAnsi="Times New Roman"/>
                      <w:kern w:val="0"/>
                      <w:szCs w:val="21"/>
                      <w:lang w:val="zh-CN"/>
                    </w:rPr>
                    <w:t>180</w:t>
                  </w:r>
                </w:p>
              </w:tc>
              <w:tc>
                <w:tcPr>
                  <w:tcW w:w="1193" w:type="dxa"/>
                </w:tcPr>
                <w:p w14:paraId="05B37125">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022725DC">
                  <w:pPr>
                    <w:jc w:val="center"/>
                    <w:rPr>
                      <w:rFonts w:ascii="Times New Roman" w:hAnsi="Times New Roman"/>
                      <w:kern w:val="0"/>
                      <w:szCs w:val="21"/>
                      <w:lang w:val="zh-CN"/>
                    </w:rPr>
                  </w:pPr>
                  <w:r>
                    <w:rPr>
                      <w:rFonts w:ascii="Times New Roman" w:hAnsi="Times New Roman"/>
                      <w:kern w:val="0"/>
                      <w:szCs w:val="21"/>
                      <w:lang w:val="zh-CN"/>
                    </w:rPr>
                    <w:t>外卖</w:t>
                  </w:r>
                </w:p>
              </w:tc>
            </w:tr>
            <w:tr w14:paraId="23B1AB1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5C5EFD11">
                  <w:pPr>
                    <w:jc w:val="center"/>
                    <w:rPr>
                      <w:rFonts w:ascii="Times New Roman" w:hAnsi="Times New Roman"/>
                      <w:kern w:val="0"/>
                      <w:szCs w:val="21"/>
                      <w:lang w:val="zh-CN"/>
                    </w:rPr>
                  </w:pPr>
                </w:p>
              </w:tc>
              <w:tc>
                <w:tcPr>
                  <w:tcW w:w="1211" w:type="dxa"/>
                  <w:vAlign w:val="center"/>
                </w:tcPr>
                <w:p w14:paraId="58DFC3F3">
                  <w:pPr>
                    <w:jc w:val="center"/>
                    <w:rPr>
                      <w:rFonts w:ascii="Times New Roman" w:hAnsi="Times New Roman"/>
                      <w:kern w:val="0"/>
                      <w:szCs w:val="21"/>
                      <w:lang w:val="zh-CN"/>
                    </w:rPr>
                  </w:pPr>
                  <w:r>
                    <w:rPr>
                      <w:rFonts w:ascii="Times New Roman" w:hAnsi="Times New Roman"/>
                      <w:kern w:val="0"/>
                      <w:szCs w:val="21"/>
                      <w:lang w:val="zh-CN"/>
                    </w:rPr>
                    <w:t>生活垃圾</w:t>
                  </w:r>
                </w:p>
              </w:tc>
              <w:tc>
                <w:tcPr>
                  <w:tcW w:w="1873" w:type="dxa"/>
                  <w:vMerge w:val="continue"/>
                  <w:vAlign w:val="center"/>
                </w:tcPr>
                <w:p w14:paraId="7E6EE39D">
                  <w:pPr>
                    <w:jc w:val="center"/>
                    <w:rPr>
                      <w:rFonts w:ascii="Times New Roman" w:hAnsi="Times New Roman"/>
                      <w:kern w:val="0"/>
                      <w:szCs w:val="21"/>
                      <w:lang w:val="zh-CN"/>
                    </w:rPr>
                  </w:pPr>
                </w:p>
              </w:tc>
              <w:tc>
                <w:tcPr>
                  <w:tcW w:w="1139" w:type="dxa"/>
                  <w:vAlign w:val="center"/>
                </w:tcPr>
                <w:p w14:paraId="3396A483">
                  <w:pPr>
                    <w:jc w:val="center"/>
                    <w:rPr>
                      <w:rFonts w:ascii="Times New Roman" w:hAnsi="Times New Roman"/>
                      <w:kern w:val="0"/>
                      <w:szCs w:val="21"/>
                      <w:lang w:val="zh-CN"/>
                    </w:rPr>
                  </w:pPr>
                  <w:r>
                    <w:rPr>
                      <w:rFonts w:ascii="Times New Roman" w:hAnsi="Times New Roman"/>
                      <w:kern w:val="0"/>
                      <w:szCs w:val="21"/>
                      <w:lang w:val="zh-CN"/>
                    </w:rPr>
                    <w:t>30</w:t>
                  </w:r>
                </w:p>
              </w:tc>
              <w:tc>
                <w:tcPr>
                  <w:tcW w:w="1411" w:type="dxa"/>
                  <w:vAlign w:val="center"/>
                </w:tcPr>
                <w:p w14:paraId="15F62F81">
                  <w:pPr>
                    <w:jc w:val="center"/>
                    <w:rPr>
                      <w:rFonts w:ascii="Times New Roman" w:hAnsi="Times New Roman"/>
                      <w:kern w:val="0"/>
                      <w:szCs w:val="21"/>
                      <w:lang w:val="zh-CN"/>
                    </w:rPr>
                  </w:pPr>
                  <w:r>
                    <w:rPr>
                      <w:rFonts w:ascii="Times New Roman" w:hAnsi="Times New Roman"/>
                      <w:kern w:val="0"/>
                      <w:szCs w:val="21"/>
                      <w:lang w:val="zh-CN"/>
                    </w:rPr>
                    <w:t>30</w:t>
                  </w:r>
                </w:p>
              </w:tc>
              <w:tc>
                <w:tcPr>
                  <w:tcW w:w="1193" w:type="dxa"/>
                </w:tcPr>
                <w:p w14:paraId="396EB73F">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7077C1FD">
                  <w:pPr>
                    <w:jc w:val="center"/>
                    <w:rPr>
                      <w:rFonts w:ascii="Times New Roman" w:hAnsi="Times New Roman"/>
                      <w:kern w:val="0"/>
                      <w:szCs w:val="21"/>
                      <w:lang w:val="zh-CN"/>
                    </w:rPr>
                  </w:pPr>
                  <w:r>
                    <w:rPr>
                      <w:rFonts w:ascii="Times New Roman" w:hAnsi="Times New Roman"/>
                      <w:kern w:val="0"/>
                      <w:szCs w:val="21"/>
                      <w:lang w:val="zh-CN"/>
                    </w:rPr>
                    <w:t>环卫处理</w:t>
                  </w:r>
                </w:p>
              </w:tc>
            </w:tr>
            <w:tr w14:paraId="544A0B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2EDBBA6B">
                  <w:pPr>
                    <w:jc w:val="center"/>
                    <w:rPr>
                      <w:rFonts w:ascii="Times New Roman" w:hAnsi="Times New Roman"/>
                      <w:kern w:val="0"/>
                      <w:szCs w:val="21"/>
                      <w:lang w:val="zh-CN"/>
                    </w:rPr>
                  </w:pPr>
                </w:p>
              </w:tc>
              <w:tc>
                <w:tcPr>
                  <w:tcW w:w="1211" w:type="dxa"/>
                  <w:vAlign w:val="center"/>
                </w:tcPr>
                <w:p w14:paraId="0D97955E">
                  <w:pPr>
                    <w:jc w:val="center"/>
                    <w:rPr>
                      <w:rFonts w:ascii="Times New Roman" w:hAnsi="Times New Roman"/>
                      <w:kern w:val="0"/>
                      <w:szCs w:val="21"/>
                      <w:lang w:val="zh-CN"/>
                    </w:rPr>
                  </w:pPr>
                  <w:r>
                    <w:rPr>
                      <w:rFonts w:ascii="Times New Roman" w:hAnsi="Times New Roman"/>
                      <w:kern w:val="0"/>
                      <w:szCs w:val="21"/>
                      <w:lang w:val="zh-CN"/>
                    </w:rPr>
                    <w:t>收尘灰</w:t>
                  </w:r>
                </w:p>
              </w:tc>
              <w:tc>
                <w:tcPr>
                  <w:tcW w:w="1873" w:type="dxa"/>
                  <w:vMerge w:val="restart"/>
                  <w:vAlign w:val="center"/>
                </w:tcPr>
                <w:p w14:paraId="61B0049B">
                  <w:pPr>
                    <w:jc w:val="center"/>
                    <w:rPr>
                      <w:rFonts w:ascii="Times New Roman" w:hAnsi="Times New Roman"/>
                      <w:kern w:val="0"/>
                      <w:szCs w:val="21"/>
                      <w:lang w:val="zh-CN"/>
                    </w:rPr>
                  </w:pPr>
                  <w:r>
                    <w:rPr>
                      <w:rFonts w:ascii="Times New Roman" w:hAnsi="Times New Roman"/>
                      <w:kern w:val="0"/>
                      <w:szCs w:val="21"/>
                      <w:lang w:val="zh-CN"/>
                    </w:rPr>
                    <w:t>利用废弃资源生产炼钢辅料项目</w:t>
                  </w:r>
                </w:p>
              </w:tc>
              <w:tc>
                <w:tcPr>
                  <w:tcW w:w="1139" w:type="dxa"/>
                  <w:vAlign w:val="center"/>
                </w:tcPr>
                <w:p w14:paraId="70E46800">
                  <w:pPr>
                    <w:jc w:val="center"/>
                    <w:rPr>
                      <w:rFonts w:ascii="Times New Roman" w:hAnsi="Times New Roman"/>
                      <w:kern w:val="0"/>
                      <w:szCs w:val="21"/>
                      <w:lang w:val="zh-CN"/>
                    </w:rPr>
                  </w:pPr>
                  <w:r>
                    <w:rPr>
                      <w:rFonts w:ascii="Times New Roman" w:hAnsi="Times New Roman"/>
                      <w:kern w:val="0"/>
                      <w:szCs w:val="21"/>
                      <w:lang w:val="zh-CN"/>
                    </w:rPr>
                    <w:t>346.5</w:t>
                  </w:r>
                </w:p>
              </w:tc>
              <w:tc>
                <w:tcPr>
                  <w:tcW w:w="1411" w:type="dxa"/>
                  <w:vAlign w:val="center"/>
                </w:tcPr>
                <w:p w14:paraId="15028D89">
                  <w:pPr>
                    <w:jc w:val="center"/>
                    <w:rPr>
                      <w:rFonts w:ascii="Times New Roman" w:hAnsi="Times New Roman"/>
                      <w:kern w:val="0"/>
                      <w:szCs w:val="21"/>
                      <w:lang w:val="zh-CN"/>
                    </w:rPr>
                  </w:pPr>
                  <w:r>
                    <w:rPr>
                      <w:rFonts w:ascii="Times New Roman" w:hAnsi="Times New Roman"/>
                      <w:kern w:val="0"/>
                      <w:szCs w:val="21"/>
                      <w:lang w:val="zh-CN"/>
                    </w:rPr>
                    <w:t>574.1253</w:t>
                  </w:r>
                </w:p>
              </w:tc>
              <w:tc>
                <w:tcPr>
                  <w:tcW w:w="1193" w:type="dxa"/>
                </w:tcPr>
                <w:p w14:paraId="7AE95A2D">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28434740">
                  <w:pPr>
                    <w:jc w:val="center"/>
                    <w:rPr>
                      <w:rFonts w:ascii="Times New Roman" w:hAnsi="Times New Roman"/>
                      <w:kern w:val="0"/>
                      <w:szCs w:val="21"/>
                      <w:lang w:val="zh-CN"/>
                    </w:rPr>
                  </w:pPr>
                  <w:r>
                    <w:rPr>
                      <w:rFonts w:ascii="Times New Roman" w:hAnsi="Times New Roman"/>
                      <w:kern w:val="0"/>
                      <w:szCs w:val="21"/>
                      <w:lang w:val="zh-CN"/>
                    </w:rPr>
                    <w:t>外卖</w:t>
                  </w:r>
                </w:p>
              </w:tc>
            </w:tr>
            <w:tr w14:paraId="79ACC55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1E2FBD10">
                  <w:pPr>
                    <w:jc w:val="center"/>
                    <w:rPr>
                      <w:rFonts w:ascii="Times New Roman" w:hAnsi="Times New Roman"/>
                      <w:kern w:val="0"/>
                      <w:szCs w:val="21"/>
                      <w:lang w:val="zh-CN"/>
                    </w:rPr>
                  </w:pPr>
                </w:p>
              </w:tc>
              <w:tc>
                <w:tcPr>
                  <w:tcW w:w="1211" w:type="dxa"/>
                  <w:vAlign w:val="center"/>
                </w:tcPr>
                <w:p w14:paraId="043F5A7E">
                  <w:pPr>
                    <w:jc w:val="center"/>
                    <w:rPr>
                      <w:rFonts w:ascii="Times New Roman" w:hAnsi="Times New Roman"/>
                      <w:kern w:val="0"/>
                      <w:szCs w:val="21"/>
                      <w:lang w:val="zh-CN"/>
                    </w:rPr>
                  </w:pPr>
                  <w:r>
                    <w:rPr>
                      <w:rFonts w:ascii="Times New Roman" w:hAnsi="Times New Roman"/>
                      <w:kern w:val="0"/>
                      <w:szCs w:val="21"/>
                      <w:lang w:val="zh-CN"/>
                    </w:rPr>
                    <w:t>不合格品</w:t>
                  </w:r>
                </w:p>
              </w:tc>
              <w:tc>
                <w:tcPr>
                  <w:tcW w:w="1873" w:type="dxa"/>
                  <w:vMerge w:val="continue"/>
                  <w:vAlign w:val="center"/>
                </w:tcPr>
                <w:p w14:paraId="6D2B5C69">
                  <w:pPr>
                    <w:jc w:val="center"/>
                    <w:rPr>
                      <w:rFonts w:ascii="Times New Roman" w:hAnsi="Times New Roman"/>
                      <w:kern w:val="0"/>
                      <w:szCs w:val="21"/>
                      <w:lang w:val="zh-CN"/>
                    </w:rPr>
                  </w:pPr>
                </w:p>
              </w:tc>
              <w:tc>
                <w:tcPr>
                  <w:tcW w:w="1139" w:type="dxa"/>
                  <w:vAlign w:val="center"/>
                </w:tcPr>
                <w:p w14:paraId="34BCA02E">
                  <w:pPr>
                    <w:jc w:val="center"/>
                    <w:rPr>
                      <w:rFonts w:ascii="Times New Roman" w:hAnsi="Times New Roman"/>
                      <w:kern w:val="0"/>
                      <w:szCs w:val="21"/>
                      <w:lang w:val="zh-CN"/>
                    </w:rPr>
                  </w:pPr>
                  <w:r>
                    <w:rPr>
                      <w:rFonts w:ascii="Times New Roman" w:hAnsi="Times New Roman"/>
                      <w:kern w:val="0"/>
                      <w:szCs w:val="21"/>
                      <w:lang w:val="zh-CN"/>
                    </w:rPr>
                    <w:t>1760</w:t>
                  </w:r>
                </w:p>
              </w:tc>
              <w:tc>
                <w:tcPr>
                  <w:tcW w:w="1411" w:type="dxa"/>
                  <w:vAlign w:val="center"/>
                </w:tcPr>
                <w:p w14:paraId="2D59DF2D">
                  <w:pPr>
                    <w:jc w:val="center"/>
                    <w:rPr>
                      <w:rFonts w:ascii="Times New Roman" w:hAnsi="Times New Roman"/>
                      <w:kern w:val="0"/>
                      <w:szCs w:val="21"/>
                      <w:lang w:val="zh-CN"/>
                    </w:rPr>
                  </w:pPr>
                  <w:r>
                    <w:rPr>
                      <w:rFonts w:ascii="Times New Roman" w:hAnsi="Times New Roman"/>
                      <w:kern w:val="0"/>
                      <w:szCs w:val="21"/>
                      <w:lang w:val="zh-CN"/>
                    </w:rPr>
                    <w:t>1760</w:t>
                  </w:r>
                </w:p>
              </w:tc>
              <w:tc>
                <w:tcPr>
                  <w:tcW w:w="1193" w:type="dxa"/>
                </w:tcPr>
                <w:p w14:paraId="0257F524">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591E15F5">
                  <w:pPr>
                    <w:jc w:val="center"/>
                    <w:rPr>
                      <w:rFonts w:ascii="Times New Roman" w:hAnsi="Times New Roman"/>
                      <w:kern w:val="0"/>
                      <w:szCs w:val="21"/>
                      <w:lang w:val="zh-CN"/>
                    </w:rPr>
                  </w:pPr>
                  <w:r>
                    <w:rPr>
                      <w:rFonts w:ascii="Times New Roman" w:hAnsi="Times New Roman"/>
                      <w:kern w:val="0"/>
                      <w:szCs w:val="21"/>
                      <w:lang w:val="zh-CN"/>
                    </w:rPr>
                    <w:t>外卖</w:t>
                  </w:r>
                </w:p>
              </w:tc>
            </w:tr>
            <w:tr w14:paraId="2C99FE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5F2FE0DC">
                  <w:pPr>
                    <w:jc w:val="center"/>
                    <w:rPr>
                      <w:rFonts w:ascii="Times New Roman" w:hAnsi="Times New Roman"/>
                      <w:kern w:val="0"/>
                      <w:szCs w:val="21"/>
                      <w:lang w:val="zh-CN"/>
                    </w:rPr>
                  </w:pPr>
                </w:p>
              </w:tc>
              <w:tc>
                <w:tcPr>
                  <w:tcW w:w="1211" w:type="dxa"/>
                  <w:vAlign w:val="center"/>
                </w:tcPr>
                <w:p w14:paraId="38FDE08D">
                  <w:pPr>
                    <w:jc w:val="center"/>
                    <w:rPr>
                      <w:rFonts w:ascii="Times New Roman" w:hAnsi="Times New Roman"/>
                      <w:kern w:val="0"/>
                      <w:szCs w:val="21"/>
                      <w:lang w:val="zh-CN"/>
                    </w:rPr>
                  </w:pPr>
                  <w:r>
                    <w:rPr>
                      <w:rFonts w:ascii="Times New Roman" w:hAnsi="Times New Roman"/>
                      <w:kern w:val="0"/>
                      <w:szCs w:val="21"/>
                      <w:lang w:val="zh-CN"/>
                    </w:rPr>
                    <w:t>生活垃圾</w:t>
                  </w:r>
                </w:p>
              </w:tc>
              <w:tc>
                <w:tcPr>
                  <w:tcW w:w="1873" w:type="dxa"/>
                  <w:vMerge w:val="continue"/>
                  <w:vAlign w:val="center"/>
                </w:tcPr>
                <w:p w14:paraId="68B5EDB8">
                  <w:pPr>
                    <w:jc w:val="center"/>
                    <w:rPr>
                      <w:rFonts w:ascii="Times New Roman" w:hAnsi="Times New Roman"/>
                      <w:kern w:val="0"/>
                      <w:szCs w:val="21"/>
                      <w:lang w:val="zh-CN"/>
                    </w:rPr>
                  </w:pPr>
                </w:p>
              </w:tc>
              <w:tc>
                <w:tcPr>
                  <w:tcW w:w="1139" w:type="dxa"/>
                  <w:vAlign w:val="center"/>
                </w:tcPr>
                <w:p w14:paraId="408828D0">
                  <w:pPr>
                    <w:jc w:val="center"/>
                    <w:rPr>
                      <w:rFonts w:ascii="Times New Roman" w:hAnsi="Times New Roman"/>
                      <w:kern w:val="0"/>
                      <w:szCs w:val="21"/>
                      <w:lang w:val="zh-CN"/>
                    </w:rPr>
                  </w:pPr>
                  <w:r>
                    <w:rPr>
                      <w:rFonts w:ascii="Times New Roman" w:hAnsi="Times New Roman"/>
                      <w:kern w:val="0"/>
                      <w:szCs w:val="21"/>
                      <w:lang w:val="zh-CN"/>
                    </w:rPr>
                    <w:t>7.25</w:t>
                  </w:r>
                </w:p>
              </w:tc>
              <w:tc>
                <w:tcPr>
                  <w:tcW w:w="1411" w:type="dxa"/>
                  <w:vAlign w:val="center"/>
                </w:tcPr>
                <w:p w14:paraId="620408F0">
                  <w:pPr>
                    <w:jc w:val="center"/>
                    <w:rPr>
                      <w:rFonts w:ascii="Times New Roman" w:hAnsi="Times New Roman"/>
                      <w:kern w:val="0"/>
                      <w:szCs w:val="21"/>
                      <w:lang w:val="zh-CN"/>
                    </w:rPr>
                  </w:pPr>
                  <w:r>
                    <w:rPr>
                      <w:rFonts w:ascii="Times New Roman" w:hAnsi="Times New Roman"/>
                      <w:kern w:val="0"/>
                      <w:szCs w:val="21"/>
                      <w:lang w:val="zh-CN"/>
                    </w:rPr>
                    <w:t>7.25</w:t>
                  </w:r>
                </w:p>
              </w:tc>
              <w:tc>
                <w:tcPr>
                  <w:tcW w:w="1193" w:type="dxa"/>
                </w:tcPr>
                <w:p w14:paraId="687A797F">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403E0328">
                  <w:pPr>
                    <w:jc w:val="center"/>
                    <w:rPr>
                      <w:rFonts w:ascii="Times New Roman" w:hAnsi="Times New Roman"/>
                      <w:kern w:val="0"/>
                      <w:szCs w:val="21"/>
                      <w:lang w:val="zh-CN"/>
                    </w:rPr>
                  </w:pPr>
                  <w:r>
                    <w:rPr>
                      <w:rFonts w:ascii="Times New Roman" w:hAnsi="Times New Roman"/>
                      <w:kern w:val="0"/>
                      <w:szCs w:val="21"/>
                      <w:lang w:val="zh-CN"/>
                    </w:rPr>
                    <w:t>环卫处理</w:t>
                  </w:r>
                </w:p>
              </w:tc>
            </w:tr>
            <w:tr w14:paraId="1C2AFDF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4AC956A0">
                  <w:pPr>
                    <w:jc w:val="center"/>
                    <w:rPr>
                      <w:rFonts w:ascii="Times New Roman" w:hAnsi="Times New Roman"/>
                      <w:kern w:val="0"/>
                      <w:szCs w:val="21"/>
                      <w:lang w:val="zh-CN"/>
                    </w:rPr>
                  </w:pPr>
                </w:p>
              </w:tc>
              <w:tc>
                <w:tcPr>
                  <w:tcW w:w="1211" w:type="dxa"/>
                  <w:vAlign w:val="center"/>
                </w:tcPr>
                <w:p w14:paraId="33F982F0">
                  <w:pPr>
                    <w:jc w:val="center"/>
                    <w:rPr>
                      <w:rFonts w:ascii="Times New Roman" w:hAnsi="Times New Roman"/>
                      <w:kern w:val="0"/>
                      <w:szCs w:val="21"/>
                      <w:lang w:val="zh-CN"/>
                    </w:rPr>
                  </w:pPr>
                  <w:r>
                    <w:rPr>
                      <w:rFonts w:ascii="Times New Roman" w:hAnsi="Times New Roman"/>
                      <w:kern w:val="0"/>
                      <w:szCs w:val="21"/>
                      <w:lang w:val="zh-CN"/>
                    </w:rPr>
                    <w:t>副产品</w:t>
                  </w:r>
                </w:p>
              </w:tc>
              <w:tc>
                <w:tcPr>
                  <w:tcW w:w="1873" w:type="dxa"/>
                  <w:vMerge w:val="restart"/>
                  <w:vAlign w:val="center"/>
                </w:tcPr>
                <w:p w14:paraId="03F880EE">
                  <w:pPr>
                    <w:jc w:val="center"/>
                    <w:rPr>
                      <w:rFonts w:ascii="Times New Roman" w:hAnsi="Times New Roman"/>
                      <w:kern w:val="0"/>
                      <w:szCs w:val="21"/>
                      <w:lang w:val="zh-CN"/>
                    </w:rPr>
                  </w:pPr>
                  <w:r>
                    <w:rPr>
                      <w:rFonts w:ascii="Times New Roman" w:hAnsi="Times New Roman"/>
                      <w:kern w:val="0"/>
                      <w:szCs w:val="21"/>
                      <w:lang w:val="zh-CN"/>
                    </w:rPr>
                    <w:t>高炉除尘灰资源循环利用项目</w:t>
                  </w:r>
                </w:p>
              </w:tc>
              <w:tc>
                <w:tcPr>
                  <w:tcW w:w="1139" w:type="dxa"/>
                  <w:vAlign w:val="center"/>
                </w:tcPr>
                <w:p w14:paraId="6E6C95B2">
                  <w:pPr>
                    <w:jc w:val="center"/>
                    <w:rPr>
                      <w:rFonts w:ascii="Times New Roman" w:hAnsi="Times New Roman"/>
                      <w:kern w:val="0"/>
                      <w:szCs w:val="21"/>
                      <w:lang w:val="zh-CN"/>
                    </w:rPr>
                  </w:pPr>
                  <w:r>
                    <w:rPr>
                      <w:rFonts w:ascii="Times New Roman" w:hAnsi="Times New Roman"/>
                      <w:kern w:val="0"/>
                      <w:szCs w:val="21"/>
                      <w:lang w:val="zh-CN"/>
                    </w:rPr>
                    <w:t>8260</w:t>
                  </w:r>
                </w:p>
              </w:tc>
              <w:tc>
                <w:tcPr>
                  <w:tcW w:w="1411" w:type="dxa"/>
                  <w:vAlign w:val="center"/>
                </w:tcPr>
                <w:p w14:paraId="44812407">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7BBDF44B">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5F0013B0">
                  <w:pPr>
                    <w:jc w:val="center"/>
                    <w:rPr>
                      <w:rFonts w:ascii="Times New Roman" w:hAnsi="Times New Roman"/>
                      <w:kern w:val="0"/>
                      <w:szCs w:val="21"/>
                      <w:lang w:val="zh-CN"/>
                    </w:rPr>
                  </w:pPr>
                  <w:r>
                    <w:rPr>
                      <w:rFonts w:ascii="Times New Roman" w:hAnsi="Times New Roman"/>
                      <w:kern w:val="0"/>
                      <w:szCs w:val="21"/>
                      <w:lang w:val="zh-CN"/>
                    </w:rPr>
                    <w:t>副产品外卖</w:t>
                  </w:r>
                </w:p>
              </w:tc>
            </w:tr>
            <w:tr w14:paraId="6177A2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07BC6471">
                  <w:pPr>
                    <w:jc w:val="center"/>
                    <w:rPr>
                      <w:rFonts w:ascii="Times New Roman" w:hAnsi="Times New Roman"/>
                      <w:kern w:val="0"/>
                      <w:szCs w:val="21"/>
                      <w:lang w:val="zh-CN"/>
                    </w:rPr>
                  </w:pPr>
                </w:p>
              </w:tc>
              <w:tc>
                <w:tcPr>
                  <w:tcW w:w="1211" w:type="dxa"/>
                  <w:vAlign w:val="center"/>
                </w:tcPr>
                <w:p w14:paraId="6BC81055">
                  <w:pPr>
                    <w:jc w:val="center"/>
                    <w:rPr>
                      <w:rFonts w:ascii="Times New Roman" w:hAnsi="Times New Roman"/>
                      <w:kern w:val="0"/>
                      <w:szCs w:val="21"/>
                      <w:lang w:val="zh-CN"/>
                    </w:rPr>
                  </w:pPr>
                  <w:r>
                    <w:rPr>
                      <w:rFonts w:ascii="Times New Roman" w:hAnsi="Times New Roman"/>
                      <w:kern w:val="0"/>
                      <w:szCs w:val="21"/>
                      <w:lang w:val="zh-CN"/>
                    </w:rPr>
                    <w:t>返料</w:t>
                  </w:r>
                </w:p>
              </w:tc>
              <w:tc>
                <w:tcPr>
                  <w:tcW w:w="1873" w:type="dxa"/>
                  <w:vMerge w:val="continue"/>
                  <w:vAlign w:val="center"/>
                </w:tcPr>
                <w:p w14:paraId="205D547A">
                  <w:pPr>
                    <w:jc w:val="center"/>
                    <w:rPr>
                      <w:rFonts w:ascii="Times New Roman" w:hAnsi="Times New Roman"/>
                      <w:kern w:val="0"/>
                      <w:szCs w:val="21"/>
                      <w:lang w:val="zh-CN"/>
                    </w:rPr>
                  </w:pPr>
                </w:p>
              </w:tc>
              <w:tc>
                <w:tcPr>
                  <w:tcW w:w="1139" w:type="dxa"/>
                  <w:vAlign w:val="center"/>
                </w:tcPr>
                <w:p w14:paraId="552469FD">
                  <w:pPr>
                    <w:jc w:val="center"/>
                    <w:rPr>
                      <w:rFonts w:ascii="Times New Roman" w:hAnsi="Times New Roman"/>
                      <w:kern w:val="0"/>
                      <w:szCs w:val="21"/>
                      <w:lang w:val="zh-CN"/>
                    </w:rPr>
                  </w:pPr>
                  <w:r>
                    <w:rPr>
                      <w:rFonts w:ascii="Times New Roman" w:hAnsi="Times New Roman"/>
                      <w:kern w:val="0"/>
                      <w:szCs w:val="21"/>
                      <w:lang w:val="zh-CN"/>
                    </w:rPr>
                    <w:t>17345.9</w:t>
                  </w:r>
                </w:p>
              </w:tc>
              <w:tc>
                <w:tcPr>
                  <w:tcW w:w="1411" w:type="dxa"/>
                  <w:vAlign w:val="center"/>
                </w:tcPr>
                <w:p w14:paraId="4CC1E3E7">
                  <w:pPr>
                    <w:jc w:val="center"/>
                    <w:rPr>
                      <w:rFonts w:ascii="Times New Roman" w:hAnsi="Times New Roman"/>
                      <w:kern w:val="0"/>
                      <w:szCs w:val="21"/>
                      <w:lang w:val="zh-CN"/>
                    </w:rPr>
                  </w:pPr>
                  <w:r>
                    <w:rPr>
                      <w:rFonts w:ascii="Times New Roman" w:hAnsi="Times New Roman"/>
                      <w:kern w:val="0"/>
                      <w:szCs w:val="21"/>
                      <w:lang w:val="zh-CN"/>
                    </w:rPr>
                    <w:t>/</w:t>
                  </w:r>
                </w:p>
              </w:tc>
              <w:tc>
                <w:tcPr>
                  <w:tcW w:w="1193" w:type="dxa"/>
                </w:tcPr>
                <w:p w14:paraId="25BC1287">
                  <w:pPr>
                    <w:jc w:val="center"/>
                    <w:rPr>
                      <w:rFonts w:ascii="Times New Roman" w:hAnsi="Times New Roman"/>
                      <w:kern w:val="0"/>
                      <w:szCs w:val="21"/>
                      <w:lang w:val="zh-CN"/>
                    </w:rPr>
                  </w:pPr>
                  <w:r>
                    <w:rPr>
                      <w:rFonts w:ascii="Times New Roman" w:hAnsi="Times New Roman"/>
                      <w:kern w:val="0"/>
                      <w:szCs w:val="21"/>
                      <w:lang w:val="zh-CN"/>
                    </w:rPr>
                    <w:t>/</w:t>
                  </w:r>
                </w:p>
              </w:tc>
              <w:tc>
                <w:tcPr>
                  <w:tcW w:w="1225" w:type="dxa"/>
                  <w:vAlign w:val="center"/>
                </w:tcPr>
                <w:p w14:paraId="3CA0EDCC">
                  <w:pPr>
                    <w:jc w:val="center"/>
                    <w:rPr>
                      <w:rFonts w:ascii="Times New Roman" w:hAnsi="Times New Roman"/>
                      <w:kern w:val="0"/>
                      <w:szCs w:val="21"/>
                      <w:lang w:val="zh-CN"/>
                    </w:rPr>
                  </w:pPr>
                  <w:r>
                    <w:rPr>
                      <w:rFonts w:ascii="Times New Roman" w:hAnsi="Times New Roman"/>
                      <w:kern w:val="0"/>
                      <w:szCs w:val="21"/>
                      <w:lang w:val="zh-CN"/>
                    </w:rPr>
                    <w:t>/</w:t>
                  </w:r>
                </w:p>
              </w:tc>
            </w:tr>
            <w:tr w14:paraId="089413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02" w:type="dxa"/>
                  <w:vMerge w:val="continue"/>
                  <w:vAlign w:val="center"/>
                </w:tcPr>
                <w:p w14:paraId="29AB89B5">
                  <w:pPr>
                    <w:jc w:val="center"/>
                    <w:rPr>
                      <w:rFonts w:ascii="Times New Roman" w:hAnsi="Times New Roman"/>
                      <w:kern w:val="0"/>
                      <w:szCs w:val="21"/>
                      <w:lang w:val="zh-CN"/>
                    </w:rPr>
                  </w:pPr>
                </w:p>
              </w:tc>
              <w:tc>
                <w:tcPr>
                  <w:tcW w:w="1211" w:type="dxa"/>
                  <w:vAlign w:val="center"/>
                </w:tcPr>
                <w:p w14:paraId="7622AFA9">
                  <w:pPr>
                    <w:jc w:val="center"/>
                    <w:rPr>
                      <w:rFonts w:ascii="Times New Roman" w:hAnsi="Times New Roman"/>
                      <w:kern w:val="0"/>
                      <w:szCs w:val="21"/>
                      <w:lang w:val="zh-CN"/>
                    </w:rPr>
                  </w:pPr>
                  <w:r>
                    <w:rPr>
                      <w:rFonts w:ascii="Times New Roman" w:hAnsi="Times New Roman"/>
                      <w:kern w:val="0"/>
                      <w:szCs w:val="21"/>
                      <w:lang w:val="zh-CN"/>
                    </w:rPr>
                    <w:t>生活垃圾</w:t>
                  </w:r>
                </w:p>
              </w:tc>
              <w:tc>
                <w:tcPr>
                  <w:tcW w:w="1873" w:type="dxa"/>
                  <w:vMerge w:val="continue"/>
                  <w:vAlign w:val="center"/>
                </w:tcPr>
                <w:p w14:paraId="0F0885D5">
                  <w:pPr>
                    <w:jc w:val="center"/>
                    <w:rPr>
                      <w:rFonts w:ascii="Times New Roman" w:hAnsi="Times New Roman"/>
                      <w:kern w:val="0"/>
                      <w:szCs w:val="21"/>
                      <w:lang w:val="zh-CN"/>
                    </w:rPr>
                  </w:pPr>
                </w:p>
              </w:tc>
              <w:tc>
                <w:tcPr>
                  <w:tcW w:w="1139" w:type="dxa"/>
                  <w:vAlign w:val="center"/>
                </w:tcPr>
                <w:p w14:paraId="49DC8FAB">
                  <w:pPr>
                    <w:jc w:val="center"/>
                    <w:rPr>
                      <w:rFonts w:ascii="Times New Roman" w:hAnsi="Times New Roman"/>
                      <w:kern w:val="0"/>
                      <w:szCs w:val="21"/>
                      <w:lang w:val="zh-CN"/>
                    </w:rPr>
                  </w:pPr>
                  <w:r>
                    <w:rPr>
                      <w:rFonts w:ascii="Times New Roman" w:hAnsi="Times New Roman"/>
                      <w:kern w:val="0"/>
                      <w:szCs w:val="21"/>
                      <w:lang w:val="zh-CN"/>
                    </w:rPr>
                    <w:t>37.8</w:t>
                  </w:r>
                </w:p>
              </w:tc>
              <w:tc>
                <w:tcPr>
                  <w:tcW w:w="1411" w:type="dxa"/>
                  <w:vAlign w:val="center"/>
                </w:tcPr>
                <w:p w14:paraId="6B541E03">
                  <w:pPr>
                    <w:jc w:val="center"/>
                    <w:rPr>
                      <w:rFonts w:ascii="Times New Roman" w:hAnsi="Times New Roman"/>
                      <w:kern w:val="0"/>
                      <w:szCs w:val="21"/>
                      <w:lang w:val="zh-CN"/>
                    </w:rPr>
                  </w:pPr>
                  <w:r>
                    <w:rPr>
                      <w:rFonts w:ascii="Times New Roman" w:hAnsi="Times New Roman"/>
                      <w:kern w:val="0"/>
                      <w:szCs w:val="21"/>
                      <w:lang w:val="zh-CN"/>
                    </w:rPr>
                    <w:t>37.84</w:t>
                  </w:r>
                </w:p>
              </w:tc>
              <w:tc>
                <w:tcPr>
                  <w:tcW w:w="1193" w:type="dxa"/>
                </w:tcPr>
                <w:p w14:paraId="5B79D90A">
                  <w:pPr>
                    <w:jc w:val="center"/>
                    <w:rPr>
                      <w:rFonts w:ascii="Times New Roman" w:hAnsi="Times New Roman"/>
                      <w:kern w:val="0"/>
                      <w:szCs w:val="21"/>
                      <w:lang w:val="zh-CN"/>
                    </w:rPr>
                  </w:pPr>
                </w:p>
              </w:tc>
              <w:tc>
                <w:tcPr>
                  <w:tcW w:w="1225" w:type="dxa"/>
                  <w:vAlign w:val="center"/>
                </w:tcPr>
                <w:p w14:paraId="2CFDB4F8">
                  <w:pPr>
                    <w:jc w:val="center"/>
                    <w:rPr>
                      <w:rFonts w:ascii="Times New Roman" w:hAnsi="Times New Roman"/>
                      <w:kern w:val="0"/>
                      <w:szCs w:val="21"/>
                      <w:lang w:val="zh-CN"/>
                    </w:rPr>
                  </w:pPr>
                  <w:r>
                    <w:rPr>
                      <w:rFonts w:ascii="Times New Roman" w:hAnsi="Times New Roman"/>
                      <w:kern w:val="0"/>
                      <w:szCs w:val="21"/>
                      <w:lang w:val="zh-CN"/>
                    </w:rPr>
                    <w:t>环卫处理</w:t>
                  </w:r>
                </w:p>
              </w:tc>
            </w:tr>
          </w:tbl>
          <w:p w14:paraId="2A9F0AE1">
            <w:pPr>
              <w:spacing w:line="360" w:lineRule="auto"/>
              <w:ind w:firstLine="480" w:firstLineChars="200"/>
              <w:rPr>
                <w:rFonts w:ascii="Times New Roman" w:hAnsi="Times New Roman"/>
                <w:kern w:val="0"/>
                <w:sz w:val="24"/>
                <w:szCs w:val="20"/>
                <w:lang w:val="zh-CN"/>
              </w:rPr>
            </w:pPr>
          </w:p>
          <w:p w14:paraId="32D6D782">
            <w:pPr>
              <w:keepNext/>
              <w:keepLines/>
              <w:spacing w:before="100" w:after="100" w:line="360" w:lineRule="auto"/>
              <w:outlineLvl w:val="2"/>
              <w:rPr>
                <w:rFonts w:ascii="Times New Roman" w:hAnsi="Times New Roman" w:eastAsiaTheme="minorEastAsia"/>
                <w:b/>
                <w:bCs/>
                <w:kern w:val="0"/>
                <w:sz w:val="28"/>
                <w:szCs w:val="32"/>
                <w:lang w:val="zh-CN"/>
              </w:rPr>
            </w:pPr>
            <w:r>
              <w:rPr>
                <w:rFonts w:ascii="Times New Roman" w:hAnsi="Times New Roman" w:eastAsiaTheme="minorEastAsia"/>
                <w:b/>
                <w:bCs/>
                <w:kern w:val="0"/>
                <w:sz w:val="28"/>
                <w:szCs w:val="32"/>
                <w:lang w:val="zh-CN"/>
              </w:rPr>
              <w:t>4.6</w:t>
            </w:r>
            <w:r>
              <w:rPr>
                <w:rFonts w:ascii="Times New Roman" w:hAnsi="Times New Roman" w:eastAsiaTheme="minorEastAsia"/>
                <w:b/>
                <w:bCs/>
                <w:kern w:val="0"/>
                <w:sz w:val="28"/>
                <w:szCs w:val="32"/>
              </w:rPr>
              <w:t xml:space="preserve"> 现</w:t>
            </w:r>
            <w:r>
              <w:rPr>
                <w:rFonts w:ascii="Times New Roman" w:hAnsi="Times New Roman" w:eastAsiaTheme="minorEastAsia"/>
                <w:b/>
                <w:bCs/>
                <w:kern w:val="0"/>
                <w:sz w:val="28"/>
                <w:szCs w:val="32"/>
                <w:lang w:val="zh-CN"/>
              </w:rPr>
              <w:t>有项目存在的环境问题及整改措施</w:t>
            </w:r>
          </w:p>
          <w:p w14:paraId="3D66E000">
            <w:pPr>
              <w:spacing w:line="360" w:lineRule="auto"/>
              <w:rPr>
                <w:rFonts w:ascii="Times New Roman" w:hAnsi="Times New Roman"/>
                <w:b/>
                <w:kern w:val="0"/>
                <w:sz w:val="24"/>
                <w:szCs w:val="20"/>
              </w:rPr>
            </w:pPr>
            <w:r>
              <w:rPr>
                <w:rFonts w:ascii="Times New Roman" w:hAnsi="Times New Roman"/>
                <w:b/>
                <w:kern w:val="0"/>
                <w:sz w:val="24"/>
                <w:szCs w:val="20"/>
              </w:rPr>
              <w:t>4.6.1现有项目存在的环境问题</w:t>
            </w:r>
          </w:p>
          <w:p w14:paraId="6EDA4E1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w:t>（1）</w:t>
            </w:r>
            <w:r>
              <w:rPr>
                <w:rFonts w:ascii="Times New Roman" w:hAnsi="Times New Roman"/>
                <w:kern w:val="0"/>
                <w:sz w:val="24"/>
                <w:szCs w:val="20"/>
                <w:lang w:val="zh-CN"/>
              </w:rPr>
              <w:t>根据本溪东风湖钢铁资源利用有限公司生产现状大气污染物无组织排放情况及现有排气筒现状污染物排放情况检测数据，高炉除尘灰资源循环利用项目回转窑烟尘排放不达标，铅及其化合物排放不达标。要求建设单位对回转窑现有窑头、窑尾脉冲布袋除尘器进行整改，提高脉冲布袋除尘器除尘效率，做到烟尘与铅及其化合物达标排放。</w:t>
            </w:r>
          </w:p>
          <w:p w14:paraId="53BE2D7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本项目目前场地内的原料堆场为半封闭库房，脱锌回收料露天堆放，场地内仍然存在物料露天堆存的现象，对周围环境影响很大，不符合“关于印发《辽宁省工业炉窑大气污染综合治理实施方案》的函（辽环函[2020]29号）”要求，要求建设单位对本项目原料堆场、成品堆场进行整改，对堆场进行全密闭改造。</w:t>
            </w:r>
          </w:p>
          <w:p w14:paraId="4B962A59">
            <w:pPr>
              <w:adjustRightInd w:val="0"/>
              <w:snapToGrid w:val="0"/>
              <w:spacing w:line="360" w:lineRule="auto"/>
              <w:jc w:val="left"/>
              <w:rPr>
                <w:rFonts w:ascii="Times New Roman" w:hAnsi="Times New Roman"/>
                <w:b/>
                <w:sz w:val="24"/>
              </w:rPr>
            </w:pPr>
            <w:r>
              <w:rPr>
                <w:rFonts w:ascii="Times New Roman" w:hAnsi="Times New Roman"/>
                <w:b/>
                <w:sz w:val="24"/>
              </w:rPr>
              <w:t>4.6.2“以新带老”整改措施</w:t>
            </w:r>
          </w:p>
          <w:p w14:paraId="113833AC">
            <w:pPr>
              <w:pStyle w:val="2"/>
              <w:ind w:firstLine="480"/>
              <w:rPr>
                <w:rFonts w:ascii="Times New Roman" w:hAnsi="Times New Roman"/>
              </w:rPr>
            </w:pPr>
            <w:r>
              <w:rPr>
                <w:rFonts w:ascii="Times New Roman" w:hAnsi="Times New Roman"/>
              </w:rPr>
              <w:t>（1）对高炉除尘灰资源循环利用项目1#回转窑、2#回转窑窑头除尘器进行整改，确保窑头除尘器颗粒物。整改工作应与本项目建设同步进行，与项目同时设计，同时施工，同时投产和使用。</w:t>
            </w:r>
          </w:p>
          <w:p w14:paraId="19542C3A">
            <w:pPr>
              <w:pStyle w:val="2"/>
              <w:ind w:firstLine="480"/>
              <w:rPr>
                <w:rFonts w:ascii="Times New Roman" w:hAnsi="Times New Roman"/>
              </w:rPr>
            </w:pPr>
            <w:r>
              <w:rPr>
                <w:rFonts w:ascii="Times New Roman" w:hAnsi="Times New Roman"/>
              </w:rPr>
              <w:t>（2）对高炉除尘灰资源循环利用项目1#回转窑、2#回转窑窑尾除尘器进行整改，确保窑尾除尘器的颗粒物、铅及其化合物达标排放。整改工作应与本项目建设同步进行，与项目同时设计，同时施工，同时投产和使用。</w:t>
            </w:r>
          </w:p>
          <w:p w14:paraId="5DE8993D">
            <w:pPr>
              <w:pStyle w:val="2"/>
              <w:ind w:firstLine="480"/>
              <w:rPr>
                <w:rFonts w:ascii="Times New Roman" w:hAnsi="Times New Roman"/>
              </w:rPr>
            </w:pPr>
            <w:r>
              <w:rPr>
                <w:rFonts w:ascii="Times New Roman" w:hAnsi="Times New Roman"/>
              </w:rPr>
              <w:t>（3）新建脱锌回收料仓库、对原料仓库进行全密闭改造，满足“关于印发《辽宁省工业炉窑大气污染综合治理实施方案》的函（辽环函[2020]29号）”关于无组织排放控制要求。整改工作应与本项目建设同步进行，与项目同时设计，同时施工，同时投产和使用。</w:t>
            </w:r>
          </w:p>
          <w:p w14:paraId="1F59D575">
            <w:pPr>
              <w:pStyle w:val="2"/>
              <w:ind w:firstLine="480"/>
              <w:rPr>
                <w:rFonts w:ascii="Times New Roman" w:hAnsi="Times New Roman"/>
                <w:lang w:val="zh-CN"/>
              </w:rPr>
            </w:pPr>
            <w:r>
              <w:rPr>
                <w:rFonts w:ascii="Times New Roman" w:hAnsi="Times New Roman"/>
              </w:rPr>
              <w:t>（4）</w:t>
            </w:r>
            <w:r>
              <w:rPr>
                <w:rFonts w:ascii="Times New Roman" w:hAnsi="Times New Roman"/>
                <w:lang w:val="zh-CN"/>
              </w:rPr>
              <w:t>根据“关于印发《辽宁省工业炉窑大气污染综合治理实施方案》的函（辽环函[2020]29号）”附件3重点行业工业炉窑大气污染治理要求，本项目属于化工行业中的其他无机化工行业，要求：“回转窑应配备静电、袋式等高效除尘设施，配备石灰石石膏法等高效脱硫设施，氮氧化物排放不达标的，应配备脱硝设施”。</w:t>
            </w:r>
          </w:p>
          <w:p w14:paraId="5C530E04">
            <w:pPr>
              <w:pStyle w:val="2"/>
              <w:ind w:firstLine="480"/>
              <w:rPr>
                <w:rFonts w:ascii="Times New Roman" w:hAnsi="Times New Roman"/>
                <w:lang w:val="zh-CN"/>
              </w:rPr>
            </w:pPr>
            <w:r>
              <w:rPr>
                <w:rFonts w:ascii="Times New Roman" w:hAnsi="Times New Roman"/>
                <w:lang w:val="zh-CN"/>
              </w:rPr>
              <w:t>根据对2#回转窑窑尾除尘器污染物排放检测结果可知，本项目</w:t>
            </w:r>
            <w:r>
              <w:rPr>
                <w:rFonts w:ascii="Times New Roman" w:hAnsi="Times New Roman"/>
                <w:szCs w:val="20"/>
                <w:lang w:val="zh-CN"/>
              </w:rPr>
              <w:t>SO</w:t>
            </w:r>
            <w:r>
              <w:rPr>
                <w:rFonts w:ascii="Times New Roman" w:hAnsi="Times New Roman"/>
                <w:szCs w:val="20"/>
                <w:vertAlign w:val="subscript"/>
                <w:lang w:val="zh-CN"/>
              </w:rPr>
              <w:t>2</w:t>
            </w:r>
            <w:r>
              <w:rPr>
                <w:rFonts w:ascii="Times New Roman" w:hAnsi="Times New Roman"/>
                <w:szCs w:val="20"/>
                <w:lang w:val="zh-CN"/>
              </w:rPr>
              <w:t>、氮氧化物达标排放，不需配备脱硫脱硝设备，本次环评要求企业</w:t>
            </w:r>
            <w:r>
              <w:rPr>
                <w:rFonts w:hint="eastAsia" w:ascii="Times New Roman" w:hAnsi="Times New Roman"/>
                <w:szCs w:val="20"/>
                <w:lang w:val="zh-CN"/>
              </w:rPr>
              <w:t>对1#、2#回转窑进行燃烧器低氮燃烧改造，进一步减少</w:t>
            </w:r>
            <w:r>
              <w:rPr>
                <w:rFonts w:ascii="Times New Roman" w:hAnsi="Times New Roman"/>
                <w:szCs w:val="20"/>
                <w:lang w:val="zh-CN"/>
              </w:rPr>
              <w:t>氮氧化物</w:t>
            </w:r>
            <w:r>
              <w:rPr>
                <w:rFonts w:hint="eastAsia" w:ascii="Times New Roman" w:hAnsi="Times New Roman"/>
                <w:szCs w:val="20"/>
                <w:lang w:val="zh-CN"/>
              </w:rPr>
              <w:t>排放量</w:t>
            </w:r>
            <w:r>
              <w:rPr>
                <w:rFonts w:ascii="Times New Roman" w:hAnsi="Times New Roman"/>
                <w:szCs w:val="20"/>
                <w:lang w:val="zh-CN"/>
              </w:rPr>
              <w:t>，</w:t>
            </w:r>
            <w:r>
              <w:rPr>
                <w:rFonts w:hint="eastAsia" w:ascii="Times New Roman" w:hAnsi="Times New Roman"/>
                <w:szCs w:val="20"/>
                <w:lang w:val="zh-CN"/>
              </w:rPr>
              <w:t>并</w:t>
            </w:r>
            <w:r>
              <w:rPr>
                <w:rFonts w:ascii="Times New Roman" w:hAnsi="Times New Roman"/>
                <w:szCs w:val="20"/>
                <w:lang w:val="zh-CN"/>
              </w:rPr>
              <w:t>加强日常检测，</w:t>
            </w:r>
            <w:r>
              <w:rPr>
                <w:rFonts w:hint="eastAsia" w:ascii="Times New Roman" w:hAnsi="Times New Roman"/>
                <w:szCs w:val="20"/>
                <w:lang w:val="zh-CN"/>
              </w:rPr>
              <w:t>进一步</w:t>
            </w:r>
            <w:r>
              <w:rPr>
                <w:rFonts w:ascii="Times New Roman" w:hAnsi="Times New Roman"/>
                <w:szCs w:val="20"/>
                <w:lang w:val="zh-CN"/>
              </w:rPr>
              <w:t>制定脱硫脱硝设施建设计划，进一步降低SO</w:t>
            </w:r>
            <w:r>
              <w:rPr>
                <w:rFonts w:ascii="Times New Roman" w:hAnsi="Times New Roman"/>
                <w:szCs w:val="20"/>
                <w:vertAlign w:val="subscript"/>
                <w:lang w:val="zh-CN"/>
              </w:rPr>
              <w:t>2</w:t>
            </w:r>
            <w:r>
              <w:rPr>
                <w:rFonts w:ascii="Times New Roman" w:hAnsi="Times New Roman"/>
                <w:szCs w:val="20"/>
                <w:lang w:val="zh-CN"/>
              </w:rPr>
              <w:t>、氮氧化物排放量。满足</w:t>
            </w:r>
            <w:r>
              <w:rPr>
                <w:rFonts w:ascii="Times New Roman" w:hAnsi="Times New Roman"/>
                <w:lang w:val="zh-CN"/>
              </w:rPr>
              <w:t>“关于印发《辽宁省工业炉窑大气污染综合治理实施方案》的函（辽环函[2020]29号）”附件3重点行业工业炉窑大气污染治理要求。</w:t>
            </w:r>
          </w:p>
          <w:p w14:paraId="30B47572">
            <w:pPr>
              <w:pStyle w:val="2"/>
              <w:ind w:firstLine="480"/>
              <w:rPr>
                <w:rFonts w:ascii="Times New Roman" w:hAnsi="Times New Roman"/>
              </w:rPr>
            </w:pPr>
          </w:p>
          <w:p w14:paraId="448C41BC">
            <w:pPr>
              <w:pStyle w:val="2"/>
              <w:ind w:firstLine="0" w:firstLineChars="0"/>
              <w:rPr>
                <w:rFonts w:ascii="Times New Roman" w:hAnsi="Times New Roman"/>
              </w:rPr>
            </w:pPr>
          </w:p>
          <w:p w14:paraId="38BC91B0">
            <w:pPr>
              <w:pStyle w:val="2"/>
              <w:ind w:firstLine="0" w:firstLineChars="0"/>
              <w:rPr>
                <w:rFonts w:ascii="Times New Roman" w:hAnsi="Times New Roman"/>
              </w:rPr>
            </w:pPr>
          </w:p>
        </w:tc>
      </w:tr>
    </w:tbl>
    <w:p w14:paraId="73B9293F">
      <w:pPr>
        <w:rPr>
          <w:rFonts w:ascii="Times New Roman" w:hAnsi="Times New Roman"/>
        </w:rPr>
        <w:sectPr>
          <w:footerReference r:id="rId4" w:type="default"/>
          <w:pgSz w:w="11906" w:h="16838"/>
          <w:pgMar w:top="1418" w:right="1230" w:bottom="1418" w:left="1514" w:header="851" w:footer="992" w:gutter="0"/>
          <w:pgNumType w:start="1"/>
          <w:cols w:space="720" w:num="1"/>
          <w:docGrid w:linePitch="312" w:charSpace="0"/>
        </w:sectPr>
      </w:pPr>
    </w:p>
    <w:p w14:paraId="29CC0E2C">
      <w:pPr>
        <w:widowControl/>
        <w:jc w:val="left"/>
        <w:rPr>
          <w:rFonts w:ascii="Times New Roman" w:hAnsi="Times New Roman"/>
          <w:kern w:val="0"/>
          <w:sz w:val="24"/>
        </w:rPr>
        <w:sectPr>
          <w:headerReference r:id="rId5" w:type="default"/>
          <w:type w:val="continuous"/>
          <w:pgSz w:w="11906" w:h="16838"/>
          <w:pgMar w:top="1418" w:right="1230" w:bottom="1418" w:left="1514" w:header="851" w:footer="992" w:gutter="0"/>
          <w:cols w:space="720" w:num="1"/>
          <w:docGrid w:linePitch="312" w:charSpace="0"/>
        </w:sectPr>
      </w:pPr>
    </w:p>
    <w:p w14:paraId="63B6CCED">
      <w:pPr>
        <w:widowControl/>
        <w:jc w:val="left"/>
        <w:rPr>
          <w:rFonts w:ascii="Times New Roman" w:hAnsi="Times New Roman"/>
          <w:kern w:val="0"/>
          <w:sz w:val="24"/>
        </w:rPr>
      </w:pPr>
    </w:p>
    <w:p w14:paraId="472F568A">
      <w:pPr>
        <w:widowControl/>
        <w:jc w:val="left"/>
        <w:rPr>
          <w:rFonts w:ascii="Times New Roman" w:hAnsi="Times New Roman"/>
          <w:kern w:val="0"/>
          <w:sz w:val="24"/>
        </w:rPr>
      </w:pPr>
      <w:r>
        <w:rPr>
          <w:rFonts w:ascii="Times New Roman" w:hAnsi="Times New Roman"/>
        </w:rPr>
        <w:drawing>
          <wp:anchor distT="0" distB="0" distL="114300" distR="114300" simplePos="0" relativeHeight="251701248" behindDoc="0" locked="0" layoutInCell="1" allowOverlap="1">
            <wp:simplePos x="0" y="0"/>
            <wp:positionH relativeFrom="column">
              <wp:posOffset>5001260</wp:posOffset>
            </wp:positionH>
            <wp:positionV relativeFrom="paragraph">
              <wp:posOffset>8890</wp:posOffset>
            </wp:positionV>
            <wp:extent cx="842010" cy="827405"/>
            <wp:effectExtent l="0" t="0" r="0" b="0"/>
            <wp:wrapNone/>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842010" cy="827405"/>
                    </a:xfrm>
                    <a:prstGeom prst="rect">
                      <a:avLst/>
                    </a:prstGeom>
                    <a:noFill/>
                  </pic:spPr>
                </pic:pic>
              </a:graphicData>
            </a:graphic>
          </wp:anchor>
        </w:drawing>
      </w:r>
      <w:r>
        <w:rPr>
          <w:rFonts w:ascii="Times New Roman" w:hAnsi="Times New Roman"/>
          <w:kern w:val="0"/>
          <w:sz w:val="24"/>
        </w:rPr>
        <w:drawing>
          <wp:inline distT="0" distB="0" distL="0" distR="0">
            <wp:extent cx="5838825" cy="5707380"/>
            <wp:effectExtent l="0" t="0" r="0" b="7620"/>
            <wp:docPr id="454" name="图片 454" descr="C:\Users\Administrator\AppData\Roaming\Tencent\Users\363087682\QQ\WinTemp\RichOle\K$6M9ZP}7}1N_`0P78RSZG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454" descr="C:\Users\Administrator\AppData\Roaming\Tencent\Users\363087682\QQ\WinTemp\RichOle\K$6M9ZP}7}1N_`0P78RSZGV.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844157" cy="5713013"/>
                    </a:xfrm>
                    <a:prstGeom prst="rect">
                      <a:avLst/>
                    </a:prstGeom>
                    <a:noFill/>
                    <a:ln>
                      <a:noFill/>
                    </a:ln>
                  </pic:spPr>
                </pic:pic>
              </a:graphicData>
            </a:graphic>
          </wp:inline>
        </w:drawing>
      </w:r>
    </w:p>
    <w:p w14:paraId="50C7224A">
      <w:pPr>
        <w:adjustRightInd w:val="0"/>
        <w:snapToGrid w:val="0"/>
        <w:spacing w:line="360" w:lineRule="auto"/>
        <w:rPr>
          <w:rFonts w:ascii="Times New Roman" w:hAnsi="Times New Roman"/>
          <w:bCs/>
          <w:sz w:val="28"/>
        </w:rPr>
      </w:pPr>
      <w:r>
        <w:rPr>
          <w:rFonts w:ascii="Times New Roman" w:hAnsi="Times New Roman"/>
        </w:rPr>
        <w:drawing>
          <wp:anchor distT="0" distB="0" distL="114300" distR="114300" simplePos="0" relativeHeight="251699200" behindDoc="0" locked="0" layoutInCell="1" allowOverlap="1">
            <wp:simplePos x="0" y="0"/>
            <wp:positionH relativeFrom="column">
              <wp:posOffset>7836535</wp:posOffset>
            </wp:positionH>
            <wp:positionV relativeFrom="page">
              <wp:posOffset>1315085</wp:posOffset>
            </wp:positionV>
            <wp:extent cx="838200" cy="828675"/>
            <wp:effectExtent l="0" t="0" r="0" b="9525"/>
            <wp:wrapNone/>
            <wp:docPr id="455" name="图片 455" descr="QQ截图2018042809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descr="QQ截图20180428094055"/>
                    <pic:cNvPicPr>
                      <a:picLocks noChangeAspect="1"/>
                    </pic:cNvPicPr>
                  </pic:nvPicPr>
                  <pic:blipFill>
                    <a:blip r:embed="rId27"/>
                    <a:stretch>
                      <a:fillRect/>
                    </a:stretch>
                  </pic:blipFill>
                  <pic:spPr>
                    <a:xfrm>
                      <a:off x="0" y="0"/>
                      <a:ext cx="838200" cy="828675"/>
                    </a:xfrm>
                    <a:prstGeom prst="rect">
                      <a:avLst/>
                    </a:prstGeom>
                  </pic:spPr>
                </pic:pic>
              </a:graphicData>
            </a:graphic>
          </wp:anchor>
        </w:drawing>
      </w:r>
    </w:p>
    <w:p w14:paraId="6833814A">
      <w:pPr>
        <w:pStyle w:val="2"/>
        <w:ind w:firstLine="498"/>
        <w:jc w:val="center"/>
        <w:rPr>
          <w:rFonts w:ascii="Times New Roman" w:hAnsi="Times New Roman"/>
          <w:b/>
          <w:bCs/>
          <w:spacing w:val="4"/>
          <w:szCs w:val="24"/>
        </w:rPr>
      </w:pPr>
      <w:r>
        <w:rPr>
          <w:rFonts w:ascii="Times New Roman" w:hAnsi="Times New Roman"/>
          <w:b/>
          <w:bCs/>
          <w:spacing w:val="4"/>
          <w:szCs w:val="24"/>
        </w:rPr>
        <w:t>图1   扩建项目厂区平面布置图</w:t>
      </w:r>
    </w:p>
    <w:p w14:paraId="59D81F3D">
      <w:pPr>
        <w:pStyle w:val="2"/>
        <w:ind w:firstLine="480"/>
        <w:rPr>
          <w:rFonts w:ascii="Times New Roman" w:hAnsi="Times New Roman"/>
        </w:rPr>
      </w:pPr>
    </w:p>
    <w:p w14:paraId="1067A46B">
      <w:pPr>
        <w:pStyle w:val="2"/>
        <w:ind w:firstLine="480"/>
        <w:rPr>
          <w:rFonts w:ascii="Times New Roman" w:hAnsi="Times New Roman"/>
        </w:rPr>
        <w:sectPr>
          <w:pgSz w:w="11906" w:h="16838"/>
          <w:pgMar w:top="1418" w:right="1230" w:bottom="1418" w:left="1514" w:header="851" w:footer="992" w:gutter="0"/>
          <w:cols w:space="720" w:num="1"/>
          <w:docGrid w:linePitch="312" w:charSpace="0"/>
        </w:sectPr>
      </w:pPr>
    </w:p>
    <w:p w14:paraId="17CEEAF6">
      <w:pPr>
        <w:pStyle w:val="2"/>
        <w:ind w:firstLine="480"/>
        <w:rPr>
          <w:rFonts w:ascii="Times New Roman" w:hAnsi="Times New Roman"/>
        </w:rPr>
      </w:pPr>
      <w:r>
        <w:rPr>
          <w:rFonts w:ascii="Times New Roman" w:hAnsi="Times New Roman"/>
        </w:rPr>
        <w:drawing>
          <wp:anchor distT="0" distB="0" distL="114300" distR="114300" simplePos="0" relativeHeight="251700224" behindDoc="0" locked="0" layoutInCell="1" allowOverlap="1">
            <wp:simplePos x="0" y="0"/>
            <wp:positionH relativeFrom="column">
              <wp:posOffset>7798435</wp:posOffset>
            </wp:positionH>
            <wp:positionV relativeFrom="page">
              <wp:posOffset>962660</wp:posOffset>
            </wp:positionV>
            <wp:extent cx="838200" cy="828675"/>
            <wp:effectExtent l="0" t="0" r="0" b="9525"/>
            <wp:wrapNone/>
            <wp:docPr id="457" name="图片 457" descr="QQ截图2018042809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descr="QQ截图20180428094055"/>
                    <pic:cNvPicPr>
                      <a:picLocks noChangeAspect="1"/>
                    </pic:cNvPicPr>
                  </pic:nvPicPr>
                  <pic:blipFill>
                    <a:blip r:embed="rId27"/>
                    <a:stretch>
                      <a:fillRect/>
                    </a:stretch>
                  </pic:blipFill>
                  <pic:spPr>
                    <a:xfrm>
                      <a:off x="0" y="0"/>
                      <a:ext cx="838200" cy="828675"/>
                    </a:xfrm>
                    <a:prstGeom prst="rect">
                      <a:avLst/>
                    </a:prstGeom>
                  </pic:spPr>
                </pic:pic>
              </a:graphicData>
            </a:graphic>
          </wp:anchor>
        </w:drawing>
      </w:r>
      <w:r>
        <w:rPr>
          <w:rFonts w:ascii="Times New Roman" w:hAnsi="Times New Roman"/>
        </w:rPr>
        <mc:AlternateContent>
          <mc:Choice Requires="wps">
            <w:drawing>
              <wp:anchor distT="0" distB="0" distL="114300" distR="114300" simplePos="0" relativeHeight="251732992" behindDoc="0" locked="0" layoutInCell="1" allowOverlap="1">
                <wp:simplePos x="0" y="0"/>
                <wp:positionH relativeFrom="column">
                  <wp:posOffset>3509645</wp:posOffset>
                </wp:positionH>
                <wp:positionV relativeFrom="paragraph">
                  <wp:posOffset>5525135</wp:posOffset>
                </wp:positionV>
                <wp:extent cx="2981325" cy="1403985"/>
                <wp:effectExtent l="0" t="0" r="9525" b="6985"/>
                <wp:wrapNone/>
                <wp:docPr id="4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981325" cy="1403985"/>
                        </a:xfrm>
                        <a:prstGeom prst="rect">
                          <a:avLst/>
                        </a:prstGeom>
                        <a:solidFill>
                          <a:srgbClr val="FFFFFF"/>
                        </a:solidFill>
                        <a:ln w="9525">
                          <a:noFill/>
                          <a:miter lim="800000"/>
                        </a:ln>
                      </wps:spPr>
                      <wps:txbx>
                        <w:txbxContent>
                          <w:p w14:paraId="136EF75F">
                            <w:r>
                              <w:rPr>
                                <w:rFonts w:hint="eastAsia"/>
                                <w:sz w:val="24"/>
                              </w:rPr>
                              <w:t>图2    厂区现有项目总平面布置图</w:t>
                            </w:r>
                            <w:r>
                              <w:rPr>
                                <w:rFonts w:hint="eastAsia"/>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76.35pt;margin-top:435.05pt;height:110.55pt;width:234.75pt;z-index:251732992;mso-width-relative:page;mso-height-relative:margin;mso-height-percent:200;" fillcolor="#FFFFFF" filled="t" stroked="f" coordsize="21600,21600" o:gfxdata="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rKQN9oAAAANAQAADwAAAAAAAAABACAAAAAiAAAAZHJz&#10;L2Rvd25yZXYueG1sUEsBAhQAFAAAAAgAh07iQPuAHy47AgAAVAQAAA4AAAAAAAAAAQAgAAAAKQEA&#10;AGRycy9lMm9Eb2MueG1sUEsFBgAAAAAGAAYAWQEAANYFAAAAAA==&#10;">
                <v:fill on="t" focussize="0,0"/>
                <v:stroke on="f" miterlimit="8" joinstyle="miter"/>
                <v:imagedata o:title=""/>
                <o:lock v:ext="edit" aspectratio="f"/>
                <v:textbox style="mso-fit-shape-to-text:t;">
                  <w:txbxContent>
                    <w:p w14:paraId="136EF75F">
                      <w:r>
                        <w:rPr>
                          <w:rFonts w:hint="eastAsia"/>
                          <w:sz w:val="24"/>
                        </w:rPr>
                        <w:t>图2    厂区现有项目总平面布置图</w:t>
                      </w:r>
                      <w:r>
                        <w:rPr>
                          <w:rFonts w:hint="eastAsia"/>
                        </w:rPr>
                        <w:t xml:space="preserve">   </w:t>
                      </w:r>
                    </w:p>
                  </w:txbxContent>
                </v:textbox>
              </v:shape>
            </w:pict>
          </mc:Fallback>
        </mc:AlternateContent>
      </w:r>
      <w:r>
        <w:rPr>
          <w:rFonts w:ascii="Times New Roman" w:hAnsi="Times New Roman"/>
        </w:rPr>
        <mc:AlternateContent>
          <mc:Choice Requires="wps">
            <w:drawing>
              <wp:anchor distT="0" distB="0" distL="114300" distR="114300" simplePos="0" relativeHeight="251734016" behindDoc="0" locked="0" layoutInCell="1" allowOverlap="1">
                <wp:simplePos x="0" y="0"/>
                <wp:positionH relativeFrom="column">
                  <wp:posOffset>4693285</wp:posOffset>
                </wp:positionH>
                <wp:positionV relativeFrom="paragraph">
                  <wp:posOffset>2083435</wp:posOffset>
                </wp:positionV>
                <wp:extent cx="1133475" cy="1403985"/>
                <wp:effectExtent l="0" t="0" r="28575" b="25400"/>
                <wp:wrapNone/>
                <wp:docPr id="4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33475" cy="1403985"/>
                        </a:xfrm>
                        <a:prstGeom prst="rect">
                          <a:avLst/>
                        </a:prstGeom>
                        <a:solidFill>
                          <a:srgbClr val="FFFFFF"/>
                        </a:solidFill>
                        <a:ln w="9525">
                          <a:solidFill>
                            <a:srgbClr val="000000"/>
                          </a:solidFill>
                          <a:miter lim="800000"/>
                        </a:ln>
                      </wps:spPr>
                      <wps:txbx>
                        <w:txbxContent>
                          <w:p w14:paraId="59A4971F">
                            <w:pPr>
                              <w:rPr>
                                <w:b/>
                                <w:bCs/>
                              </w:rPr>
                            </w:pPr>
                            <w:r>
                              <w:rPr>
                                <w:rFonts w:hint="eastAsia"/>
                                <w:b/>
                                <w:bCs/>
                              </w:rPr>
                              <w:t>本项目拟建区域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69.55pt;margin-top:164.05pt;height:110.55pt;width:89.25pt;z-index:251734016;mso-width-relative:page;mso-height-relative:margin;mso-height-percent:200;" fillcolor="#FFFFFF" filled="t" stroked="t" coordsize="21600,21600" o:gfxdata="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cwmvtkAAAALAQAADwAAAAAAAAABACAAAAAiAAAAZHJz&#10;L2Rvd25yZXYueG1sUEsBAhQAFAAAAAgAh07iQPdcGrs8AgAAfQQAAA4AAAAAAAAAAQAgAAAAKAEA&#10;AGRycy9lMm9Eb2MueG1sUEsFBgAAAAAGAAYAWQEAANYFAAAAAA==&#10;">
                <v:fill on="t" focussize="0,0"/>
                <v:stroke color="#000000" miterlimit="8" joinstyle="miter"/>
                <v:imagedata o:title=""/>
                <o:lock v:ext="edit" aspectratio="f"/>
                <v:textbox style="mso-fit-shape-to-text:t;">
                  <w:txbxContent>
                    <w:p w14:paraId="59A4971F">
                      <w:pPr>
                        <w:rPr>
                          <w:b/>
                          <w:bCs/>
                        </w:rPr>
                      </w:pPr>
                      <w:r>
                        <w:rPr>
                          <w:rFonts w:hint="eastAsia"/>
                          <w:b/>
                          <w:bCs/>
                        </w:rPr>
                        <w:t>本项目拟建区域</w:t>
                      </w:r>
                    </w:p>
                  </w:txbxContent>
                </v:textbox>
              </v:shape>
            </w:pict>
          </mc:Fallback>
        </mc:AlternateContent>
      </w:r>
      <w:r>
        <w:rPr>
          <w:rFonts w:ascii="Times New Roman" w:hAnsi="Times New Roman"/>
        </w:rPr>
        <mc:AlternateContent>
          <mc:Choice Requires="wps">
            <w:drawing>
              <wp:anchor distT="0" distB="0" distL="114300" distR="114300" simplePos="0" relativeHeight="251735040" behindDoc="0" locked="0" layoutInCell="1" allowOverlap="1">
                <wp:simplePos x="0" y="0"/>
                <wp:positionH relativeFrom="column">
                  <wp:posOffset>4947920</wp:posOffset>
                </wp:positionH>
                <wp:positionV relativeFrom="paragraph">
                  <wp:posOffset>2385060</wp:posOffset>
                </wp:positionV>
                <wp:extent cx="47625" cy="695325"/>
                <wp:effectExtent l="76200" t="0" r="66675" b="66675"/>
                <wp:wrapNone/>
                <wp:docPr id="43" name="直接箭头连接符 43"/>
                <wp:cNvGraphicFramePr/>
                <a:graphic xmlns:a="http://schemas.openxmlformats.org/drawingml/2006/main">
                  <a:graphicData uri="http://schemas.microsoft.com/office/word/2010/wordprocessingShape">
                    <wps:wsp>
                      <wps:cNvCnPr/>
                      <wps:spPr>
                        <a:xfrm flipH="1">
                          <a:off x="0" y="0"/>
                          <a:ext cx="47625" cy="695325"/>
                        </a:xfrm>
                        <a:prstGeom prst="straightConnector1">
                          <a:avLst/>
                        </a:prstGeom>
                        <a:noFill/>
                        <a:ln w="19050" cap="flat" cmpd="sng" algn="ctr">
                          <a:solidFill>
                            <a:srgbClr val="FF0000"/>
                          </a:solidFill>
                          <a:prstDash val="solid"/>
                          <a:tailEnd type="arrow"/>
                        </a:ln>
                        <a:effectLst/>
                      </wps:spPr>
                      <wps:bodyPr/>
                    </wps:wsp>
                  </a:graphicData>
                </a:graphic>
              </wp:anchor>
            </w:drawing>
          </mc:Choice>
          <mc:Fallback>
            <w:pict>
              <v:shape id="_x0000_s1026" o:spid="_x0000_s1026" o:spt="32" type="#_x0000_t32" style="position:absolute;left:0pt;flip:x;margin-left:389.6pt;margin-top:187.8pt;height:54.75pt;width:3.75pt;z-index:251735040;mso-width-relative:page;mso-height-relative:page;" filled="f" stroked="t" coordsize="21600,21600" o:gfxdata="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u45XtwAAAALAQAADwAAAAAAAAAB&#10;ACAAAAAiAAAAZHJzL2Rvd25yZXYueG1sUEsBAhQAFAAAAAgAh07iQA81dhUMAgAA5QMAAA4AAAAA&#10;AAAAAQAgAAAAKwEAAGRycy9lMm9Eb2MueG1sUEsFBgAAAAAGAAYAWQEAAKkFAAAAAA==&#10;">
                <v:fill on="f" focussize="0,0"/>
                <v:stroke weight="1.5pt" color="#FF0000" joinstyle="round" endarrow="open"/>
                <v:imagedata o:title=""/>
                <o:lock v:ext="edit" aspectratio="f"/>
              </v:shape>
            </w:pict>
          </mc:Fallback>
        </mc:AlternateContent>
      </w:r>
      <w:r>
        <w:rPr>
          <w:rFonts w:ascii="Times New Roman" w:hAnsi="Times New Roman"/>
        </w:rPr>
        <w:drawing>
          <wp:anchor distT="0" distB="0" distL="114300" distR="114300" simplePos="0" relativeHeight="251731968" behindDoc="1" locked="0" layoutInCell="1" allowOverlap="1">
            <wp:simplePos x="0" y="0"/>
            <wp:positionH relativeFrom="column">
              <wp:posOffset>309245</wp:posOffset>
            </wp:positionH>
            <wp:positionV relativeFrom="paragraph">
              <wp:posOffset>635</wp:posOffset>
            </wp:positionV>
            <wp:extent cx="8326755" cy="5302885"/>
            <wp:effectExtent l="0" t="0" r="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8326800" cy="5302800"/>
                    </a:xfrm>
                    <a:prstGeom prst="rect">
                      <a:avLst/>
                    </a:prstGeom>
                    <a:noFill/>
                  </pic:spPr>
                </pic:pic>
              </a:graphicData>
            </a:graphic>
          </wp:anchor>
        </w:drawing>
      </w:r>
    </w:p>
    <w:p w14:paraId="4A46239A">
      <w:pPr>
        <w:pStyle w:val="2"/>
        <w:ind w:firstLine="480"/>
        <w:rPr>
          <w:rFonts w:ascii="Times New Roman" w:hAnsi="Times New Roman"/>
        </w:rPr>
      </w:pPr>
    </w:p>
    <w:p w14:paraId="5E32E2AB">
      <w:pPr>
        <w:pStyle w:val="2"/>
        <w:ind w:firstLine="480"/>
        <w:rPr>
          <w:rFonts w:ascii="Times New Roman" w:hAnsi="Times New Roman"/>
        </w:rPr>
      </w:pPr>
    </w:p>
    <w:p w14:paraId="7A3267D4">
      <w:pPr>
        <w:adjustRightInd w:val="0"/>
        <w:snapToGrid w:val="0"/>
        <w:spacing w:line="360" w:lineRule="auto"/>
        <w:rPr>
          <w:rFonts w:ascii="Times New Roman" w:hAnsi="Times New Roman"/>
          <w:bCs/>
          <w:sz w:val="28"/>
        </w:rPr>
        <w:sectPr>
          <w:pgSz w:w="16838" w:h="11906" w:orient="landscape"/>
          <w:pgMar w:top="1514" w:right="1418" w:bottom="1230" w:left="1418" w:header="851" w:footer="992" w:gutter="0"/>
          <w:cols w:space="720" w:num="1"/>
          <w:docGrid w:linePitch="312" w:charSpace="0"/>
        </w:sectPr>
      </w:pPr>
    </w:p>
    <w:p w14:paraId="5B0D1472">
      <w:pPr>
        <w:adjustRightInd w:val="0"/>
        <w:snapToGrid w:val="0"/>
        <w:spacing w:line="360" w:lineRule="auto"/>
        <w:outlineLvl w:val="0"/>
        <w:rPr>
          <w:rFonts w:ascii="Times New Roman" w:hAnsi="Times New Roman"/>
          <w:b/>
          <w:bCs/>
          <w:sz w:val="28"/>
        </w:rPr>
      </w:pPr>
      <w:bookmarkStart w:id="3" w:name="_Toc46308737"/>
      <w:r>
        <w:rPr>
          <w:rFonts w:ascii="Times New Roman" w:hAnsi="Times New Roman"/>
          <w:b/>
          <w:bCs/>
        </w:rPr>
        <mc:AlternateContent>
          <mc:Choice Requires="wps">
            <w:drawing>
              <wp:anchor distT="0" distB="0" distL="114300" distR="114300" simplePos="0" relativeHeight="251666432" behindDoc="0" locked="0" layoutInCell="1" allowOverlap="1">
                <wp:simplePos x="0" y="0"/>
                <wp:positionH relativeFrom="column">
                  <wp:posOffset>8200390</wp:posOffset>
                </wp:positionH>
                <wp:positionV relativeFrom="paragraph">
                  <wp:posOffset>12430760</wp:posOffset>
                </wp:positionV>
                <wp:extent cx="571500" cy="305435"/>
                <wp:effectExtent l="0" t="635" r="635" b="0"/>
                <wp:wrapNone/>
                <wp:docPr id="36" name="矩形 362"/>
                <wp:cNvGraphicFramePr/>
                <a:graphic xmlns:a="http://schemas.openxmlformats.org/drawingml/2006/main">
                  <a:graphicData uri="http://schemas.microsoft.com/office/word/2010/wordprocessingShape">
                    <wps:wsp>
                      <wps:cNvSpPr>
                        <a:spLocks noChangeArrowheads="1"/>
                      </wps:cNvSpPr>
                      <wps:spPr bwMode="auto">
                        <a:xfrm>
                          <a:off x="0" y="0"/>
                          <a:ext cx="571500" cy="305435"/>
                        </a:xfrm>
                        <a:prstGeom prst="rect">
                          <a:avLst/>
                        </a:prstGeom>
                        <a:noFill/>
                        <a:ln>
                          <a:noFill/>
                        </a:ln>
                        <a:effectLst/>
                      </wps:spPr>
                      <wps:txbx>
                        <w:txbxContent>
                          <w:p w14:paraId="2C01193A">
                            <w:pPr>
                              <w:rPr>
                                <w:b/>
                                <w:bCs/>
                                <w:szCs w:val="21"/>
                              </w:rPr>
                            </w:pPr>
                            <w:r>
                              <w:rPr>
                                <w:rFonts w:hint="eastAsia"/>
                                <w:b/>
                                <w:bCs/>
                                <w:szCs w:val="21"/>
                              </w:rPr>
                              <w:t>50m</w:t>
                            </w:r>
                          </w:p>
                        </w:txbxContent>
                      </wps:txbx>
                      <wps:bodyPr rot="0" vert="horz" wrap="square" lIns="91440" tIns="45720" rIns="91440" bIns="45720" anchor="t" anchorCtr="0" upright="1">
                        <a:noAutofit/>
                      </wps:bodyPr>
                    </wps:wsp>
                  </a:graphicData>
                </a:graphic>
              </wp:anchor>
            </w:drawing>
          </mc:Choice>
          <mc:Fallback>
            <w:pict>
              <v:rect id="矩形 362" o:spid="_x0000_s1026" o:spt="1" style="position:absolute;left:0pt;margin-left:645.7pt;margin-top:978.8pt;height:24.05pt;width:45pt;z-index:251666432;mso-width-relative:page;mso-height-relative:page;" filled="f" stroked="f" coordsize="21600,21600" o:gfxdata="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AzITXdAAAADwEAAA8A&#10;AAAAAAAAAQAgAAAAIgAAAGRycy9kb3ducmV2LnhtbFBLAQIUABQAAAAIAIdO4kCQ5KTeEgIAABgE&#10;AAAOAAAAAAAAAAEAIAAAACwBAABkcnMvZTJvRG9jLnhtbFBLBQYAAAAABgAGAFkBAACwBQAAAAA=&#10;">
                <v:fill on="f" focussize="0,0"/>
                <v:stroke on="f"/>
                <v:imagedata o:title=""/>
                <o:lock v:ext="edit" aspectratio="f"/>
                <v:textbox>
                  <w:txbxContent>
                    <w:p w14:paraId="2C01193A">
                      <w:pPr>
                        <w:rPr>
                          <w:b/>
                          <w:bCs/>
                          <w:szCs w:val="21"/>
                        </w:rPr>
                      </w:pPr>
                      <w:r>
                        <w:rPr>
                          <w:rFonts w:hint="eastAsia"/>
                          <w:b/>
                          <w:bCs/>
                          <w:szCs w:val="21"/>
                        </w:rPr>
                        <w:t>50m</w:t>
                      </w:r>
                    </w:p>
                  </w:txbxContent>
                </v:textbox>
              </v:rect>
            </w:pict>
          </mc:Fallback>
        </mc:AlternateContent>
      </w:r>
      <w:r>
        <w:rPr>
          <w:rFonts w:ascii="Times New Roman" w:hAnsi="Times New Roman"/>
          <w:b/>
          <w:bCs/>
          <w:sz w:val="24"/>
        </w:rPr>
        <mc:AlternateContent>
          <mc:Choice Requires="wps">
            <w:drawing>
              <wp:anchor distT="0" distB="0" distL="114300" distR="114300" simplePos="0" relativeHeight="251668480" behindDoc="0" locked="0" layoutInCell="1" allowOverlap="1">
                <wp:simplePos x="0" y="0"/>
                <wp:positionH relativeFrom="column">
                  <wp:posOffset>8183880</wp:posOffset>
                </wp:positionH>
                <wp:positionV relativeFrom="paragraph">
                  <wp:posOffset>12574905</wp:posOffset>
                </wp:positionV>
                <wp:extent cx="635" cy="114300"/>
                <wp:effectExtent l="20955" t="20955" r="16510" b="17145"/>
                <wp:wrapNone/>
                <wp:docPr id="35" name="直线 364"/>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line">
                          <a:avLst/>
                        </a:prstGeom>
                        <a:noFill/>
                        <a:ln w="28575">
                          <a:solidFill>
                            <a:srgbClr val="000000"/>
                          </a:solidFill>
                          <a:round/>
                        </a:ln>
                      </wps:spPr>
                      <wps:bodyPr/>
                    </wps:wsp>
                  </a:graphicData>
                </a:graphic>
              </wp:anchor>
            </w:drawing>
          </mc:Choice>
          <mc:Fallback>
            <w:pict>
              <v:line id="直线 364" o:spid="_x0000_s1026" o:spt="20" style="position:absolute;left:0pt;margin-left:644.4pt;margin-top:990.15pt;height:9pt;width:0.05pt;z-index:251668480;mso-width-relative:page;mso-height-relative:page;" filled="f" stroked="t" coordsize="21600,21600" o:gfxdata="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a6lUjaAAAADwEAAA8A&#10;AAAAAAAAAQAgAAAAIgAAAGRycy9kb3ducmV2LnhtbFBLAQIUABQAAAAIAIdO4kBrEuPA3AEAAKYD&#10;AAAOAAAAAAAAAAEAIAAAACkBAABkcnMvZTJvRG9jLnhtbFBLBQYAAAAABgAGAFkBAAB3BQAAAAA=&#10;">
                <v:fill on="f" focussize="0,0"/>
                <v:stroke weight="2.25pt" color="#000000" joinstyle="round"/>
                <v:imagedata o:title=""/>
                <o:lock v:ext="edit" aspectratio="f"/>
              </v:line>
            </w:pict>
          </mc:Fallback>
        </mc:AlternateContent>
      </w:r>
      <w:r>
        <w:rPr>
          <w:rFonts w:ascii="Times New Roman" w:hAnsi="Times New Roman"/>
          <w:b/>
          <w:bCs/>
          <w:sz w:val="24"/>
        </w:rPr>
        <mc:AlternateContent>
          <mc:Choice Requires="wps">
            <w:drawing>
              <wp:anchor distT="0" distB="0" distL="114300" distR="114300" simplePos="0" relativeHeight="251667456" behindDoc="0" locked="0" layoutInCell="1" allowOverlap="1">
                <wp:simplePos x="0" y="0"/>
                <wp:positionH relativeFrom="column">
                  <wp:posOffset>8698230</wp:posOffset>
                </wp:positionH>
                <wp:positionV relativeFrom="paragraph">
                  <wp:posOffset>12574905</wp:posOffset>
                </wp:positionV>
                <wp:extent cx="635" cy="114300"/>
                <wp:effectExtent l="20955" t="20955" r="16510" b="17145"/>
                <wp:wrapNone/>
                <wp:docPr id="34" name="直线 363"/>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line">
                          <a:avLst/>
                        </a:prstGeom>
                        <a:noFill/>
                        <a:ln w="28575">
                          <a:solidFill>
                            <a:srgbClr val="000000"/>
                          </a:solidFill>
                          <a:round/>
                        </a:ln>
                      </wps:spPr>
                      <wps:bodyPr/>
                    </wps:wsp>
                  </a:graphicData>
                </a:graphic>
              </wp:anchor>
            </w:drawing>
          </mc:Choice>
          <mc:Fallback>
            <w:pict>
              <v:line id="直线 363" o:spid="_x0000_s1026" o:spt="20" style="position:absolute;left:0pt;margin-left:684.9pt;margin-top:990.15pt;height:9pt;width:0.05pt;z-index:251667456;mso-width-relative:page;mso-height-relative:page;" filled="f" stroked="t" coordsize="21600,21600" o:gfxdata="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CLeoP2gAAAA8BAAAP&#10;AAAAAAAAAAEAIAAAACIAAABkcnMvZG93bnJldi54bWxQSwECFAAUAAAACACHTuJAporWcd0BAACm&#10;AwAADgAAAAAAAAABACAAAAApAQAAZHJzL2Uyb0RvYy54bWxQSwUGAAAAAAYABgBZAQAAeAUAAAAA&#10;">
                <v:fill on="f" focussize="0,0"/>
                <v:stroke weight="2.25pt" color="#000000" joinstyle="round"/>
                <v:imagedata o:title=""/>
                <o:lock v:ext="edit" aspectratio="f"/>
              </v:line>
            </w:pict>
          </mc:Fallback>
        </mc:AlternateContent>
      </w:r>
      <w:r>
        <w:rPr>
          <w:rFonts w:ascii="Times New Roman" w:hAnsi="Times New Roman"/>
          <w:b/>
          <w:bCs/>
        </w:rPr>
        <mc:AlternateContent>
          <mc:Choice Requires="wps">
            <w:drawing>
              <wp:anchor distT="0" distB="0" distL="114300" distR="114300" simplePos="0" relativeHeight="251665408" behindDoc="0" locked="0" layoutInCell="1" allowOverlap="1">
                <wp:simplePos x="0" y="0"/>
                <wp:positionH relativeFrom="column">
                  <wp:posOffset>8183880</wp:posOffset>
                </wp:positionH>
                <wp:positionV relativeFrom="paragraph">
                  <wp:posOffset>12690475</wp:posOffset>
                </wp:positionV>
                <wp:extent cx="528955" cy="635"/>
                <wp:effectExtent l="20955" t="22225" r="21590" b="15240"/>
                <wp:wrapNone/>
                <wp:docPr id="33" name="直线 361"/>
                <wp:cNvGraphicFramePr/>
                <a:graphic xmlns:a="http://schemas.openxmlformats.org/drawingml/2006/main">
                  <a:graphicData uri="http://schemas.microsoft.com/office/word/2010/wordprocessingShape">
                    <wps:wsp>
                      <wps:cNvCnPr>
                        <a:cxnSpLocks noChangeShapeType="1"/>
                      </wps:cNvCnPr>
                      <wps:spPr bwMode="auto">
                        <a:xfrm>
                          <a:off x="0" y="0"/>
                          <a:ext cx="528955" cy="635"/>
                        </a:xfrm>
                        <a:prstGeom prst="line">
                          <a:avLst/>
                        </a:prstGeom>
                        <a:noFill/>
                        <a:ln w="28575">
                          <a:solidFill>
                            <a:srgbClr val="000000"/>
                          </a:solidFill>
                          <a:round/>
                        </a:ln>
                        <a:effectLst/>
                      </wps:spPr>
                      <wps:bodyPr/>
                    </wps:wsp>
                  </a:graphicData>
                </a:graphic>
              </wp:anchor>
            </w:drawing>
          </mc:Choice>
          <mc:Fallback>
            <w:pict>
              <v:line id="直线 361" o:spid="_x0000_s1026" o:spt="20" style="position:absolute;left:0pt;margin-left:644.4pt;margin-top:999.25pt;height:0.05pt;width:41.65pt;z-index:251665408;mso-width-relative:page;mso-height-relative:page;" filled="f" stroked="t" coordsize="21600,21600" o:gfxdata="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90F2NsAAAAP&#10;AQAADwAAAAAAAAABACAAAAAiAAAAZHJzL2Rvd25yZXYueG1sUEsBAhQAFAAAAAgAh07iQIyeUGjg&#10;AQAAtAMAAA4AAAAAAAAAAQAgAAAAKgEAAGRycy9lMm9Eb2MueG1sUEsFBgAAAAAGAAYAWQEAAHwF&#10;AAAAAA==&#10;">
                <v:fill on="f" focussize="0,0"/>
                <v:stroke weight="2.25pt" color="#000000" joinstyle="round"/>
                <v:imagedata o:title=""/>
                <o:lock v:ext="edit" aspectratio="f"/>
              </v:line>
            </w:pict>
          </mc:Fallback>
        </mc:AlternateContent>
      </w:r>
      <w:r>
        <w:rPr>
          <w:rFonts w:ascii="Times New Roman" w:hAnsi="Times New Roman"/>
          <w:b/>
          <w:bCs/>
        </w:rPr>
        <mc:AlternateContent>
          <mc:Choice Requires="wps">
            <w:drawing>
              <wp:anchor distT="0" distB="0" distL="114300" distR="114300" simplePos="0" relativeHeight="251669504" behindDoc="0" locked="0" layoutInCell="1" allowOverlap="1">
                <wp:simplePos x="0" y="0"/>
                <wp:positionH relativeFrom="column">
                  <wp:posOffset>242570</wp:posOffset>
                </wp:positionH>
                <wp:positionV relativeFrom="paragraph">
                  <wp:posOffset>222885</wp:posOffset>
                </wp:positionV>
                <wp:extent cx="4457700" cy="1628775"/>
                <wp:effectExtent l="4445" t="3810" r="0" b="0"/>
                <wp:wrapNone/>
                <wp:docPr id="32" name="直线 376"/>
                <wp:cNvGraphicFramePr/>
                <a:graphic xmlns:a="http://schemas.openxmlformats.org/drawingml/2006/main">
                  <a:graphicData uri="http://schemas.microsoft.com/office/word/2010/wordprocessingShape">
                    <wps:wsp>
                      <wps:cNvCnPr>
                        <a:cxnSpLocks noChangeShapeType="1"/>
                      </wps:cNvCnPr>
                      <wps:spPr bwMode="auto">
                        <a:xfrm>
                          <a:off x="0" y="0"/>
                          <a:ext cx="4457700" cy="1628775"/>
                        </a:xfrm>
                        <a:prstGeom prst="line">
                          <a:avLst/>
                        </a:prstGeom>
                        <a:noFill/>
                        <a:ln>
                          <a:noFill/>
                        </a:ln>
                        <a:effectLst/>
                      </wps:spPr>
                      <wps:bodyPr/>
                    </wps:wsp>
                  </a:graphicData>
                </a:graphic>
              </wp:anchor>
            </w:drawing>
          </mc:Choice>
          <mc:Fallback>
            <w:pict>
              <v:line id="直线 376" o:spid="_x0000_s1026" o:spt="20" style="position:absolute;left:0pt;margin-left:19.1pt;margin-top:17.55pt;height:128.25pt;width:351pt;z-index:251669504;mso-width-relative:page;mso-height-relative:page;" filled="f" stroked="f" coordsize="21600,21600" o:gfxdata="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Ns7WFtkAAAAJAQAADwAAAAAAAAABACAAAAAiAAAAZHJzL2Rvd25y&#10;ZXYueG1sUEsBAhQAFAAAAAgAh07iQP3TTezEAQAAfAMAAA4AAAAAAAAAAQAgAAAAKAEAAGRycy9l&#10;Mm9Eb2MueG1sUEsFBgAAAAAGAAYAWQEAAF4FAAAAAA==&#10;">
                <v:fill on="f" focussize="0,0"/>
                <v:stroke on="f"/>
                <v:imagedata o:title=""/>
                <o:lock v:ext="edit" aspectratio="f"/>
              </v:line>
            </w:pict>
          </mc:Fallback>
        </mc:AlternateContent>
      </w:r>
      <w:bookmarkStart w:id="4" w:name="_Toc479"/>
      <w:r>
        <w:rPr>
          <w:rFonts w:ascii="Times New Roman" w:hAnsi="Times New Roman"/>
          <w:b/>
          <w:bCs/>
          <w:sz w:val="28"/>
        </w:rPr>
        <w:t>建设项目所在地自然环境简况</w:t>
      </w:r>
      <w:bookmarkEnd w:id="3"/>
      <w:bookmarkEnd w:id="4"/>
    </w:p>
    <w:tbl>
      <w:tblPr>
        <w:tblStyle w:val="30"/>
        <w:tblpPr w:leftFromText="180" w:rightFromText="180" w:horzAnchor="margin" w:tblpY="7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14:paraId="08A0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039" w:type="dxa"/>
          </w:tcPr>
          <w:p w14:paraId="156E7CC3">
            <w:pPr>
              <w:pStyle w:val="4"/>
              <w:spacing w:before="0" w:after="0" w:line="360" w:lineRule="auto"/>
              <w:rPr>
                <w:rFonts w:ascii="Times New Roman" w:hAnsi="Times New Roman"/>
                <w:color w:val="auto"/>
                <w:sz w:val="24"/>
              </w:rPr>
            </w:pPr>
            <w:bookmarkStart w:id="5" w:name="_Toc408132426"/>
            <w:bookmarkStart w:id="6" w:name="_Toc21976"/>
            <w:r>
              <w:rPr>
                <w:rFonts w:ascii="Times New Roman" w:hAnsi="Times New Roman"/>
                <w:color w:val="auto"/>
                <w:sz w:val="24"/>
              </w:rPr>
              <w:t>自然环境简况（地形、地貌、地质、气候、气象、水文、植被、生物多样性等）：</w:t>
            </w:r>
            <w:bookmarkEnd w:id="5"/>
            <w:bookmarkEnd w:id="6"/>
          </w:p>
          <w:p w14:paraId="160E08D0">
            <w:pPr>
              <w:pStyle w:val="13"/>
              <w:spacing w:after="0" w:line="360" w:lineRule="auto"/>
              <w:rPr>
                <w:rFonts w:ascii="Times New Roman" w:hAnsi="Times New Roman"/>
                <w:b/>
                <w:bCs/>
                <w:spacing w:val="4"/>
                <w:kern w:val="0"/>
                <w:sz w:val="24"/>
                <w:szCs w:val="24"/>
              </w:rPr>
            </w:pPr>
            <w:r>
              <w:rPr>
                <w:rFonts w:ascii="Times New Roman" w:hAnsi="Times New Roman"/>
                <w:b/>
                <w:bCs/>
                <w:spacing w:val="4"/>
                <w:kern w:val="0"/>
                <w:sz w:val="24"/>
                <w:szCs w:val="24"/>
              </w:rPr>
              <w:t>1. 地理位置</w:t>
            </w:r>
          </w:p>
          <w:p w14:paraId="434E2EF7">
            <w:pPr>
              <w:pStyle w:val="91"/>
              <w:ind w:firstLine="496"/>
              <w:rPr>
                <w:rFonts w:ascii="Times New Roman" w:hAnsi="Times New Roman"/>
                <w:spacing w:val="4"/>
                <w:kern w:val="0"/>
                <w:szCs w:val="24"/>
              </w:rPr>
            </w:pPr>
            <w:r>
              <w:rPr>
                <w:rFonts w:ascii="Times New Roman" w:hAnsi="Times New Roman"/>
                <w:spacing w:val="4"/>
                <w:kern w:val="0"/>
                <w:szCs w:val="24"/>
              </w:rPr>
              <w:t>本溪市位于辽宁省东南部（东经123°34’～125°46’，北纬40°49’～41°35’），全境总面积8411.3平方公里，呈亚铃形分布，自然地貌为“八山一水半分田，半分道路和庄园”。北靠沈阳、抚顺（距沈阳77公里，距抚顺79公里），南接丹东（距丹东198公里），西邻辽阳（距辽阳46公里）鞍山，东傍吉林（距通化150公里）。</w:t>
            </w:r>
          </w:p>
          <w:p w14:paraId="7E6B5B6D">
            <w:pPr>
              <w:pStyle w:val="91"/>
              <w:ind w:firstLine="496"/>
              <w:rPr>
                <w:rFonts w:ascii="Times New Roman" w:hAnsi="Times New Roman"/>
                <w:spacing w:val="4"/>
                <w:kern w:val="0"/>
                <w:szCs w:val="24"/>
              </w:rPr>
            </w:pPr>
            <w:r>
              <w:rPr>
                <w:rFonts w:ascii="Times New Roman" w:hAnsi="Times New Roman"/>
                <w:spacing w:val="4"/>
                <w:kern w:val="0"/>
                <w:szCs w:val="24"/>
              </w:rPr>
              <w:t>本钢本溪东风湖钢铁资源利用有限公司位于本溪市平山区，平山区位于本溪市西南部，是本溪市的政治、经济、文化、商贸中心。辖区面积176.7平方公里，常住人口36万，辖九个街道办事处，11个村、48个社区。交通网络方便快捷，四通八达，距大连港360公里、丹东港200公里，距沈阳桃仙国际机场55公里。</w:t>
            </w:r>
          </w:p>
          <w:p w14:paraId="6F802FBD">
            <w:pPr>
              <w:pStyle w:val="91"/>
              <w:ind w:firstLine="496"/>
              <w:rPr>
                <w:rFonts w:ascii="Times New Roman" w:hAnsi="Times New Roman"/>
                <w:spacing w:val="4"/>
                <w:kern w:val="0"/>
                <w:szCs w:val="24"/>
              </w:rPr>
            </w:pPr>
            <w:bookmarkStart w:id="7" w:name="_Hlk536731688"/>
            <w:r>
              <w:rPr>
                <w:rFonts w:ascii="Times New Roman" w:hAnsi="Times New Roman"/>
                <w:spacing w:val="4"/>
                <w:kern w:val="0"/>
                <w:szCs w:val="24"/>
              </w:rPr>
              <w:t>本溪东风湖钢铁资源利用有限公司新增高炉除尘灰脱锌处理项目在本溪东风湖钢铁资源利用有限公司厂区内建设，不需要新增土地</w:t>
            </w:r>
            <w:bookmarkEnd w:id="7"/>
            <w:r>
              <w:rPr>
                <w:rFonts w:ascii="Times New Roman" w:hAnsi="Times New Roman"/>
                <w:spacing w:val="4"/>
                <w:kern w:val="0"/>
                <w:szCs w:val="24"/>
              </w:rPr>
              <w:t>。本项目地理位置坐标为N  41°17'14.21"，E123°44'0.89"。本项目地理位置见图3。</w:t>
            </w:r>
          </w:p>
          <w:p w14:paraId="48A9EC6E">
            <w:pPr>
              <w:widowControl/>
              <w:spacing w:line="360" w:lineRule="auto"/>
              <w:ind w:right="105" w:firstLine="121" w:firstLineChars="49"/>
              <w:rPr>
                <w:rFonts w:ascii="Times New Roman" w:hAnsi="Times New Roman"/>
                <w:spacing w:val="4"/>
                <w:kern w:val="0"/>
                <w:sz w:val="24"/>
              </w:rPr>
            </w:pPr>
            <w:bookmarkStart w:id="8" w:name="_Toc251150736"/>
            <w:bookmarkStart w:id="9" w:name="_Toc304360814"/>
          </w:p>
          <w:p w14:paraId="25CAFD9B">
            <w:pPr>
              <w:widowControl/>
              <w:spacing w:line="360" w:lineRule="auto"/>
              <w:ind w:right="105" w:firstLine="122" w:firstLineChars="49"/>
              <w:rPr>
                <w:rFonts w:ascii="Times New Roman" w:hAnsi="Times New Roman"/>
                <w:b/>
                <w:bCs/>
                <w:spacing w:val="4"/>
                <w:kern w:val="0"/>
                <w:sz w:val="24"/>
              </w:rPr>
            </w:pPr>
            <w:r>
              <w:rPr>
                <w:rFonts w:ascii="Times New Roman" w:hAnsi="Times New Roman"/>
                <w:b/>
                <w:bCs/>
                <w:spacing w:val="4"/>
                <w:kern w:val="0"/>
                <w:sz w:val="24"/>
              </w:rPr>
              <w:t>2. 气象气候特征</w:t>
            </w:r>
          </w:p>
          <w:p w14:paraId="40D3053A">
            <w:pPr>
              <w:pStyle w:val="91"/>
              <w:ind w:firstLine="496"/>
              <w:rPr>
                <w:rFonts w:ascii="Times New Roman" w:hAnsi="Times New Roman"/>
                <w:spacing w:val="4"/>
                <w:kern w:val="0"/>
                <w:szCs w:val="24"/>
              </w:rPr>
            </w:pPr>
            <w:r>
              <w:rPr>
                <w:rFonts w:ascii="Times New Roman" w:hAnsi="Times New Roman"/>
                <w:spacing w:val="4"/>
                <w:kern w:val="0"/>
                <w:szCs w:val="24"/>
              </w:rPr>
              <w:t>本溪地区地处中纬度，属中温带湿润气候区，季风和大陆性气候特征显着，其主要气候特点：寒冷期长，夏季雨热同季、降水集中，湿度较大，气候的地方性、差异性明显。</w:t>
            </w:r>
          </w:p>
          <w:p w14:paraId="17087834">
            <w:pPr>
              <w:pStyle w:val="91"/>
              <w:ind w:firstLine="496"/>
              <w:rPr>
                <w:rFonts w:ascii="Times New Roman" w:hAnsi="Times New Roman"/>
                <w:spacing w:val="4"/>
                <w:kern w:val="0"/>
                <w:szCs w:val="24"/>
              </w:rPr>
            </w:pPr>
            <w:r>
              <w:rPr>
                <w:rFonts w:ascii="Times New Roman" w:hAnsi="Times New Roman"/>
                <w:spacing w:val="4"/>
                <w:kern w:val="0"/>
                <w:szCs w:val="24"/>
              </w:rPr>
              <w:t>受西伯利亚和蒙古冷空气的影响，本溪市寒暑变化剧烈，年平均气温6.2</w:t>
            </w:r>
            <w:r>
              <w:rPr>
                <w:rFonts w:hint="eastAsia" w:ascii="宋体" w:hAnsi="宋体" w:cs="宋体"/>
                <w:spacing w:val="4"/>
                <w:kern w:val="0"/>
                <w:szCs w:val="24"/>
              </w:rPr>
              <w:t>℃</w:t>
            </w:r>
            <w:r>
              <w:rPr>
                <w:rFonts w:ascii="Times New Roman" w:hAnsi="Times New Roman"/>
                <w:spacing w:val="4"/>
                <w:kern w:val="0"/>
                <w:szCs w:val="24"/>
              </w:rPr>
              <w:t>，月平均最高气温23.1</w:t>
            </w:r>
            <w:r>
              <w:rPr>
                <w:rFonts w:hint="eastAsia" w:ascii="宋体" w:hAnsi="宋体" w:cs="宋体"/>
                <w:spacing w:val="4"/>
                <w:kern w:val="0"/>
                <w:szCs w:val="24"/>
              </w:rPr>
              <w:t>℃</w:t>
            </w:r>
            <w:r>
              <w:rPr>
                <w:rFonts w:ascii="Times New Roman" w:hAnsi="Times New Roman"/>
                <w:spacing w:val="4"/>
                <w:kern w:val="0"/>
                <w:szCs w:val="24"/>
              </w:rPr>
              <w:t>，月平均最低气温-14.3</w:t>
            </w:r>
            <w:r>
              <w:rPr>
                <w:rFonts w:hint="eastAsia" w:ascii="宋体" w:hAnsi="宋体" w:cs="宋体"/>
                <w:spacing w:val="4"/>
                <w:kern w:val="0"/>
                <w:szCs w:val="24"/>
              </w:rPr>
              <w:t>℃</w:t>
            </w:r>
            <w:r>
              <w:rPr>
                <w:rFonts w:ascii="Times New Roman" w:hAnsi="Times New Roman"/>
                <w:spacing w:val="4"/>
                <w:kern w:val="0"/>
                <w:szCs w:val="24"/>
              </w:rPr>
              <w:t>，夏季最高气温为37.3</w:t>
            </w:r>
            <w:r>
              <w:rPr>
                <w:rFonts w:hint="eastAsia" w:ascii="宋体" w:hAnsi="宋体" w:cs="宋体"/>
                <w:spacing w:val="4"/>
                <w:kern w:val="0"/>
                <w:szCs w:val="24"/>
              </w:rPr>
              <w:t>℃</w:t>
            </w:r>
            <w:r>
              <w:rPr>
                <w:rFonts w:ascii="Times New Roman" w:hAnsi="Times New Roman"/>
                <w:spacing w:val="4"/>
                <w:kern w:val="0"/>
                <w:szCs w:val="24"/>
              </w:rPr>
              <w:t>，冬季最低气温为-32</w:t>
            </w:r>
            <w:r>
              <w:rPr>
                <w:rFonts w:hint="eastAsia" w:ascii="宋体" w:hAnsi="宋体" w:cs="宋体"/>
                <w:spacing w:val="4"/>
                <w:kern w:val="0"/>
                <w:szCs w:val="24"/>
              </w:rPr>
              <w:t>℃</w:t>
            </w:r>
            <w:r>
              <w:rPr>
                <w:rFonts w:ascii="Times New Roman" w:hAnsi="Times New Roman"/>
                <w:spacing w:val="4"/>
                <w:kern w:val="0"/>
                <w:szCs w:val="24"/>
              </w:rPr>
              <w:t>，全年无霜期平均为156天，冰冻期5个月左右。</w:t>
            </w:r>
          </w:p>
          <w:p w14:paraId="50685A81">
            <w:pPr>
              <w:pStyle w:val="91"/>
              <w:ind w:firstLine="496"/>
              <w:rPr>
                <w:rFonts w:ascii="Times New Roman" w:hAnsi="Times New Roman"/>
                <w:spacing w:val="4"/>
                <w:kern w:val="0"/>
                <w:szCs w:val="24"/>
              </w:rPr>
            </w:pPr>
            <w:r>
              <w:rPr>
                <w:rFonts w:ascii="Times New Roman" w:hAnsi="Times New Roman"/>
                <w:spacing w:val="4"/>
                <w:kern w:val="0"/>
                <w:szCs w:val="24"/>
              </w:rPr>
              <w:t>本溪地区全年风向以东风、南风和西南风为多，主导风向为东风，次主导风向为东北风，静风频率为15％，年平均风速2.4 m/s，最大风速21m/s。雨、热同期是本溪市的气候特征，本溪市年均降雨量793.7 mm，最大降雨量1149 mm，全年降水多集中在7、8月份；年均蒸发量为1600 mm，年均相对湿度为64％，年均日照时数2411小时。本溪地区主要气象特征见表24。</w:t>
            </w:r>
          </w:p>
          <w:p w14:paraId="63A901CF">
            <w:pPr>
              <w:pStyle w:val="63"/>
              <w:spacing w:before="120"/>
              <w:ind w:firstLine="656" w:firstLineChars="300"/>
              <w:jc w:val="both"/>
              <w:rPr>
                <w:rFonts w:ascii="Times New Roman" w:hAnsi="Times New Roman"/>
                <w:spacing w:val="4"/>
                <w:kern w:val="0"/>
                <w:sz w:val="21"/>
              </w:rPr>
            </w:pPr>
          </w:p>
          <w:p w14:paraId="018AB554">
            <w:pPr>
              <w:pStyle w:val="63"/>
              <w:spacing w:before="120"/>
              <w:ind w:firstLine="656" w:firstLineChars="300"/>
              <w:jc w:val="both"/>
              <w:rPr>
                <w:rFonts w:ascii="Times New Roman" w:hAnsi="Times New Roman"/>
                <w:spacing w:val="4"/>
                <w:kern w:val="0"/>
                <w:sz w:val="21"/>
              </w:rPr>
            </w:pPr>
            <w:r>
              <w:rPr>
                <w:rFonts w:ascii="Times New Roman" w:hAnsi="Times New Roman"/>
                <w:spacing w:val="4"/>
                <w:kern w:val="0"/>
                <w:sz w:val="21"/>
              </w:rPr>
              <w:t>表24             本溪地区主要气象气候特征</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55"/>
              <w:gridCol w:w="3596"/>
              <w:gridCol w:w="3053"/>
            </w:tblGrid>
            <w:tr w14:paraId="1D21D38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2FE8E318">
                  <w:pPr>
                    <w:pStyle w:val="108"/>
                    <w:widowControl w:val="0"/>
                    <w:rPr>
                      <w:rFonts w:ascii="Times New Roman" w:hAnsi="Times New Roman"/>
                      <w:spacing w:val="4"/>
                      <w:kern w:val="0"/>
                    </w:rPr>
                  </w:pPr>
                  <w:r>
                    <w:rPr>
                      <w:rFonts w:ascii="Times New Roman" w:hAnsi="Times New Roman"/>
                      <w:spacing w:val="4"/>
                      <w:kern w:val="0"/>
                    </w:rPr>
                    <w:t>编号</w:t>
                  </w:r>
                </w:p>
              </w:tc>
              <w:tc>
                <w:tcPr>
                  <w:tcW w:w="5151" w:type="dxa"/>
                  <w:gridSpan w:val="2"/>
                  <w:vAlign w:val="center"/>
                </w:tcPr>
                <w:p w14:paraId="120A2B9D">
                  <w:pPr>
                    <w:pStyle w:val="108"/>
                    <w:widowControl w:val="0"/>
                    <w:rPr>
                      <w:rFonts w:ascii="Times New Roman" w:hAnsi="Times New Roman"/>
                      <w:spacing w:val="4"/>
                      <w:kern w:val="0"/>
                    </w:rPr>
                  </w:pPr>
                  <w:r>
                    <w:rPr>
                      <w:rFonts w:ascii="Times New Roman" w:hAnsi="Times New Roman"/>
                      <w:spacing w:val="4"/>
                      <w:kern w:val="0"/>
                    </w:rPr>
                    <w:t>项目</w:t>
                  </w:r>
                </w:p>
              </w:tc>
              <w:tc>
                <w:tcPr>
                  <w:tcW w:w="3053" w:type="dxa"/>
                  <w:vAlign w:val="center"/>
                </w:tcPr>
                <w:p w14:paraId="4E676BA5">
                  <w:pPr>
                    <w:pStyle w:val="108"/>
                    <w:widowControl w:val="0"/>
                    <w:rPr>
                      <w:rFonts w:ascii="Times New Roman" w:hAnsi="Times New Roman"/>
                      <w:spacing w:val="4"/>
                      <w:kern w:val="0"/>
                    </w:rPr>
                  </w:pPr>
                  <w:r>
                    <w:rPr>
                      <w:rFonts w:ascii="Times New Roman" w:hAnsi="Times New Roman"/>
                      <w:spacing w:val="4"/>
                      <w:kern w:val="0"/>
                    </w:rPr>
                    <w:t>数值及单位</w:t>
                  </w:r>
                </w:p>
              </w:tc>
            </w:tr>
            <w:tr w14:paraId="25DD5C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restart"/>
                  <w:vAlign w:val="center"/>
                </w:tcPr>
                <w:p w14:paraId="242B29D3">
                  <w:pPr>
                    <w:pStyle w:val="108"/>
                    <w:widowControl w:val="0"/>
                    <w:rPr>
                      <w:rFonts w:ascii="Times New Roman" w:hAnsi="Times New Roman"/>
                      <w:spacing w:val="4"/>
                      <w:kern w:val="0"/>
                    </w:rPr>
                  </w:pPr>
                  <w:r>
                    <w:rPr>
                      <w:rFonts w:ascii="Times New Roman" w:hAnsi="Times New Roman"/>
                      <w:spacing w:val="4"/>
                      <w:kern w:val="0"/>
                    </w:rPr>
                    <w:t>1</w:t>
                  </w:r>
                </w:p>
              </w:tc>
              <w:tc>
                <w:tcPr>
                  <w:tcW w:w="1555" w:type="dxa"/>
                  <w:vMerge w:val="restart"/>
                  <w:vAlign w:val="center"/>
                </w:tcPr>
                <w:p w14:paraId="7D8404E4">
                  <w:pPr>
                    <w:pStyle w:val="108"/>
                    <w:widowControl w:val="0"/>
                    <w:rPr>
                      <w:rFonts w:ascii="Times New Roman" w:hAnsi="Times New Roman"/>
                      <w:spacing w:val="4"/>
                      <w:kern w:val="0"/>
                    </w:rPr>
                  </w:pPr>
                  <w:r>
                    <w:rPr>
                      <w:rFonts w:ascii="Times New Roman" w:hAnsi="Times New Roman"/>
                      <w:spacing w:val="4"/>
                      <w:kern w:val="0"/>
                    </w:rPr>
                    <w:t>气温</w:t>
                  </w:r>
                </w:p>
              </w:tc>
              <w:tc>
                <w:tcPr>
                  <w:tcW w:w="3596" w:type="dxa"/>
                  <w:vAlign w:val="center"/>
                </w:tcPr>
                <w:p w14:paraId="711F725E">
                  <w:pPr>
                    <w:pStyle w:val="108"/>
                    <w:widowControl w:val="0"/>
                    <w:rPr>
                      <w:rFonts w:ascii="Times New Roman" w:hAnsi="Times New Roman"/>
                      <w:spacing w:val="4"/>
                      <w:kern w:val="0"/>
                    </w:rPr>
                  </w:pPr>
                  <w:r>
                    <w:rPr>
                      <w:rFonts w:ascii="Times New Roman" w:hAnsi="Times New Roman"/>
                      <w:spacing w:val="4"/>
                      <w:kern w:val="0"/>
                    </w:rPr>
                    <w:t>年平均气温</w:t>
                  </w:r>
                </w:p>
              </w:tc>
              <w:tc>
                <w:tcPr>
                  <w:tcW w:w="3053" w:type="dxa"/>
                  <w:vAlign w:val="center"/>
                </w:tcPr>
                <w:p w14:paraId="293204CD">
                  <w:pPr>
                    <w:pStyle w:val="108"/>
                    <w:widowControl w:val="0"/>
                    <w:rPr>
                      <w:rFonts w:ascii="Times New Roman" w:hAnsi="Times New Roman"/>
                      <w:spacing w:val="4"/>
                      <w:kern w:val="0"/>
                    </w:rPr>
                  </w:pPr>
                  <w:r>
                    <w:rPr>
                      <w:rFonts w:ascii="Times New Roman" w:hAnsi="Times New Roman"/>
                      <w:spacing w:val="4"/>
                      <w:kern w:val="0"/>
                    </w:rPr>
                    <w:t xml:space="preserve">6.2 </w:t>
                  </w:r>
                  <w:r>
                    <w:rPr>
                      <w:rFonts w:hint="eastAsia" w:ascii="宋体" w:hAnsi="宋体" w:cs="宋体"/>
                      <w:spacing w:val="4"/>
                      <w:kern w:val="0"/>
                    </w:rPr>
                    <w:t>℃</w:t>
                  </w:r>
                </w:p>
              </w:tc>
            </w:tr>
            <w:tr w14:paraId="3A56E0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6B7FB432">
                  <w:pPr>
                    <w:pStyle w:val="108"/>
                    <w:widowControl w:val="0"/>
                    <w:rPr>
                      <w:rFonts w:ascii="Times New Roman" w:hAnsi="Times New Roman"/>
                      <w:spacing w:val="4"/>
                      <w:kern w:val="0"/>
                    </w:rPr>
                  </w:pPr>
                </w:p>
              </w:tc>
              <w:tc>
                <w:tcPr>
                  <w:tcW w:w="1555" w:type="dxa"/>
                  <w:vMerge w:val="continue"/>
                  <w:vAlign w:val="center"/>
                </w:tcPr>
                <w:p w14:paraId="0A9DF14C">
                  <w:pPr>
                    <w:pStyle w:val="108"/>
                    <w:widowControl w:val="0"/>
                    <w:rPr>
                      <w:rFonts w:ascii="Times New Roman" w:hAnsi="Times New Roman"/>
                      <w:spacing w:val="4"/>
                      <w:kern w:val="0"/>
                    </w:rPr>
                  </w:pPr>
                </w:p>
              </w:tc>
              <w:tc>
                <w:tcPr>
                  <w:tcW w:w="3596" w:type="dxa"/>
                  <w:vAlign w:val="center"/>
                </w:tcPr>
                <w:p w14:paraId="2312BF83">
                  <w:pPr>
                    <w:pStyle w:val="108"/>
                    <w:widowControl w:val="0"/>
                    <w:rPr>
                      <w:rFonts w:ascii="Times New Roman" w:hAnsi="Times New Roman"/>
                      <w:spacing w:val="4"/>
                      <w:kern w:val="0"/>
                    </w:rPr>
                  </w:pPr>
                  <w:r>
                    <w:rPr>
                      <w:rFonts w:ascii="Times New Roman" w:hAnsi="Times New Roman"/>
                      <w:spacing w:val="4"/>
                      <w:kern w:val="0"/>
                    </w:rPr>
                    <w:t>月均最高温度</w:t>
                  </w:r>
                </w:p>
              </w:tc>
              <w:tc>
                <w:tcPr>
                  <w:tcW w:w="3053" w:type="dxa"/>
                  <w:vAlign w:val="center"/>
                </w:tcPr>
                <w:p w14:paraId="2E5A417D">
                  <w:pPr>
                    <w:pStyle w:val="108"/>
                    <w:widowControl w:val="0"/>
                    <w:rPr>
                      <w:rFonts w:ascii="Times New Roman" w:hAnsi="Times New Roman"/>
                      <w:spacing w:val="4"/>
                      <w:kern w:val="0"/>
                    </w:rPr>
                  </w:pPr>
                  <w:r>
                    <w:rPr>
                      <w:rFonts w:ascii="Times New Roman" w:hAnsi="Times New Roman"/>
                      <w:spacing w:val="4"/>
                      <w:kern w:val="0"/>
                    </w:rPr>
                    <w:t>23.1</w:t>
                  </w:r>
                </w:p>
              </w:tc>
            </w:tr>
            <w:tr w14:paraId="533995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7388EDEF">
                  <w:pPr>
                    <w:pStyle w:val="108"/>
                    <w:widowControl w:val="0"/>
                    <w:rPr>
                      <w:rFonts w:ascii="Times New Roman" w:hAnsi="Times New Roman"/>
                      <w:spacing w:val="4"/>
                      <w:kern w:val="0"/>
                    </w:rPr>
                  </w:pPr>
                </w:p>
              </w:tc>
              <w:tc>
                <w:tcPr>
                  <w:tcW w:w="1555" w:type="dxa"/>
                  <w:vMerge w:val="continue"/>
                  <w:vAlign w:val="center"/>
                </w:tcPr>
                <w:p w14:paraId="259A8346">
                  <w:pPr>
                    <w:pStyle w:val="108"/>
                    <w:widowControl w:val="0"/>
                    <w:rPr>
                      <w:rFonts w:ascii="Times New Roman" w:hAnsi="Times New Roman"/>
                      <w:spacing w:val="4"/>
                      <w:kern w:val="0"/>
                    </w:rPr>
                  </w:pPr>
                </w:p>
              </w:tc>
              <w:tc>
                <w:tcPr>
                  <w:tcW w:w="3596" w:type="dxa"/>
                  <w:vAlign w:val="center"/>
                </w:tcPr>
                <w:p w14:paraId="7DA6B225">
                  <w:pPr>
                    <w:pStyle w:val="108"/>
                    <w:widowControl w:val="0"/>
                    <w:rPr>
                      <w:rFonts w:ascii="Times New Roman" w:hAnsi="Times New Roman"/>
                      <w:spacing w:val="4"/>
                      <w:kern w:val="0"/>
                    </w:rPr>
                  </w:pPr>
                  <w:r>
                    <w:rPr>
                      <w:rFonts w:ascii="Times New Roman" w:hAnsi="Times New Roman"/>
                      <w:spacing w:val="4"/>
                      <w:kern w:val="0"/>
                    </w:rPr>
                    <w:t>月均最低温度</w:t>
                  </w:r>
                </w:p>
              </w:tc>
              <w:tc>
                <w:tcPr>
                  <w:tcW w:w="3053" w:type="dxa"/>
                  <w:vAlign w:val="center"/>
                </w:tcPr>
                <w:p w14:paraId="3EF7AFA4">
                  <w:pPr>
                    <w:pStyle w:val="108"/>
                    <w:widowControl w:val="0"/>
                    <w:rPr>
                      <w:rFonts w:ascii="Times New Roman" w:hAnsi="Times New Roman"/>
                      <w:spacing w:val="4"/>
                      <w:kern w:val="0"/>
                    </w:rPr>
                  </w:pPr>
                  <w:r>
                    <w:rPr>
                      <w:rFonts w:ascii="Times New Roman" w:hAnsi="Times New Roman"/>
                      <w:spacing w:val="4"/>
                      <w:kern w:val="0"/>
                    </w:rPr>
                    <w:t>-14.3</w:t>
                  </w:r>
                </w:p>
              </w:tc>
            </w:tr>
            <w:tr w14:paraId="42902C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6A8B395F">
                  <w:pPr>
                    <w:pStyle w:val="108"/>
                    <w:widowControl w:val="0"/>
                    <w:rPr>
                      <w:rFonts w:ascii="Times New Roman" w:hAnsi="Times New Roman"/>
                      <w:spacing w:val="4"/>
                      <w:kern w:val="0"/>
                    </w:rPr>
                  </w:pPr>
                </w:p>
              </w:tc>
              <w:tc>
                <w:tcPr>
                  <w:tcW w:w="1555" w:type="dxa"/>
                  <w:vMerge w:val="continue"/>
                  <w:vAlign w:val="center"/>
                </w:tcPr>
                <w:p w14:paraId="0CCE4363">
                  <w:pPr>
                    <w:pStyle w:val="108"/>
                    <w:widowControl w:val="0"/>
                    <w:rPr>
                      <w:rFonts w:ascii="Times New Roman" w:hAnsi="Times New Roman"/>
                      <w:spacing w:val="4"/>
                      <w:kern w:val="0"/>
                    </w:rPr>
                  </w:pPr>
                </w:p>
              </w:tc>
              <w:tc>
                <w:tcPr>
                  <w:tcW w:w="3596" w:type="dxa"/>
                  <w:vAlign w:val="center"/>
                </w:tcPr>
                <w:p w14:paraId="2C4F7A43">
                  <w:pPr>
                    <w:pStyle w:val="108"/>
                    <w:widowControl w:val="0"/>
                    <w:rPr>
                      <w:rFonts w:ascii="Times New Roman" w:hAnsi="Times New Roman"/>
                      <w:spacing w:val="4"/>
                      <w:kern w:val="0"/>
                    </w:rPr>
                  </w:pPr>
                  <w:r>
                    <w:rPr>
                      <w:rFonts w:ascii="Times New Roman" w:hAnsi="Times New Roman"/>
                      <w:spacing w:val="4"/>
                      <w:kern w:val="0"/>
                    </w:rPr>
                    <w:t>极端最高温度</w:t>
                  </w:r>
                </w:p>
              </w:tc>
              <w:tc>
                <w:tcPr>
                  <w:tcW w:w="3053" w:type="dxa"/>
                  <w:vAlign w:val="center"/>
                </w:tcPr>
                <w:p w14:paraId="1ABF36E4">
                  <w:pPr>
                    <w:pStyle w:val="108"/>
                    <w:widowControl w:val="0"/>
                    <w:rPr>
                      <w:rFonts w:ascii="Times New Roman" w:hAnsi="Times New Roman"/>
                      <w:spacing w:val="4"/>
                      <w:kern w:val="0"/>
                    </w:rPr>
                  </w:pPr>
                  <w:r>
                    <w:rPr>
                      <w:rFonts w:ascii="Times New Roman" w:hAnsi="Times New Roman"/>
                      <w:spacing w:val="4"/>
                      <w:kern w:val="0"/>
                    </w:rPr>
                    <w:t xml:space="preserve">37.3 </w:t>
                  </w:r>
                  <w:r>
                    <w:rPr>
                      <w:rFonts w:hint="eastAsia" w:ascii="宋体" w:hAnsi="宋体" w:cs="宋体"/>
                      <w:spacing w:val="4"/>
                      <w:kern w:val="0"/>
                    </w:rPr>
                    <w:t>℃</w:t>
                  </w:r>
                </w:p>
              </w:tc>
            </w:tr>
            <w:tr w14:paraId="633EA7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4C327332">
                  <w:pPr>
                    <w:pStyle w:val="108"/>
                    <w:widowControl w:val="0"/>
                    <w:rPr>
                      <w:rFonts w:ascii="Times New Roman" w:hAnsi="Times New Roman"/>
                      <w:spacing w:val="4"/>
                      <w:kern w:val="0"/>
                    </w:rPr>
                  </w:pPr>
                </w:p>
              </w:tc>
              <w:tc>
                <w:tcPr>
                  <w:tcW w:w="1555" w:type="dxa"/>
                  <w:vMerge w:val="continue"/>
                  <w:vAlign w:val="center"/>
                </w:tcPr>
                <w:p w14:paraId="2A73F864">
                  <w:pPr>
                    <w:pStyle w:val="108"/>
                    <w:widowControl w:val="0"/>
                    <w:rPr>
                      <w:rFonts w:ascii="Times New Roman" w:hAnsi="Times New Roman"/>
                      <w:spacing w:val="4"/>
                      <w:kern w:val="0"/>
                    </w:rPr>
                  </w:pPr>
                </w:p>
              </w:tc>
              <w:tc>
                <w:tcPr>
                  <w:tcW w:w="3596" w:type="dxa"/>
                  <w:vAlign w:val="center"/>
                </w:tcPr>
                <w:p w14:paraId="76596CDF">
                  <w:pPr>
                    <w:pStyle w:val="108"/>
                    <w:widowControl w:val="0"/>
                    <w:rPr>
                      <w:rFonts w:ascii="Times New Roman" w:hAnsi="Times New Roman"/>
                      <w:spacing w:val="4"/>
                      <w:kern w:val="0"/>
                    </w:rPr>
                  </w:pPr>
                  <w:r>
                    <w:rPr>
                      <w:rFonts w:ascii="Times New Roman" w:hAnsi="Times New Roman"/>
                      <w:spacing w:val="4"/>
                      <w:kern w:val="0"/>
                    </w:rPr>
                    <w:t>极端最低温度</w:t>
                  </w:r>
                </w:p>
              </w:tc>
              <w:tc>
                <w:tcPr>
                  <w:tcW w:w="3053" w:type="dxa"/>
                  <w:vAlign w:val="center"/>
                </w:tcPr>
                <w:p w14:paraId="704F26B1">
                  <w:pPr>
                    <w:pStyle w:val="108"/>
                    <w:widowControl w:val="0"/>
                    <w:rPr>
                      <w:rFonts w:ascii="Times New Roman" w:hAnsi="Times New Roman"/>
                      <w:spacing w:val="4"/>
                      <w:kern w:val="0"/>
                    </w:rPr>
                  </w:pPr>
                  <w:r>
                    <w:rPr>
                      <w:rFonts w:ascii="Times New Roman" w:hAnsi="Times New Roman"/>
                      <w:spacing w:val="4"/>
                      <w:kern w:val="0"/>
                    </w:rPr>
                    <w:t xml:space="preserve">-32 </w:t>
                  </w:r>
                  <w:r>
                    <w:rPr>
                      <w:rFonts w:hint="eastAsia" w:ascii="宋体" w:hAnsi="宋体" w:cs="宋体"/>
                      <w:spacing w:val="4"/>
                      <w:kern w:val="0"/>
                    </w:rPr>
                    <w:t>℃</w:t>
                  </w:r>
                </w:p>
              </w:tc>
            </w:tr>
            <w:tr w14:paraId="7FC8D8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restart"/>
                  <w:vAlign w:val="center"/>
                </w:tcPr>
                <w:p w14:paraId="04871320">
                  <w:pPr>
                    <w:pStyle w:val="108"/>
                    <w:widowControl w:val="0"/>
                    <w:rPr>
                      <w:rFonts w:ascii="Times New Roman" w:hAnsi="Times New Roman"/>
                      <w:spacing w:val="4"/>
                      <w:kern w:val="0"/>
                    </w:rPr>
                  </w:pPr>
                  <w:r>
                    <w:rPr>
                      <w:rFonts w:ascii="Times New Roman" w:hAnsi="Times New Roman"/>
                      <w:spacing w:val="4"/>
                      <w:kern w:val="0"/>
                    </w:rPr>
                    <w:t>2</w:t>
                  </w:r>
                </w:p>
              </w:tc>
              <w:tc>
                <w:tcPr>
                  <w:tcW w:w="1555" w:type="dxa"/>
                  <w:vMerge w:val="restart"/>
                  <w:vAlign w:val="center"/>
                </w:tcPr>
                <w:p w14:paraId="2A56D994">
                  <w:pPr>
                    <w:pStyle w:val="108"/>
                    <w:widowControl w:val="0"/>
                    <w:rPr>
                      <w:rFonts w:ascii="Times New Roman" w:hAnsi="Times New Roman"/>
                      <w:spacing w:val="4"/>
                      <w:kern w:val="0"/>
                    </w:rPr>
                  </w:pPr>
                  <w:r>
                    <w:rPr>
                      <w:rFonts w:ascii="Times New Roman" w:hAnsi="Times New Roman"/>
                      <w:spacing w:val="4"/>
                      <w:kern w:val="0"/>
                    </w:rPr>
                    <w:t>风速</w:t>
                  </w:r>
                </w:p>
              </w:tc>
              <w:tc>
                <w:tcPr>
                  <w:tcW w:w="3596" w:type="dxa"/>
                  <w:vAlign w:val="center"/>
                </w:tcPr>
                <w:p w14:paraId="4E840A50">
                  <w:pPr>
                    <w:pStyle w:val="108"/>
                    <w:widowControl w:val="0"/>
                    <w:rPr>
                      <w:rFonts w:ascii="Times New Roman" w:hAnsi="Times New Roman"/>
                      <w:spacing w:val="4"/>
                      <w:kern w:val="0"/>
                    </w:rPr>
                  </w:pPr>
                  <w:r>
                    <w:rPr>
                      <w:rFonts w:ascii="Times New Roman" w:hAnsi="Times New Roman"/>
                      <w:spacing w:val="4"/>
                      <w:kern w:val="0"/>
                    </w:rPr>
                    <w:t>年平均风速</w:t>
                  </w:r>
                </w:p>
              </w:tc>
              <w:tc>
                <w:tcPr>
                  <w:tcW w:w="3053" w:type="dxa"/>
                  <w:vAlign w:val="center"/>
                </w:tcPr>
                <w:p w14:paraId="6E9A7BBB">
                  <w:pPr>
                    <w:pStyle w:val="108"/>
                    <w:widowControl w:val="0"/>
                    <w:rPr>
                      <w:rFonts w:ascii="Times New Roman" w:hAnsi="Times New Roman"/>
                      <w:spacing w:val="4"/>
                      <w:kern w:val="0"/>
                    </w:rPr>
                  </w:pPr>
                  <w:r>
                    <w:rPr>
                      <w:rFonts w:ascii="Times New Roman" w:hAnsi="Times New Roman"/>
                      <w:spacing w:val="4"/>
                      <w:kern w:val="0"/>
                    </w:rPr>
                    <w:cr/>
                  </w:r>
                  <w:r>
                    <w:rPr>
                      <w:rFonts w:ascii="Times New Roman" w:hAnsi="Times New Roman"/>
                      <w:spacing w:val="4"/>
                      <w:kern w:val="0"/>
                    </w:rPr>
                    <w:t>.4 m/s</w:t>
                  </w:r>
                </w:p>
              </w:tc>
            </w:tr>
            <w:tr w14:paraId="1D519C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5F763670">
                  <w:pPr>
                    <w:pStyle w:val="108"/>
                    <w:widowControl w:val="0"/>
                    <w:rPr>
                      <w:rFonts w:ascii="Times New Roman" w:hAnsi="Times New Roman"/>
                      <w:spacing w:val="4"/>
                      <w:kern w:val="0"/>
                    </w:rPr>
                  </w:pPr>
                </w:p>
              </w:tc>
              <w:tc>
                <w:tcPr>
                  <w:tcW w:w="1555" w:type="dxa"/>
                  <w:vMerge w:val="continue"/>
                  <w:vAlign w:val="center"/>
                </w:tcPr>
                <w:p w14:paraId="7A8410CA">
                  <w:pPr>
                    <w:pStyle w:val="108"/>
                    <w:widowControl w:val="0"/>
                    <w:rPr>
                      <w:rFonts w:ascii="Times New Roman" w:hAnsi="Times New Roman"/>
                      <w:spacing w:val="4"/>
                      <w:kern w:val="0"/>
                    </w:rPr>
                  </w:pPr>
                </w:p>
              </w:tc>
              <w:tc>
                <w:tcPr>
                  <w:tcW w:w="3596" w:type="dxa"/>
                  <w:vAlign w:val="center"/>
                </w:tcPr>
                <w:p w14:paraId="78C2730D">
                  <w:pPr>
                    <w:pStyle w:val="108"/>
                    <w:widowControl w:val="0"/>
                    <w:rPr>
                      <w:rFonts w:ascii="Times New Roman" w:hAnsi="Times New Roman"/>
                      <w:spacing w:val="4"/>
                      <w:kern w:val="0"/>
                    </w:rPr>
                  </w:pPr>
                  <w:r>
                    <w:rPr>
                      <w:rFonts w:ascii="Times New Roman" w:hAnsi="Times New Roman"/>
                      <w:spacing w:val="4"/>
                      <w:kern w:val="0"/>
                    </w:rPr>
                    <w:t>30年一遇10分钟最大</w:t>
                  </w:r>
                  <w:r>
                    <w:rPr>
                      <w:rFonts w:ascii="Times New Roman" w:hAnsi="Times New Roman"/>
                      <w:spacing w:val="4"/>
                      <w:kern w:val="0"/>
                    </w:rPr>
                    <w:cr/>
                  </w:r>
                  <w:r>
                    <w:rPr>
                      <w:rFonts w:ascii="Times New Roman" w:hAnsi="Times New Roman"/>
                      <w:spacing w:val="4"/>
                      <w:kern w:val="0"/>
                    </w:rPr>
                    <w:t>速</w:t>
                  </w:r>
                </w:p>
              </w:tc>
              <w:tc>
                <w:tcPr>
                  <w:tcW w:w="3053" w:type="dxa"/>
                  <w:vAlign w:val="center"/>
                </w:tcPr>
                <w:p w14:paraId="29747C12">
                  <w:pPr>
                    <w:pStyle w:val="108"/>
                    <w:widowControl w:val="0"/>
                    <w:rPr>
                      <w:rFonts w:ascii="Times New Roman" w:hAnsi="Times New Roman"/>
                      <w:spacing w:val="4"/>
                      <w:kern w:val="0"/>
                    </w:rPr>
                  </w:pPr>
                  <w:r>
                    <w:rPr>
                      <w:rFonts w:ascii="Times New Roman" w:hAnsi="Times New Roman"/>
                      <w:spacing w:val="4"/>
                      <w:kern w:val="0"/>
                    </w:rPr>
                    <w:t>21 m/s</w:t>
                  </w:r>
                </w:p>
              </w:tc>
            </w:tr>
            <w:tr w14:paraId="60A81C3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restart"/>
                  <w:vAlign w:val="center"/>
                </w:tcPr>
                <w:p w14:paraId="229AD66C">
                  <w:pPr>
                    <w:pStyle w:val="108"/>
                    <w:widowControl w:val="0"/>
                    <w:rPr>
                      <w:rFonts w:ascii="Times New Roman" w:hAnsi="Times New Roman"/>
                      <w:spacing w:val="4"/>
                      <w:kern w:val="0"/>
                    </w:rPr>
                  </w:pPr>
                  <w:r>
                    <w:rPr>
                      <w:rFonts w:ascii="Times New Roman" w:hAnsi="Times New Roman"/>
                      <w:spacing w:val="4"/>
                      <w:kern w:val="0"/>
                    </w:rPr>
                    <w:t>3</w:t>
                  </w:r>
                </w:p>
              </w:tc>
              <w:tc>
                <w:tcPr>
                  <w:tcW w:w="1555" w:type="dxa"/>
                  <w:vMerge w:val="restart"/>
                  <w:vAlign w:val="center"/>
                </w:tcPr>
                <w:p w14:paraId="724BAFD0">
                  <w:pPr>
                    <w:pStyle w:val="108"/>
                    <w:widowControl w:val="0"/>
                    <w:rPr>
                      <w:rFonts w:ascii="Times New Roman" w:hAnsi="Times New Roman"/>
                      <w:spacing w:val="4"/>
                      <w:kern w:val="0"/>
                    </w:rPr>
                  </w:pPr>
                  <w:r>
                    <w:rPr>
                      <w:rFonts w:ascii="Times New Roman" w:hAnsi="Times New Roman"/>
                      <w:spacing w:val="4"/>
                      <w:kern w:val="0"/>
                    </w:rPr>
                    <w:t>风向</w:t>
                  </w:r>
                </w:p>
              </w:tc>
              <w:tc>
                <w:tcPr>
                  <w:tcW w:w="3596" w:type="dxa"/>
                  <w:vAlign w:val="center"/>
                </w:tcPr>
                <w:p w14:paraId="45B66BAB">
                  <w:pPr>
                    <w:pStyle w:val="108"/>
                    <w:widowControl w:val="0"/>
                    <w:rPr>
                      <w:rFonts w:ascii="Times New Roman" w:hAnsi="Times New Roman"/>
                      <w:spacing w:val="4"/>
                      <w:kern w:val="0"/>
                    </w:rPr>
                  </w:pPr>
                  <w:r>
                    <w:rPr>
                      <w:rFonts w:ascii="Times New Roman" w:hAnsi="Times New Roman"/>
                      <w:spacing w:val="4"/>
                      <w:kern w:val="0"/>
                    </w:rPr>
                    <w:t>年主导风向：东风</w:t>
                  </w:r>
                </w:p>
              </w:tc>
              <w:tc>
                <w:tcPr>
                  <w:tcW w:w="3053" w:type="dxa"/>
                  <w:vAlign w:val="center"/>
                </w:tcPr>
                <w:p w14:paraId="178792EA">
                  <w:pPr>
                    <w:pStyle w:val="108"/>
                    <w:widowControl w:val="0"/>
                    <w:rPr>
                      <w:rFonts w:ascii="Times New Roman" w:hAnsi="Times New Roman"/>
                      <w:spacing w:val="4"/>
                      <w:kern w:val="0"/>
                    </w:rPr>
                  </w:pPr>
                  <w:r>
                    <w:rPr>
                      <w:rFonts w:ascii="Times New Roman" w:hAnsi="Times New Roman"/>
                      <w:spacing w:val="4"/>
                      <w:kern w:val="0"/>
                    </w:rPr>
                    <w:t>17.7％</w:t>
                  </w:r>
                </w:p>
              </w:tc>
            </w:tr>
            <w:tr w14:paraId="53206F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7449566D">
                  <w:pPr>
                    <w:pStyle w:val="108"/>
                    <w:widowControl w:val="0"/>
                    <w:rPr>
                      <w:rFonts w:ascii="Times New Roman" w:hAnsi="Times New Roman"/>
                      <w:spacing w:val="4"/>
                      <w:kern w:val="0"/>
                    </w:rPr>
                  </w:pPr>
                </w:p>
              </w:tc>
              <w:tc>
                <w:tcPr>
                  <w:tcW w:w="1555" w:type="dxa"/>
                  <w:vMerge w:val="continue"/>
                  <w:vAlign w:val="center"/>
                </w:tcPr>
                <w:p w14:paraId="25E15E90">
                  <w:pPr>
                    <w:pStyle w:val="108"/>
                    <w:widowControl w:val="0"/>
                    <w:rPr>
                      <w:rFonts w:ascii="Times New Roman" w:hAnsi="Times New Roman"/>
                      <w:spacing w:val="4"/>
                      <w:kern w:val="0"/>
                    </w:rPr>
                  </w:pPr>
                </w:p>
              </w:tc>
              <w:tc>
                <w:tcPr>
                  <w:tcW w:w="3596" w:type="dxa"/>
                  <w:vAlign w:val="center"/>
                </w:tcPr>
                <w:p w14:paraId="7EF23A72">
                  <w:pPr>
                    <w:pStyle w:val="108"/>
                    <w:widowControl w:val="0"/>
                    <w:rPr>
                      <w:rFonts w:ascii="Times New Roman" w:hAnsi="Times New Roman"/>
                      <w:spacing w:val="4"/>
                      <w:kern w:val="0"/>
                    </w:rPr>
                  </w:pPr>
                  <w:r>
                    <w:rPr>
                      <w:rFonts w:ascii="Times New Roman" w:hAnsi="Times New Roman"/>
                      <w:spacing w:val="4"/>
                      <w:kern w:val="0"/>
                    </w:rPr>
                    <w:t>静风频率</w:t>
                  </w:r>
                </w:p>
              </w:tc>
              <w:tc>
                <w:tcPr>
                  <w:tcW w:w="3053" w:type="dxa"/>
                  <w:vAlign w:val="center"/>
                </w:tcPr>
                <w:p w14:paraId="6ABCA3E3">
                  <w:pPr>
                    <w:pStyle w:val="108"/>
                    <w:widowControl w:val="0"/>
                    <w:rPr>
                      <w:rFonts w:ascii="Times New Roman" w:hAnsi="Times New Roman"/>
                      <w:spacing w:val="4"/>
                      <w:kern w:val="0"/>
                    </w:rPr>
                  </w:pPr>
                  <w:r>
                    <w:rPr>
                      <w:rFonts w:ascii="Times New Roman" w:hAnsi="Times New Roman"/>
                      <w:spacing w:val="4"/>
                      <w:kern w:val="0"/>
                    </w:rPr>
                    <w:t>15％</w:t>
                  </w:r>
                </w:p>
              </w:tc>
            </w:tr>
            <w:tr w14:paraId="30E47B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2EB6FACF">
                  <w:pPr>
                    <w:pStyle w:val="108"/>
                    <w:widowControl w:val="0"/>
                    <w:rPr>
                      <w:rFonts w:ascii="Times New Roman" w:hAnsi="Times New Roman"/>
                      <w:spacing w:val="4"/>
                      <w:kern w:val="0"/>
                    </w:rPr>
                  </w:pPr>
                  <w:r>
                    <w:rPr>
                      <w:rFonts w:ascii="Times New Roman" w:hAnsi="Times New Roman"/>
                      <w:spacing w:val="4"/>
                      <w:kern w:val="0"/>
                    </w:rPr>
                    <w:t>4</w:t>
                  </w:r>
                </w:p>
              </w:tc>
              <w:tc>
                <w:tcPr>
                  <w:tcW w:w="1555" w:type="dxa"/>
                  <w:vAlign w:val="center"/>
                </w:tcPr>
                <w:p w14:paraId="734417D3">
                  <w:pPr>
                    <w:pStyle w:val="108"/>
                    <w:widowControl w:val="0"/>
                    <w:rPr>
                      <w:rFonts w:ascii="Times New Roman" w:hAnsi="Times New Roman"/>
                      <w:spacing w:val="4"/>
                      <w:kern w:val="0"/>
                    </w:rPr>
                  </w:pPr>
                  <w:r>
                    <w:rPr>
                      <w:rFonts w:ascii="Times New Roman" w:hAnsi="Times New Roman"/>
                      <w:spacing w:val="4"/>
                      <w:kern w:val="0"/>
                    </w:rPr>
                    <w:t>气压</w:t>
                  </w:r>
                </w:p>
              </w:tc>
              <w:tc>
                <w:tcPr>
                  <w:tcW w:w="3596" w:type="dxa"/>
                  <w:vAlign w:val="center"/>
                </w:tcPr>
                <w:p w14:paraId="60A7671D">
                  <w:pPr>
                    <w:pStyle w:val="108"/>
                    <w:widowControl w:val="0"/>
                    <w:rPr>
                      <w:rFonts w:ascii="Times New Roman" w:hAnsi="Times New Roman"/>
                      <w:spacing w:val="4"/>
                      <w:kern w:val="0"/>
                    </w:rPr>
                  </w:pPr>
                  <w:r>
                    <w:rPr>
                      <w:rFonts w:ascii="Times New Roman" w:hAnsi="Times New Roman"/>
                      <w:spacing w:val="4"/>
                      <w:kern w:val="0"/>
                    </w:rPr>
                    <w:t>年平均气压</w:t>
                  </w:r>
                </w:p>
              </w:tc>
              <w:tc>
                <w:tcPr>
                  <w:tcW w:w="3053" w:type="dxa"/>
                  <w:vAlign w:val="center"/>
                </w:tcPr>
                <w:p w14:paraId="02DCA76E">
                  <w:pPr>
                    <w:pStyle w:val="108"/>
                    <w:widowControl w:val="0"/>
                    <w:rPr>
                      <w:rFonts w:ascii="Times New Roman" w:hAnsi="Times New Roman"/>
                      <w:spacing w:val="4"/>
                      <w:kern w:val="0"/>
                    </w:rPr>
                  </w:pPr>
                  <w:r>
                    <w:rPr>
                      <w:rFonts w:ascii="Times New Roman" w:hAnsi="Times New Roman"/>
                      <w:spacing w:val="4"/>
                      <w:kern w:val="0"/>
                    </w:rPr>
                    <w:t>989.0 hPa</w:t>
                  </w:r>
                </w:p>
              </w:tc>
            </w:tr>
            <w:tr w14:paraId="38F5E8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restart"/>
                  <w:vAlign w:val="center"/>
                </w:tcPr>
                <w:p w14:paraId="5B8ABACB">
                  <w:pPr>
                    <w:pStyle w:val="108"/>
                    <w:widowControl w:val="0"/>
                    <w:rPr>
                      <w:rFonts w:ascii="Times New Roman" w:hAnsi="Times New Roman"/>
                      <w:spacing w:val="4"/>
                      <w:kern w:val="0"/>
                    </w:rPr>
                  </w:pPr>
                  <w:r>
                    <w:rPr>
                      <w:rFonts w:ascii="Times New Roman" w:hAnsi="Times New Roman"/>
                      <w:spacing w:val="4"/>
                      <w:kern w:val="0"/>
                    </w:rPr>
                    <w:t>5</w:t>
                  </w:r>
                </w:p>
              </w:tc>
              <w:tc>
                <w:tcPr>
                  <w:tcW w:w="1555" w:type="dxa"/>
                  <w:vMerge w:val="restart"/>
                  <w:vAlign w:val="center"/>
                </w:tcPr>
                <w:p w14:paraId="1E094727">
                  <w:pPr>
                    <w:pStyle w:val="108"/>
                    <w:widowControl w:val="0"/>
                    <w:rPr>
                      <w:rFonts w:ascii="Times New Roman" w:hAnsi="Times New Roman"/>
                      <w:spacing w:val="4"/>
                      <w:kern w:val="0"/>
                    </w:rPr>
                  </w:pPr>
                  <w:r>
                    <w:rPr>
                      <w:rFonts w:ascii="Times New Roman" w:hAnsi="Times New Roman"/>
                      <w:spacing w:val="4"/>
                      <w:kern w:val="0"/>
                    </w:rPr>
                    <w:t>降雨量</w:t>
                  </w:r>
                </w:p>
              </w:tc>
              <w:tc>
                <w:tcPr>
                  <w:tcW w:w="3596" w:type="dxa"/>
                  <w:vAlign w:val="center"/>
                </w:tcPr>
                <w:p w14:paraId="15CCB4BA">
                  <w:pPr>
                    <w:pStyle w:val="108"/>
                    <w:widowControl w:val="0"/>
                    <w:rPr>
                      <w:rFonts w:ascii="Times New Roman" w:hAnsi="Times New Roman"/>
                      <w:spacing w:val="4"/>
                      <w:kern w:val="0"/>
                    </w:rPr>
                  </w:pPr>
                  <w:r>
                    <w:rPr>
                      <w:rFonts w:ascii="Times New Roman" w:hAnsi="Times New Roman"/>
                      <w:spacing w:val="4"/>
                      <w:kern w:val="0"/>
                    </w:rPr>
                    <w:t>年平均降雨量</w:t>
                  </w:r>
                </w:p>
              </w:tc>
              <w:tc>
                <w:tcPr>
                  <w:tcW w:w="3053" w:type="dxa"/>
                  <w:vAlign w:val="center"/>
                </w:tcPr>
                <w:p w14:paraId="2D6684A2">
                  <w:pPr>
                    <w:pStyle w:val="108"/>
                    <w:widowControl w:val="0"/>
                    <w:rPr>
                      <w:rFonts w:ascii="Times New Roman" w:hAnsi="Times New Roman"/>
                      <w:spacing w:val="4"/>
                      <w:kern w:val="0"/>
                    </w:rPr>
                  </w:pPr>
                  <w:r>
                    <w:rPr>
                      <w:rFonts w:ascii="Times New Roman" w:hAnsi="Times New Roman"/>
                      <w:spacing w:val="4"/>
                      <w:kern w:val="0"/>
                    </w:rPr>
                    <w:t>793.7 mm</w:t>
                  </w:r>
                </w:p>
              </w:tc>
            </w:tr>
            <w:tr w14:paraId="70504A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0054612F">
                  <w:pPr>
                    <w:pStyle w:val="108"/>
                    <w:widowControl w:val="0"/>
                    <w:rPr>
                      <w:rFonts w:ascii="Times New Roman" w:hAnsi="Times New Roman"/>
                      <w:spacing w:val="4"/>
                      <w:kern w:val="0"/>
                    </w:rPr>
                  </w:pPr>
                </w:p>
              </w:tc>
              <w:tc>
                <w:tcPr>
                  <w:tcW w:w="1555" w:type="dxa"/>
                  <w:vMerge w:val="continue"/>
                  <w:vAlign w:val="center"/>
                </w:tcPr>
                <w:p w14:paraId="70E07E71">
                  <w:pPr>
                    <w:pStyle w:val="108"/>
                    <w:widowControl w:val="0"/>
                    <w:rPr>
                      <w:rFonts w:ascii="Times New Roman" w:hAnsi="Times New Roman"/>
                      <w:spacing w:val="4"/>
                      <w:kern w:val="0"/>
                    </w:rPr>
                  </w:pPr>
                </w:p>
              </w:tc>
              <w:tc>
                <w:tcPr>
                  <w:tcW w:w="3596" w:type="dxa"/>
                  <w:vAlign w:val="center"/>
                </w:tcPr>
                <w:p w14:paraId="13390A94">
                  <w:pPr>
                    <w:pStyle w:val="108"/>
                    <w:widowControl w:val="0"/>
                    <w:rPr>
                      <w:rFonts w:ascii="Times New Roman" w:hAnsi="Times New Roman"/>
                      <w:spacing w:val="4"/>
                      <w:kern w:val="0"/>
                    </w:rPr>
                  </w:pPr>
                  <w:r>
                    <w:rPr>
                      <w:rFonts w:ascii="Times New Roman" w:hAnsi="Times New Roman"/>
                      <w:spacing w:val="4"/>
                      <w:kern w:val="0"/>
                    </w:rPr>
                    <w:t>年最小降雨量</w:t>
                  </w:r>
                </w:p>
              </w:tc>
              <w:tc>
                <w:tcPr>
                  <w:tcW w:w="3053" w:type="dxa"/>
                  <w:vAlign w:val="center"/>
                </w:tcPr>
                <w:p w14:paraId="4DFF5E25">
                  <w:pPr>
                    <w:pStyle w:val="108"/>
                    <w:widowControl w:val="0"/>
                    <w:rPr>
                      <w:rFonts w:ascii="Times New Roman" w:hAnsi="Times New Roman"/>
                      <w:spacing w:val="4"/>
                      <w:kern w:val="0"/>
                    </w:rPr>
                  </w:pPr>
                  <w:r>
                    <w:rPr>
                      <w:rFonts w:ascii="Times New Roman" w:hAnsi="Times New Roman"/>
                      <w:spacing w:val="4"/>
                      <w:kern w:val="0"/>
                    </w:rPr>
                    <w:t>684.2 mm</w:t>
                  </w:r>
                </w:p>
              </w:tc>
            </w:tr>
            <w:tr w14:paraId="3F2E2C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080871EA">
                  <w:pPr>
                    <w:pStyle w:val="108"/>
                    <w:widowControl w:val="0"/>
                    <w:rPr>
                      <w:rFonts w:ascii="Times New Roman" w:hAnsi="Times New Roman"/>
                      <w:spacing w:val="4"/>
                      <w:kern w:val="0"/>
                    </w:rPr>
                  </w:pPr>
                </w:p>
              </w:tc>
              <w:tc>
                <w:tcPr>
                  <w:tcW w:w="1555" w:type="dxa"/>
                  <w:vMerge w:val="continue"/>
                  <w:vAlign w:val="center"/>
                </w:tcPr>
                <w:p w14:paraId="5E73E473">
                  <w:pPr>
                    <w:pStyle w:val="108"/>
                    <w:widowControl w:val="0"/>
                    <w:rPr>
                      <w:rFonts w:ascii="Times New Roman" w:hAnsi="Times New Roman"/>
                      <w:spacing w:val="4"/>
                      <w:kern w:val="0"/>
                    </w:rPr>
                  </w:pPr>
                </w:p>
              </w:tc>
              <w:tc>
                <w:tcPr>
                  <w:tcW w:w="3596" w:type="dxa"/>
                  <w:vAlign w:val="center"/>
                </w:tcPr>
                <w:p w14:paraId="2888CE46">
                  <w:pPr>
                    <w:pStyle w:val="108"/>
                    <w:widowControl w:val="0"/>
                    <w:rPr>
                      <w:rFonts w:ascii="Times New Roman" w:hAnsi="Times New Roman"/>
                      <w:spacing w:val="4"/>
                      <w:kern w:val="0"/>
                    </w:rPr>
                  </w:pPr>
                  <w:r>
                    <w:rPr>
                      <w:rFonts w:ascii="Times New Roman" w:hAnsi="Times New Roman"/>
                      <w:spacing w:val="4"/>
                      <w:kern w:val="0"/>
                    </w:rPr>
                    <w:t>年最大降雨量</w:t>
                  </w:r>
                </w:p>
              </w:tc>
              <w:tc>
                <w:tcPr>
                  <w:tcW w:w="3053" w:type="dxa"/>
                  <w:vAlign w:val="center"/>
                </w:tcPr>
                <w:p w14:paraId="429250C3">
                  <w:pPr>
                    <w:pStyle w:val="108"/>
                    <w:widowControl w:val="0"/>
                    <w:rPr>
                      <w:rFonts w:ascii="Times New Roman" w:hAnsi="Times New Roman"/>
                      <w:spacing w:val="4"/>
                      <w:kern w:val="0"/>
                    </w:rPr>
                  </w:pPr>
                  <w:r>
                    <w:rPr>
                      <w:rFonts w:ascii="Times New Roman" w:hAnsi="Times New Roman"/>
                      <w:spacing w:val="4"/>
                      <w:kern w:val="0"/>
                    </w:rPr>
                    <w:t>1149 mm</w:t>
                  </w:r>
                </w:p>
              </w:tc>
            </w:tr>
            <w:tr w14:paraId="0AA051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3A037768">
                  <w:pPr>
                    <w:pStyle w:val="108"/>
                    <w:widowControl w:val="0"/>
                    <w:rPr>
                      <w:rFonts w:ascii="Times New Roman" w:hAnsi="Times New Roman"/>
                      <w:spacing w:val="4"/>
                      <w:kern w:val="0"/>
                    </w:rPr>
                  </w:pPr>
                </w:p>
              </w:tc>
              <w:tc>
                <w:tcPr>
                  <w:tcW w:w="1555" w:type="dxa"/>
                  <w:vMerge w:val="continue"/>
                  <w:vAlign w:val="center"/>
                </w:tcPr>
                <w:p w14:paraId="48C38CA6">
                  <w:pPr>
                    <w:pStyle w:val="108"/>
                    <w:widowControl w:val="0"/>
                    <w:rPr>
                      <w:rFonts w:ascii="Times New Roman" w:hAnsi="Times New Roman"/>
                      <w:spacing w:val="4"/>
                      <w:kern w:val="0"/>
                    </w:rPr>
                  </w:pPr>
                </w:p>
              </w:tc>
              <w:tc>
                <w:tcPr>
                  <w:tcW w:w="3596" w:type="dxa"/>
                  <w:vAlign w:val="center"/>
                </w:tcPr>
                <w:p w14:paraId="3378F4C2">
                  <w:pPr>
                    <w:pStyle w:val="108"/>
                    <w:widowControl w:val="0"/>
                    <w:rPr>
                      <w:rFonts w:ascii="Times New Roman" w:hAnsi="Times New Roman"/>
                      <w:spacing w:val="4"/>
                      <w:kern w:val="0"/>
                    </w:rPr>
                  </w:pPr>
                  <w:r>
                    <w:rPr>
                      <w:rFonts w:ascii="Times New Roman" w:hAnsi="Times New Roman"/>
                      <w:spacing w:val="4"/>
                      <w:kern w:val="0"/>
                    </w:rPr>
                    <w:t>一日最大降雨量</w:t>
                  </w:r>
                </w:p>
              </w:tc>
              <w:tc>
                <w:tcPr>
                  <w:tcW w:w="3053" w:type="dxa"/>
                  <w:vAlign w:val="center"/>
                </w:tcPr>
                <w:p w14:paraId="11A59DBA">
                  <w:pPr>
                    <w:pStyle w:val="108"/>
                    <w:widowControl w:val="0"/>
                    <w:rPr>
                      <w:rFonts w:ascii="Times New Roman" w:hAnsi="Times New Roman"/>
                      <w:spacing w:val="4"/>
                      <w:kern w:val="0"/>
                    </w:rPr>
                  </w:pPr>
                  <w:r>
                    <w:rPr>
                      <w:rFonts w:ascii="Times New Roman" w:hAnsi="Times New Roman"/>
                      <w:spacing w:val="4"/>
                      <w:kern w:val="0"/>
                    </w:rPr>
                    <w:t>150.5 mm</w:t>
                  </w:r>
                </w:p>
              </w:tc>
            </w:tr>
            <w:tr w14:paraId="2CC40EB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restart"/>
                  <w:vAlign w:val="center"/>
                </w:tcPr>
                <w:p w14:paraId="6D783517">
                  <w:pPr>
                    <w:pStyle w:val="108"/>
                    <w:widowControl w:val="0"/>
                    <w:rPr>
                      <w:rFonts w:ascii="Times New Roman" w:hAnsi="Times New Roman"/>
                      <w:spacing w:val="4"/>
                      <w:kern w:val="0"/>
                    </w:rPr>
                  </w:pPr>
                  <w:r>
                    <w:rPr>
                      <w:rFonts w:ascii="Times New Roman" w:hAnsi="Times New Roman"/>
                      <w:spacing w:val="4"/>
                      <w:kern w:val="0"/>
                    </w:rPr>
                    <w:t>6</w:t>
                  </w:r>
                </w:p>
              </w:tc>
              <w:tc>
                <w:tcPr>
                  <w:tcW w:w="1555" w:type="dxa"/>
                  <w:vMerge w:val="restart"/>
                  <w:vAlign w:val="center"/>
                </w:tcPr>
                <w:p w14:paraId="0B1E1588">
                  <w:pPr>
                    <w:pStyle w:val="108"/>
                    <w:widowControl w:val="0"/>
                    <w:rPr>
                      <w:rFonts w:ascii="Times New Roman" w:hAnsi="Times New Roman"/>
                      <w:spacing w:val="4"/>
                      <w:kern w:val="0"/>
                    </w:rPr>
                  </w:pPr>
                  <w:r>
                    <w:rPr>
                      <w:rFonts w:ascii="Times New Roman" w:hAnsi="Times New Roman"/>
                      <w:spacing w:val="4"/>
                      <w:kern w:val="0"/>
                    </w:rPr>
                    <w:t>湿度</w:t>
                  </w:r>
                </w:p>
              </w:tc>
              <w:tc>
                <w:tcPr>
                  <w:tcW w:w="3596" w:type="dxa"/>
                  <w:vAlign w:val="center"/>
                </w:tcPr>
                <w:p w14:paraId="37C7AD4E">
                  <w:pPr>
                    <w:pStyle w:val="108"/>
                    <w:widowControl w:val="0"/>
                    <w:rPr>
                      <w:rFonts w:ascii="Times New Roman" w:hAnsi="Times New Roman"/>
                      <w:spacing w:val="4"/>
                      <w:kern w:val="0"/>
                    </w:rPr>
                  </w:pPr>
                  <w:r>
                    <w:rPr>
                      <w:rFonts w:ascii="Times New Roman" w:hAnsi="Times New Roman"/>
                      <w:spacing w:val="4"/>
                      <w:kern w:val="0"/>
                    </w:rPr>
                    <w:t>年平均相对湿度</w:t>
                  </w:r>
                </w:p>
              </w:tc>
              <w:tc>
                <w:tcPr>
                  <w:tcW w:w="3053" w:type="dxa"/>
                  <w:vAlign w:val="center"/>
                </w:tcPr>
                <w:p w14:paraId="152B3516">
                  <w:pPr>
                    <w:pStyle w:val="108"/>
                    <w:widowControl w:val="0"/>
                    <w:rPr>
                      <w:rFonts w:ascii="Times New Roman" w:hAnsi="Times New Roman"/>
                      <w:spacing w:val="4"/>
                      <w:kern w:val="0"/>
                    </w:rPr>
                  </w:pPr>
                  <w:r>
                    <w:rPr>
                      <w:rFonts w:ascii="Times New Roman" w:hAnsi="Times New Roman"/>
                      <w:spacing w:val="4"/>
                      <w:kern w:val="0"/>
                    </w:rPr>
                    <w:t>64％</w:t>
                  </w:r>
                </w:p>
              </w:tc>
            </w:tr>
            <w:tr w14:paraId="350AEEF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6FFBAFD3">
                  <w:pPr>
                    <w:pStyle w:val="108"/>
                    <w:widowControl w:val="0"/>
                    <w:rPr>
                      <w:rFonts w:ascii="Times New Roman" w:hAnsi="Times New Roman"/>
                      <w:spacing w:val="4"/>
                      <w:kern w:val="0"/>
                    </w:rPr>
                  </w:pPr>
                </w:p>
              </w:tc>
              <w:tc>
                <w:tcPr>
                  <w:tcW w:w="1555" w:type="dxa"/>
                  <w:vMerge w:val="continue"/>
                  <w:vAlign w:val="center"/>
                </w:tcPr>
                <w:p w14:paraId="0549EAF6">
                  <w:pPr>
                    <w:pStyle w:val="108"/>
                    <w:widowControl w:val="0"/>
                    <w:rPr>
                      <w:rFonts w:ascii="Times New Roman" w:hAnsi="Times New Roman"/>
                      <w:spacing w:val="4"/>
                      <w:kern w:val="0"/>
                    </w:rPr>
                  </w:pPr>
                </w:p>
              </w:tc>
              <w:tc>
                <w:tcPr>
                  <w:tcW w:w="3596" w:type="dxa"/>
                  <w:vAlign w:val="center"/>
                </w:tcPr>
                <w:p w14:paraId="6FB83E10">
                  <w:pPr>
                    <w:pStyle w:val="108"/>
                    <w:widowControl w:val="0"/>
                    <w:rPr>
                      <w:rFonts w:ascii="Times New Roman" w:hAnsi="Times New Roman"/>
                      <w:spacing w:val="4"/>
                      <w:kern w:val="0"/>
                    </w:rPr>
                  </w:pPr>
                  <w:r>
                    <w:rPr>
                      <w:rFonts w:ascii="Times New Roman" w:hAnsi="Times New Roman"/>
                      <w:spacing w:val="4"/>
                      <w:kern w:val="0"/>
                    </w:rPr>
                    <w:t>最热月平均相对湿度</w:t>
                  </w:r>
                </w:p>
              </w:tc>
              <w:tc>
                <w:tcPr>
                  <w:tcW w:w="3053" w:type="dxa"/>
                  <w:vAlign w:val="center"/>
                </w:tcPr>
                <w:p w14:paraId="17AB9A8B">
                  <w:pPr>
                    <w:pStyle w:val="108"/>
                    <w:widowControl w:val="0"/>
                    <w:rPr>
                      <w:rFonts w:ascii="Times New Roman" w:hAnsi="Times New Roman"/>
                      <w:spacing w:val="4"/>
                      <w:kern w:val="0"/>
                    </w:rPr>
                  </w:pPr>
                  <w:r>
                    <w:rPr>
                      <w:rFonts w:ascii="Times New Roman" w:hAnsi="Times New Roman"/>
                      <w:spacing w:val="4"/>
                      <w:kern w:val="0"/>
                    </w:rPr>
                    <w:t>77％</w:t>
                  </w:r>
                </w:p>
              </w:tc>
            </w:tr>
            <w:tr w14:paraId="70BEDD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Merge w:val="continue"/>
                  <w:vAlign w:val="center"/>
                </w:tcPr>
                <w:p w14:paraId="1178E28E">
                  <w:pPr>
                    <w:pStyle w:val="108"/>
                    <w:widowControl w:val="0"/>
                    <w:rPr>
                      <w:rFonts w:ascii="Times New Roman" w:hAnsi="Times New Roman"/>
                      <w:spacing w:val="4"/>
                      <w:kern w:val="0"/>
                    </w:rPr>
                  </w:pPr>
                </w:p>
              </w:tc>
              <w:tc>
                <w:tcPr>
                  <w:tcW w:w="1555" w:type="dxa"/>
                  <w:vMerge w:val="continue"/>
                  <w:vAlign w:val="center"/>
                </w:tcPr>
                <w:p w14:paraId="06506CB2">
                  <w:pPr>
                    <w:pStyle w:val="108"/>
                    <w:widowControl w:val="0"/>
                    <w:rPr>
                      <w:rFonts w:ascii="Times New Roman" w:hAnsi="Times New Roman"/>
                      <w:spacing w:val="4"/>
                      <w:kern w:val="0"/>
                    </w:rPr>
                  </w:pPr>
                </w:p>
              </w:tc>
              <w:tc>
                <w:tcPr>
                  <w:tcW w:w="3596" w:type="dxa"/>
                  <w:vAlign w:val="center"/>
                </w:tcPr>
                <w:p w14:paraId="3D39EBB7">
                  <w:pPr>
                    <w:pStyle w:val="108"/>
                    <w:widowControl w:val="0"/>
                    <w:rPr>
                      <w:rFonts w:ascii="Times New Roman" w:hAnsi="Times New Roman"/>
                      <w:spacing w:val="4"/>
                      <w:kern w:val="0"/>
                    </w:rPr>
                  </w:pPr>
                  <w:r>
                    <w:rPr>
                      <w:rFonts w:ascii="Times New Roman" w:hAnsi="Times New Roman"/>
                      <w:spacing w:val="4"/>
                      <w:kern w:val="0"/>
                    </w:rPr>
                    <w:t>最冷月平均相对湿度</w:t>
                  </w:r>
                </w:p>
              </w:tc>
              <w:tc>
                <w:tcPr>
                  <w:tcW w:w="3053" w:type="dxa"/>
                  <w:vAlign w:val="center"/>
                </w:tcPr>
                <w:p w14:paraId="607F299F">
                  <w:pPr>
                    <w:pStyle w:val="108"/>
                    <w:widowControl w:val="0"/>
                    <w:rPr>
                      <w:rFonts w:ascii="Times New Roman" w:hAnsi="Times New Roman"/>
                      <w:spacing w:val="4"/>
                      <w:kern w:val="0"/>
                    </w:rPr>
                  </w:pPr>
                  <w:r>
                    <w:rPr>
                      <w:rFonts w:ascii="Times New Roman" w:hAnsi="Times New Roman"/>
                      <w:spacing w:val="4"/>
                      <w:kern w:val="0"/>
                    </w:rPr>
                    <w:t>45％</w:t>
                  </w:r>
                </w:p>
              </w:tc>
            </w:tr>
            <w:tr w14:paraId="2725F8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4F444D2C">
                  <w:pPr>
                    <w:pStyle w:val="108"/>
                    <w:widowControl w:val="0"/>
                    <w:rPr>
                      <w:rFonts w:ascii="Times New Roman" w:hAnsi="Times New Roman"/>
                      <w:spacing w:val="4"/>
                      <w:kern w:val="0"/>
                    </w:rPr>
                  </w:pPr>
                  <w:r>
                    <w:rPr>
                      <w:rFonts w:ascii="Times New Roman" w:hAnsi="Times New Roman"/>
                      <w:spacing w:val="4"/>
                      <w:kern w:val="0"/>
                      <w:lang w:val="en-GB"/>
                    </w:rPr>
                    <w:t>7</w:t>
                  </w:r>
                </w:p>
              </w:tc>
              <w:tc>
                <w:tcPr>
                  <w:tcW w:w="1555" w:type="dxa"/>
                  <w:vAlign w:val="center"/>
                </w:tcPr>
                <w:p w14:paraId="1E9E1669">
                  <w:pPr>
                    <w:pStyle w:val="108"/>
                    <w:widowControl w:val="0"/>
                    <w:rPr>
                      <w:rFonts w:ascii="Times New Roman" w:hAnsi="Times New Roman"/>
                      <w:spacing w:val="4"/>
                      <w:kern w:val="0"/>
                    </w:rPr>
                  </w:pPr>
                  <w:r>
                    <w:rPr>
                      <w:rFonts w:ascii="Times New Roman" w:hAnsi="Times New Roman"/>
                      <w:spacing w:val="4"/>
                      <w:kern w:val="0"/>
                    </w:rPr>
                    <w:t>积雪</w:t>
                  </w:r>
                </w:p>
              </w:tc>
              <w:tc>
                <w:tcPr>
                  <w:tcW w:w="3596" w:type="dxa"/>
                  <w:vAlign w:val="center"/>
                </w:tcPr>
                <w:p w14:paraId="5932C3D1">
                  <w:pPr>
                    <w:pStyle w:val="108"/>
                    <w:widowControl w:val="0"/>
                    <w:rPr>
                      <w:rFonts w:ascii="Times New Roman" w:hAnsi="Times New Roman"/>
                      <w:spacing w:val="4"/>
                      <w:kern w:val="0"/>
                    </w:rPr>
                  </w:pPr>
                  <w:r>
                    <w:rPr>
                      <w:rFonts w:ascii="Times New Roman" w:hAnsi="Times New Roman"/>
                      <w:spacing w:val="4"/>
                      <w:kern w:val="0"/>
                    </w:rPr>
                    <w:t>最大积雪深</w:t>
                  </w:r>
                </w:p>
              </w:tc>
              <w:tc>
                <w:tcPr>
                  <w:tcW w:w="3053" w:type="dxa"/>
                  <w:vAlign w:val="center"/>
                </w:tcPr>
                <w:p w14:paraId="346F11BB">
                  <w:pPr>
                    <w:pStyle w:val="108"/>
                    <w:widowControl w:val="0"/>
                    <w:rPr>
                      <w:rFonts w:ascii="Times New Roman" w:hAnsi="Times New Roman"/>
                      <w:spacing w:val="4"/>
                      <w:kern w:val="0"/>
                    </w:rPr>
                  </w:pPr>
                  <w:r>
                    <w:rPr>
                      <w:rFonts w:ascii="Times New Roman" w:hAnsi="Times New Roman"/>
                      <w:spacing w:val="4"/>
                      <w:kern w:val="0"/>
                    </w:rPr>
                    <w:t>29 cm</w:t>
                  </w:r>
                </w:p>
              </w:tc>
            </w:tr>
            <w:tr w14:paraId="1E817E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3A649C5D">
                  <w:pPr>
                    <w:pStyle w:val="108"/>
                    <w:widowControl w:val="0"/>
                    <w:rPr>
                      <w:rFonts w:ascii="Times New Roman" w:hAnsi="Times New Roman"/>
                      <w:spacing w:val="4"/>
                      <w:kern w:val="0"/>
                    </w:rPr>
                  </w:pPr>
                  <w:r>
                    <w:rPr>
                      <w:rFonts w:ascii="Times New Roman" w:hAnsi="Times New Roman"/>
                      <w:spacing w:val="4"/>
                      <w:kern w:val="0"/>
                    </w:rPr>
                    <w:t>8</w:t>
                  </w:r>
                </w:p>
              </w:tc>
              <w:tc>
                <w:tcPr>
                  <w:tcW w:w="5151" w:type="dxa"/>
                  <w:gridSpan w:val="2"/>
                  <w:vAlign w:val="center"/>
                </w:tcPr>
                <w:p w14:paraId="3B8537C2">
                  <w:pPr>
                    <w:pStyle w:val="108"/>
                    <w:widowControl w:val="0"/>
                    <w:rPr>
                      <w:rFonts w:ascii="Times New Roman" w:hAnsi="Times New Roman"/>
                      <w:spacing w:val="4"/>
                      <w:kern w:val="0"/>
                    </w:rPr>
                  </w:pPr>
                  <w:r>
                    <w:rPr>
                      <w:rFonts w:ascii="Times New Roman" w:hAnsi="Times New Roman"/>
                      <w:spacing w:val="4"/>
                      <w:kern w:val="0"/>
                    </w:rPr>
                    <w:t>雷雨日数</w:t>
                  </w:r>
                </w:p>
              </w:tc>
              <w:tc>
                <w:tcPr>
                  <w:tcW w:w="3053" w:type="dxa"/>
                  <w:vAlign w:val="center"/>
                </w:tcPr>
                <w:p w14:paraId="6C10788B">
                  <w:pPr>
                    <w:pStyle w:val="108"/>
                    <w:widowControl w:val="0"/>
                    <w:rPr>
                      <w:rFonts w:ascii="Times New Roman" w:hAnsi="Times New Roman"/>
                      <w:spacing w:val="4"/>
                      <w:kern w:val="0"/>
                    </w:rPr>
                  </w:pPr>
                  <w:r>
                    <w:rPr>
                      <w:rFonts w:ascii="Times New Roman" w:hAnsi="Times New Roman"/>
                      <w:spacing w:val="4"/>
                      <w:kern w:val="0"/>
                    </w:rPr>
                    <w:t>30.7 d</w:t>
                  </w:r>
                </w:p>
              </w:tc>
            </w:tr>
            <w:tr w14:paraId="366EFEC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29E7B7D5">
                  <w:pPr>
                    <w:pStyle w:val="108"/>
                    <w:widowControl w:val="0"/>
                    <w:rPr>
                      <w:rFonts w:ascii="Times New Roman" w:hAnsi="Times New Roman"/>
                      <w:spacing w:val="4"/>
                      <w:kern w:val="0"/>
                    </w:rPr>
                  </w:pPr>
                  <w:r>
                    <w:rPr>
                      <w:rFonts w:ascii="Times New Roman" w:hAnsi="Times New Roman"/>
                      <w:spacing w:val="4"/>
                      <w:kern w:val="0"/>
                    </w:rPr>
                    <w:t>9</w:t>
                  </w:r>
                </w:p>
              </w:tc>
              <w:tc>
                <w:tcPr>
                  <w:tcW w:w="5151" w:type="dxa"/>
                  <w:gridSpan w:val="2"/>
                  <w:vAlign w:val="center"/>
                </w:tcPr>
                <w:p w14:paraId="52D500FC">
                  <w:pPr>
                    <w:pStyle w:val="108"/>
                    <w:widowControl w:val="0"/>
                    <w:rPr>
                      <w:rFonts w:ascii="Times New Roman" w:hAnsi="Times New Roman"/>
                      <w:spacing w:val="4"/>
                      <w:kern w:val="0"/>
                    </w:rPr>
                  </w:pPr>
                  <w:r>
                    <w:rPr>
                      <w:rFonts w:ascii="Times New Roman" w:hAnsi="Times New Roman"/>
                      <w:spacing w:val="4"/>
                      <w:kern w:val="0"/>
                    </w:rPr>
                    <w:t>年蒸发</w:t>
                  </w:r>
                </w:p>
              </w:tc>
              <w:tc>
                <w:tcPr>
                  <w:tcW w:w="3053" w:type="dxa"/>
                  <w:vAlign w:val="center"/>
                </w:tcPr>
                <w:p w14:paraId="76C2740E">
                  <w:pPr>
                    <w:pStyle w:val="108"/>
                    <w:widowControl w:val="0"/>
                    <w:rPr>
                      <w:rFonts w:ascii="Times New Roman" w:hAnsi="Times New Roman"/>
                      <w:spacing w:val="4"/>
                      <w:kern w:val="0"/>
                    </w:rPr>
                  </w:pPr>
                  <w:r>
                    <w:rPr>
                      <w:rFonts w:ascii="Times New Roman" w:hAnsi="Times New Roman"/>
                      <w:spacing w:val="4"/>
                      <w:kern w:val="0"/>
                    </w:rPr>
                    <w:t>1600 mm</w:t>
                  </w:r>
                </w:p>
              </w:tc>
            </w:tr>
            <w:tr w14:paraId="1B63702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7" w:type="dxa"/>
                  <w:vAlign w:val="center"/>
                </w:tcPr>
                <w:p w14:paraId="143A234D">
                  <w:pPr>
                    <w:pStyle w:val="108"/>
                    <w:widowControl w:val="0"/>
                    <w:rPr>
                      <w:rFonts w:ascii="Times New Roman" w:hAnsi="Times New Roman"/>
                      <w:spacing w:val="4"/>
                      <w:kern w:val="0"/>
                    </w:rPr>
                  </w:pPr>
                  <w:r>
                    <w:rPr>
                      <w:rFonts w:ascii="Times New Roman" w:hAnsi="Times New Roman"/>
                      <w:spacing w:val="4"/>
                      <w:kern w:val="0"/>
                    </w:rPr>
                    <w:t>10</w:t>
                  </w:r>
                </w:p>
              </w:tc>
              <w:tc>
                <w:tcPr>
                  <w:tcW w:w="5151" w:type="dxa"/>
                  <w:gridSpan w:val="2"/>
                  <w:vAlign w:val="center"/>
                </w:tcPr>
                <w:p w14:paraId="06795CC7">
                  <w:pPr>
                    <w:pStyle w:val="108"/>
                    <w:widowControl w:val="0"/>
                    <w:rPr>
                      <w:rFonts w:ascii="Times New Roman" w:hAnsi="Times New Roman"/>
                      <w:spacing w:val="4"/>
                      <w:kern w:val="0"/>
                    </w:rPr>
                  </w:pPr>
                  <w:r>
                    <w:rPr>
                      <w:rFonts w:ascii="Times New Roman" w:hAnsi="Times New Roman"/>
                      <w:spacing w:val="4"/>
                      <w:kern w:val="0"/>
                    </w:rPr>
                    <w:t>年日照时数</w:t>
                  </w:r>
                </w:p>
              </w:tc>
              <w:tc>
                <w:tcPr>
                  <w:tcW w:w="3053" w:type="dxa"/>
                  <w:vAlign w:val="center"/>
                </w:tcPr>
                <w:p w14:paraId="7F167615">
                  <w:pPr>
                    <w:pStyle w:val="108"/>
                    <w:widowControl w:val="0"/>
                    <w:rPr>
                      <w:rFonts w:ascii="Times New Roman" w:hAnsi="Times New Roman"/>
                      <w:spacing w:val="4"/>
                      <w:kern w:val="0"/>
                    </w:rPr>
                  </w:pPr>
                  <w:r>
                    <w:rPr>
                      <w:rFonts w:ascii="Times New Roman" w:hAnsi="Times New Roman"/>
                      <w:spacing w:val="4"/>
                      <w:kern w:val="0"/>
                    </w:rPr>
                    <w:t>2411 h</w:t>
                  </w:r>
                </w:p>
              </w:tc>
            </w:tr>
          </w:tbl>
          <w:p w14:paraId="6D538CCA">
            <w:pPr>
              <w:pStyle w:val="91"/>
              <w:ind w:firstLine="496"/>
              <w:rPr>
                <w:rFonts w:ascii="Times New Roman" w:hAnsi="Times New Roman"/>
                <w:spacing w:val="4"/>
                <w:kern w:val="0"/>
                <w:szCs w:val="24"/>
              </w:rPr>
            </w:pPr>
          </w:p>
          <w:p w14:paraId="5BE7DB9E">
            <w:pPr>
              <w:widowControl/>
              <w:spacing w:line="360" w:lineRule="auto"/>
              <w:ind w:left="105" w:right="105"/>
              <w:rPr>
                <w:rFonts w:ascii="Times New Roman" w:hAnsi="Times New Roman"/>
                <w:spacing w:val="4"/>
                <w:kern w:val="0"/>
                <w:sz w:val="24"/>
              </w:rPr>
            </w:pPr>
            <w:r>
              <w:rPr>
                <w:rFonts w:ascii="Times New Roman" w:hAnsi="Times New Roman"/>
                <w:b/>
                <w:bCs/>
                <w:spacing w:val="4"/>
                <w:kern w:val="0"/>
                <w:sz w:val="24"/>
              </w:rPr>
              <w:t>3. 地形地貌</w:t>
            </w:r>
            <w:bookmarkStart w:id="10" w:name="2_3"/>
            <w:bookmarkEnd w:id="10"/>
            <w:r>
              <w:rPr>
                <w:rFonts w:ascii="Times New Roman" w:hAnsi="Times New Roman"/>
                <w:spacing w:val="4"/>
                <w:kern w:val="0"/>
                <w:sz w:val="24"/>
              </w:rPr>
              <w:t xml:space="preserve">  </w:t>
            </w:r>
          </w:p>
          <w:bookmarkEnd w:id="8"/>
          <w:bookmarkEnd w:id="9"/>
          <w:p w14:paraId="099EF6E6">
            <w:pPr>
              <w:pStyle w:val="91"/>
              <w:ind w:firstLine="496"/>
              <w:rPr>
                <w:rFonts w:ascii="Times New Roman" w:hAnsi="Times New Roman"/>
                <w:spacing w:val="4"/>
                <w:kern w:val="0"/>
                <w:szCs w:val="24"/>
              </w:rPr>
            </w:pPr>
            <w:bookmarkStart w:id="11" w:name="_Toc24603"/>
            <w:r>
              <w:rPr>
                <w:rFonts w:ascii="Times New Roman" w:hAnsi="Times New Roman"/>
                <w:spacing w:val="4"/>
                <w:kern w:val="0"/>
                <w:szCs w:val="24"/>
              </w:rPr>
              <w:t>本项目所在位置位于本溪市中部，山河交错，地质复杂，矿产资源开发利用较早。矿区地貌属侵蚀构造丘陵，地形变化较大。矿区附近最高海拔标高为370m，最低海拔标高为105m，相对高差265m。当地最低侵蚀基准面标高105m。本区大地构造处于中朝准地台—胶辽台隆上，地质构造作用形成的断层崖、断裂谷、桌状山、单面山等地貌表现明显，向斜、背斜、穹隆、凹陷、断裂等地质构造遍布全区；区内岩石节理十分发育，风化堆积的乱石堆、砂石黏土、河谷盆地及较多稀有独特的地层岩组—本溪组标准地层，使本溪成为名副其实的地学殿堂。</w:t>
            </w:r>
          </w:p>
          <w:p w14:paraId="3E15BDC6">
            <w:pPr>
              <w:pStyle w:val="91"/>
              <w:ind w:firstLine="496"/>
              <w:rPr>
                <w:rFonts w:ascii="Times New Roman" w:hAnsi="Times New Roman"/>
                <w:spacing w:val="4"/>
                <w:kern w:val="0"/>
                <w:szCs w:val="24"/>
              </w:rPr>
            </w:pPr>
            <w:r>
              <w:rPr>
                <w:rFonts w:ascii="Times New Roman" w:hAnsi="Times New Roman"/>
                <w:spacing w:val="4"/>
                <w:kern w:val="0"/>
                <w:szCs w:val="24"/>
              </w:rPr>
              <w:t>本区地处辽宁东部山区，系长白山支脉—千山山脉之东北端，以东北—西南走向为主，地貌以中低山地为主，西北部边缘有局部丘陵地。全境总趋势为东南高西北低，而东西相比又东高西低。地貌组成以湿润流水作用的山地侵蚀构造形态为主。</w:t>
            </w:r>
          </w:p>
          <w:p w14:paraId="0BCD11D1">
            <w:pPr>
              <w:widowControl/>
              <w:spacing w:line="360" w:lineRule="auto"/>
              <w:ind w:left="105" w:right="105"/>
              <w:rPr>
                <w:rFonts w:ascii="Times New Roman" w:hAnsi="Times New Roman"/>
                <w:b/>
                <w:bCs/>
                <w:spacing w:val="4"/>
                <w:kern w:val="0"/>
                <w:sz w:val="24"/>
              </w:rPr>
            </w:pPr>
            <w:r>
              <w:rPr>
                <w:rFonts w:ascii="Times New Roman" w:hAnsi="Times New Roman"/>
                <w:b/>
                <w:bCs/>
                <w:spacing w:val="4"/>
                <w:kern w:val="0"/>
                <w:sz w:val="24"/>
              </w:rPr>
              <w:t>4. 水文状况</w:t>
            </w:r>
          </w:p>
          <w:p w14:paraId="1AF2443F">
            <w:pPr>
              <w:pStyle w:val="91"/>
              <w:ind w:firstLine="496"/>
              <w:rPr>
                <w:rFonts w:ascii="Times New Roman" w:hAnsi="Times New Roman"/>
                <w:spacing w:val="4"/>
                <w:kern w:val="0"/>
                <w:szCs w:val="24"/>
              </w:rPr>
            </w:pPr>
            <w:r>
              <w:rPr>
                <w:rFonts w:ascii="Times New Roman" w:hAnsi="Times New Roman"/>
                <w:spacing w:val="4"/>
                <w:kern w:val="0"/>
                <w:szCs w:val="24"/>
              </w:rPr>
              <w:t>本溪地区河流密布，有大小河流近200条，其中流域面积大于100 km</w:t>
            </w:r>
            <w:r>
              <w:rPr>
                <w:rFonts w:ascii="Times New Roman" w:hAnsi="Times New Roman"/>
                <w:spacing w:val="4"/>
                <w:kern w:val="0"/>
                <w:szCs w:val="24"/>
                <w:vertAlign w:val="superscript"/>
              </w:rPr>
              <w:t>2</w:t>
            </w:r>
            <w:r>
              <w:rPr>
                <w:rFonts w:ascii="Times New Roman" w:hAnsi="Times New Roman"/>
                <w:spacing w:val="4"/>
                <w:kern w:val="0"/>
                <w:szCs w:val="24"/>
              </w:rPr>
              <w:t>的有19条，最大的河流有太子河、浑江和草河。</w:t>
            </w:r>
          </w:p>
          <w:p w14:paraId="7A1A010E">
            <w:pPr>
              <w:pStyle w:val="91"/>
              <w:ind w:firstLine="496"/>
              <w:rPr>
                <w:rFonts w:ascii="Times New Roman" w:hAnsi="Times New Roman"/>
                <w:spacing w:val="4"/>
                <w:kern w:val="0"/>
                <w:szCs w:val="24"/>
              </w:rPr>
            </w:pPr>
            <w:r>
              <w:rPr>
                <w:rFonts w:ascii="Times New Roman" w:hAnsi="Times New Roman"/>
                <w:spacing w:val="4"/>
                <w:kern w:val="0"/>
                <w:szCs w:val="24"/>
              </w:rPr>
              <w:t>太子河是辽宁省内的主要水系之一，全长464km，其南、北源头分别发源于本溪县东营坊乡的草帽顶子山和抚顺新宾县红石砬子山，二者于本溪县马城子汇合后曲折西流，穿过本溪市区流入参窝水库，再经辽阳、鞍山于三岔河汇入大辽河，最终流入渤海辽东湾。</w:t>
            </w:r>
          </w:p>
          <w:p w14:paraId="72412535">
            <w:pPr>
              <w:pStyle w:val="91"/>
              <w:ind w:firstLine="496"/>
              <w:rPr>
                <w:rFonts w:ascii="Times New Roman" w:hAnsi="Times New Roman"/>
                <w:spacing w:val="4"/>
                <w:kern w:val="0"/>
                <w:szCs w:val="24"/>
              </w:rPr>
            </w:pPr>
            <w:r>
              <w:rPr>
                <w:rFonts w:ascii="Times New Roman" w:hAnsi="Times New Roman"/>
                <w:spacing w:val="4"/>
                <w:kern w:val="0"/>
                <w:szCs w:val="24"/>
              </w:rPr>
              <w:t>太子河流经本溪市区的河段长27.65km，是本溪市工农业生产的主要水源，同时每年接纳生产废水和生活污水数亿吨。据本溪市水文站多年观测资料统计，太子河多年平均流量范围在26.5～96.0 m</w:t>
            </w:r>
            <w:r>
              <w:rPr>
                <w:rFonts w:ascii="Times New Roman" w:hAnsi="Times New Roman"/>
                <w:spacing w:val="4"/>
                <w:kern w:val="0"/>
                <w:szCs w:val="24"/>
                <w:vertAlign w:val="superscript"/>
              </w:rPr>
              <w:t>3</w:t>
            </w:r>
            <w:r>
              <w:rPr>
                <w:rFonts w:ascii="Times New Roman" w:hAnsi="Times New Roman"/>
                <w:spacing w:val="4"/>
                <w:kern w:val="0"/>
                <w:szCs w:val="24"/>
              </w:rPr>
              <w:t>/s之间，年平均流量为58.98 m</w:t>
            </w:r>
            <w:r>
              <w:rPr>
                <w:rFonts w:ascii="Times New Roman" w:hAnsi="Times New Roman"/>
                <w:spacing w:val="4"/>
                <w:kern w:val="0"/>
                <w:szCs w:val="24"/>
                <w:vertAlign w:val="superscript"/>
              </w:rPr>
              <w:t>3</w:t>
            </w:r>
            <w:r>
              <w:rPr>
                <w:rFonts w:ascii="Times New Roman" w:hAnsi="Times New Roman"/>
                <w:spacing w:val="4"/>
                <w:kern w:val="0"/>
                <w:szCs w:val="24"/>
              </w:rPr>
              <w:t>/s，年平均枯水流量为2.53 m</w:t>
            </w:r>
            <w:r>
              <w:rPr>
                <w:rFonts w:ascii="Times New Roman" w:hAnsi="Times New Roman"/>
                <w:spacing w:val="4"/>
                <w:kern w:val="0"/>
                <w:szCs w:val="24"/>
                <w:vertAlign w:val="superscript"/>
              </w:rPr>
              <w:t>3</w:t>
            </w:r>
            <w:r>
              <w:rPr>
                <w:rFonts w:ascii="Times New Roman" w:hAnsi="Times New Roman"/>
                <w:spacing w:val="4"/>
                <w:kern w:val="0"/>
                <w:szCs w:val="24"/>
              </w:rPr>
              <w:t>/s。该河段有明显的丰、枯水期，其中丰水期为6～8月份，枯水期为12月～次年3月份。太子河河道内水面宽度为50～100m，河槽深度为3～6 m，年平均水位0.81m，河床比降为1.25‰；河水温度波动范围0～27.6</w:t>
            </w:r>
            <w:r>
              <w:rPr>
                <w:rFonts w:hint="eastAsia" w:ascii="宋体" w:hAnsi="宋体" w:cs="宋体"/>
                <w:spacing w:val="4"/>
                <w:kern w:val="0"/>
                <w:szCs w:val="24"/>
              </w:rPr>
              <w:t>℃</w:t>
            </w:r>
            <w:r>
              <w:rPr>
                <w:rFonts w:ascii="Times New Roman" w:hAnsi="Times New Roman"/>
                <w:spacing w:val="4"/>
                <w:kern w:val="0"/>
                <w:szCs w:val="24"/>
              </w:rPr>
              <w:t>，平均温度为11</w:t>
            </w:r>
            <w:r>
              <w:rPr>
                <w:rFonts w:hint="eastAsia" w:ascii="宋体" w:hAnsi="宋体" w:cs="宋体"/>
                <w:spacing w:val="4"/>
                <w:kern w:val="0"/>
                <w:szCs w:val="24"/>
              </w:rPr>
              <w:t>℃</w:t>
            </w:r>
            <w:r>
              <w:rPr>
                <w:rFonts w:ascii="Times New Roman" w:hAnsi="Times New Roman"/>
                <w:spacing w:val="4"/>
                <w:kern w:val="0"/>
                <w:szCs w:val="24"/>
              </w:rPr>
              <w:t>。</w:t>
            </w:r>
          </w:p>
          <w:p w14:paraId="3244CA13">
            <w:pPr>
              <w:pStyle w:val="91"/>
              <w:ind w:firstLine="496"/>
              <w:rPr>
                <w:rFonts w:ascii="Times New Roman" w:hAnsi="Times New Roman"/>
                <w:spacing w:val="4"/>
                <w:kern w:val="0"/>
                <w:szCs w:val="24"/>
              </w:rPr>
            </w:pPr>
            <w:r>
              <w:rPr>
                <w:rFonts w:ascii="Times New Roman" w:hAnsi="Times New Roman"/>
                <w:spacing w:val="4"/>
                <w:kern w:val="0"/>
                <w:szCs w:val="24"/>
              </w:rPr>
              <w:t>本溪市共有大、中、小型水库27座，其中大型水库3座、中型水库2座。2005年浑江和观音阁两座水库蓄水总量为32.33亿m</w:t>
            </w:r>
            <w:r>
              <w:rPr>
                <w:rFonts w:ascii="Times New Roman" w:hAnsi="Times New Roman"/>
                <w:spacing w:val="4"/>
                <w:kern w:val="0"/>
                <w:szCs w:val="24"/>
                <w:vertAlign w:val="superscript"/>
              </w:rPr>
              <w:t>3</w:t>
            </w:r>
            <w:r>
              <w:rPr>
                <w:rFonts w:ascii="Times New Roman" w:hAnsi="Times New Roman"/>
                <w:spacing w:val="4"/>
                <w:kern w:val="0"/>
                <w:szCs w:val="24"/>
              </w:rPr>
              <w:t>。</w:t>
            </w:r>
          </w:p>
          <w:p w14:paraId="0046465B">
            <w:pPr>
              <w:pStyle w:val="91"/>
              <w:ind w:firstLine="496"/>
              <w:rPr>
                <w:rFonts w:ascii="Times New Roman" w:hAnsi="Times New Roman"/>
                <w:spacing w:val="4"/>
                <w:kern w:val="0"/>
                <w:szCs w:val="24"/>
              </w:rPr>
            </w:pPr>
          </w:p>
          <w:p w14:paraId="0FAC9165">
            <w:pPr>
              <w:widowControl/>
              <w:spacing w:line="360" w:lineRule="auto"/>
              <w:ind w:left="105" w:right="105"/>
              <w:rPr>
                <w:rFonts w:ascii="Times New Roman" w:hAnsi="Times New Roman"/>
                <w:b/>
                <w:bCs/>
                <w:spacing w:val="4"/>
                <w:kern w:val="0"/>
                <w:sz w:val="24"/>
              </w:rPr>
            </w:pPr>
            <w:r>
              <w:rPr>
                <w:rFonts w:ascii="Times New Roman" w:hAnsi="Times New Roman"/>
                <w:b/>
                <w:bCs/>
                <w:spacing w:val="4"/>
                <w:kern w:val="0"/>
                <w:sz w:val="24"/>
              </w:rPr>
              <w:t>5. 植被状况</w:t>
            </w:r>
          </w:p>
          <w:p w14:paraId="68B708C3">
            <w:pPr>
              <w:pStyle w:val="91"/>
              <w:ind w:firstLine="496"/>
              <w:rPr>
                <w:rFonts w:ascii="Times New Roman" w:hAnsi="Times New Roman"/>
                <w:spacing w:val="4"/>
                <w:kern w:val="0"/>
                <w:szCs w:val="24"/>
              </w:rPr>
            </w:pPr>
            <w:r>
              <w:rPr>
                <w:rFonts w:ascii="Times New Roman" w:hAnsi="Times New Roman"/>
                <w:spacing w:val="4"/>
                <w:kern w:val="0"/>
                <w:szCs w:val="24"/>
              </w:rPr>
              <w:t>本溪市林业用地1000万亩（其中有林地面积925万亩），人均6.4亩，是辽宁中部城市群重要的水源涵养林区和辽东天然次生林区。共有乔灌木48科93属349种。用材树种主要有红松、落叶松（其中有日本树种）、蒙古栎、裂叶榆、云杉、冷杉、枫桦、白桦、青杨、赤杨、红柳等高大乔木，并有暴马丁香、</w:t>
            </w:r>
            <w:r>
              <w:rPr>
                <w:rFonts w:hint="eastAsia" w:ascii="Times New Roman" w:hAnsi="Times New Roman"/>
                <w:spacing w:val="4"/>
                <w:kern w:val="0"/>
                <w:szCs w:val="24"/>
                <w:lang w:eastAsia="zh-CN"/>
              </w:rPr>
              <w:t>刺五加</w:t>
            </w:r>
            <w:r>
              <w:rPr>
                <w:rFonts w:ascii="Times New Roman" w:hAnsi="Times New Roman"/>
                <w:spacing w:val="4"/>
                <w:kern w:val="0"/>
                <w:szCs w:val="24"/>
              </w:rPr>
              <w:t>、野玫瑰、胡榛子等亚乔木和灌木。树种和数量之多均居本溪地区之首。在这些森林植物中，最多的树种是柞树；最古老稀有的树种是被称为活化石的东北红杉（亦称紫杉）；稀有珍贵的树种</w:t>
            </w:r>
            <w:r>
              <w:rPr>
                <w:rFonts w:hint="eastAsia" w:ascii="Times New Roman" w:hAnsi="Times New Roman"/>
                <w:spacing w:val="4"/>
                <w:kern w:val="0"/>
                <w:szCs w:val="24"/>
                <w:lang w:eastAsia="zh-CN"/>
              </w:rPr>
              <w:t>有刺</w:t>
            </w:r>
            <w:r>
              <w:rPr>
                <w:rFonts w:ascii="Times New Roman" w:hAnsi="Times New Roman"/>
                <w:spacing w:val="4"/>
                <w:kern w:val="0"/>
                <w:szCs w:val="24"/>
              </w:rPr>
              <w:t>揪、紫椴、水曲柳、黄菠萝、核桃楸、黄榆、东北剌人参、红丁香、牛皮杜鹃、宽叶杜香等等。形成了树种繁多的林海，丰富的森林资源库。</w:t>
            </w:r>
          </w:p>
          <w:p w14:paraId="3F82AC34">
            <w:pPr>
              <w:pStyle w:val="91"/>
              <w:ind w:firstLine="496"/>
              <w:rPr>
                <w:rFonts w:ascii="Times New Roman" w:hAnsi="Times New Roman"/>
                <w:spacing w:val="4"/>
                <w:kern w:val="0"/>
                <w:szCs w:val="24"/>
              </w:rPr>
            </w:pPr>
          </w:p>
          <w:p w14:paraId="45157C58">
            <w:pPr>
              <w:widowControl/>
              <w:numPr>
                <w:ilvl w:val="0"/>
                <w:numId w:val="1"/>
              </w:numPr>
              <w:spacing w:line="360" w:lineRule="auto"/>
              <w:ind w:left="105" w:right="105"/>
              <w:rPr>
                <w:rFonts w:ascii="Times New Roman" w:hAnsi="Times New Roman"/>
                <w:b/>
                <w:bCs/>
                <w:spacing w:val="4"/>
                <w:kern w:val="0"/>
                <w:sz w:val="24"/>
              </w:rPr>
            </w:pPr>
            <w:r>
              <w:rPr>
                <w:rFonts w:ascii="Times New Roman" w:hAnsi="Times New Roman"/>
                <w:b/>
                <w:bCs/>
                <w:spacing w:val="4"/>
                <w:kern w:val="0"/>
                <w:sz w:val="24"/>
              </w:rPr>
              <w:t>建设项目周围环境概况</w:t>
            </w:r>
            <w:bookmarkEnd w:id="11"/>
          </w:p>
          <w:p w14:paraId="475DFA52">
            <w:pPr>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项目位于辽宁省本溪市溪湖区东风湖钢铁产业园郑家小沟厂区，本溪东风湖钢铁资源利用有限公司厂区内。厂区东南侧为本钢焦化厂8#、9#焦炉；西北、东北、西南侧为山体。</w:t>
            </w:r>
          </w:p>
          <w:p w14:paraId="69E8BB2A">
            <w:pPr>
              <w:pStyle w:val="2"/>
              <w:ind w:firstLine="480"/>
              <w:rPr>
                <w:rFonts w:ascii="Times New Roman" w:hAnsi="Times New Roman"/>
              </w:rPr>
            </w:pPr>
          </w:p>
          <w:p w14:paraId="78989199">
            <w:pPr>
              <w:pStyle w:val="2"/>
              <w:ind w:firstLine="480"/>
              <w:rPr>
                <w:rFonts w:ascii="Times New Roman" w:hAnsi="Times New Roman"/>
              </w:rPr>
            </w:pPr>
          </w:p>
          <w:p w14:paraId="0C27B040">
            <w:pPr>
              <w:spacing w:line="360" w:lineRule="auto"/>
              <w:ind w:firstLine="420" w:firstLineChars="200"/>
              <w:rPr>
                <w:rFonts w:ascii="Times New Roman" w:hAnsi="Times New Roman"/>
              </w:rPr>
            </w:pPr>
            <w:r>
              <w:rPr>
                <w:rFonts w:ascii="Times New Roman" w:hAnsi="Times New Roman"/>
              </w:rPr>
              <w:drawing>
                <wp:anchor distT="0" distB="0" distL="114300" distR="114300" simplePos="0" relativeHeight="251661312" behindDoc="1" locked="0" layoutInCell="1" allowOverlap="1">
                  <wp:simplePos x="0" y="0"/>
                  <wp:positionH relativeFrom="column">
                    <wp:posOffset>3100705</wp:posOffset>
                  </wp:positionH>
                  <wp:positionV relativeFrom="paragraph">
                    <wp:posOffset>3175</wp:posOffset>
                  </wp:positionV>
                  <wp:extent cx="2400935" cy="1800860"/>
                  <wp:effectExtent l="0" t="0" r="0" b="8890"/>
                  <wp:wrapNone/>
                  <wp:docPr id="508" name="图片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4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400935" cy="1800860"/>
                          </a:xfrm>
                          <a:prstGeom prst="rect">
                            <a:avLst/>
                          </a:prstGeom>
                          <a:noFill/>
                          <a:ln>
                            <a:noFill/>
                          </a:ln>
                          <a:effectLst/>
                        </pic:spPr>
                      </pic:pic>
                    </a:graphicData>
                  </a:graphic>
                </wp:anchor>
              </w:drawing>
            </w:r>
            <w:r>
              <w:rPr>
                <w:rFonts w:ascii="Times New Roman" w:hAnsi="Times New Roman"/>
              </w:rPr>
              <w:drawing>
                <wp:inline distT="0" distB="0" distL="0" distR="0">
                  <wp:extent cx="2451100" cy="1831975"/>
                  <wp:effectExtent l="0" t="0" r="6350" b="0"/>
                  <wp:docPr id="507"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4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451600" cy="1832400"/>
                          </a:xfrm>
                          <a:prstGeom prst="rect">
                            <a:avLst/>
                          </a:prstGeom>
                          <a:noFill/>
                          <a:ln>
                            <a:noFill/>
                          </a:ln>
                          <a:effectLst/>
                        </pic:spPr>
                      </pic:pic>
                    </a:graphicData>
                  </a:graphic>
                </wp:inline>
              </w:drawing>
            </w:r>
            <w:r>
              <w:rPr>
                <w:rFonts w:ascii="Times New Roman" w:hAnsi="Times New Roman"/>
              </w:rPr>
              <w:t xml:space="preserve">         </w:t>
            </w:r>
          </w:p>
          <w:p w14:paraId="4C90B0AD">
            <w:pPr>
              <w:pStyle w:val="2"/>
              <w:ind w:firstLine="1325" w:firstLineChars="550"/>
              <w:rPr>
                <w:rFonts w:ascii="Times New Roman" w:hAnsi="Times New Roman"/>
                <w:b/>
                <w:bCs/>
              </w:rPr>
            </w:pPr>
          </w:p>
          <w:p w14:paraId="1153EFA9">
            <w:pPr>
              <w:pStyle w:val="2"/>
              <w:ind w:firstLine="1325" w:firstLineChars="550"/>
              <w:rPr>
                <w:rFonts w:ascii="Times New Roman" w:hAnsi="Times New Roman"/>
                <w:b/>
                <w:bCs/>
              </w:rPr>
            </w:pPr>
            <w:r>
              <w:rPr>
                <w:rFonts w:ascii="Times New Roman" w:hAnsi="Times New Roman"/>
                <w:b/>
                <w:bCs/>
              </w:rPr>
              <w:t>西北侧为山体                         西南侧为山体</w:t>
            </w:r>
          </w:p>
          <w:p w14:paraId="56EBD110">
            <w:pPr>
              <w:pStyle w:val="2"/>
              <w:ind w:firstLine="600" w:firstLineChars="250"/>
              <w:rPr>
                <w:rFonts w:ascii="Times New Roman" w:hAnsi="Times New Roman"/>
              </w:rPr>
            </w:pPr>
            <w:r>
              <w:rPr>
                <w:rFonts w:ascii="Times New Roman" w:hAnsi="Times New Roman"/>
              </w:rPr>
              <w:drawing>
                <wp:inline distT="0" distB="0" distL="0" distR="0">
                  <wp:extent cx="2415540" cy="1763395"/>
                  <wp:effectExtent l="0" t="0" r="3810" b="8255"/>
                  <wp:docPr id="505"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4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415600" cy="1764000"/>
                          </a:xfrm>
                          <a:prstGeom prst="rect">
                            <a:avLst/>
                          </a:prstGeom>
                          <a:noFill/>
                          <a:ln>
                            <a:noFill/>
                          </a:ln>
                          <a:effectLst/>
                        </pic:spPr>
                      </pic:pic>
                    </a:graphicData>
                  </a:graphic>
                </wp:inline>
              </w:drawing>
            </w:r>
            <w:r>
              <w:rPr>
                <w:rFonts w:ascii="Times New Roman" w:hAnsi="Times New Roman"/>
              </w:rPr>
              <w:t xml:space="preserve">    </w:t>
            </w:r>
            <w:r>
              <w:rPr>
                <w:rFonts w:ascii="Times New Roman" w:hAnsi="Times New Roman"/>
              </w:rPr>
              <w:drawing>
                <wp:inline distT="0" distB="0" distL="0" distR="0">
                  <wp:extent cx="2390775" cy="1792605"/>
                  <wp:effectExtent l="0" t="0" r="0" b="0"/>
                  <wp:docPr id="506"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4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389520" cy="1792140"/>
                          </a:xfrm>
                          <a:prstGeom prst="rect">
                            <a:avLst/>
                          </a:prstGeom>
                          <a:noFill/>
                          <a:ln>
                            <a:noFill/>
                          </a:ln>
                          <a:effectLst/>
                        </pic:spPr>
                      </pic:pic>
                    </a:graphicData>
                  </a:graphic>
                </wp:inline>
              </w:drawing>
            </w:r>
          </w:p>
          <w:p w14:paraId="4905D461">
            <w:pPr>
              <w:pStyle w:val="2"/>
              <w:ind w:firstLine="480"/>
              <w:rPr>
                <w:rFonts w:ascii="Times New Roman" w:hAnsi="Times New Roman"/>
              </w:rPr>
            </w:pPr>
          </w:p>
          <w:p w14:paraId="1B8B7404">
            <w:pPr>
              <w:pStyle w:val="2"/>
              <w:ind w:firstLine="498"/>
              <w:rPr>
                <w:rFonts w:ascii="Times New Roman" w:hAnsi="Times New Roman"/>
                <w:b/>
                <w:bCs/>
              </w:rPr>
            </w:pPr>
            <w:r>
              <w:rPr>
                <w:rFonts w:ascii="Times New Roman" w:hAnsi="Times New Roman"/>
                <w:b/>
                <w:bCs/>
                <w:spacing w:val="4"/>
                <w:szCs w:val="24"/>
              </w:rPr>
              <w:t xml:space="preserve">东南侧为本钢焦化厂8#、9#焦炉 </w:t>
            </w:r>
            <w:r>
              <w:rPr>
                <w:rFonts w:ascii="Times New Roman" w:hAnsi="Times New Roman"/>
              </w:rPr>
              <w:t xml:space="preserve">              </w:t>
            </w:r>
            <w:r>
              <w:rPr>
                <w:rFonts w:ascii="Times New Roman" w:hAnsi="Times New Roman"/>
                <w:b/>
                <w:bCs/>
              </w:rPr>
              <w:t xml:space="preserve">  东北侧为山体</w:t>
            </w:r>
          </w:p>
          <w:p w14:paraId="008BF523">
            <w:pPr>
              <w:pStyle w:val="2"/>
              <w:ind w:firstLine="240" w:firstLineChars="100"/>
              <w:rPr>
                <w:rFonts w:ascii="Times New Roman" w:hAnsi="Times New Roman"/>
              </w:rPr>
            </w:pPr>
          </w:p>
          <w:p w14:paraId="389A3D5D">
            <w:pPr>
              <w:pStyle w:val="2"/>
              <w:ind w:firstLine="480"/>
              <w:rPr>
                <w:rFonts w:ascii="Times New Roman" w:hAnsi="Times New Roman"/>
              </w:rPr>
            </w:pPr>
          </w:p>
        </w:tc>
      </w:tr>
    </w:tbl>
    <w:p w14:paraId="35EE7E18">
      <w:pPr>
        <w:rPr>
          <w:rFonts w:ascii="Times New Roman" w:hAnsi="Times New Roman"/>
          <w:b/>
          <w:bCs/>
          <w:sz w:val="28"/>
        </w:rPr>
        <w:sectPr>
          <w:pgSz w:w="11906" w:h="16838"/>
          <w:pgMar w:top="1418" w:right="1230" w:bottom="1418" w:left="1514" w:header="851" w:footer="992" w:gutter="0"/>
          <w:cols w:space="720" w:num="1"/>
          <w:docGrid w:linePitch="312" w:charSpace="0"/>
        </w:sectPr>
      </w:pPr>
    </w:p>
    <w:p w14:paraId="69357B5E">
      <w:pPr>
        <w:widowControl/>
        <w:jc w:val="center"/>
        <w:rPr>
          <w:rFonts w:ascii="Times New Roman" w:hAnsi="Times New Roman"/>
          <w:kern w:val="0"/>
          <w:sz w:val="24"/>
        </w:rPr>
      </w:pPr>
      <w:r>
        <w:rPr>
          <w:rFonts w:ascii="Times New Roman" w:hAnsi="Times New Roman"/>
          <w:kern w:val="0"/>
          <w:sz w:val="24"/>
        </w:rPr>
        <mc:AlternateContent>
          <mc:Choice Requires="wps">
            <w:drawing>
              <wp:anchor distT="0" distB="0" distL="114300" distR="114300" simplePos="0" relativeHeight="251704320" behindDoc="0" locked="0" layoutInCell="1" allowOverlap="1">
                <wp:simplePos x="0" y="0"/>
                <wp:positionH relativeFrom="column">
                  <wp:posOffset>4724400</wp:posOffset>
                </wp:positionH>
                <wp:positionV relativeFrom="paragraph">
                  <wp:posOffset>2174240</wp:posOffset>
                </wp:positionV>
                <wp:extent cx="657225" cy="342900"/>
                <wp:effectExtent l="152400" t="0" r="28575" b="476250"/>
                <wp:wrapNone/>
                <wp:docPr id="463" name="圆角矩形标注 463"/>
                <wp:cNvGraphicFramePr/>
                <a:graphic xmlns:a="http://schemas.openxmlformats.org/drawingml/2006/main">
                  <a:graphicData uri="http://schemas.microsoft.com/office/word/2010/wordprocessingShape">
                    <wps:wsp>
                      <wps:cNvSpPr/>
                      <wps:spPr>
                        <a:xfrm>
                          <a:off x="0" y="0"/>
                          <a:ext cx="657225" cy="342900"/>
                        </a:xfrm>
                        <a:prstGeom prst="wedgeRoundRectCallout">
                          <a:avLst>
                            <a:gd name="adj1" fmla="val -70108"/>
                            <a:gd name="adj2" fmla="val 181944"/>
                            <a:gd name="adj3" fmla="val 16667"/>
                          </a:avLst>
                        </a:prstGeom>
                        <a:solidFill>
                          <a:sysClr val="window" lastClr="FFFFFF"/>
                        </a:solidFill>
                        <a:ln w="9525" cap="flat" cmpd="sng" algn="ctr">
                          <a:solidFill>
                            <a:srgbClr val="000000"/>
                          </a:solidFill>
                          <a:prstDash val="solid"/>
                        </a:ln>
                        <a:effectLst/>
                      </wps:spPr>
                      <wps:txbx>
                        <w:txbxContent>
                          <w:p w14:paraId="7BF67F57">
                            <w:pPr>
                              <w:jc w:val="center"/>
                              <w:rPr>
                                <w:b/>
                                <w:bCs/>
                              </w:rPr>
                            </w:pPr>
                            <w:r>
                              <w:rPr>
                                <w:rFonts w:hint="eastAsia"/>
                                <w:b/>
                                <w:bCs/>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72pt;margin-top:171.2pt;height:27pt;width:51.75pt;z-index:251704320;v-text-anchor:middle;mso-width-relative:page;mso-height-relative:page;" fillcolor="#FFFFFF" filled="t" stroked="t" coordsize="21600,21600" o:gfxdata="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Bf+9FtwAAAALAQAADwAAAAAAAAABACAAAAAiAAAAZHJzL2Rvd25yZXYueG1sUEsBAhQAFAAAAAgA&#10;h07iQJzzbWfMAgAAnAUAAA4AAAAAAAAAAQAgAAAAKwEAAGRycy9lMm9Eb2MueG1sUEsFBgAAAAAG&#10;AAYAWQEAAGkGAAAAAA==&#10;" adj="-4343,50100,14400">
                <v:fill on="t" focussize="0,0"/>
                <v:stroke color="#000000" joinstyle="round"/>
                <v:imagedata o:title=""/>
                <o:lock v:ext="edit" aspectratio="f"/>
                <v:textbox>
                  <w:txbxContent>
                    <w:p w14:paraId="7BF67F57">
                      <w:pPr>
                        <w:jc w:val="center"/>
                        <w:rPr>
                          <w:b/>
                          <w:bCs/>
                        </w:rPr>
                      </w:pPr>
                      <w:r>
                        <w:rPr>
                          <w:rFonts w:hint="eastAsia"/>
                          <w:b/>
                          <w:bCs/>
                        </w:rPr>
                        <w:t>本项目</w:t>
                      </w:r>
                    </w:p>
                  </w:txbxContent>
                </v:textbox>
              </v:shape>
            </w:pict>
          </mc:Fallback>
        </mc:AlternateContent>
      </w:r>
      <w:r>
        <w:rPr>
          <w:rFonts w:ascii="Times New Roman" w:hAnsi="Times New Roman"/>
          <w:kern w:val="0"/>
          <w:sz w:val="24"/>
        </w:rPr>
        <mc:AlternateContent>
          <mc:Choice Requires="wps">
            <w:drawing>
              <wp:anchor distT="0" distB="0" distL="114300" distR="114300" simplePos="0" relativeHeight="251703296" behindDoc="0" locked="0" layoutInCell="1" allowOverlap="1">
                <wp:simplePos x="0" y="0"/>
                <wp:positionH relativeFrom="column">
                  <wp:posOffset>2390775</wp:posOffset>
                </wp:positionH>
                <wp:positionV relativeFrom="paragraph">
                  <wp:posOffset>497840</wp:posOffset>
                </wp:positionV>
                <wp:extent cx="657225" cy="342900"/>
                <wp:effectExtent l="152400" t="0" r="28575" b="476250"/>
                <wp:wrapNone/>
                <wp:docPr id="462" name="圆角矩形标注 462"/>
                <wp:cNvGraphicFramePr/>
                <a:graphic xmlns:a="http://schemas.openxmlformats.org/drawingml/2006/main">
                  <a:graphicData uri="http://schemas.microsoft.com/office/word/2010/wordprocessingShape">
                    <wps:wsp>
                      <wps:cNvSpPr/>
                      <wps:spPr>
                        <a:xfrm>
                          <a:off x="0" y="0"/>
                          <a:ext cx="657225" cy="342900"/>
                        </a:xfrm>
                        <a:prstGeom prst="wedgeRoundRectCallout">
                          <a:avLst>
                            <a:gd name="adj1" fmla="val -70108"/>
                            <a:gd name="adj2" fmla="val 181944"/>
                            <a:gd name="adj3" fmla="val 16667"/>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3FD61B2">
                            <w:pPr>
                              <w:jc w:val="center"/>
                            </w:pPr>
                            <w:r>
                              <w:rPr>
                                <w:rFonts w:hint="eastAsia"/>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88.25pt;margin-top:39.2pt;height:27pt;width:51.75pt;z-index:251703296;v-text-anchor:middle;mso-width-relative:page;mso-height-relative:page;" fillcolor="#FFFFFF [3201]" filled="t" stroked="t" coordsize="21600,21600" o:gfxdata="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IGtEabbAAAACgEAAA8AAAAA&#10;AAAAAQAgAAAAIgAAAGRycy9kb3ducmV2LnhtbFBLAQIUABQAAAAIAIdO4kDZb6ywvAIAAH4FAAAO&#10;AAAAAAAAAAEAIAAAACoBAABkcnMvZTJvRG9jLnhtbFBLBQYAAAAABgAGAFkBAABYBgAAAAA=&#10;" adj="-4343,50100,14400">
                <v:fill on="t" focussize="0,0"/>
                <v:stroke color="#000000 [3209]" joinstyle="round"/>
                <v:imagedata o:title=""/>
                <o:lock v:ext="edit" aspectratio="f"/>
                <v:textbox>
                  <w:txbxContent>
                    <w:p w14:paraId="63FD61B2">
                      <w:pPr>
                        <w:jc w:val="center"/>
                      </w:pPr>
                      <w:r>
                        <w:rPr>
                          <w:rFonts w:hint="eastAsia"/>
                        </w:rPr>
                        <w:t>本项目</w:t>
                      </w:r>
                    </w:p>
                  </w:txbxContent>
                </v:textbox>
              </v:shape>
            </w:pict>
          </mc:Fallback>
        </mc:AlternateContent>
      </w:r>
      <w:r>
        <w:rPr>
          <w:rFonts w:ascii="Times New Roman" w:hAnsi="Times New Roman"/>
          <w:kern w:val="0"/>
          <w:sz w:val="24"/>
        </w:rPr>
        <w:drawing>
          <wp:anchor distT="0" distB="0" distL="114300" distR="114300" simplePos="0" relativeHeight="251702272" behindDoc="0" locked="0" layoutInCell="1" allowOverlap="1">
            <wp:simplePos x="0" y="0"/>
            <wp:positionH relativeFrom="column">
              <wp:posOffset>314325</wp:posOffset>
            </wp:positionH>
            <wp:positionV relativeFrom="paragraph">
              <wp:posOffset>2540</wp:posOffset>
            </wp:positionV>
            <wp:extent cx="3552825" cy="2667000"/>
            <wp:effectExtent l="19050" t="19050" r="28575" b="19050"/>
            <wp:wrapNone/>
            <wp:docPr id="461" name="图片 461" descr="C:\Users\Administrator\AppData\Roaming\Tencent\Users\363087682\QQ\WinTemp\RichOle\94I`7CB`3L1CDWN5G2QHS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descr="C:\Users\Administrator\AppData\Roaming\Tencent\Users\363087682\QQ\WinTemp\RichOle\94I`7CB`3L1CDWN5G2QHSSO.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552825" cy="2667000"/>
                    </a:xfrm>
                    <a:prstGeom prst="rect">
                      <a:avLst/>
                    </a:prstGeom>
                    <a:noFill/>
                    <a:ln>
                      <a:solidFill>
                        <a:srgbClr val="000000"/>
                      </a:solidFill>
                    </a:ln>
                  </pic:spPr>
                </pic:pic>
              </a:graphicData>
            </a:graphic>
          </wp:anchor>
        </w:drawing>
      </w:r>
      <w:r>
        <w:rPr>
          <w:rFonts w:ascii="Times New Roman" w:hAnsi="Times New Roman"/>
          <w:kern w:val="0"/>
          <w:sz w:val="24"/>
        </w:rPr>
        <w:drawing>
          <wp:inline distT="0" distB="0" distL="0" distR="0">
            <wp:extent cx="8181975" cy="5086350"/>
            <wp:effectExtent l="19050" t="19050" r="28575" b="19050"/>
            <wp:docPr id="460" name="图片 460" descr="C:\Users\Administrator\AppData\Roaming\Tencent\Users\363087682\QQ\WinTemp\RichOle\[HWNS5KM6)V3KKMAU3Q42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460" descr="C:\Users\Administrator\AppData\Roaming\Tencent\Users\363087682\QQ\WinTemp\RichOle\[HWNS5KM6)V3KKMAU3Q42QI.png"/>
                    <pic:cNvPicPr>
                      <a:picLocks noChangeAspect="1" noChangeArrowheads="1"/>
                    </pic:cNvPicPr>
                  </pic:nvPicPr>
                  <pic:blipFill>
                    <a:blip r:embed="rId34">
                      <a:extLst>
                        <a:ext uri="{28A0092B-C50C-407E-A947-70E740481C1C}">
                          <a14:useLocalDpi xmlns:a14="http://schemas.microsoft.com/office/drawing/2010/main" val="0"/>
                        </a:ext>
                      </a:extLst>
                    </a:blip>
                    <a:srcRect b="2339"/>
                    <a:stretch>
                      <a:fillRect/>
                    </a:stretch>
                  </pic:blipFill>
                  <pic:spPr>
                    <a:xfrm>
                      <a:off x="0" y="0"/>
                      <a:ext cx="8185096" cy="5088290"/>
                    </a:xfrm>
                    <a:prstGeom prst="rect">
                      <a:avLst/>
                    </a:prstGeom>
                    <a:noFill/>
                    <a:ln w="9525" cap="flat" cmpd="sng" algn="ctr">
                      <a:solidFill>
                        <a:srgbClr val="000000"/>
                      </a:solidFill>
                      <a:prstDash val="solid"/>
                      <a:round/>
                      <a:headEnd type="none" w="med" len="med"/>
                      <a:tailEnd type="none" w="med" len="med"/>
                    </a:ln>
                  </pic:spPr>
                </pic:pic>
              </a:graphicData>
            </a:graphic>
          </wp:inline>
        </w:drawing>
      </w:r>
    </w:p>
    <w:p w14:paraId="5CB30F26">
      <w:pPr>
        <w:widowControl/>
        <w:jc w:val="center"/>
        <w:rPr>
          <w:rFonts w:ascii="Times New Roman" w:hAnsi="Times New Roman"/>
          <w:b/>
          <w:bCs/>
          <w:spacing w:val="4"/>
          <w:kern w:val="0"/>
          <w:sz w:val="24"/>
        </w:rPr>
      </w:pPr>
      <w:r>
        <w:rPr>
          <w:rFonts w:ascii="Times New Roman" w:hAnsi="Times New Roman"/>
          <w:b/>
          <w:bCs/>
          <w:spacing w:val="4"/>
          <w:kern w:val="0"/>
          <w:sz w:val="24"/>
        </w:rPr>
        <w:t>图3  本项目区域地理位置图</w:t>
      </w:r>
    </w:p>
    <w:p w14:paraId="1B9AA087">
      <w:pPr>
        <w:widowControl/>
        <w:jc w:val="left"/>
        <w:rPr>
          <w:rFonts w:ascii="Times New Roman" w:hAnsi="Times New Roman"/>
          <w:kern w:val="0"/>
          <w:sz w:val="24"/>
        </w:rPr>
      </w:pPr>
    </w:p>
    <w:p w14:paraId="5A324D29">
      <w:pPr>
        <w:adjustRightInd w:val="0"/>
        <w:snapToGrid w:val="0"/>
        <w:spacing w:line="360" w:lineRule="auto"/>
        <w:rPr>
          <w:rFonts w:ascii="Times New Roman" w:hAnsi="Times New Roman"/>
          <w:sz w:val="24"/>
        </w:rPr>
        <w:sectPr>
          <w:pgSz w:w="16783" w:h="11850" w:orient="landscape"/>
          <w:pgMar w:top="1440" w:right="1440" w:bottom="1440" w:left="1440" w:header="896" w:footer="885" w:gutter="221"/>
          <w:cols w:space="720" w:num="1"/>
          <w:docGrid w:linePitch="312" w:charSpace="0"/>
        </w:sectPr>
      </w:pPr>
    </w:p>
    <w:p w14:paraId="7FB5B117">
      <w:pPr>
        <w:adjustRightInd w:val="0"/>
        <w:snapToGrid w:val="0"/>
        <w:spacing w:line="360" w:lineRule="auto"/>
        <w:rPr>
          <w:rFonts w:ascii="Times New Roman" w:hAnsi="Times New Roman"/>
        </w:rPr>
      </w:pPr>
      <w:r>
        <w:rPr>
          <w:rFonts w:ascii="Times New Roman" w:hAnsi="Times New Roman"/>
        </w:rPr>
        <w:drawing>
          <wp:anchor distT="0" distB="0" distL="114300" distR="114300" simplePos="0" relativeHeight="251750400" behindDoc="1" locked="0" layoutInCell="1" allowOverlap="1">
            <wp:simplePos x="0" y="0"/>
            <wp:positionH relativeFrom="column">
              <wp:posOffset>23495</wp:posOffset>
            </wp:positionH>
            <wp:positionV relativeFrom="paragraph">
              <wp:posOffset>53340</wp:posOffset>
            </wp:positionV>
            <wp:extent cx="7391400" cy="5342890"/>
            <wp:effectExtent l="0" t="0" r="0" b="0"/>
            <wp:wrapNone/>
            <wp:docPr id="44" name="图片 44" descr="E:\7.18本溪东风湖钢铁资源利用有限公司新增高炉除尘灰脱锌处理项目 -(2)\报告\报告\屏幕截图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E:\7.18本溪东风湖钢铁资源利用有限公司新增高炉除尘灰脱锌处理项目 -(2)\报告\报告\屏幕截图2.bmp"/>
                    <pic:cNvPicPr>
                      <a:picLocks noChangeAspect="1" noChangeArrowheads="1"/>
                    </pic:cNvPicPr>
                  </pic:nvPicPr>
                  <pic:blipFill>
                    <a:blip r:embed="rId35">
                      <a:extLst>
                        <a:ext uri="{28A0092B-C50C-407E-A947-70E740481C1C}">
                          <a14:useLocalDpi xmlns:a14="http://schemas.microsoft.com/office/drawing/2010/main" val="0"/>
                        </a:ext>
                      </a:extLst>
                    </a:blip>
                    <a:srcRect l="11517"/>
                    <a:stretch>
                      <a:fillRect/>
                    </a:stretch>
                  </pic:blipFill>
                  <pic:spPr>
                    <a:xfrm>
                      <a:off x="0" y="0"/>
                      <a:ext cx="7391400" cy="5342890"/>
                    </a:xfrm>
                    <a:prstGeom prst="rect">
                      <a:avLst/>
                    </a:prstGeom>
                    <a:noFill/>
                    <a:ln>
                      <a:noFill/>
                    </a:ln>
                  </pic:spPr>
                </pic:pic>
              </a:graphicData>
            </a:graphic>
          </wp:anchor>
        </w:drawing>
      </w:r>
      <w:r>
        <w:rPr>
          <w:rFonts w:ascii="Times New Roman" w:hAnsi="Times New Roman"/>
        </w:rPr>
        <mc:AlternateContent>
          <mc:Choice Requires="wps">
            <w:drawing>
              <wp:anchor distT="0" distB="0" distL="114300" distR="114300" simplePos="0" relativeHeight="251752448" behindDoc="0" locked="0" layoutInCell="1" allowOverlap="1">
                <wp:simplePos x="0" y="0"/>
                <wp:positionH relativeFrom="column">
                  <wp:posOffset>2677160</wp:posOffset>
                </wp:positionH>
                <wp:positionV relativeFrom="paragraph">
                  <wp:posOffset>389890</wp:posOffset>
                </wp:positionV>
                <wp:extent cx="152400" cy="152400"/>
                <wp:effectExtent l="0" t="0" r="19050" b="19050"/>
                <wp:wrapNone/>
                <wp:docPr id="93" name="流程图: 合并 93"/>
                <wp:cNvGraphicFramePr/>
                <a:graphic xmlns:a="http://schemas.openxmlformats.org/drawingml/2006/main">
                  <a:graphicData uri="http://schemas.microsoft.com/office/word/2010/wordprocessingShape">
                    <wps:wsp>
                      <wps:cNvSpPr/>
                      <wps:spPr>
                        <a:xfrm>
                          <a:off x="0" y="0"/>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8" type="#_x0000_t128" style="position:absolute;left:0pt;margin-left:210.8pt;margin-top:30.7pt;height:12pt;width:12pt;z-index:251752448;v-text-anchor:middle;mso-width-relative:page;mso-height-relative:page;" fillcolor="#FFFFFF [3212]" filled="t" stroked="t" coordsize="21600,21600" o:gfxdata="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C2y2/TUAAAACQEAAA8AAAAAAAAAAQAgAAAAIgAA&#10;AGRycy9kb3ducmV2LnhtbFBLAQIUABQAAAAIAIdO4kC0E8G8fgIAAPIEAAAOAAAAAAAAAAEAIAAA&#10;ACMBAABkcnMvZTJvRG9jLnhtbFBLBQYAAAAABgAGAFkBAAATBgAAAAA=&#10;">
                <v:fill on="t" focussize="0,0"/>
                <v:stroke weight="0.25pt" color="#1F497D [3215]" joinstyle="round"/>
                <v:imagedata o:title=""/>
                <o:lock v:ext="edit" aspectratio="f"/>
              </v:shape>
            </w:pict>
          </mc:Fallback>
        </mc:AlternateContent>
      </w:r>
      <w:r>
        <w:rPr>
          <w:rFonts w:ascii="Times New Roman" w:hAnsi="Times New Roman"/>
          <w:sz w:val="28"/>
        </w:rPr>
        <mc:AlternateContent>
          <mc:Choice Requires="wps">
            <w:drawing>
              <wp:anchor distT="0" distB="0" distL="114300" distR="114300" simplePos="0" relativeHeight="251755520" behindDoc="0" locked="0" layoutInCell="1" allowOverlap="1">
                <wp:simplePos x="0" y="0"/>
                <wp:positionH relativeFrom="column">
                  <wp:posOffset>1797050</wp:posOffset>
                </wp:positionH>
                <wp:positionV relativeFrom="paragraph">
                  <wp:posOffset>854710</wp:posOffset>
                </wp:positionV>
                <wp:extent cx="144145" cy="142875"/>
                <wp:effectExtent l="0" t="0" r="27305" b="28575"/>
                <wp:wrapNone/>
                <wp:docPr id="295" name="流程图: 或者 295"/>
                <wp:cNvGraphicFramePr/>
                <a:graphic xmlns:a="http://schemas.openxmlformats.org/drawingml/2006/main">
                  <a:graphicData uri="http://schemas.microsoft.com/office/word/2010/wordprocessingShape">
                    <wps:wsp>
                      <wps:cNvSpPr/>
                      <wps:spPr>
                        <a:xfrm>
                          <a:off x="0" y="0"/>
                          <a:ext cx="144145" cy="142875"/>
                        </a:xfrm>
                        <a:prstGeom prst="flowChartOr">
                          <a:avLst/>
                        </a:prstGeom>
                        <a:solidFill>
                          <a:sysClr val="window" lastClr="FFFFFF"/>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4" type="#_x0000_t124" style="position:absolute;left:0pt;margin-left:141.5pt;margin-top:67.3pt;height:11.25pt;width:11.35pt;z-index:251755520;v-text-anchor:middle;mso-width-relative:page;mso-height-relative:page;" fillcolor="#FFFFFF" filled="t" stroked="t" coordsize="21600,21600" o:gfxdata="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GsgnjXbAAAACwEAAA8AAAAAAAAAAQAgAAAAIgAAAGRycy9kb3ducmV2LnhtbFBL&#10;AQIUABQAAAAIAIdO4kDGATgXngIAADAFAAAOAAAAAAAAAAEAIAAAACoBAABkcnMvZTJvRG9jLnht&#10;bFBLBQYAAAAABgAGAFkBAAA6BgAAAAA=&#10;">
                <v:fill on="t" focussize="0,0"/>
                <v:stroke weight="0.25pt" color="#385D8A" joinstyle="round"/>
                <v:imagedata o:title=""/>
                <o:lock v:ext="edit" aspectratio="f"/>
              </v:shape>
            </w:pict>
          </mc:Fallback>
        </mc:AlternateContent>
      </w:r>
      <w:r>
        <w:rPr>
          <w:rFonts w:ascii="Times New Roman" w:hAnsi="Times New Roman"/>
        </w:rPr>
        <mc:AlternateContent>
          <mc:Choice Requires="wps">
            <w:drawing>
              <wp:anchor distT="0" distB="0" distL="114300" distR="114300" simplePos="0" relativeHeight="251751424" behindDoc="0" locked="0" layoutInCell="1" allowOverlap="1">
                <wp:simplePos x="0" y="0"/>
                <wp:positionH relativeFrom="column">
                  <wp:posOffset>2191385</wp:posOffset>
                </wp:positionH>
                <wp:positionV relativeFrom="paragraph">
                  <wp:posOffset>751840</wp:posOffset>
                </wp:positionV>
                <wp:extent cx="152400" cy="152400"/>
                <wp:effectExtent l="0" t="0" r="19050" b="19050"/>
                <wp:wrapNone/>
                <wp:docPr id="92" name="流程图: 合并 92"/>
                <wp:cNvGraphicFramePr/>
                <a:graphic xmlns:a="http://schemas.openxmlformats.org/drawingml/2006/main">
                  <a:graphicData uri="http://schemas.microsoft.com/office/word/2010/wordprocessingShape">
                    <wps:wsp>
                      <wps:cNvSpPr/>
                      <wps:spPr>
                        <a:xfrm>
                          <a:off x="0" y="0"/>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8" type="#_x0000_t128" style="position:absolute;left:0pt;margin-left:172.55pt;margin-top:59.2pt;height:12pt;width:12pt;z-index:251751424;v-text-anchor:middle;mso-width-relative:page;mso-height-relative:page;" fillcolor="#FFFFFF [3212]" filled="t" stroked="t" coordsize="21600,21600" o:gfxdata="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exX5R1QAAAAsBAAAPAAAAAAAAAAEAIAAAACIA&#10;AABkcnMvZG93bnJldi54bWxQSwECFAAUAAAACACHTuJAVPUd334CAADyBAAADgAAAAAAAAABACAA&#10;AAAkAQAAZHJzL2Uyb0RvYy54bWxQSwUGAAAAAAYABgBZAQAAFAYAAAAA&#10;">
                <v:fill on="t" focussize="0,0"/>
                <v:stroke weight="0.25pt" color="#1F497D [3215]" joinstyle="round"/>
                <v:imagedata o:title=""/>
                <o:lock v:ext="edit" aspectratio="f"/>
              </v:shape>
            </w:pict>
          </mc:Fallback>
        </mc:AlternateContent>
      </w:r>
      <w:r>
        <w:rPr>
          <w:rFonts w:ascii="Times New Roman" w:hAnsi="Times New Roman"/>
          <w:sz w:val="28"/>
        </w:rPr>
        <mc:AlternateContent>
          <mc:Choice Requires="wpg">
            <w:drawing>
              <wp:anchor distT="0" distB="0" distL="114300" distR="114300" simplePos="0" relativeHeight="251776000" behindDoc="0" locked="0" layoutInCell="1" allowOverlap="1">
                <wp:simplePos x="0" y="0"/>
                <wp:positionH relativeFrom="column">
                  <wp:posOffset>1990725</wp:posOffset>
                </wp:positionH>
                <wp:positionV relativeFrom="paragraph">
                  <wp:posOffset>88265</wp:posOffset>
                </wp:positionV>
                <wp:extent cx="7124700" cy="5305425"/>
                <wp:effectExtent l="0" t="0" r="19050" b="28575"/>
                <wp:wrapNone/>
                <wp:docPr id="98" name="组合 98"/>
                <wp:cNvGraphicFramePr/>
                <a:graphic xmlns:a="http://schemas.openxmlformats.org/drawingml/2006/main">
                  <a:graphicData uri="http://schemas.microsoft.com/office/word/2010/wordprocessingGroup">
                    <wpg:wgp>
                      <wpg:cNvGrpSpPr/>
                      <wpg:grpSpPr>
                        <a:xfrm>
                          <a:off x="0" y="0"/>
                          <a:ext cx="7124700" cy="5305425"/>
                          <a:chOff x="0" y="0"/>
                          <a:chExt cx="7124700" cy="5305425"/>
                        </a:xfrm>
                      </wpg:grpSpPr>
                      <wpg:grpSp>
                        <wpg:cNvPr id="96" name="组合 96"/>
                        <wpg:cNvGrpSpPr/>
                        <wpg:grpSpPr>
                          <a:xfrm>
                            <a:off x="5429250" y="3638550"/>
                            <a:ext cx="1695450" cy="1666875"/>
                            <a:chOff x="0" y="0"/>
                            <a:chExt cx="1695450" cy="1666875"/>
                          </a:xfrm>
                        </wpg:grpSpPr>
                        <wps:wsp>
                          <wps:cNvPr id="493" name="矩形 47"/>
                          <wps:cNvSpPr>
                            <a:spLocks noChangeArrowheads="1"/>
                          </wps:cNvSpPr>
                          <wps:spPr bwMode="auto">
                            <a:xfrm>
                              <a:off x="0" y="0"/>
                              <a:ext cx="1695450" cy="1666875"/>
                            </a:xfrm>
                            <a:prstGeom prst="rect">
                              <a:avLst/>
                            </a:prstGeom>
                            <a:solidFill>
                              <a:srgbClr val="FFFFFF"/>
                            </a:solidFill>
                            <a:ln w="9525">
                              <a:solidFill>
                                <a:srgbClr val="000000"/>
                              </a:solidFill>
                              <a:miter lim="800000"/>
                            </a:ln>
                            <a:effectLst/>
                          </wps:spPr>
                          <wps:txbx>
                            <w:txbxContent>
                              <w:p w14:paraId="2C1BD25D">
                                <w:pPr>
                                  <w:jc w:val="center"/>
                                  <w:rPr>
                                    <w:b/>
                                  </w:rPr>
                                </w:pPr>
                                <w:r>
                                  <w:rPr>
                                    <w:rFonts w:hint="eastAsia"/>
                                    <w:b/>
                                  </w:rPr>
                                  <w:t>图  例</w:t>
                                </w:r>
                              </w:p>
                              <w:p w14:paraId="598ED125">
                                <w:pPr>
                                  <w:pStyle w:val="18"/>
                                  <w:adjustRightInd w:val="0"/>
                                  <w:spacing w:before="0" w:after="0" w:line="360" w:lineRule="auto"/>
                                  <w:ind w:firstLine="420" w:firstLineChars="200"/>
                                  <w:rPr>
                                    <w:sz w:val="21"/>
                                    <w:szCs w:val="21"/>
                                  </w:rPr>
                                </w:pPr>
                                <w:r>
                                  <w:rPr>
                                    <w:rFonts w:hint="eastAsia"/>
                                    <w:sz w:val="21"/>
                                    <w:szCs w:val="21"/>
                                  </w:rPr>
                                  <w:t>声环境监测点</w:t>
                                </w:r>
                              </w:p>
                              <w:p w14:paraId="7FAABDD2">
                                <w:pPr>
                                  <w:adjustRightInd w:val="0"/>
                                  <w:snapToGrid w:val="0"/>
                                  <w:spacing w:line="360" w:lineRule="auto"/>
                                  <w:ind w:firstLine="420" w:firstLineChars="200"/>
                                  <w:rPr>
                                    <w:szCs w:val="21"/>
                                  </w:rPr>
                                </w:pPr>
                                <w:r>
                                  <w:rPr>
                                    <w:rFonts w:hint="eastAsia"/>
                                    <w:szCs w:val="21"/>
                                  </w:rPr>
                                  <w:t>环境空气监测点</w:t>
                                </w:r>
                              </w:p>
                              <w:p w14:paraId="27AE18A6">
                                <w:pPr>
                                  <w:pStyle w:val="2"/>
                                  <w:adjustRightInd w:val="0"/>
                                  <w:snapToGrid w:val="0"/>
                                  <w:ind w:firstLine="420"/>
                                  <w:jc w:val="both"/>
                                  <w:rPr>
                                    <w:sz w:val="21"/>
                                    <w:szCs w:val="21"/>
                                  </w:rPr>
                                </w:pPr>
                                <w:r>
                                  <w:rPr>
                                    <w:rFonts w:hint="eastAsia"/>
                                    <w:sz w:val="21"/>
                                    <w:szCs w:val="21"/>
                                  </w:rPr>
                                  <w:t>无组织排放监测点</w:t>
                                </w:r>
                              </w:p>
                              <w:p w14:paraId="72B333A3">
                                <w:pPr>
                                  <w:pStyle w:val="2"/>
                                  <w:adjustRightInd w:val="0"/>
                                  <w:snapToGrid w:val="0"/>
                                  <w:ind w:firstLine="420"/>
                                  <w:jc w:val="both"/>
                                  <w:rPr>
                                    <w:sz w:val="21"/>
                                    <w:szCs w:val="21"/>
                                  </w:rPr>
                                </w:pPr>
                                <w:r>
                                  <w:rPr>
                                    <w:rFonts w:hint="eastAsia"/>
                                    <w:sz w:val="21"/>
                                    <w:szCs w:val="21"/>
                                  </w:rPr>
                                  <w:t>地下水监测点</w:t>
                                </w:r>
                              </w:p>
                              <w:p w14:paraId="2C40F7DF">
                                <w:pPr>
                                  <w:pStyle w:val="2"/>
                                  <w:adjustRightInd w:val="0"/>
                                  <w:snapToGrid w:val="0"/>
                                  <w:ind w:firstLine="420"/>
                                  <w:jc w:val="both"/>
                                </w:pPr>
                                <w:r>
                                  <w:rPr>
                                    <w:rFonts w:hint="eastAsia"/>
                                    <w:sz w:val="21"/>
                                    <w:szCs w:val="21"/>
                                  </w:rPr>
                                  <w:t>土壤监测点</w:t>
                                </w:r>
                              </w:p>
                            </w:txbxContent>
                          </wps:txbx>
                          <wps:bodyPr rot="0" vert="horz" wrap="square" lIns="91440" tIns="45720" rIns="91440" bIns="45720" anchor="t" anchorCtr="0" upright="1">
                            <a:noAutofit/>
                          </wps:bodyPr>
                        </wps:wsp>
                        <wpg:grpSp>
                          <wpg:cNvPr id="319" name="组合 319"/>
                          <wpg:cNvGrpSpPr/>
                          <wpg:grpSpPr>
                            <a:xfrm>
                              <a:off x="95250" y="228600"/>
                              <a:ext cx="161925" cy="1136650"/>
                              <a:chOff x="0" y="0"/>
                              <a:chExt cx="161925" cy="1136650"/>
                            </a:xfrm>
                          </wpg:grpSpPr>
                          <pic:pic xmlns:pic="http://schemas.openxmlformats.org/drawingml/2006/picture">
                            <pic:nvPicPr>
                              <pic:cNvPr id="358" name="图片 4" descr="噪声"/>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0" y="0"/>
                                <a:ext cx="161925" cy="161925"/>
                              </a:xfrm>
                              <a:prstGeom prst="rect">
                                <a:avLst/>
                              </a:prstGeom>
                              <a:noFill/>
                              <a:ln>
                                <a:noFill/>
                              </a:ln>
                            </pic:spPr>
                          </pic:pic>
                          <pic:pic xmlns:pic="http://schemas.openxmlformats.org/drawingml/2006/picture">
                            <pic:nvPicPr>
                              <pic:cNvPr id="47" name="图片 58" descr="土壤"/>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0" y="552450"/>
                                <a:ext cx="133350" cy="142875"/>
                              </a:xfrm>
                              <a:prstGeom prst="rect">
                                <a:avLst/>
                              </a:prstGeom>
                              <a:noFill/>
                              <a:ln>
                                <a:noFill/>
                              </a:ln>
                              <a:effectLst/>
                            </pic:spPr>
                          </pic:pic>
                          <wps:wsp>
                            <wps:cNvPr id="91" name="流程图: 汇总连接 91"/>
                            <wps:cNvSpPr/>
                            <wps:spPr>
                              <a:xfrm>
                                <a:off x="0" y="1009650"/>
                                <a:ext cx="161925" cy="127000"/>
                              </a:xfrm>
                              <a:prstGeom prst="flowChartSummingJunction">
                                <a:avLst/>
                              </a:prstGeom>
                              <a:solidFill>
                                <a:srgbClr val="FFFFFF"/>
                              </a:solid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9" name="流程图: 合并 289"/>
                            <wps:cNvSpPr/>
                            <wps:spPr>
                              <a:xfrm>
                                <a:off x="9525" y="771525"/>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6" name="流程图: 或者 296"/>
                            <wps:cNvSpPr/>
                            <wps:spPr>
                              <a:xfrm>
                                <a:off x="9525" y="247650"/>
                                <a:ext cx="144145" cy="142875"/>
                              </a:xfrm>
                              <a:prstGeom prst="flowChartOr">
                                <a:avLst/>
                              </a:prstGeom>
                              <a:solidFill>
                                <a:sysClr val="window" lastClr="FFFFFF"/>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g:grpSp>
                      <wpg:grpSp>
                        <wpg:cNvPr id="97" name="组合 97"/>
                        <wpg:cNvGrpSpPr/>
                        <wpg:grpSpPr>
                          <a:xfrm>
                            <a:off x="0" y="0"/>
                            <a:ext cx="5429250" cy="5083175"/>
                            <a:chOff x="0" y="0"/>
                            <a:chExt cx="5429250" cy="5083175"/>
                          </a:xfrm>
                        </wpg:grpSpPr>
                        <wps:wsp>
                          <wps:cNvPr id="500" name="文本框 29"/>
                          <wps:cNvSpPr txBox="1">
                            <a:spLocks noChangeArrowheads="1"/>
                          </wps:cNvSpPr>
                          <wps:spPr bwMode="auto">
                            <a:xfrm>
                              <a:off x="1704975" y="2305050"/>
                              <a:ext cx="742315" cy="292100"/>
                            </a:xfrm>
                            <a:prstGeom prst="rect">
                              <a:avLst/>
                            </a:prstGeom>
                            <a:solidFill>
                              <a:srgbClr val="FFFFFF"/>
                            </a:solidFill>
                            <a:ln w="6350">
                              <a:solidFill>
                                <a:srgbClr val="000000"/>
                              </a:solidFill>
                              <a:round/>
                            </a:ln>
                            <a:effectLst/>
                          </wps:spPr>
                          <wps:txbx>
                            <w:txbxContent>
                              <w:p w14:paraId="67B4587A">
                                <w:pPr>
                                  <w:rPr>
                                    <w:b/>
                                    <w:bCs/>
                                  </w:rPr>
                                </w:pPr>
                                <w:r>
                                  <w:rPr>
                                    <w:rFonts w:hint="eastAsia"/>
                                    <w:b/>
                                    <w:bCs/>
                                  </w:rPr>
                                  <w:t>东侧山体</w:t>
                                </w:r>
                              </w:p>
                            </w:txbxContent>
                          </wps:txbx>
                          <wps:bodyPr rot="0" vert="horz" wrap="square" lIns="91440" tIns="45720" rIns="91440" bIns="45720" anchor="t" anchorCtr="0" upright="1">
                            <a:noAutofit/>
                          </wps:bodyPr>
                        </wps:wsp>
                        <wps:wsp>
                          <wps:cNvPr id="491" name="文本框 1280"/>
                          <wps:cNvSpPr txBox="1">
                            <a:spLocks noChangeArrowheads="1"/>
                          </wps:cNvSpPr>
                          <wps:spPr bwMode="auto">
                            <a:xfrm>
                              <a:off x="0" y="3152775"/>
                              <a:ext cx="771525" cy="337185"/>
                            </a:xfrm>
                            <a:prstGeom prst="rect">
                              <a:avLst/>
                            </a:prstGeom>
                            <a:solidFill>
                              <a:srgbClr val="FFFFFF"/>
                            </a:solidFill>
                            <a:ln>
                              <a:noFill/>
                            </a:ln>
                          </wps:spPr>
                          <wps:txbx>
                            <w:txbxContent>
                              <w:p w14:paraId="400E1DBF">
                                <w:pPr>
                                  <w:rPr>
                                    <w:b/>
                                    <w:bCs/>
                                  </w:rPr>
                                </w:pPr>
                                <w:r>
                                  <w:rPr>
                                    <w:rFonts w:hint="eastAsia"/>
                                    <w:b/>
                                    <w:bCs/>
                                  </w:rPr>
                                  <w:t>西侧山体</w:t>
                                </w:r>
                              </w:p>
                            </w:txbxContent>
                          </wps:txbx>
                          <wps:bodyPr rot="0" vert="horz" wrap="square" lIns="91440" tIns="45720" rIns="91440" bIns="45720" anchor="t" anchorCtr="0" upright="1">
                            <a:noAutofit/>
                          </wps:bodyPr>
                        </wps:wsp>
                        <wps:wsp>
                          <wps:cNvPr id="492" name="文本框 1281"/>
                          <wps:cNvSpPr txBox="1">
                            <a:spLocks noChangeArrowheads="1"/>
                          </wps:cNvSpPr>
                          <wps:spPr bwMode="auto">
                            <a:xfrm>
                              <a:off x="1362075" y="4200525"/>
                              <a:ext cx="1257300" cy="363855"/>
                            </a:xfrm>
                            <a:prstGeom prst="rect">
                              <a:avLst/>
                            </a:prstGeom>
                            <a:solidFill>
                              <a:srgbClr val="FFFFFF"/>
                            </a:solidFill>
                            <a:ln>
                              <a:noFill/>
                            </a:ln>
                            <a:effectLst/>
                          </wps:spPr>
                          <wps:txbx>
                            <w:txbxContent>
                              <w:p w14:paraId="360EFC78">
                                <w:pPr>
                                  <w:rPr>
                                    <w:b/>
                                    <w:bCs/>
                                  </w:rPr>
                                </w:pPr>
                                <w:r>
                                  <w:rPr>
                                    <w:rFonts w:hint="eastAsia"/>
                                    <w:b/>
                                    <w:bCs/>
                                  </w:rPr>
                                  <w:t>南侧本钢焦化厂</w:t>
                                </w:r>
                              </w:p>
                            </w:txbxContent>
                          </wps:txbx>
                          <wps:bodyPr rot="0" vert="horz" wrap="square" lIns="91440" tIns="45720" rIns="91440" bIns="45720" anchor="t" anchorCtr="0" upright="1">
                            <a:noAutofit/>
                          </wps:bodyPr>
                        </wps:wsp>
                        <wps:wsp>
                          <wps:cNvPr id="494" name="自选图形 24"/>
                          <wps:cNvSpPr>
                            <a:spLocks noChangeArrowheads="1"/>
                          </wps:cNvSpPr>
                          <wps:spPr bwMode="auto">
                            <a:xfrm>
                              <a:off x="2828925" y="4791075"/>
                              <a:ext cx="1080770" cy="292100"/>
                            </a:xfrm>
                            <a:prstGeom prst="wedgeRectCallout">
                              <a:avLst>
                                <a:gd name="adj1" fmla="val 22503"/>
                                <a:gd name="adj2" fmla="val 3912"/>
                              </a:avLst>
                            </a:prstGeom>
                            <a:noFill/>
                            <a:ln w="9525">
                              <a:solidFill>
                                <a:srgbClr val="5407A3"/>
                              </a:solidFill>
                              <a:miter lim="800000"/>
                            </a:ln>
                            <a:effectLst/>
                          </wps:spPr>
                          <wps:txbx>
                            <w:txbxContent>
                              <w:p w14:paraId="55C915F2">
                                <w:pPr>
                                  <w:ind w:firstLine="241" w:firstLineChars="100"/>
                                  <w:rPr>
                                    <w:b/>
                                    <w:bCs/>
                                    <w:color w:val="5407A3"/>
                                    <w:sz w:val="24"/>
                                  </w:rPr>
                                </w:pPr>
                                <w:r>
                                  <w:rPr>
                                    <w:rFonts w:hint="eastAsia"/>
                                    <w:b/>
                                    <w:bCs/>
                                    <w:color w:val="5407A3"/>
                                    <w:sz w:val="24"/>
                                    <w:highlight w:val="yellow"/>
                                  </w:rPr>
                                  <w:t>太子河</w:t>
                                </w:r>
                              </w:p>
                            </w:txbxContent>
                          </wps:txbx>
                          <wps:bodyPr rot="0" vert="horz" wrap="square" lIns="91440" tIns="45720" rIns="91440" bIns="45720" anchor="t" anchorCtr="0" upright="1">
                            <a:noAutofit/>
                          </wps:bodyPr>
                        </wps:wsp>
                        <wps:wsp>
                          <wps:cNvPr id="497" name="矩形 34"/>
                          <wps:cNvSpPr>
                            <a:spLocks noChangeArrowheads="1"/>
                          </wps:cNvSpPr>
                          <wps:spPr bwMode="auto">
                            <a:xfrm flipH="1">
                              <a:off x="4724400" y="1019175"/>
                              <a:ext cx="647700" cy="271780"/>
                            </a:xfrm>
                            <a:prstGeom prst="rect">
                              <a:avLst/>
                            </a:prstGeom>
                            <a:solidFill>
                              <a:srgbClr val="FFFFFF"/>
                            </a:solidFill>
                            <a:ln>
                              <a:noFill/>
                            </a:ln>
                          </wps:spPr>
                          <wps:txbx>
                            <w:txbxContent>
                              <w:p w14:paraId="54E7D7C4">
                                <w:pPr>
                                  <w:rPr>
                                    <w:b/>
                                    <w:bCs/>
                                    <w:color w:val="FF0000"/>
                                  </w:rPr>
                                </w:pPr>
                                <w:r>
                                  <w:rPr>
                                    <w:rFonts w:hint="eastAsia"/>
                                    <w:b/>
                                    <w:bCs/>
                                    <w:color w:val="FF0000"/>
                                  </w:rPr>
                                  <w:t>彩屯</w:t>
                                </w:r>
                              </w:p>
                            </w:txbxContent>
                          </wps:txbx>
                          <wps:bodyPr rot="0" vert="horz" wrap="square" lIns="91439" tIns="45719" rIns="91439" bIns="45719" anchor="t" anchorCtr="0" upright="1">
                            <a:noAutofit/>
                          </wps:bodyPr>
                        </wps:wsp>
                        <wps:wsp>
                          <wps:cNvPr id="504" name="矩形 34"/>
                          <wps:cNvSpPr>
                            <a:spLocks noChangeArrowheads="1"/>
                          </wps:cNvSpPr>
                          <wps:spPr bwMode="auto">
                            <a:xfrm flipH="1">
                              <a:off x="3219450" y="581025"/>
                              <a:ext cx="504825" cy="271780"/>
                            </a:xfrm>
                            <a:prstGeom prst="rect">
                              <a:avLst/>
                            </a:prstGeom>
                            <a:solidFill>
                              <a:srgbClr val="FFFFFF"/>
                            </a:solidFill>
                            <a:ln>
                              <a:noFill/>
                            </a:ln>
                          </wps:spPr>
                          <wps:txbx>
                            <w:txbxContent>
                              <w:p w14:paraId="08A6F127">
                                <w:pPr>
                                  <w:rPr>
                                    <w:b/>
                                    <w:bCs/>
                                    <w:color w:val="FF0000"/>
                                  </w:rPr>
                                </w:pPr>
                                <w:r>
                                  <w:rPr>
                                    <w:rFonts w:hint="eastAsia"/>
                                    <w:b/>
                                    <w:bCs/>
                                    <w:color w:val="FF0000"/>
                                  </w:rPr>
                                  <w:t>彩北</w:t>
                                </w:r>
                              </w:p>
                            </w:txbxContent>
                          </wps:txbx>
                          <wps:bodyPr rot="0" vert="horz" wrap="square" lIns="91439" tIns="45719" rIns="91439" bIns="45719" anchor="t" anchorCtr="0" upright="1">
                            <a:noAutofit/>
                          </wps:bodyPr>
                        </wps:wsp>
                        <wps:wsp>
                          <wps:cNvPr id="499" name="文本框 1279"/>
                          <wps:cNvSpPr txBox="1">
                            <a:spLocks noChangeArrowheads="1"/>
                          </wps:cNvSpPr>
                          <wps:spPr bwMode="auto">
                            <a:xfrm>
                              <a:off x="952500" y="1562100"/>
                              <a:ext cx="819150" cy="295910"/>
                            </a:xfrm>
                            <a:prstGeom prst="rect">
                              <a:avLst/>
                            </a:prstGeom>
                            <a:solidFill>
                              <a:srgbClr val="FFFFFF"/>
                            </a:solidFill>
                            <a:ln>
                              <a:noFill/>
                            </a:ln>
                            <a:effectLst/>
                          </wps:spPr>
                          <wps:txbx>
                            <w:txbxContent>
                              <w:p w14:paraId="6B46F754">
                                <w:pPr>
                                  <w:rPr>
                                    <w:b/>
                                    <w:bCs/>
                                    <w:sz w:val="18"/>
                                  </w:rPr>
                                </w:pPr>
                                <w:r>
                                  <w:rPr>
                                    <w:rFonts w:hint="eastAsia"/>
                                    <w:b/>
                                    <w:bCs/>
                                  </w:rPr>
                                  <w:t>北侧山体</w:t>
                                </w:r>
                              </w:p>
                            </w:txbxContent>
                          </wps:txbx>
                          <wps:bodyPr rot="0" vert="horz" wrap="square" lIns="91440" tIns="45720" rIns="91440" bIns="45720" anchor="t" anchorCtr="0" upright="1">
                            <a:noAutofit/>
                          </wps:bodyPr>
                        </wps:wsp>
                        <pic:pic xmlns:pic="http://schemas.openxmlformats.org/drawingml/2006/picture">
                          <pic:nvPicPr>
                            <pic:cNvPr id="448" name="图片 448" descr="QQ截图20180428094055"/>
                            <pic:cNvPicPr>
                              <a:picLocks noChangeAspect="1"/>
                            </pic:cNvPicPr>
                          </pic:nvPicPr>
                          <pic:blipFill>
                            <a:blip r:embed="rId27"/>
                            <a:stretch>
                              <a:fillRect/>
                            </a:stretch>
                          </pic:blipFill>
                          <pic:spPr>
                            <a:xfrm>
                              <a:off x="4591050" y="0"/>
                              <a:ext cx="838200" cy="828675"/>
                            </a:xfrm>
                            <a:prstGeom prst="rect">
                              <a:avLst/>
                            </a:prstGeom>
                          </pic:spPr>
                        </pic:pic>
                        <wps:wsp>
                          <wps:cNvPr id="318" name="矩形 34"/>
                          <wps:cNvSpPr>
                            <a:spLocks noChangeArrowheads="1"/>
                          </wps:cNvSpPr>
                          <wps:spPr bwMode="auto">
                            <a:xfrm flipH="1">
                              <a:off x="533400" y="619125"/>
                              <a:ext cx="880110" cy="271780"/>
                            </a:xfrm>
                            <a:prstGeom prst="rect">
                              <a:avLst/>
                            </a:prstGeom>
                            <a:solidFill>
                              <a:srgbClr val="FFFFFF"/>
                            </a:solidFill>
                            <a:ln>
                              <a:noFill/>
                            </a:ln>
                          </wps:spPr>
                          <wps:txbx>
                            <w:txbxContent>
                              <w:p w14:paraId="484E8051">
                                <w:pPr>
                                  <w:rPr>
                                    <w:b/>
                                    <w:bCs/>
                                    <w:color w:val="FF0000"/>
                                  </w:rPr>
                                </w:pPr>
                                <w:r>
                                  <w:rPr>
                                    <w:rFonts w:hint="eastAsia"/>
                                    <w:b/>
                                    <w:bCs/>
                                    <w:color w:val="FF0000"/>
                                  </w:rPr>
                                  <w:t>核桃沟村</w:t>
                                </w:r>
                              </w:p>
                            </w:txbxContent>
                          </wps:txbx>
                          <wps:bodyPr rot="0" vert="horz" wrap="square" lIns="91439" tIns="45719" rIns="91439" bIns="45719" anchor="t" anchorCtr="0" upright="1">
                            <a:noAutofit/>
                          </wps:bodyPr>
                        </wps:wsp>
                      </wpg:grpSp>
                    </wpg:wgp>
                  </a:graphicData>
                </a:graphic>
              </wp:anchor>
            </w:drawing>
          </mc:Choice>
          <mc:Fallback>
            <w:pict>
              <v:group id="_x0000_s1026" o:spid="_x0000_s1026" o:spt="203" style="position:absolute;left:0pt;margin-left:156.75pt;margin-top:6.95pt;height:417.75pt;width:561pt;z-index:251776000;mso-width-relative:page;mso-height-relative:page;" coordsize="7124700,5305425" o:gfxdata="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">
                <o:lock v:ext="edit" aspectratio="f"/>
                <v:group id="_x0000_s1026" o:spid="_x0000_s1026" o:spt="203" style="position:absolute;left:5429250;top:3638550;height:1666875;width:1695450;" coordsize="1695450,1666875" o:gfxdata="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K+gvwAAANsAAAAPAAAAAAAAAAEAIAAAACIAAABkcnMvZG93bnJldi54&#10;bWxQSwECFAAUAAAACACHTuJAMy8FnjsAAAA5AAAAFQAAAAAAAAABACAAAAAOAQAAZHJzL2dyb3Vw&#10;c2hhcGV4bWwueG1sUEsFBgAAAAAGAAYAYAEAAMsDAAAAAA==&#10;">
                  <o:lock v:ext="edit" aspectratio="f"/>
                  <v:rect id="矩形 47" o:spid="_x0000_s1026" o:spt="1" style="position:absolute;left:0;top:0;height:1666875;width:1695450;" fillcolor="#FFFFFF" filled="t" stroked="t" coordsize="21600,21600" o:gfxdata="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H0G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C1BD25D">
                          <w:pPr>
                            <w:jc w:val="center"/>
                            <w:rPr>
                              <w:b/>
                            </w:rPr>
                          </w:pPr>
                          <w:r>
                            <w:rPr>
                              <w:rFonts w:hint="eastAsia"/>
                              <w:b/>
                            </w:rPr>
                            <w:t>图  例</w:t>
                          </w:r>
                        </w:p>
                        <w:p w14:paraId="598ED125">
                          <w:pPr>
                            <w:pStyle w:val="18"/>
                            <w:adjustRightInd w:val="0"/>
                            <w:spacing w:before="0" w:after="0" w:line="360" w:lineRule="auto"/>
                            <w:ind w:firstLine="420" w:firstLineChars="200"/>
                            <w:rPr>
                              <w:sz w:val="21"/>
                              <w:szCs w:val="21"/>
                            </w:rPr>
                          </w:pPr>
                          <w:r>
                            <w:rPr>
                              <w:rFonts w:hint="eastAsia"/>
                              <w:sz w:val="21"/>
                              <w:szCs w:val="21"/>
                            </w:rPr>
                            <w:t>声环境监测点</w:t>
                          </w:r>
                        </w:p>
                        <w:p w14:paraId="7FAABDD2">
                          <w:pPr>
                            <w:adjustRightInd w:val="0"/>
                            <w:snapToGrid w:val="0"/>
                            <w:spacing w:line="360" w:lineRule="auto"/>
                            <w:ind w:firstLine="420" w:firstLineChars="200"/>
                            <w:rPr>
                              <w:szCs w:val="21"/>
                            </w:rPr>
                          </w:pPr>
                          <w:r>
                            <w:rPr>
                              <w:rFonts w:hint="eastAsia"/>
                              <w:szCs w:val="21"/>
                            </w:rPr>
                            <w:t>环境空气监测点</w:t>
                          </w:r>
                        </w:p>
                        <w:p w14:paraId="27AE18A6">
                          <w:pPr>
                            <w:pStyle w:val="2"/>
                            <w:adjustRightInd w:val="0"/>
                            <w:snapToGrid w:val="0"/>
                            <w:ind w:firstLine="420"/>
                            <w:jc w:val="both"/>
                            <w:rPr>
                              <w:sz w:val="21"/>
                              <w:szCs w:val="21"/>
                            </w:rPr>
                          </w:pPr>
                          <w:r>
                            <w:rPr>
                              <w:rFonts w:hint="eastAsia"/>
                              <w:sz w:val="21"/>
                              <w:szCs w:val="21"/>
                            </w:rPr>
                            <w:t>无组织排放监测点</w:t>
                          </w:r>
                        </w:p>
                        <w:p w14:paraId="72B333A3">
                          <w:pPr>
                            <w:pStyle w:val="2"/>
                            <w:adjustRightInd w:val="0"/>
                            <w:snapToGrid w:val="0"/>
                            <w:ind w:firstLine="420"/>
                            <w:jc w:val="both"/>
                            <w:rPr>
                              <w:sz w:val="21"/>
                              <w:szCs w:val="21"/>
                            </w:rPr>
                          </w:pPr>
                          <w:r>
                            <w:rPr>
                              <w:rFonts w:hint="eastAsia"/>
                              <w:sz w:val="21"/>
                              <w:szCs w:val="21"/>
                            </w:rPr>
                            <w:t>地下水监测点</w:t>
                          </w:r>
                        </w:p>
                        <w:p w14:paraId="2C40F7DF">
                          <w:pPr>
                            <w:pStyle w:val="2"/>
                            <w:adjustRightInd w:val="0"/>
                            <w:snapToGrid w:val="0"/>
                            <w:ind w:firstLine="420"/>
                            <w:jc w:val="both"/>
                          </w:pPr>
                          <w:r>
                            <w:rPr>
                              <w:rFonts w:hint="eastAsia"/>
                              <w:sz w:val="21"/>
                              <w:szCs w:val="21"/>
                            </w:rPr>
                            <w:t>土壤监测点</w:t>
                          </w:r>
                        </w:p>
                      </w:txbxContent>
                    </v:textbox>
                  </v:rect>
                  <v:group id="_x0000_s1026" o:spid="_x0000_s1026" o:spt="203" style="position:absolute;left:95250;top:228600;height:1136650;width:161925;" coordsize="161925,1136650" o:gfxdata="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0vcxwvwAAANwAAAAPAAAAAAAAAAEAIAAAACIAAABkcnMvZG93bnJldi54&#10;bWxQSwECFAAUAAAACACHTuJAMy8FnjsAAAA5AAAAFQAAAAAAAAABACAAAAAOAQAAZHJzL2dyb3Vw&#10;c2hhcGV4bWwueG1sUEsFBgAAAAAGAAYAYAEAAMsDAAAAAA==&#10;">
                    <o:lock v:ext="edit" aspectratio="f"/>
                    <v:shape id="图片 4" o:spid="_x0000_s1026" o:spt="75" alt="噪声" type="#_x0000_t75" style="position:absolute;left:0;top:0;height:161925;width:161925;" filled="f" o:preferrelative="t" stroked="f" coordsize="21600,21600" o:gfxdata="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PuBf7sAAADc&#10;AAAADwAAAAAAAAABACAAAAAiAAAAZHJzL2Rvd25yZXYueG1sUEsBAhQAFAAAAAgAh07iQDMvBZ47&#10;AAAAOQAAABAAAAAAAAAAAQAgAAAACgEAAGRycy9zaGFwZXhtbC54bWxQSwUGAAAAAAYABgBbAQAA&#10;tAMAAAAA&#10;">
                      <v:fill on="f" focussize="0,0"/>
                      <v:stroke on="f"/>
                      <v:imagedata r:id="rId36" o:title=""/>
                      <o:lock v:ext="edit" aspectratio="t"/>
                    </v:shape>
                    <v:shape id="图片 58" o:spid="_x0000_s1026" o:spt="75" alt="土壤" type="#_x0000_t75" style="position:absolute;left:0;top:552450;height:142875;width:133350;" filled="f" o:preferrelative="t" stroked="f" coordsize="21600,21600" o:gfxdata="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6e6CLsAAADb&#10;AAAADwAAAAAAAAABACAAAAAiAAAAZHJzL2Rvd25yZXYueG1sUEsBAhQAFAAAAAgAh07iQDMvBZ47&#10;AAAAOQAAABAAAAAAAAAAAQAgAAAACgEAAGRycy9zaGFwZXhtbC54bWxQSwUGAAAAAAYABgBbAQAA&#10;tAMAAAAA&#10;">
                      <v:fill on="f" focussize="0,0"/>
                      <v:stroke on="f"/>
                      <v:imagedata r:id="rId37" o:title=""/>
                      <o:lock v:ext="edit" aspectratio="t"/>
                    </v:shape>
                    <v:shape id="_x0000_s1026" o:spid="_x0000_s1026" o:spt="123" type="#_x0000_t123" style="position:absolute;left:0;top:1009650;height:127000;width:161925;v-text-anchor:middle;" fillcolor="#FFFFFF" filled="t" stroked="t" coordsize="21600,21600" o:gfxdata="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1VDLsAAADb&#10;AAAADwAAAAAAAAABACAAAAAiAAAAZHJzL2Rvd25yZXYueG1sUEsBAhQAFAAAAAgAh07iQDMvBZ47&#10;AAAAOQAAABAAAAAAAAAAAQAgAAAACgEAAGRycy9zaGFwZXhtbC54bWxQSwUGAAAAAAYABgBbAQAA&#10;tAMAAAAA&#10;">
                      <v:fill on="t" focussize="0,0"/>
                      <v:stroke color="#385D8A" joinstyle="round"/>
                      <v:imagedata o:title=""/>
                      <o:lock v:ext="edit" aspectratio="f"/>
                    </v:shape>
                    <v:shape id="_x0000_s1026" o:spid="_x0000_s1026" o:spt="128" type="#_x0000_t128" style="position:absolute;left:9525;top:771525;height:152400;width:152400;v-text-anchor:middle;" fillcolor="#FFFFFF [3212]" filled="t" stroked="t" coordsize="21600,21600" o:gfxdata="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HleubsAAADc&#10;AAAADwAAAAAAAAABACAAAAAiAAAAZHJzL2Rvd25yZXYueG1sUEsBAhQAFAAAAAgAh07iQDMvBZ47&#10;AAAAOQAAABAAAAAAAAAAAQAgAAAACgEAAGRycy9zaGFwZXhtbC54bWxQSwUGAAAAAAYABgBbAQAA&#10;tAMAAAAA&#10;">
                      <v:fill on="t" focussize="0,0"/>
                      <v:stroke weight="0.25pt" color="#1F497D [3215]" joinstyle="round"/>
                      <v:imagedata o:title=""/>
                      <o:lock v:ext="edit" aspectratio="f"/>
                    </v:shape>
                    <v:shape id="_x0000_s1026" o:spid="_x0000_s1026" o:spt="124" type="#_x0000_t124" style="position:absolute;left:9525;top:247650;height:142875;width:144145;v-text-anchor:middle;" fillcolor="#FFFFFF" filled="t" stroked="t" coordsize="21600,21600" o:gfxdata="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bZ4S&#10;wAAAANwAAAAPAAAAAAAAAAEAIAAAACIAAABkcnMvZG93bnJldi54bWxQSwECFAAUAAAACACHTuJA&#10;My8FnjsAAAA5AAAAEAAAAAAAAAABACAAAAAPAQAAZHJzL3NoYXBleG1sLnhtbFBLBQYAAAAABgAG&#10;AFsBAAC5AwAAAAA=&#10;">
                      <v:fill on="t" focussize="0,0"/>
                      <v:stroke weight="0.25pt" color="#385D8A" joinstyle="round"/>
                      <v:imagedata o:title=""/>
                      <o:lock v:ext="edit" aspectratio="f"/>
                    </v:shape>
                  </v:group>
                </v:group>
                <v:group id="_x0000_s1026" o:spid="_x0000_s1026" o:spt="203" style="position:absolute;left:0;top:0;height:5083175;width:5429250;" coordsize="5429250,5083175"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文本框 29" o:spid="_x0000_s1026" o:spt="202" type="#_x0000_t202" style="position:absolute;left:1704975;top:2305050;height:292100;width:742315;" fillcolor="#FFFFFF" filled="t" stroked="t" coordsize="21600,21600" o:gfxdata="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yu6L7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67B4587A">
                          <w:pPr>
                            <w:rPr>
                              <w:b/>
                              <w:bCs/>
                            </w:rPr>
                          </w:pPr>
                          <w:r>
                            <w:rPr>
                              <w:rFonts w:hint="eastAsia"/>
                              <w:b/>
                              <w:bCs/>
                            </w:rPr>
                            <w:t>东侧山体</w:t>
                          </w:r>
                        </w:p>
                      </w:txbxContent>
                    </v:textbox>
                  </v:shape>
                  <v:shape id="文本框 1280" o:spid="_x0000_s1026" o:spt="202" type="#_x0000_t202" style="position:absolute;left:0;top:3152775;height:337185;width:771525;" fillcolor="#FFFFFF" filled="t" stroked="f" coordsize="21600,21600" o:gfxdata="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Pq2wS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400E1DBF">
                          <w:pPr>
                            <w:rPr>
                              <w:b/>
                              <w:bCs/>
                            </w:rPr>
                          </w:pPr>
                          <w:r>
                            <w:rPr>
                              <w:rFonts w:hint="eastAsia"/>
                              <w:b/>
                              <w:bCs/>
                            </w:rPr>
                            <w:t>西侧山体</w:t>
                          </w:r>
                        </w:p>
                      </w:txbxContent>
                    </v:textbox>
                  </v:shape>
                  <v:shape id="文本框 1281" o:spid="_x0000_s1026" o:spt="202" type="#_x0000_t202" style="position:absolute;left:1362075;top:4200525;height:363855;width:1257300;" fillcolor="#FFFFFF" filled="t" stroked="f" coordsize="21600,21600" o:gfxdata="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4RXO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360EFC78">
                          <w:pPr>
                            <w:rPr>
                              <w:b/>
                              <w:bCs/>
                            </w:rPr>
                          </w:pPr>
                          <w:r>
                            <w:rPr>
                              <w:rFonts w:hint="eastAsia"/>
                              <w:b/>
                              <w:bCs/>
                            </w:rPr>
                            <w:t>南侧本钢焦化厂</w:t>
                          </w:r>
                        </w:p>
                      </w:txbxContent>
                    </v:textbox>
                  </v:shape>
                  <v:shape id="自选图形 24" o:spid="_x0000_s1026" o:spt="61" type="#_x0000_t61" style="position:absolute;left:2828925;top:4791075;height:292100;width:1080770;" filled="f" stroked="t" coordsize="21600,21600" o:gfxdata="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5eDfb4A&#10;AADcAAAADwAAAAAAAAABACAAAAAiAAAAZHJzL2Rvd25yZXYueG1sUEsBAhQAFAAAAAgAh07iQDMv&#10;BZ47AAAAOQAAABAAAAAAAAAAAQAgAAAADQEAAGRycy9zaGFwZXhtbC54bWxQSwUGAAAAAAYABgBb&#10;AQAAtwMAAAAA&#10;" adj="15661,11645">
                    <v:fill on="f" focussize="0,0"/>
                    <v:stroke color="#5407A3" miterlimit="8" joinstyle="miter"/>
                    <v:imagedata o:title=""/>
                    <o:lock v:ext="edit" aspectratio="f"/>
                    <v:textbox>
                      <w:txbxContent>
                        <w:p w14:paraId="55C915F2">
                          <w:pPr>
                            <w:ind w:firstLine="241" w:firstLineChars="100"/>
                            <w:rPr>
                              <w:b/>
                              <w:bCs/>
                              <w:color w:val="5407A3"/>
                              <w:sz w:val="24"/>
                            </w:rPr>
                          </w:pPr>
                          <w:r>
                            <w:rPr>
                              <w:rFonts w:hint="eastAsia"/>
                              <w:b/>
                              <w:bCs/>
                              <w:color w:val="5407A3"/>
                              <w:sz w:val="24"/>
                              <w:highlight w:val="yellow"/>
                            </w:rPr>
                            <w:t>太子河</w:t>
                          </w:r>
                        </w:p>
                      </w:txbxContent>
                    </v:textbox>
                  </v:shape>
                  <v:rect id="矩形 34" o:spid="_x0000_s1026" o:spt="1" style="position:absolute;left:4724400;top:1019175;flip:x;height:271780;width:647700;" fillcolor="#FFFFFF" filled="t" stroked="f" coordsize="21600,21600" o:gfxdata="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tTBoS/&#10;AAAA3AAAAA8AAAAAAAAAAQAgAAAAIgAAAGRycy9kb3ducmV2LnhtbFBLAQIUABQAAAAIAIdO4kAz&#10;LwWeOwAAADkAAAAQAAAAAAAAAAEAIAAAAA4BAABkcnMvc2hhcGV4bWwueG1sUEsFBgAAAAAGAAYA&#10;WwEAALgDAAAAAA==&#10;">
                    <v:fill on="t" focussize="0,0"/>
                    <v:stroke on="f"/>
                    <v:imagedata o:title=""/>
                    <o:lock v:ext="edit" aspectratio="f"/>
                    <v:textbox inset="7.19992125984252pt,3.59992125984252pt,7.19992125984252pt,3.59992125984252pt">
                      <w:txbxContent>
                        <w:p w14:paraId="54E7D7C4">
                          <w:pPr>
                            <w:rPr>
                              <w:b/>
                              <w:bCs/>
                              <w:color w:val="FF0000"/>
                            </w:rPr>
                          </w:pPr>
                          <w:r>
                            <w:rPr>
                              <w:rFonts w:hint="eastAsia"/>
                              <w:b/>
                              <w:bCs/>
                              <w:color w:val="FF0000"/>
                            </w:rPr>
                            <w:t>彩屯</w:t>
                          </w:r>
                        </w:p>
                      </w:txbxContent>
                    </v:textbox>
                  </v:rect>
                  <v:rect id="矩形 34" o:spid="_x0000_s1026" o:spt="1" style="position:absolute;left:3219450;top:581025;flip:x;height:271780;width:504825;" fillcolor="#FFFFFF" filled="t" stroked="f" coordsize="21600,21600" o:gfxdata="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VqAum/&#10;AAAA3AAAAA8AAAAAAAAAAQAgAAAAIgAAAGRycy9kb3ducmV2LnhtbFBLAQIUABQAAAAIAIdO4kAz&#10;LwWeOwAAADkAAAAQAAAAAAAAAAEAIAAAAA4BAABkcnMvc2hhcGV4bWwueG1sUEsFBgAAAAAGAAYA&#10;WwEAALgDAAAAAA==&#10;">
                    <v:fill on="t" focussize="0,0"/>
                    <v:stroke on="f"/>
                    <v:imagedata o:title=""/>
                    <o:lock v:ext="edit" aspectratio="f"/>
                    <v:textbox inset="7.19992125984252pt,3.59992125984252pt,7.19992125984252pt,3.59992125984252pt">
                      <w:txbxContent>
                        <w:p w14:paraId="08A6F127">
                          <w:pPr>
                            <w:rPr>
                              <w:b/>
                              <w:bCs/>
                              <w:color w:val="FF0000"/>
                            </w:rPr>
                          </w:pPr>
                          <w:r>
                            <w:rPr>
                              <w:rFonts w:hint="eastAsia"/>
                              <w:b/>
                              <w:bCs/>
                              <w:color w:val="FF0000"/>
                            </w:rPr>
                            <w:t>彩北</w:t>
                          </w:r>
                        </w:p>
                      </w:txbxContent>
                    </v:textbox>
                  </v:rect>
                  <v:shape id="文本框 1279" o:spid="_x0000_s1026" o:spt="202" type="#_x0000_t202" style="position:absolute;left:952500;top:1562100;height:295910;width:819150;" fillcolor="#FFFFFF" filled="t" stroked="f" coordsize="21600,21600" o:gfxdata="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2c1wK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6B46F754">
                          <w:pPr>
                            <w:rPr>
                              <w:b/>
                              <w:bCs/>
                              <w:sz w:val="18"/>
                            </w:rPr>
                          </w:pPr>
                          <w:r>
                            <w:rPr>
                              <w:rFonts w:hint="eastAsia"/>
                              <w:b/>
                              <w:bCs/>
                            </w:rPr>
                            <w:t>北侧山体</w:t>
                          </w:r>
                        </w:p>
                      </w:txbxContent>
                    </v:textbox>
                  </v:shape>
                  <v:shape id="_x0000_s1026" o:spid="_x0000_s1026" o:spt="75" alt="QQ截图20180428094055" type="#_x0000_t75" style="position:absolute;left:4591050;top:0;height:828675;width:838200;" filled="f" o:preferrelative="t" stroked="f" coordsize="21600,21600" o:gfxdata="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p0si/&#10;AAAA3AAAAA8AAAAAAAAAAQAgAAAAIgAAAGRycy9kb3ducmV2LnhtbFBLAQIUABQAAAAIAIdO4kAz&#10;LwWeOwAAADkAAAAQAAAAAAAAAAEAIAAAAA4BAABkcnMvc2hhcGV4bWwueG1sUEsFBgAAAAAGAAYA&#10;WwEAALgDAAAAAA==&#10;">
                    <v:fill on="f" focussize="0,0"/>
                    <v:stroke on="f"/>
                    <v:imagedata r:id="rId27" o:title=""/>
                    <o:lock v:ext="edit" aspectratio="t"/>
                  </v:shape>
                  <v:rect id="矩形 34" o:spid="_x0000_s1026" o:spt="1" style="position:absolute;left:533400;top:619125;flip:x;height:271780;width:880110;" fillcolor="#FFFFFF" filled="t" stroked="f" coordsize="21600,21600" o:gfxdata="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1XMm8AAAA&#10;3AAAAA8AAAAAAAAAAQAgAAAAIgAAAGRycy9kb3ducmV2LnhtbFBLAQIUABQAAAAIAIdO4kAzLwWe&#10;OwAAADkAAAAQAAAAAAAAAAEAIAAAAAsBAABkcnMvc2hhcGV4bWwueG1sUEsFBgAAAAAGAAYAWwEA&#10;ALUDAAAAAA==&#10;">
                    <v:fill on="t" focussize="0,0"/>
                    <v:stroke on="f"/>
                    <v:imagedata o:title=""/>
                    <o:lock v:ext="edit" aspectratio="f"/>
                    <v:textbox inset="7.19992125984252pt,3.59992125984252pt,7.19992125984252pt,3.59992125984252pt">
                      <w:txbxContent>
                        <w:p w14:paraId="484E8051">
                          <w:pPr>
                            <w:rPr>
                              <w:b/>
                              <w:bCs/>
                              <w:color w:val="FF0000"/>
                            </w:rPr>
                          </w:pPr>
                          <w:r>
                            <w:rPr>
                              <w:rFonts w:hint="eastAsia"/>
                              <w:b/>
                              <w:bCs/>
                              <w:color w:val="FF0000"/>
                            </w:rPr>
                            <w:t>核桃沟村</w:t>
                          </w:r>
                        </w:p>
                      </w:txbxContent>
                    </v:textbox>
                  </v:rect>
                </v:group>
              </v:group>
            </w:pict>
          </mc:Fallback>
        </mc:AlternateContent>
      </w:r>
      <w:r>
        <w:rPr>
          <w:rFonts w:ascii="Times New Roman" w:hAnsi="Times New Roman"/>
          <w:sz w:val="28"/>
        </w:rPr>
        <mc:AlternateContent>
          <mc:Choice Requires="wps">
            <w:drawing>
              <wp:anchor distT="0" distB="0" distL="114300" distR="114300" simplePos="0" relativeHeight="251765760" behindDoc="0" locked="0" layoutInCell="1" allowOverlap="1">
                <wp:simplePos x="0" y="0"/>
                <wp:positionH relativeFrom="column">
                  <wp:posOffset>2196465</wp:posOffset>
                </wp:positionH>
                <wp:positionV relativeFrom="paragraph">
                  <wp:posOffset>927100</wp:posOffset>
                </wp:positionV>
                <wp:extent cx="228600" cy="198120"/>
                <wp:effectExtent l="0" t="0" r="0" b="11430"/>
                <wp:wrapNone/>
                <wp:docPr id="308"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5B4DD227">
                            <w:pPr>
                              <w:rPr>
                                <w:b/>
                              </w:rPr>
                            </w:pPr>
                            <w:r>
                              <w:rPr>
                                <w:rFonts w:hint="eastAsia"/>
                                <w:b/>
                                <w:highlight w:val="cyan"/>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72.95pt;margin-top:73pt;height:15.6pt;width:18pt;z-index:251765760;mso-width-relative:page;mso-height-relative:page;" filled="f" stroked="f" coordsize="21600,21600" o:gfxdata="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0dt49sAAAALAQAADwAAAAAAAAABACAAAAAi&#10;AAAAZHJzL2Rvd25yZXYueG1sUEsBAhQAFAAAAAgAh07iQFxN7RAHAgAACAQAAA4AAAAAAAAAAQAg&#10;AAAAKgEAAGRycy9lMm9Eb2MueG1sUEsFBgAAAAAGAAYAWQEAAKMFAAAAAA==&#10;">
                <v:fill on="f" focussize="0,0"/>
                <v:stroke on="f"/>
                <v:imagedata o:title=""/>
                <o:lock v:ext="edit" aspectratio="f"/>
                <v:textbox inset="0mm,0mm,0mm,0mm">
                  <w:txbxContent>
                    <w:p w14:paraId="5B4DD227">
                      <w:pPr>
                        <w:rPr>
                          <w:b/>
                        </w:rPr>
                      </w:pPr>
                      <w:r>
                        <w:rPr>
                          <w:rFonts w:hint="eastAsia"/>
                          <w:b/>
                          <w:highlight w:val="cyan"/>
                        </w:rPr>
                        <w:t>1#</w:t>
                      </w:r>
                    </w:p>
                  </w:txbxContent>
                </v:textbox>
              </v:rect>
            </w:pict>
          </mc:Fallback>
        </mc:AlternateContent>
      </w:r>
    </w:p>
    <w:p w14:paraId="326DA6F0">
      <w:pPr>
        <w:adjustRightInd w:val="0"/>
        <w:snapToGrid w:val="0"/>
        <w:spacing w:line="360" w:lineRule="auto"/>
        <w:rPr>
          <w:rFonts w:ascii="Times New Roman" w:hAnsi="Times New Roman"/>
        </w:rPr>
      </w:pPr>
    </w:p>
    <w:p w14:paraId="0AF77E31">
      <w:pPr>
        <w:adjustRightInd w:val="0"/>
        <w:snapToGrid w:val="0"/>
        <w:spacing w:line="360" w:lineRule="auto"/>
        <w:rPr>
          <w:rFonts w:ascii="Times New Roman" w:hAnsi="Times New Roman"/>
          <w:sz w:val="24"/>
        </w:rPr>
      </w:pPr>
      <w:r>
        <w:rPr>
          <w:rFonts w:ascii="Times New Roman" w:hAnsi="Times New Roman"/>
          <w:sz w:val="28"/>
        </w:rPr>
        <mc:AlternateContent>
          <mc:Choice Requires="wps">
            <w:drawing>
              <wp:anchor distT="0" distB="0" distL="114300" distR="114300" simplePos="0" relativeHeight="251756544" behindDoc="0" locked="0" layoutInCell="1" allowOverlap="1">
                <wp:simplePos x="0" y="0"/>
                <wp:positionH relativeFrom="column">
                  <wp:posOffset>2531110</wp:posOffset>
                </wp:positionH>
                <wp:positionV relativeFrom="paragraph">
                  <wp:posOffset>-1270</wp:posOffset>
                </wp:positionV>
                <wp:extent cx="228600" cy="198120"/>
                <wp:effectExtent l="0" t="0" r="0" b="11430"/>
                <wp:wrapNone/>
                <wp:docPr id="297"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0C8CA7A9">
                            <w:pPr>
                              <w:rPr>
                                <w:b/>
                                <w:color w:val="0000FF"/>
                              </w:rPr>
                            </w:pPr>
                            <w:r>
                              <w:rPr>
                                <w:rFonts w:hint="eastAsia"/>
                                <w:b/>
                                <w:color w:val="0000FF"/>
                                <w:highlight w:val="cyan"/>
                              </w:rPr>
                              <w:t>5#</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99.3pt;margin-top:-0.1pt;height:15.6pt;width:18pt;z-index:251756544;mso-width-relative:page;mso-height-relative:page;" filled="f" stroked="f" coordsize="21600,21600" o:gfxdata="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d9shNgAAAAIAQAADwAAAAAAAAABACAAAAAiAAAA&#10;ZHJzL2Rvd25yZXYueG1sUEsBAhQAFAAAAAgAh07iQKvczIMHAgAACAQAAA4AAAAAAAAAAQAgAAAA&#10;JwEAAGRycy9lMm9Eb2MueG1sUEsFBgAAAAAGAAYAWQEAAKAFAAAAAA==&#10;">
                <v:fill on="f" focussize="0,0"/>
                <v:stroke on="f"/>
                <v:imagedata o:title=""/>
                <o:lock v:ext="edit" aspectratio="f"/>
                <v:textbox inset="0mm,0mm,0mm,0mm">
                  <w:txbxContent>
                    <w:p w14:paraId="0C8CA7A9">
                      <w:pPr>
                        <w:rPr>
                          <w:b/>
                          <w:color w:val="0000FF"/>
                        </w:rPr>
                      </w:pPr>
                      <w:r>
                        <w:rPr>
                          <w:rFonts w:hint="eastAsia"/>
                          <w:b/>
                          <w:color w:val="0000FF"/>
                          <w:highlight w:val="cyan"/>
                        </w:rPr>
                        <w:t>5#</w:t>
                      </w:r>
                    </w:p>
                  </w:txbxContent>
                </v:textbox>
              </v:rect>
            </w:pict>
          </mc:Fallback>
        </mc:AlternateContent>
      </w:r>
      <w:r>
        <w:rPr>
          <w:rFonts w:ascii="Times New Roman" w:hAnsi="Times New Roman"/>
          <w:sz w:val="24"/>
        </w:rPr>
        <w:t xml:space="preserve"> </w:t>
      </w:r>
    </w:p>
    <w:p w14:paraId="60F4A08D">
      <w:pPr>
        <w:adjustRightInd w:val="0"/>
        <w:snapToGrid w:val="0"/>
        <w:spacing w:line="360" w:lineRule="auto"/>
        <w:ind w:firstLine="560" w:firstLineChars="200"/>
        <w:jc w:val="center"/>
        <w:rPr>
          <w:rFonts w:ascii="Times New Roman" w:hAnsi="Times New Roman"/>
          <w:b/>
          <w:sz w:val="24"/>
        </w:rPr>
        <w:sectPr>
          <w:pgSz w:w="16783" w:h="11850" w:orient="landscape"/>
          <w:pgMar w:top="1440" w:right="1440" w:bottom="1440" w:left="1440" w:header="896" w:footer="885" w:gutter="221"/>
          <w:cols w:space="720" w:num="1"/>
          <w:docGrid w:linePitch="312" w:charSpace="0"/>
        </w:sectPr>
      </w:pPr>
      <w:r>
        <w:rPr>
          <w:rFonts w:ascii="Times New Roman" w:hAnsi="Times New Roman"/>
          <w:sz w:val="28"/>
        </w:rPr>
        <mc:AlternateContent>
          <mc:Choice Requires="wpg">
            <w:drawing>
              <wp:anchor distT="0" distB="0" distL="114300" distR="114300" simplePos="0" relativeHeight="251754496" behindDoc="0" locked="0" layoutInCell="1" allowOverlap="1">
                <wp:simplePos x="0" y="0"/>
                <wp:positionH relativeFrom="column">
                  <wp:posOffset>2419350</wp:posOffset>
                </wp:positionH>
                <wp:positionV relativeFrom="paragraph">
                  <wp:posOffset>1397635</wp:posOffset>
                </wp:positionV>
                <wp:extent cx="2559050" cy="1916430"/>
                <wp:effectExtent l="0" t="0" r="12700" b="7620"/>
                <wp:wrapNone/>
                <wp:docPr id="102" name="组合 102"/>
                <wp:cNvGraphicFramePr/>
                <a:graphic xmlns:a="http://schemas.openxmlformats.org/drawingml/2006/main">
                  <a:graphicData uri="http://schemas.microsoft.com/office/word/2010/wordprocessingGroup">
                    <wpg:wgp>
                      <wpg:cNvGrpSpPr/>
                      <wpg:grpSpPr>
                        <a:xfrm>
                          <a:off x="0" y="0"/>
                          <a:ext cx="2559101" cy="1916582"/>
                          <a:chOff x="0" y="0"/>
                          <a:chExt cx="2559101" cy="1916582"/>
                        </a:xfrm>
                      </wpg:grpSpPr>
                      <wps:wsp>
                        <wps:cNvPr id="290" name="流程图: 合并 290"/>
                        <wps:cNvSpPr/>
                        <wps:spPr>
                          <a:xfrm>
                            <a:off x="2406701" y="1185062"/>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101" name="组合 101"/>
                        <wpg:cNvGrpSpPr/>
                        <wpg:grpSpPr>
                          <a:xfrm>
                            <a:off x="0" y="0"/>
                            <a:ext cx="2179930" cy="1916582"/>
                            <a:chOff x="0" y="0"/>
                            <a:chExt cx="2179930" cy="1916582"/>
                          </a:xfrm>
                        </wpg:grpSpPr>
                        <pic:pic xmlns:pic="http://schemas.openxmlformats.org/drawingml/2006/picture">
                          <pic:nvPicPr>
                            <pic:cNvPr id="80" name="图片 4" descr="噪声"/>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512064" y="863193"/>
                              <a:ext cx="153620" cy="153619"/>
                            </a:xfrm>
                            <a:prstGeom prst="rect">
                              <a:avLst/>
                            </a:prstGeom>
                            <a:noFill/>
                            <a:ln>
                              <a:noFill/>
                            </a:ln>
                            <a:effectLst/>
                          </pic:spPr>
                        </pic:pic>
                        <pic:pic xmlns:pic="http://schemas.openxmlformats.org/drawingml/2006/picture">
                          <pic:nvPicPr>
                            <pic:cNvPr id="357" name="图片 4" descr="噪声"/>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1104596" y="504748"/>
                              <a:ext cx="153619" cy="153620"/>
                            </a:xfrm>
                            <a:prstGeom prst="rect">
                              <a:avLst/>
                            </a:prstGeom>
                            <a:noFill/>
                            <a:ln>
                              <a:noFill/>
                            </a:ln>
                          </pic:spPr>
                        </pic:pic>
                        <pic:pic xmlns:pic="http://schemas.openxmlformats.org/drawingml/2006/picture">
                          <pic:nvPicPr>
                            <pic:cNvPr id="359" name="图片 4" descr="噪声"/>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102413" y="0"/>
                              <a:ext cx="153619" cy="153619"/>
                            </a:xfrm>
                            <a:prstGeom prst="rect">
                              <a:avLst/>
                            </a:prstGeom>
                            <a:noFill/>
                            <a:ln>
                              <a:noFill/>
                            </a:ln>
                          </pic:spPr>
                        </pic:pic>
                        <pic:pic xmlns:pic="http://schemas.openxmlformats.org/drawingml/2006/picture">
                          <pic:nvPicPr>
                            <pic:cNvPr id="45" name="图片 4" descr="噪声"/>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1345997" y="1389888"/>
                              <a:ext cx="153619" cy="153619"/>
                            </a:xfrm>
                            <a:prstGeom prst="rect">
                              <a:avLst/>
                            </a:prstGeom>
                            <a:noFill/>
                            <a:ln>
                              <a:noFill/>
                            </a:ln>
                          </pic:spPr>
                        </pic:pic>
                        <pic:pic xmlns:pic="http://schemas.openxmlformats.org/drawingml/2006/picture">
                          <pic:nvPicPr>
                            <pic:cNvPr id="46" name="图片 58" descr="土壤"/>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0" y="146304"/>
                              <a:ext cx="131674" cy="146304"/>
                            </a:xfrm>
                            <a:prstGeom prst="rect">
                              <a:avLst/>
                            </a:prstGeom>
                            <a:noFill/>
                            <a:ln>
                              <a:noFill/>
                            </a:ln>
                            <a:effectLst/>
                          </pic:spPr>
                        </pic:pic>
                        <wps:wsp>
                          <wps:cNvPr id="88" name="流程图: 汇总连接 88"/>
                          <wps:cNvSpPr/>
                          <wps:spPr>
                            <a:xfrm>
                              <a:off x="665684" y="497433"/>
                              <a:ext cx="161925" cy="127000"/>
                            </a:xfrm>
                            <a:prstGeom prst="flowChartSummingJunction">
                              <a:avLst/>
                            </a:prstGeom>
                            <a:solidFill>
                              <a:srgbClr val="FFFFFF"/>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9" name="流程图: 汇总连接 89"/>
                          <wps:cNvSpPr/>
                          <wps:spPr>
                            <a:xfrm>
                              <a:off x="1104596" y="782726"/>
                              <a:ext cx="161925" cy="127000"/>
                            </a:xfrm>
                            <a:prstGeom prst="flowChartSummingJunction">
                              <a:avLst/>
                            </a:prstGeom>
                            <a:solidFill>
                              <a:srgbClr val="FFFFFF"/>
                            </a:solid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0" name="流程图: 汇总连接 90"/>
                          <wps:cNvSpPr/>
                          <wps:spPr>
                            <a:xfrm>
                              <a:off x="1038759" y="1068019"/>
                              <a:ext cx="161925" cy="127000"/>
                            </a:xfrm>
                            <a:prstGeom prst="flowChartSummingJunction">
                              <a:avLst/>
                            </a:prstGeom>
                            <a:solidFill>
                              <a:srgbClr val="FFFFFF"/>
                            </a:solid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4" name="流程图: 合并 94"/>
                          <wps:cNvSpPr/>
                          <wps:spPr>
                            <a:xfrm>
                              <a:off x="1170432" y="1104595"/>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8" name="流程图: 合并 288"/>
                          <wps:cNvSpPr/>
                          <wps:spPr>
                            <a:xfrm>
                              <a:off x="1104596" y="1499616"/>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91" name="图片 58" descr="土壤"/>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1616660" y="1499616"/>
                              <a:ext cx="131673" cy="146304"/>
                            </a:xfrm>
                            <a:prstGeom prst="rect">
                              <a:avLst/>
                            </a:prstGeom>
                            <a:noFill/>
                            <a:ln>
                              <a:noFill/>
                            </a:ln>
                            <a:effectLst/>
                          </pic:spPr>
                        </pic:pic>
                        <pic:pic xmlns:pic="http://schemas.openxmlformats.org/drawingml/2006/picture">
                          <pic:nvPicPr>
                            <pic:cNvPr id="292" name="图片 58" descr="土壤"/>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2048256" y="1236268"/>
                              <a:ext cx="131674" cy="146304"/>
                            </a:xfrm>
                            <a:prstGeom prst="rect">
                              <a:avLst/>
                            </a:prstGeom>
                            <a:noFill/>
                            <a:ln>
                              <a:noFill/>
                            </a:ln>
                            <a:effectLst/>
                          </pic:spPr>
                        </pic:pic>
                        <pic:pic xmlns:pic="http://schemas.openxmlformats.org/drawingml/2006/picture">
                          <pic:nvPicPr>
                            <pic:cNvPr id="293" name="图片 58" descr="土壤"/>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1104596" y="1770278"/>
                              <a:ext cx="131673" cy="146304"/>
                            </a:xfrm>
                            <a:prstGeom prst="rect">
                              <a:avLst/>
                            </a:prstGeom>
                            <a:noFill/>
                            <a:ln>
                              <a:noFill/>
                            </a:ln>
                            <a:effectLst/>
                          </pic:spPr>
                        </pic:pic>
                        <wps:wsp>
                          <wps:cNvPr id="294" name="流程图: 或者 294"/>
                          <wps:cNvSpPr/>
                          <wps:spPr>
                            <a:xfrm>
                              <a:off x="958292" y="702259"/>
                              <a:ext cx="144145" cy="142875"/>
                            </a:xfrm>
                            <a:prstGeom prst="flowChartOr">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0.5pt;margin-top:110.05pt;height:150.9pt;width:201.5pt;z-index:251754496;mso-width-relative:page;mso-height-relative:page;" coordsize="2559101,1916582" o:gfxdata="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BmUu8m9AAAApwEAABkAAABkcnMvX3Jl&#10;bHMvZTJvRG9jLnhtbC5yZWxzvZDLCsIwEEX3gv8QZm/TdiEipm5EcCv6AUMyTaPNgySK/r0BQRQE&#10;dy5nhnvuYVbrmx3ZlWIy3gloqhoYOemVcVrA8bCdLYCljE7h6B0JuFOCdTedrPY0Yi6hNJiQWKG4&#10;JGDIOSw5T3Igi6nygVy59D5azGWMmgeUZ9TE27qe8/jOgO6DyXZKQNypFtjhHkrzb7bveyNp4+XF&#10;kstfKrixpbsAMWrKAiwpg89lW50CaeDfJZr/SDQvCf7x3u4B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">
                <o:lock v:ext="edit" aspectratio="f"/>
                <v:shape id="_x0000_s1026" o:spid="_x0000_s1026" o:spt="128" type="#_x0000_t128" style="position:absolute;left:2406701;top:1185062;height:152400;width:152400;v-text-anchor:middle;" fillcolor="#FFFFFF [3212]" filled="t" stroked="t" coordsize="21600,21600" o:gfxdata="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8mmH5tAAAANwAAAAPAAAA&#10;AAAAAAEAIAAAACIAAABkcnMvZG93bnJldi54bWxQSwECFAAUAAAACACHTuJAMy8FnjsAAAA5AAAA&#10;EAAAAAAAAAABACAAAAADAQAAZHJzL3NoYXBleG1sLnhtbFBLBQYAAAAABgAGAFsBAACtAwAAAAA=&#10;">
                  <v:fill on="t" focussize="0,0"/>
                  <v:stroke weight="0.25pt" color="#1F497D [3215]" joinstyle="round"/>
                  <v:imagedata o:title=""/>
                  <o:lock v:ext="edit" aspectratio="f"/>
                </v:shape>
                <v:group id="_x0000_s1026" o:spid="_x0000_s1026" o:spt="203" style="position:absolute;left:0;top:0;height:1916582;width:2179930;" coordsize="2179930,1916582"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shape id="图片 4" o:spid="_x0000_s1026" o:spt="75" alt="噪声" type="#_x0000_t75" style="position:absolute;left:512064;top:863193;height:153619;width:153620;" filled="f" o:preferrelative="t" stroked="f" coordsize="21600,21600" o:gfxdata="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FQzHbUAAADbAAAADwAA&#10;AAAAAAABACAAAAAiAAAAZHJzL2Rvd25yZXYueG1sUEsBAhQAFAAAAAgAh07iQDMvBZ47AAAAOQAA&#10;ABAAAAAAAAAAAQAgAAAABAEAAGRycy9zaGFwZXhtbC54bWxQSwUGAAAAAAYABgBbAQAArgMAAAAA&#10;">
                    <v:fill on="f" focussize="0,0"/>
                    <v:stroke on="f"/>
                    <v:imagedata r:id="rId36" o:title=""/>
                    <o:lock v:ext="edit" aspectratio="t"/>
                  </v:shape>
                  <v:shape id="图片 4" o:spid="_x0000_s1026" o:spt="75" alt="噪声" type="#_x0000_t75" style="position:absolute;left:1104596;top:504748;height:153620;width:153619;" filled="f" o:preferrelative="t" stroked="f" coordsize="21600,21600" o:gfxdata="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QVDbsAAADc&#10;AAAADwAAAAAAAAABACAAAAAiAAAAZHJzL2Rvd25yZXYueG1sUEsBAhQAFAAAAAgAh07iQDMvBZ47&#10;AAAAOQAAABAAAAAAAAAAAQAgAAAACgEAAGRycy9zaGFwZXhtbC54bWxQSwUGAAAAAAYABgBbAQAA&#10;tAMAAAAA&#10;">
                    <v:fill on="f" focussize="0,0"/>
                    <v:stroke on="f"/>
                    <v:imagedata r:id="rId36" o:title=""/>
                    <o:lock v:ext="edit" aspectratio="t"/>
                  </v:shape>
                  <v:shape id="图片 4" o:spid="_x0000_s1026" o:spt="75" alt="噪声" type="#_x0000_t75" style="position:absolute;left:102413;top:0;height:153619;width:153619;" filled="f" o:preferrelative="t" stroked="f" coordsize="21600,21600" o:gfxdata="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7ck5L4A&#10;AADcAAAADwAAAAAAAAABACAAAAAiAAAAZHJzL2Rvd25yZXYueG1sUEsBAhQAFAAAAAgAh07iQDMv&#10;BZ47AAAAOQAAABAAAAAAAAAAAQAgAAAADQEAAGRycy9zaGFwZXhtbC54bWxQSwUGAAAAAAYABgBb&#10;AQAAtwMAAAAA&#10;">
                    <v:fill on="f" focussize="0,0"/>
                    <v:stroke on="f"/>
                    <v:imagedata r:id="rId36" o:title=""/>
                    <o:lock v:ext="edit" aspectratio="t"/>
                  </v:shape>
                  <v:shape id="图片 4" o:spid="_x0000_s1026" o:spt="75" alt="噪声" type="#_x0000_t75" style="position:absolute;left:1345997;top:1389888;height:153619;width:153619;" filled="f" o:preferrelative="t" stroked="f" coordsize="21600,21600" o:gfxdata="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miofvQAA&#10;ANsAAAAPAAAAAAAAAAEAIAAAACIAAABkcnMvZG93bnJldi54bWxQSwECFAAUAAAACACHTuJAMy8F&#10;njsAAAA5AAAAEAAAAAAAAAABACAAAAAMAQAAZHJzL3NoYXBleG1sLnhtbFBLBQYAAAAABgAGAFsB&#10;AAC2AwAAAAA=&#10;">
                    <v:fill on="f" focussize="0,0"/>
                    <v:stroke on="f"/>
                    <v:imagedata r:id="rId36" o:title=""/>
                    <o:lock v:ext="edit" aspectratio="t"/>
                  </v:shape>
                  <v:shape id="图片 58" o:spid="_x0000_s1026" o:spt="75" alt="土壤" type="#_x0000_t75" style="position:absolute;left:0;top:146304;height:146304;width:131674;" filled="f" o:preferrelative="t" stroked="f" coordsize="21600,21600" o:gfxdata="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Osfk74A&#10;AADbAAAADwAAAAAAAAABACAAAAAiAAAAZHJzL2Rvd25yZXYueG1sUEsBAhQAFAAAAAgAh07iQDMv&#10;BZ47AAAAOQAAABAAAAAAAAAAAQAgAAAADQEAAGRycy9zaGFwZXhtbC54bWxQSwUGAAAAAAYABgBb&#10;AQAAtwMAAAAA&#10;">
                    <v:fill on="f" focussize="0,0"/>
                    <v:stroke on="f"/>
                    <v:imagedata r:id="rId37" o:title=""/>
                    <o:lock v:ext="edit" aspectratio="t"/>
                  </v:shape>
                  <v:shape id="_x0000_s1026" o:spid="_x0000_s1026" o:spt="123" type="#_x0000_t123" style="position:absolute;left:665684;top:497433;height:127000;width:161925;v-text-anchor:middle;" fillcolor="#FFFFFF" filled="t" stroked="t" coordsize="21600,21600" o:gfxdata="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55qTLgAAADbAAAA&#10;DwAAAAAAAAABACAAAAAiAAAAZHJzL2Rvd25yZXYueG1sUEsBAhQAFAAAAAgAh07iQDMvBZ47AAAA&#10;OQAAABAAAAAAAAAAAQAgAAAABwEAAGRycy9zaGFwZXhtbC54bWxQSwUGAAAAAAYABgBbAQAAsQMA&#10;AAAA&#10;">
                    <v:fill on="t" focussize="0,0"/>
                    <v:stroke color="#385D8A [3204]" joinstyle="round"/>
                    <v:imagedata o:title=""/>
                    <o:lock v:ext="edit" aspectratio="f"/>
                  </v:shape>
                  <v:shape id="_x0000_s1026" o:spid="_x0000_s1026" o:spt="123" type="#_x0000_t123" style="position:absolute;left:1104596;top:782726;height:127000;width:161925;v-text-anchor:middle;" fillcolor="#FFFFFF" filled="t" stroked="t" coordsize="21600,21600" o:gfxdata="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Sz9e8AAAA&#10;2wAAAA8AAAAAAAAAAQAgAAAAIgAAAGRycy9kb3ducmV2LnhtbFBLAQIUABQAAAAIAIdO4kAzLwWe&#10;OwAAADkAAAAQAAAAAAAAAAEAIAAAAAsBAABkcnMvc2hhcGV4bWwueG1sUEsFBgAAAAAGAAYAWwEA&#10;ALUDAAAAAA==&#10;">
                    <v:fill on="t" focussize="0,0"/>
                    <v:stroke color="#385D8A" joinstyle="round"/>
                    <v:imagedata o:title=""/>
                    <o:lock v:ext="edit" aspectratio="f"/>
                  </v:shape>
                  <v:shape id="_x0000_s1026" o:spid="_x0000_s1026" o:spt="123" type="#_x0000_t123" style="position:absolute;left:1038759;top:1068019;height:127000;width:161925;v-text-anchor:middle;" fillcolor="#FFFFFF" filled="t" stroked="t" coordsize="21600,21600" o:gfxdata="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Ax8Je5AAAA2wAA&#10;AA8AAAAAAAAAAQAgAAAAIgAAAGRycy9kb3ducmV2LnhtbFBLAQIUABQAAAAIAIdO4kAzLwWeOwAA&#10;ADkAAAAQAAAAAAAAAAEAIAAAAAgBAABkcnMvc2hhcGV4bWwueG1sUEsFBgAAAAAGAAYAWwEAALID&#10;AAAAAA==&#10;">
                    <v:fill on="t" focussize="0,0"/>
                    <v:stroke color="#385D8A" joinstyle="round"/>
                    <v:imagedata o:title=""/>
                    <o:lock v:ext="edit" aspectratio="f"/>
                  </v:shape>
                  <v:shape id="_x0000_s1026" o:spid="_x0000_s1026" o:spt="128" type="#_x0000_t128" style="position:absolute;left:1170432;top:1104595;height:152400;width:152400;v-text-anchor:middle;" fillcolor="#FFFFFF [3212]" filled="t" stroked="t" coordsize="21600,21600" o:gfxdata="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H30+StwAAANsAAAAP&#10;AAAAAAAAAAEAIAAAACIAAABkcnMvZG93bnJldi54bWxQSwECFAAUAAAACACHTuJAMy8FnjsAAAA5&#10;AAAAEAAAAAAAAAABACAAAAAGAQAAZHJzL3NoYXBleG1sLnhtbFBLBQYAAAAABgAGAFsBAACwAwAA&#10;AAA=&#10;">
                    <v:fill on="t" focussize="0,0"/>
                    <v:stroke weight="0.25pt" color="#1F497D [3215]" joinstyle="round"/>
                    <v:imagedata o:title=""/>
                    <o:lock v:ext="edit" aspectratio="f"/>
                  </v:shape>
                  <v:shape id="_x0000_s1026" o:spid="_x0000_s1026" o:spt="128" type="#_x0000_t128" style="position:absolute;left:1104596;top:1499616;height:152400;width:152400;v-text-anchor:middle;" fillcolor="#FFFFFF [3212]" filled="t" stroked="t" coordsize="21600,21600" o:gfxdata="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HNfsitAAAANwAAAAPAAAA&#10;AAAAAAEAIAAAACIAAABkcnMvZG93bnJldi54bWxQSwECFAAUAAAACACHTuJAMy8FnjsAAAA5AAAA&#10;EAAAAAAAAAABACAAAAADAQAAZHJzL3NoYXBleG1sLnhtbFBLBQYAAAAABgAGAFsBAACtAwAAAAA=&#10;">
                    <v:fill on="t" focussize="0,0"/>
                    <v:stroke weight="0.25pt" color="#1F497D [3215]" joinstyle="round"/>
                    <v:imagedata o:title=""/>
                    <o:lock v:ext="edit" aspectratio="f"/>
                  </v:shape>
                  <v:shape id="图片 58" o:spid="_x0000_s1026" o:spt="75" alt="土壤" type="#_x0000_t75" style="position:absolute;left:1616660;top:1499616;height:146304;width:131673;" filled="f" o:preferrelative="t" stroked="f" coordsize="21600,21600" o:gfxdata="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7A2+/&#10;AAAA3AAAAA8AAAAAAAAAAQAgAAAAIgAAAGRycy9kb3ducmV2LnhtbFBLAQIUABQAAAAIAIdO4kAz&#10;LwWeOwAAADkAAAAQAAAAAAAAAAEAIAAAAA4BAABkcnMvc2hhcGV4bWwueG1sUEsFBgAAAAAGAAYA&#10;WwEAALgDAAAAAA==&#10;">
                    <v:fill on="f" focussize="0,0"/>
                    <v:stroke on="f"/>
                    <v:imagedata r:id="rId37" o:title=""/>
                    <o:lock v:ext="edit" aspectratio="t"/>
                  </v:shape>
                  <v:shape id="图片 58" o:spid="_x0000_s1026" o:spt="75" alt="土壤" type="#_x0000_t75" style="position:absolute;left:2048256;top:1236268;height:146304;width:131674;" filled="f" o:preferrelative="t" stroked="f" coordsize="21600,21600" o:gfxdata="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pnRi/&#10;AAAA3AAAAA8AAAAAAAAAAQAgAAAAIgAAAGRycy9kb3ducmV2LnhtbFBLAQIUABQAAAAIAIdO4kAz&#10;LwWeOwAAADkAAAAQAAAAAAAAAAEAIAAAAA4BAABkcnMvc2hhcGV4bWwueG1sUEsFBgAAAAAGAAYA&#10;WwEAALgDAAAAAA==&#10;">
                    <v:fill on="f" focussize="0,0"/>
                    <v:stroke on="f"/>
                    <v:imagedata r:id="rId37" o:title=""/>
                    <o:lock v:ext="edit" aspectratio="t"/>
                  </v:shape>
                  <v:shape id="图片 58" o:spid="_x0000_s1026" o:spt="75" alt="土壤" type="#_x0000_t75" style="position:absolute;left:1104596;top:1770278;height:146304;width:131673;" filled="f" o:preferrelative="t" stroked="f" coordsize="21600,21600" o:gfxdata="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ZTiDvQAA&#10;ANwAAAAPAAAAAAAAAAEAIAAAACIAAABkcnMvZG93bnJldi54bWxQSwECFAAUAAAACACHTuJAMy8F&#10;njsAAAA5AAAAEAAAAAAAAAABACAAAAAMAQAAZHJzL3NoYXBleG1sLnhtbFBLBQYAAAAABgAGAFsB&#10;AAC2AwAAAAA=&#10;">
                    <v:fill on="f" focussize="0,0"/>
                    <v:stroke on="f"/>
                    <v:imagedata r:id="rId37" o:title=""/>
                    <o:lock v:ext="edit" aspectratio="t"/>
                  </v:shape>
                  <v:shape id="_x0000_s1026" o:spid="_x0000_s1026" o:spt="124" type="#_x0000_t124" style="position:absolute;left:958292;top:702259;height:142875;width:144145;v-text-anchor:middle;" fillcolor="#FFFFFF [3212]" filled="t" stroked="t" coordsize="21600,21600" o:gfxdata="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zpf6/&#10;AAAA3AAAAA8AAAAAAAAAAQAgAAAAIgAAAGRycy9kb3ducmV2LnhtbFBLAQIUABQAAAAIAIdO4kAz&#10;LwWeOwAAADkAAAAQAAAAAAAAAAEAIAAAAA4BAABkcnMvc2hhcGV4bWwueG1sUEsFBgAAAAAGAAYA&#10;WwEAALgDAAAAAA==&#10;">
                    <v:fill on="t" focussize="0,0"/>
                    <v:stroke weight="0.25pt" color="#385D8A [3204]" joinstyle="round"/>
                    <v:imagedata o:title=""/>
                    <o:lock v:ext="edit" aspectratio="f"/>
                  </v:shape>
                </v:group>
              </v:group>
            </w:pict>
          </mc:Fallback>
        </mc:AlternateContent>
      </w:r>
      <w:r>
        <w:rPr>
          <w:rFonts w:ascii="Times New Roman" w:hAnsi="Times New Roman"/>
          <w:sz w:val="28"/>
        </w:rPr>
        <mc:AlternateContent>
          <mc:Choice Requires="wps">
            <w:drawing>
              <wp:anchor distT="0" distB="0" distL="114300" distR="114300" simplePos="0" relativeHeight="251774976" behindDoc="0" locked="0" layoutInCell="1" allowOverlap="1">
                <wp:simplePos x="0" y="0"/>
                <wp:positionH relativeFrom="column">
                  <wp:posOffset>3568065</wp:posOffset>
                </wp:positionH>
                <wp:positionV relativeFrom="paragraph">
                  <wp:posOffset>2797175</wp:posOffset>
                </wp:positionV>
                <wp:extent cx="228600" cy="198120"/>
                <wp:effectExtent l="0" t="0" r="0" b="11430"/>
                <wp:wrapNone/>
                <wp:docPr id="317"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05E5468E">
                            <w:pPr>
                              <w:rPr>
                                <w:b/>
                                <w:color w:val="0000FF"/>
                              </w:rPr>
                            </w:pPr>
                            <w:r>
                              <w:rPr>
                                <w:rFonts w:hint="eastAsia"/>
                                <w:b/>
                                <w:color w:val="0000FF"/>
                                <w:highlight w:val="magenta"/>
                              </w:rPr>
                              <w:t>3#</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80.95pt;margin-top:220.25pt;height:15.6pt;width:18pt;z-index:251774976;mso-width-relative:page;mso-height-relative:page;" filled="f" stroked="f" coordsize="21600,21600" o:gfxdata="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G1uA9sAAAALAQAADwAAAAAAAAABACAAAAAi&#10;AAAAZHJzL2Rvd25yZXYueG1sUEsBAhQAFAAAAAgAh07iQDZJnnQHAgAACAQAAA4AAAAAAAAAAQAg&#10;AAAAKgEAAGRycy9lMm9Eb2MueG1sUEsFBgAAAAAGAAYAWQEAAKMFAAAAAA==&#10;">
                <v:fill on="f" focussize="0,0"/>
                <v:stroke on="f"/>
                <v:imagedata o:title=""/>
                <o:lock v:ext="edit" aspectratio="f"/>
                <v:textbox inset="0mm,0mm,0mm,0mm">
                  <w:txbxContent>
                    <w:p w14:paraId="05E5468E">
                      <w:pPr>
                        <w:rPr>
                          <w:b/>
                          <w:color w:val="0000FF"/>
                        </w:rPr>
                      </w:pPr>
                      <w:r>
                        <w:rPr>
                          <w:rFonts w:hint="eastAsia"/>
                          <w:b/>
                          <w:color w:val="0000FF"/>
                          <w:highlight w:val="magenta"/>
                        </w:rPr>
                        <w:t>3#</w:t>
                      </w:r>
                    </w:p>
                  </w:txbxContent>
                </v:textbox>
              </v:rect>
            </w:pict>
          </mc:Fallback>
        </mc:AlternateContent>
      </w:r>
      <w:r>
        <w:rPr>
          <w:rFonts w:ascii="Times New Roman" w:hAnsi="Times New Roman"/>
          <w:sz w:val="28"/>
        </w:rPr>
        <mc:AlternateContent>
          <mc:Choice Requires="wps">
            <w:drawing>
              <wp:anchor distT="0" distB="0" distL="114300" distR="114300" simplePos="0" relativeHeight="251773952" behindDoc="0" locked="0" layoutInCell="1" allowOverlap="1">
                <wp:simplePos x="0" y="0"/>
                <wp:positionH relativeFrom="column">
                  <wp:posOffset>3358515</wp:posOffset>
                </wp:positionH>
                <wp:positionV relativeFrom="paragraph">
                  <wp:posOffset>1930400</wp:posOffset>
                </wp:positionV>
                <wp:extent cx="228600" cy="198120"/>
                <wp:effectExtent l="0" t="0" r="0" b="11430"/>
                <wp:wrapNone/>
                <wp:docPr id="316"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4B09FEB7">
                            <w:pPr>
                              <w:rPr>
                                <w:b/>
                                <w:color w:val="0000FF"/>
                              </w:rPr>
                            </w:pPr>
                            <w:r>
                              <w:rPr>
                                <w:rFonts w:hint="eastAsia"/>
                                <w:b/>
                                <w:color w:val="0000FF"/>
                                <w:highlight w:val="magenta"/>
                              </w:rPr>
                              <w:t>2#</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64.45pt;margin-top:152pt;height:15.6pt;width:18pt;z-index:251773952;mso-width-relative:page;mso-height-relative:page;" filled="f" stroked="f" coordsize="21600,21600" o:gfxdata="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2Wa4NsAAAALAQAADwAAAAAAAAABACAAAAAi&#10;AAAAZHJzL2Rvd25yZXYueG1sUEsBAhQAFAAAAAgAh07iQL/Ssy0HAgAACAQAAA4AAAAAAAAAAQAg&#10;AAAAKgEAAGRycy9lMm9Eb2MueG1sUEsFBgAAAAAGAAYAWQEAAKMFAAAAAA==&#10;">
                <v:fill on="f" focussize="0,0"/>
                <v:stroke on="f"/>
                <v:imagedata o:title=""/>
                <o:lock v:ext="edit" aspectratio="f"/>
                <v:textbox inset="0mm,0mm,0mm,0mm">
                  <w:txbxContent>
                    <w:p w14:paraId="4B09FEB7">
                      <w:pPr>
                        <w:rPr>
                          <w:b/>
                          <w:color w:val="0000FF"/>
                        </w:rPr>
                      </w:pPr>
                      <w:r>
                        <w:rPr>
                          <w:rFonts w:hint="eastAsia"/>
                          <w:b/>
                          <w:color w:val="0000FF"/>
                          <w:highlight w:val="magenta"/>
                        </w:rPr>
                        <w:t>2#</w:t>
                      </w:r>
                    </w:p>
                  </w:txbxContent>
                </v:textbox>
              </v:rect>
            </w:pict>
          </mc:Fallback>
        </mc:AlternateContent>
      </w:r>
      <w:r>
        <w:rPr>
          <w:rFonts w:ascii="Times New Roman" w:hAnsi="Times New Roman"/>
          <w:sz w:val="28"/>
        </w:rPr>
        <mc:AlternateContent>
          <mc:Choice Requires="wps">
            <w:drawing>
              <wp:anchor distT="0" distB="0" distL="114300" distR="114300" simplePos="0" relativeHeight="251772928" behindDoc="0" locked="0" layoutInCell="1" allowOverlap="1">
                <wp:simplePos x="0" y="0"/>
                <wp:positionH relativeFrom="column">
                  <wp:posOffset>2758440</wp:posOffset>
                </wp:positionH>
                <wp:positionV relativeFrom="paragraph">
                  <wp:posOffset>2284730</wp:posOffset>
                </wp:positionV>
                <wp:extent cx="228600" cy="198120"/>
                <wp:effectExtent l="0" t="0" r="0" b="11430"/>
                <wp:wrapNone/>
                <wp:docPr id="315"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3C03D61A">
                            <w:pPr>
                              <w:rPr>
                                <w:b/>
                                <w:color w:val="0000FF"/>
                              </w:rPr>
                            </w:pPr>
                            <w:r>
                              <w:rPr>
                                <w:rFonts w:hint="eastAsia"/>
                                <w:b/>
                                <w:color w:val="0000FF"/>
                                <w:highlight w:val="magenta"/>
                              </w:rPr>
                              <w:t>4#</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17.2pt;margin-top:179.9pt;height:15.6pt;width:18pt;z-index:251772928;mso-width-relative:page;mso-height-relative:page;" filled="f" stroked="f" coordsize="21600,21600" o:gfxdata="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84JRE2gAAAAsBAAAPAAAAAAAAAAEAIAAAACIA&#10;AABkcnMvZG93bnJldi54bWxQSwECFAAUAAAACACHTuJAJH7FxgcCAAAIBAAADgAAAAAAAAABACAA&#10;AAApAQAAZHJzL2Uyb0RvYy54bWxQSwUGAAAAAAYABgBZAQAAogUAAAAA&#10;">
                <v:fill on="f" focussize="0,0"/>
                <v:stroke on="f"/>
                <v:imagedata o:title=""/>
                <o:lock v:ext="edit" aspectratio="f"/>
                <v:textbox inset="0mm,0mm,0mm,0mm">
                  <w:txbxContent>
                    <w:p w14:paraId="3C03D61A">
                      <w:pPr>
                        <w:rPr>
                          <w:b/>
                          <w:color w:val="0000FF"/>
                        </w:rPr>
                      </w:pPr>
                      <w:r>
                        <w:rPr>
                          <w:rFonts w:hint="eastAsia"/>
                          <w:b/>
                          <w:color w:val="0000FF"/>
                          <w:highlight w:val="magenta"/>
                        </w:rPr>
                        <w:t>4#</w:t>
                      </w:r>
                    </w:p>
                  </w:txbxContent>
                </v:textbox>
              </v:rect>
            </w:pict>
          </mc:Fallback>
        </mc:AlternateContent>
      </w:r>
      <w:r>
        <w:rPr>
          <w:rFonts w:ascii="Times New Roman" w:hAnsi="Times New Roman"/>
          <w:sz w:val="28"/>
        </w:rPr>
        <mc:AlternateContent>
          <mc:Choice Requires="wps">
            <w:drawing>
              <wp:anchor distT="0" distB="0" distL="114300" distR="114300" simplePos="0" relativeHeight="251771904" behindDoc="0" locked="0" layoutInCell="1" allowOverlap="1">
                <wp:simplePos x="0" y="0"/>
                <wp:positionH relativeFrom="column">
                  <wp:posOffset>2653665</wp:posOffset>
                </wp:positionH>
                <wp:positionV relativeFrom="paragraph">
                  <wp:posOffset>1416050</wp:posOffset>
                </wp:positionV>
                <wp:extent cx="228600" cy="198120"/>
                <wp:effectExtent l="0" t="0" r="0" b="11430"/>
                <wp:wrapNone/>
                <wp:docPr id="314"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25706B34">
                            <w:pPr>
                              <w:rPr>
                                <w:b/>
                                <w:color w:val="0000FF"/>
                              </w:rPr>
                            </w:pPr>
                            <w:r>
                              <w:rPr>
                                <w:rFonts w:hint="eastAsia"/>
                                <w:b/>
                                <w:color w:val="0000FF"/>
                                <w:highlight w:val="magenta"/>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08.95pt;margin-top:111.5pt;height:15.6pt;width:18pt;z-index:251771904;mso-width-relative:page;mso-height-relative:page;" filled="f" stroked="f" coordsize="21600,21600" o:gfxdata="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fh4CdsAAAALAQAADwAAAAAAAAABACAAAAAi&#10;AAAAZHJzL2Rvd25yZXYueG1sUEsBAhQAFAAAAAgAh07iQK3l6J8HAgAACAQAAA4AAAAAAAAAAQAg&#10;AAAAKgEAAGRycy9lMm9Eb2MueG1sUEsFBgAAAAAGAAYAWQEAAKMFAAAAAA==&#10;">
                <v:fill on="f" focussize="0,0"/>
                <v:stroke on="f"/>
                <v:imagedata o:title=""/>
                <o:lock v:ext="edit" aspectratio="f"/>
                <v:textbox inset="0mm,0mm,0mm,0mm">
                  <w:txbxContent>
                    <w:p w14:paraId="25706B34">
                      <w:pPr>
                        <w:rPr>
                          <w:b/>
                          <w:color w:val="0000FF"/>
                        </w:rPr>
                      </w:pPr>
                      <w:r>
                        <w:rPr>
                          <w:rFonts w:hint="eastAsia"/>
                          <w:b/>
                          <w:color w:val="0000FF"/>
                          <w:highlight w:val="magenta"/>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69856" behindDoc="0" locked="0" layoutInCell="1" allowOverlap="1">
                <wp:simplePos x="0" y="0"/>
                <wp:positionH relativeFrom="column">
                  <wp:posOffset>3348990</wp:posOffset>
                </wp:positionH>
                <wp:positionV relativeFrom="paragraph">
                  <wp:posOffset>3233420</wp:posOffset>
                </wp:positionV>
                <wp:extent cx="228600" cy="198120"/>
                <wp:effectExtent l="0" t="0" r="0" b="11430"/>
                <wp:wrapNone/>
                <wp:docPr id="312"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41B6ED10">
                            <w:pPr>
                              <w:rPr>
                                <w:b/>
                                <w:color w:val="0000FF"/>
                              </w:rPr>
                            </w:pPr>
                            <w:r>
                              <w:rPr>
                                <w:rFonts w:hint="eastAsia"/>
                                <w:b/>
                                <w:color w:val="0000FF"/>
                                <w:highlight w:val="green"/>
                              </w:rPr>
                              <w:t>4#</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63.7pt;margin-top:254.6pt;height:15.6pt;width:18pt;z-index:251769856;mso-width-relative:page;mso-height-relative:page;" filled="f" stroked="f" coordsize="21600,21600" o:gfxdata="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3vEcNsAAAALAQAADwAAAAAAAAABACAAAAAi&#10;AAAAZHJzL2Rvd25yZXYueG1sUEsBAhQAFAAAAAgAh07iQNq6dJIHAgAACAQAAA4AAAAAAAAAAQAg&#10;AAAAKgEAAGRycy9lMm9Eb2MueG1sUEsFBgAAAAAGAAYAWQEAAKMFAAAAAA==&#10;">
                <v:fill on="f" focussize="0,0"/>
                <v:stroke on="f"/>
                <v:imagedata o:title=""/>
                <o:lock v:ext="edit" aspectratio="f"/>
                <v:textbox inset="0mm,0mm,0mm,0mm">
                  <w:txbxContent>
                    <w:p w14:paraId="41B6ED10">
                      <w:pPr>
                        <w:rPr>
                          <w:b/>
                          <w:color w:val="0000FF"/>
                        </w:rPr>
                      </w:pPr>
                      <w:r>
                        <w:rPr>
                          <w:rFonts w:hint="eastAsia"/>
                          <w:b/>
                          <w:color w:val="0000FF"/>
                          <w:highlight w:val="green"/>
                        </w:rPr>
                        <w:t>4#</w:t>
                      </w:r>
                    </w:p>
                  </w:txbxContent>
                </v:textbox>
              </v:rect>
            </w:pict>
          </mc:Fallback>
        </mc:AlternateContent>
      </w:r>
      <w:r>
        <w:rPr>
          <w:rFonts w:ascii="Times New Roman" w:hAnsi="Times New Roman"/>
          <w:sz w:val="28"/>
        </w:rPr>
        <mc:AlternateContent>
          <mc:Choice Requires="wps">
            <w:drawing>
              <wp:anchor distT="0" distB="0" distL="114300" distR="114300" simplePos="0" relativeHeight="251768832" behindDoc="0" locked="0" layoutInCell="1" allowOverlap="1">
                <wp:simplePos x="0" y="0"/>
                <wp:positionH relativeFrom="column">
                  <wp:posOffset>3895725</wp:posOffset>
                </wp:positionH>
                <wp:positionV relativeFrom="paragraph">
                  <wp:posOffset>2966085</wp:posOffset>
                </wp:positionV>
                <wp:extent cx="152400" cy="198120"/>
                <wp:effectExtent l="0" t="0" r="0" b="11430"/>
                <wp:wrapNone/>
                <wp:docPr id="311" name="矩形 20"/>
                <wp:cNvGraphicFramePr/>
                <a:graphic xmlns:a="http://schemas.openxmlformats.org/drawingml/2006/main">
                  <a:graphicData uri="http://schemas.microsoft.com/office/word/2010/wordprocessingShape">
                    <wps:wsp>
                      <wps:cNvSpPr>
                        <a:spLocks noChangeArrowheads="1"/>
                      </wps:cNvSpPr>
                      <wps:spPr bwMode="auto">
                        <a:xfrm>
                          <a:off x="0" y="0"/>
                          <a:ext cx="152400" cy="198120"/>
                        </a:xfrm>
                        <a:prstGeom prst="rect">
                          <a:avLst/>
                        </a:prstGeom>
                        <a:noFill/>
                        <a:ln>
                          <a:noFill/>
                        </a:ln>
                        <a:effectLst/>
                      </wps:spPr>
                      <wps:txbx>
                        <w:txbxContent>
                          <w:p w14:paraId="17EF8F86">
                            <w:pPr>
                              <w:rPr>
                                <w:b/>
                                <w:color w:val="0000FF"/>
                              </w:rPr>
                            </w:pPr>
                            <w:r>
                              <w:rPr>
                                <w:rFonts w:hint="eastAsia"/>
                                <w:b/>
                                <w:color w:val="0000FF"/>
                                <w:highlight w:val="green"/>
                              </w:rPr>
                              <w:t>2#</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306.75pt;margin-top:233.55pt;height:15.6pt;width:12pt;z-index:251768832;mso-width-relative:page;mso-height-relative:page;" filled="f" stroked="f" coordsize="21600,21600" o:gfxdata="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4J8MONsAAAALAQAADwAAAAAAAAABACAAAAAi&#10;AAAAZHJzL2Rvd25yZXYueG1sUEsBAhQAFAAAAAgAh07iQJ8gMwkHAgAACAQAAA4AAAAAAAAAAQAg&#10;AAAAKgEAAGRycy9lMm9Eb2MueG1sUEsFBgAAAAAGAAYAWQEAAKMFAAAAAA==&#10;">
                <v:fill on="f" focussize="0,0"/>
                <v:stroke on="f"/>
                <v:imagedata o:title=""/>
                <o:lock v:ext="edit" aspectratio="f"/>
                <v:textbox inset="0mm,0mm,0mm,0mm">
                  <w:txbxContent>
                    <w:p w14:paraId="17EF8F86">
                      <w:pPr>
                        <w:rPr>
                          <w:b/>
                          <w:color w:val="0000FF"/>
                        </w:rPr>
                      </w:pPr>
                      <w:r>
                        <w:rPr>
                          <w:rFonts w:hint="eastAsia"/>
                          <w:b/>
                          <w:color w:val="0000FF"/>
                          <w:highlight w:val="green"/>
                        </w:rPr>
                        <w:t>2#</w:t>
                      </w:r>
                    </w:p>
                  </w:txbxContent>
                </v:textbox>
              </v:rect>
            </w:pict>
          </mc:Fallback>
        </mc:AlternateContent>
      </w:r>
      <w:r>
        <w:rPr>
          <w:rFonts w:ascii="Times New Roman" w:hAnsi="Times New Roman"/>
          <w:sz w:val="28"/>
        </w:rPr>
        <mc:AlternateContent>
          <mc:Choice Requires="wps">
            <w:drawing>
              <wp:anchor distT="0" distB="0" distL="114300" distR="114300" simplePos="0" relativeHeight="251770880" behindDoc="0" locked="0" layoutInCell="1" allowOverlap="1">
                <wp:simplePos x="0" y="0"/>
                <wp:positionH relativeFrom="column">
                  <wp:posOffset>4320540</wp:posOffset>
                </wp:positionH>
                <wp:positionV relativeFrom="paragraph">
                  <wp:posOffset>2701925</wp:posOffset>
                </wp:positionV>
                <wp:extent cx="228600" cy="198120"/>
                <wp:effectExtent l="0" t="0" r="0" b="11430"/>
                <wp:wrapNone/>
                <wp:docPr id="313"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21F896C1">
                            <w:pPr>
                              <w:rPr>
                                <w:b/>
                                <w:color w:val="0000FF"/>
                              </w:rPr>
                            </w:pPr>
                            <w:r>
                              <w:rPr>
                                <w:rFonts w:hint="eastAsia"/>
                                <w:b/>
                                <w:color w:val="0000FF"/>
                                <w:highlight w:val="green"/>
                              </w:rPr>
                              <w:t>3#</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340.2pt;margin-top:212.75pt;height:15.6pt;width:18pt;z-index:251770880;mso-width-relative:page;mso-height-relative:page;" filled="f" stroked="f" coordsize="21600,21600" o:gfxdata="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5XaGvcAAAACwEAAA8AAAAAAAAAAQAgAAAA&#10;IgAAAGRycy9kb3ducmV2LnhtbFBLAQIUABQAAAAIAIdO4kBTIVnLBwIAAAgEAAAOAAAAAAAAAAEA&#10;IAAAACsBAABkcnMvZTJvRG9jLnhtbFBLBQYAAAAABgAGAFkBAACkBQAAAAA=&#10;">
                <v:fill on="f" focussize="0,0"/>
                <v:stroke on="f"/>
                <v:imagedata o:title=""/>
                <o:lock v:ext="edit" aspectratio="f"/>
                <v:textbox inset="0mm,0mm,0mm,0mm">
                  <w:txbxContent>
                    <w:p w14:paraId="21F896C1">
                      <w:pPr>
                        <w:rPr>
                          <w:b/>
                          <w:color w:val="0000FF"/>
                        </w:rPr>
                      </w:pPr>
                      <w:r>
                        <w:rPr>
                          <w:rFonts w:hint="eastAsia"/>
                          <w:b/>
                          <w:color w:val="0000FF"/>
                          <w:highlight w:val="green"/>
                        </w:rPr>
                        <w:t>3#</w:t>
                      </w:r>
                    </w:p>
                  </w:txbxContent>
                </v:textbox>
              </v:rect>
            </w:pict>
          </mc:Fallback>
        </mc:AlternateContent>
      </w:r>
      <w:r>
        <w:rPr>
          <w:rFonts w:ascii="Times New Roman" w:hAnsi="Times New Roman"/>
          <w:sz w:val="28"/>
        </w:rPr>
        <mc:AlternateContent>
          <mc:Choice Requires="wps">
            <w:drawing>
              <wp:anchor distT="0" distB="0" distL="114300" distR="114300" simplePos="0" relativeHeight="251767808" behindDoc="0" locked="0" layoutInCell="1" allowOverlap="1">
                <wp:simplePos x="0" y="0"/>
                <wp:positionH relativeFrom="column">
                  <wp:posOffset>2263140</wp:posOffset>
                </wp:positionH>
                <wp:positionV relativeFrom="paragraph">
                  <wp:posOffset>1614170</wp:posOffset>
                </wp:positionV>
                <wp:extent cx="228600" cy="198120"/>
                <wp:effectExtent l="0" t="0" r="0" b="11430"/>
                <wp:wrapNone/>
                <wp:docPr id="310"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745E55CA">
                            <w:pPr>
                              <w:rPr>
                                <w:b/>
                                <w:color w:val="0000FF"/>
                              </w:rPr>
                            </w:pPr>
                            <w:r>
                              <w:rPr>
                                <w:rFonts w:hint="eastAsia"/>
                                <w:b/>
                                <w:color w:val="0000FF"/>
                                <w:highlight w:val="green"/>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78.2pt;margin-top:127.1pt;height:15.6pt;width:18pt;z-index:251767808;mso-width-relative:page;mso-height-relative:page;" filled="f" stroked="f" coordsize="21600,21600" o:gfxdata="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815udsAAAALAQAADwAAAAAAAAABACAAAAAi&#10;AAAAZHJzL2Rvd25yZXYueG1sUEsBAhQAFAAAAAgAh07iQMiNLyAHAgAACAQAAA4AAAAAAAAAAQAg&#10;AAAAKgEAAGRycy9lMm9Eb2MueG1sUEsFBgAAAAAGAAYAWQEAAKMFAAAAAA==&#10;">
                <v:fill on="f" focussize="0,0"/>
                <v:stroke on="f"/>
                <v:imagedata o:title=""/>
                <o:lock v:ext="edit" aspectratio="f"/>
                <v:textbox inset="0mm,0mm,0mm,0mm">
                  <w:txbxContent>
                    <w:p w14:paraId="745E55CA">
                      <w:pPr>
                        <w:rPr>
                          <w:b/>
                          <w:color w:val="0000FF"/>
                        </w:rPr>
                      </w:pPr>
                      <w:r>
                        <w:rPr>
                          <w:rFonts w:hint="eastAsia"/>
                          <w:b/>
                          <w:color w:val="0000FF"/>
                          <w:highlight w:val="green"/>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66784" behindDoc="0" locked="0" layoutInCell="1" allowOverlap="1">
                <wp:simplePos x="0" y="0"/>
                <wp:positionH relativeFrom="column">
                  <wp:posOffset>1577340</wp:posOffset>
                </wp:positionH>
                <wp:positionV relativeFrom="paragraph">
                  <wp:posOffset>181610</wp:posOffset>
                </wp:positionV>
                <wp:extent cx="228600" cy="198120"/>
                <wp:effectExtent l="0" t="0" r="0" b="11430"/>
                <wp:wrapNone/>
                <wp:docPr id="309"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7E491857">
                            <w:pPr>
                              <w:rPr>
                                <w:b/>
                                <w:color w:val="0000FF"/>
                              </w:rPr>
                            </w:pPr>
                            <w:r>
                              <w:rPr>
                                <w:rFonts w:hint="eastAsia"/>
                                <w:b/>
                                <w:color w:val="0000FF"/>
                                <w:highlight w:val="red"/>
                              </w:rPr>
                              <w:t>2#</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24.2pt;margin-top:14.3pt;height:15.6pt;width:18pt;z-index:251766784;mso-width-relative:page;mso-height-relative:page;" filled="f" stroked="f" coordsize="21600,21600" o:gfxdata="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ub59vZAAAACQEAAA8AAAAAAAAAAQAgAAAAIgAA&#10;AGRycy9kb3ducmV2LnhtbFBLAQIUABQAAAAIAIdO4kDV1sBJBwIAAAgEAAAOAAAAAAAAAAEAIAAA&#10;ACgBAABkcnMvZTJvRG9jLnhtbFBLBQYAAAAABgAGAFkBAAChBQAAAAA=&#10;">
                <v:fill on="f" focussize="0,0"/>
                <v:stroke on="f"/>
                <v:imagedata o:title=""/>
                <o:lock v:ext="edit" aspectratio="f"/>
                <v:textbox inset="0mm,0mm,0mm,0mm">
                  <w:txbxContent>
                    <w:p w14:paraId="7E491857">
                      <w:pPr>
                        <w:rPr>
                          <w:b/>
                          <w:color w:val="0000FF"/>
                        </w:rPr>
                      </w:pPr>
                      <w:r>
                        <w:rPr>
                          <w:rFonts w:hint="eastAsia"/>
                          <w:b/>
                          <w:color w:val="0000FF"/>
                          <w:highlight w:val="red"/>
                        </w:rPr>
                        <w:t>2#</w:t>
                      </w:r>
                    </w:p>
                  </w:txbxContent>
                </v:textbox>
              </v:rect>
            </w:pict>
          </mc:Fallback>
        </mc:AlternateContent>
      </w:r>
      <w:r>
        <w:rPr>
          <w:rFonts w:ascii="Times New Roman" w:hAnsi="Times New Roman"/>
          <w:sz w:val="28"/>
        </w:rPr>
        <mc:AlternateContent>
          <mc:Choice Requires="wps">
            <w:drawing>
              <wp:anchor distT="0" distB="0" distL="114300" distR="114300" simplePos="0" relativeHeight="251764736" behindDoc="0" locked="0" layoutInCell="1" allowOverlap="1">
                <wp:simplePos x="0" y="0"/>
                <wp:positionH relativeFrom="column">
                  <wp:posOffset>3196590</wp:posOffset>
                </wp:positionH>
                <wp:positionV relativeFrom="paragraph">
                  <wp:posOffset>2167255</wp:posOffset>
                </wp:positionV>
                <wp:extent cx="228600" cy="198120"/>
                <wp:effectExtent l="0" t="0" r="0" b="11430"/>
                <wp:wrapNone/>
                <wp:docPr id="306"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457E85DD">
                            <w:pPr>
                              <w:rPr>
                                <w:b/>
                                <w:color w:val="0000FF"/>
                              </w:rPr>
                            </w:pPr>
                            <w:r>
                              <w:rPr>
                                <w:rFonts w:hint="eastAsia"/>
                                <w:b/>
                                <w:color w:val="0000FF"/>
                                <w:highlight w:val="red"/>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51.7pt;margin-top:170.65pt;height:15.6pt;width:18pt;z-index:251764736;mso-width-relative:page;mso-height-relative:page;" filled="f" stroked="f" coordsize="21600,21600" o:gfxdata="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xt8R9sAAAALAQAADwAAAAAAAAABACAAAAAi&#10;AAAAZHJzL2Rvd25yZXYueG1sUEsBAhQAFAAAAAgAh07iQKDEjrkHAgAACAQAAA4AAAAAAAAAAQAg&#10;AAAAKgEAAGRycy9lMm9Eb2MueG1sUEsFBgAAAAAGAAYAWQEAAKMFAAAAAA==&#10;">
                <v:fill on="f" focussize="0,0"/>
                <v:stroke on="f"/>
                <v:imagedata o:title=""/>
                <o:lock v:ext="edit" aspectratio="f"/>
                <v:textbox inset="0mm,0mm,0mm,0mm">
                  <w:txbxContent>
                    <w:p w14:paraId="457E85DD">
                      <w:pPr>
                        <w:rPr>
                          <w:b/>
                          <w:color w:val="0000FF"/>
                        </w:rPr>
                      </w:pPr>
                      <w:r>
                        <w:rPr>
                          <w:rFonts w:hint="eastAsia"/>
                          <w:b/>
                          <w:color w:val="0000FF"/>
                          <w:highlight w:val="red"/>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62688" behindDoc="0" locked="0" layoutInCell="1" allowOverlap="1">
                <wp:simplePos x="0" y="0"/>
                <wp:positionH relativeFrom="column">
                  <wp:posOffset>3234690</wp:posOffset>
                </wp:positionH>
                <wp:positionV relativeFrom="paragraph">
                  <wp:posOffset>2583180</wp:posOffset>
                </wp:positionV>
                <wp:extent cx="228600" cy="198120"/>
                <wp:effectExtent l="0" t="0" r="0" b="11430"/>
                <wp:wrapNone/>
                <wp:docPr id="304"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02C91F2B">
                            <w:pPr>
                              <w:rPr>
                                <w:b/>
                                <w:color w:val="0000FF"/>
                              </w:rPr>
                            </w:pPr>
                            <w:r>
                              <w:rPr>
                                <w:rFonts w:hint="eastAsia"/>
                                <w:b/>
                                <w:color w:val="0000FF"/>
                                <w:highlight w:val="yellow"/>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54.7pt;margin-top:203.4pt;height:15.6pt;width:18pt;z-index:251762688;mso-width-relative:page;mso-height-relative:page;" filled="f" stroked="f" coordsize="21600,21600" o:gfxdata="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z93yx2gAAAAsBAAAPAAAAAAAAAAEAIAAAACIA&#10;AABkcnMvZG93bnJldi54bWxQSwECFAAUAAAACACHTuJAsvPVCwcCAAAIBAAADgAAAAAAAAABACAA&#10;AAApAQAAZHJzL2Uyb0RvYy54bWxQSwUGAAAAAAYABgBZAQAAogUAAAAA&#10;">
                <v:fill on="f" focussize="0,0"/>
                <v:stroke on="f"/>
                <v:imagedata o:title=""/>
                <o:lock v:ext="edit" aspectratio="f"/>
                <v:textbox inset="0mm,0mm,0mm,0mm">
                  <w:txbxContent>
                    <w:p w14:paraId="02C91F2B">
                      <w:pPr>
                        <w:rPr>
                          <w:b/>
                          <w:color w:val="0000FF"/>
                        </w:rPr>
                      </w:pPr>
                      <w:r>
                        <w:rPr>
                          <w:rFonts w:hint="eastAsia"/>
                          <w:b/>
                          <w:color w:val="0000FF"/>
                          <w:highlight w:val="yellow"/>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63712" behindDoc="0" locked="0" layoutInCell="1" allowOverlap="1">
                <wp:simplePos x="0" y="0"/>
                <wp:positionH relativeFrom="column">
                  <wp:posOffset>3682365</wp:posOffset>
                </wp:positionH>
                <wp:positionV relativeFrom="paragraph">
                  <wp:posOffset>2169160</wp:posOffset>
                </wp:positionV>
                <wp:extent cx="228600" cy="198120"/>
                <wp:effectExtent l="0" t="0" r="0" b="11430"/>
                <wp:wrapNone/>
                <wp:docPr id="305"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2A1A9DD8">
                            <w:pPr>
                              <w:rPr>
                                <w:b/>
                                <w:color w:val="0000FF"/>
                              </w:rPr>
                            </w:pPr>
                            <w:r>
                              <w:rPr>
                                <w:rFonts w:hint="eastAsia"/>
                                <w:b/>
                                <w:color w:val="0000FF"/>
                                <w:highlight w:val="yellow"/>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89.95pt;margin-top:170.8pt;height:15.6pt;width:18pt;z-index:251763712;mso-width-relative:page;mso-height-relative:page;" filled="f" stroked="f" coordsize="21600,21600" o:gfxdata="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ZefitsAAAALAQAADwAAAAAAAAABACAAAAAi&#10;AAAAZHJzL2Rvd25yZXYueG1sUEsBAhQAFAAAAAgAh07iQDto+FIHAgAACAQAAA4AAAAAAAAAAQAg&#10;AAAAKgEAAGRycy9lMm9Eb2MueG1sUEsFBgAAAAAGAAYAWQEAAKMFAAAAAA==&#10;">
                <v:fill on="f" focussize="0,0"/>
                <v:stroke on="f"/>
                <v:imagedata o:title=""/>
                <o:lock v:ext="edit" aspectratio="f"/>
                <v:textbox inset="0mm,0mm,0mm,0mm">
                  <w:txbxContent>
                    <w:p w14:paraId="2A1A9DD8">
                      <w:pPr>
                        <w:rPr>
                          <w:b/>
                          <w:color w:val="0000FF"/>
                        </w:rPr>
                      </w:pPr>
                      <w:r>
                        <w:rPr>
                          <w:rFonts w:hint="eastAsia"/>
                          <w:b/>
                          <w:color w:val="0000FF"/>
                          <w:highlight w:val="yellow"/>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61664" behindDoc="0" locked="0" layoutInCell="1" allowOverlap="1">
                <wp:simplePos x="0" y="0"/>
                <wp:positionH relativeFrom="column">
                  <wp:posOffset>2920365</wp:posOffset>
                </wp:positionH>
                <wp:positionV relativeFrom="paragraph">
                  <wp:posOffset>1925955</wp:posOffset>
                </wp:positionV>
                <wp:extent cx="228600" cy="198120"/>
                <wp:effectExtent l="0" t="0" r="0" b="11430"/>
                <wp:wrapNone/>
                <wp:docPr id="302"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4EF11187">
                            <w:pPr>
                              <w:rPr>
                                <w:b/>
                                <w:color w:val="0000FF"/>
                              </w:rPr>
                            </w:pPr>
                            <w:r>
                              <w:rPr>
                                <w:rFonts w:hint="eastAsia"/>
                                <w:b/>
                                <w:color w:val="0000FF"/>
                                <w:highlight w:val="yellow"/>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29.95pt;margin-top:151.65pt;height:15.6pt;width:18pt;z-index:251761664;mso-width-relative:page;mso-height-relative:page;" filled="f" stroked="f" coordsize="21600,21600" o:gfxdata="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M3o12gAAAAsBAAAPAAAAAAAAAAEAIAAAACIA&#10;AABkcnMvZG93bnJldi54bWxQSwECFAAUAAAACACHTuJAxaxJBgcCAAAIBAAADgAAAAAAAAABACAA&#10;AAApAQAAZHJzL2Uyb0RvYy54bWxQSwUGAAAAAAYABgBZAQAAogUAAAAA&#10;">
                <v:fill on="f" focussize="0,0"/>
                <v:stroke on="f"/>
                <v:imagedata o:title=""/>
                <o:lock v:ext="edit" aspectratio="f"/>
                <v:textbox inset="0mm,0mm,0mm,0mm">
                  <w:txbxContent>
                    <w:p w14:paraId="4EF11187">
                      <w:pPr>
                        <w:rPr>
                          <w:b/>
                          <w:color w:val="0000FF"/>
                        </w:rPr>
                      </w:pPr>
                      <w:r>
                        <w:rPr>
                          <w:rFonts w:hint="eastAsia"/>
                          <w:b/>
                          <w:color w:val="0000FF"/>
                          <w:highlight w:val="yellow"/>
                        </w:rPr>
                        <w:t>1#</w:t>
                      </w:r>
                    </w:p>
                  </w:txbxContent>
                </v:textbox>
              </v:rect>
            </w:pict>
          </mc:Fallback>
        </mc:AlternateContent>
      </w:r>
      <w:r>
        <w:rPr>
          <w:rFonts w:ascii="Times New Roman" w:hAnsi="Times New Roman"/>
          <w:sz w:val="28"/>
        </w:rPr>
        <mc:AlternateContent>
          <mc:Choice Requires="wps">
            <w:drawing>
              <wp:anchor distT="0" distB="0" distL="114300" distR="114300" simplePos="0" relativeHeight="251759616" behindDoc="0" locked="0" layoutInCell="1" allowOverlap="1">
                <wp:simplePos x="0" y="0"/>
                <wp:positionH relativeFrom="column">
                  <wp:posOffset>3406140</wp:posOffset>
                </wp:positionH>
                <wp:positionV relativeFrom="paragraph">
                  <wp:posOffset>2928620</wp:posOffset>
                </wp:positionV>
                <wp:extent cx="228600" cy="198120"/>
                <wp:effectExtent l="0" t="0" r="0" b="11430"/>
                <wp:wrapNone/>
                <wp:docPr id="300"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21FA5428">
                            <w:pPr>
                              <w:rPr>
                                <w:b/>
                                <w:color w:val="0000FF"/>
                              </w:rPr>
                            </w:pPr>
                            <w:r>
                              <w:rPr>
                                <w:rFonts w:hint="eastAsia"/>
                                <w:b/>
                                <w:color w:val="0000FF"/>
                                <w:highlight w:val="cyan"/>
                              </w:rPr>
                              <w:t>6#</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68.2pt;margin-top:230.6pt;height:15.6pt;width:18pt;z-index:251759616;mso-width-relative:page;mso-height-relative:page;" filled="f" stroked="f" coordsize="21600,21600" o:gfxdata="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20+atwAAAALAQAADwAAAAAAAAABACAAAAAi&#10;AAAAZHJzL2Rvd25yZXYueG1sUEsBAhQAFAAAAAgAh07iQNebErQGAgAACAQAAA4AAAAAAAAAAQAg&#10;AAAAKwEAAGRycy9lMm9Eb2MueG1sUEsFBgAAAAAGAAYAWQEAAKMFAAAAAA==&#10;">
                <v:fill on="f" focussize="0,0"/>
                <v:stroke on="f"/>
                <v:imagedata o:title=""/>
                <o:lock v:ext="edit" aspectratio="f"/>
                <v:textbox inset="0mm,0mm,0mm,0mm">
                  <w:txbxContent>
                    <w:p w14:paraId="21FA5428">
                      <w:pPr>
                        <w:rPr>
                          <w:b/>
                          <w:color w:val="0000FF"/>
                        </w:rPr>
                      </w:pPr>
                      <w:r>
                        <w:rPr>
                          <w:rFonts w:hint="eastAsia"/>
                          <w:b/>
                          <w:color w:val="0000FF"/>
                          <w:highlight w:val="cyan"/>
                        </w:rPr>
                        <w:t>6#</w:t>
                      </w:r>
                    </w:p>
                  </w:txbxContent>
                </v:textbox>
              </v:rect>
            </w:pict>
          </mc:Fallback>
        </mc:AlternateContent>
      </w:r>
      <w:r>
        <w:rPr>
          <w:rFonts w:ascii="Times New Roman" w:hAnsi="Times New Roman"/>
          <w:sz w:val="28"/>
        </w:rPr>
        <mc:AlternateContent>
          <mc:Choice Requires="wps">
            <w:drawing>
              <wp:anchor distT="0" distB="0" distL="114300" distR="114300" simplePos="0" relativeHeight="251758592" behindDoc="0" locked="0" layoutInCell="1" allowOverlap="1">
                <wp:simplePos x="0" y="0"/>
                <wp:positionH relativeFrom="column">
                  <wp:posOffset>1892300</wp:posOffset>
                </wp:positionH>
                <wp:positionV relativeFrom="paragraph">
                  <wp:posOffset>4328795</wp:posOffset>
                </wp:positionV>
                <wp:extent cx="228600" cy="198120"/>
                <wp:effectExtent l="0" t="0" r="0" b="11430"/>
                <wp:wrapNone/>
                <wp:docPr id="299"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00D1329A">
                            <w:pPr>
                              <w:rPr>
                                <w:b/>
                                <w:color w:val="0000FF"/>
                              </w:rPr>
                            </w:pPr>
                            <w:r>
                              <w:rPr>
                                <w:rFonts w:hint="eastAsia"/>
                                <w:b/>
                                <w:color w:val="0000FF"/>
                                <w:highlight w:val="cyan"/>
                              </w:rPr>
                              <w:t>4#</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49pt;margin-top:340.85pt;height:15.6pt;width:18pt;z-index:251758592;mso-width-relative:page;mso-height-relative:page;" filled="f" stroked="f" coordsize="21600,21600" o:gfxdata="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Ty0C3cAAAACwEAAA8AAAAAAAAAAQAgAAAA&#10;IgAAAGRycy9kb3ducmV2LnhtbFBLAQIUABQAAAAIAIdO4kBXVa8qBwIAAAgEAAAOAAAAAAAAAAEA&#10;IAAAACsBAABkcnMvZTJvRG9jLnhtbFBLBQYAAAAABgAGAFkBAACkBQAAAAA=&#10;">
                <v:fill on="f" focussize="0,0"/>
                <v:stroke on="f"/>
                <v:imagedata o:title=""/>
                <o:lock v:ext="edit" aspectratio="f"/>
                <v:textbox inset="0mm,0mm,0mm,0mm">
                  <w:txbxContent>
                    <w:p w14:paraId="00D1329A">
                      <w:pPr>
                        <w:rPr>
                          <w:b/>
                          <w:color w:val="0000FF"/>
                        </w:rPr>
                      </w:pPr>
                      <w:r>
                        <w:rPr>
                          <w:rFonts w:hint="eastAsia"/>
                          <w:b/>
                          <w:color w:val="0000FF"/>
                          <w:highlight w:val="cyan"/>
                        </w:rPr>
                        <w:t>4#</w:t>
                      </w:r>
                    </w:p>
                  </w:txbxContent>
                </v:textbox>
              </v:rect>
            </w:pict>
          </mc:Fallback>
        </mc:AlternateContent>
      </w:r>
      <w:r>
        <w:rPr>
          <w:rFonts w:ascii="Times New Roman" w:hAnsi="Times New Roman"/>
          <w:sz w:val="28"/>
        </w:rPr>
        <mc:AlternateContent>
          <mc:Choice Requires="wps">
            <w:drawing>
              <wp:anchor distT="0" distB="0" distL="114300" distR="114300" simplePos="0" relativeHeight="251760640" behindDoc="0" locked="0" layoutInCell="1" allowOverlap="1">
                <wp:simplePos x="0" y="0"/>
                <wp:positionH relativeFrom="column">
                  <wp:posOffset>4626610</wp:posOffset>
                </wp:positionH>
                <wp:positionV relativeFrom="paragraph">
                  <wp:posOffset>2583815</wp:posOffset>
                </wp:positionV>
                <wp:extent cx="228600" cy="198120"/>
                <wp:effectExtent l="0" t="0" r="0" b="11430"/>
                <wp:wrapNone/>
                <wp:docPr id="301"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349C5884">
                            <w:pPr>
                              <w:rPr>
                                <w:b/>
                                <w:color w:val="0000FF"/>
                              </w:rPr>
                            </w:pPr>
                            <w:r>
                              <w:rPr>
                                <w:rFonts w:hint="eastAsia"/>
                                <w:b/>
                                <w:color w:val="0000FF"/>
                                <w:highlight w:val="cyan"/>
                              </w:rPr>
                              <w:t>3#</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364.3pt;margin-top:203.45pt;height:15.6pt;width:18pt;z-index:251760640;mso-width-relative:page;mso-height-relative:page;" filled="f" stroked="f" coordsize="21600,21600" o:gfxdata="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OlEy9sAAAALAQAADwAAAAAAAAABACAAAAAi&#10;AAAAZHJzL2Rvd25yZXYueG1sUEsBAhQAFAAAAAgAh07iQF4AP+0HAgAACAQAAA4AAAAAAAAAAQAg&#10;AAAAKgEAAGRycy9lMm9Eb2MueG1sUEsFBgAAAAAGAAYAWQEAAKMFAAAAAA==&#10;">
                <v:fill on="f" focussize="0,0"/>
                <v:stroke on="f"/>
                <v:imagedata o:title=""/>
                <o:lock v:ext="edit" aspectratio="f"/>
                <v:textbox inset="0mm,0mm,0mm,0mm">
                  <w:txbxContent>
                    <w:p w14:paraId="349C5884">
                      <w:pPr>
                        <w:rPr>
                          <w:b/>
                          <w:color w:val="0000FF"/>
                        </w:rPr>
                      </w:pPr>
                      <w:r>
                        <w:rPr>
                          <w:rFonts w:hint="eastAsia"/>
                          <w:b/>
                          <w:color w:val="0000FF"/>
                          <w:highlight w:val="cyan"/>
                        </w:rPr>
                        <w:t>3#</w:t>
                      </w:r>
                    </w:p>
                  </w:txbxContent>
                </v:textbox>
              </v:rect>
            </w:pict>
          </mc:Fallback>
        </mc:AlternateContent>
      </w:r>
      <w:r>
        <w:rPr>
          <w:rFonts w:ascii="Times New Roman" w:hAnsi="Times New Roman"/>
          <w:sz w:val="28"/>
        </w:rPr>
        <mc:AlternateContent>
          <mc:Choice Requires="wps">
            <w:drawing>
              <wp:anchor distT="0" distB="0" distL="114300" distR="114300" simplePos="0" relativeHeight="251757568" behindDoc="0" locked="0" layoutInCell="1" allowOverlap="1">
                <wp:simplePos x="0" y="0"/>
                <wp:positionH relativeFrom="column">
                  <wp:posOffset>3739515</wp:posOffset>
                </wp:positionH>
                <wp:positionV relativeFrom="paragraph">
                  <wp:posOffset>2574290</wp:posOffset>
                </wp:positionV>
                <wp:extent cx="228600" cy="198120"/>
                <wp:effectExtent l="0" t="0" r="0" b="11430"/>
                <wp:wrapNone/>
                <wp:docPr id="298"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59150D0A">
                            <w:pPr>
                              <w:rPr>
                                <w:b/>
                                <w:color w:val="0000FF"/>
                              </w:rPr>
                            </w:pPr>
                            <w:r>
                              <w:rPr>
                                <w:rFonts w:hint="eastAsia"/>
                                <w:b/>
                                <w:color w:val="0000FF"/>
                                <w:highlight w:val="cyan"/>
                              </w:rPr>
                              <w:t>2#</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294.45pt;margin-top:202.7pt;height:15.6pt;width:18pt;z-index:251757568;mso-width-relative:page;mso-height-relative:page;" filled="f" stroked="f" coordsize="21600,21600" o:gfxdata="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HT1J12wAAAAsBAAAPAAAAAAAAAAEAIAAAACIA&#10;AABkcnMvZG93bnJldi54bWxQSwECFAAUAAAACACHTuJA3s6CcwYCAAAIBAAADgAAAAAAAAABACAA&#10;AAAqAQAAZHJzL2Uyb0RvYy54bWxQSwUGAAAAAAYABgBZAQAAogUAAAAA&#10;">
                <v:fill on="f" focussize="0,0"/>
                <v:stroke on="f"/>
                <v:imagedata o:title=""/>
                <o:lock v:ext="edit" aspectratio="f"/>
                <v:textbox inset="0mm,0mm,0mm,0mm">
                  <w:txbxContent>
                    <w:p w14:paraId="59150D0A">
                      <w:pPr>
                        <w:rPr>
                          <w:b/>
                          <w:color w:val="0000FF"/>
                        </w:rPr>
                      </w:pPr>
                      <w:r>
                        <w:rPr>
                          <w:rFonts w:hint="eastAsia"/>
                          <w:b/>
                          <w:color w:val="0000FF"/>
                          <w:highlight w:val="cyan"/>
                        </w:rPr>
                        <w:t>2#</w:t>
                      </w:r>
                    </w:p>
                  </w:txbxContent>
                </v:textbox>
              </v:rect>
            </w:pict>
          </mc:Fallback>
        </mc:AlternateContent>
      </w:r>
      <w:r>
        <w:rPr>
          <w:rFonts w:ascii="Times New Roman" w:hAnsi="Times New Roman"/>
          <w:sz w:val="28"/>
        </w:rPr>
        <mc:AlternateContent>
          <mc:Choice Requires="wps">
            <w:drawing>
              <wp:anchor distT="0" distB="0" distL="114300" distR="114300" simplePos="0" relativeHeight="251674624" behindDoc="0" locked="0" layoutInCell="1" allowOverlap="1">
                <wp:simplePos x="0" y="0"/>
                <wp:positionH relativeFrom="column">
                  <wp:posOffset>2044065</wp:posOffset>
                </wp:positionH>
                <wp:positionV relativeFrom="paragraph">
                  <wp:posOffset>52070</wp:posOffset>
                </wp:positionV>
                <wp:extent cx="228600" cy="198120"/>
                <wp:effectExtent l="0" t="0" r="0" b="11430"/>
                <wp:wrapNone/>
                <wp:docPr id="489" name="矩形 20"/>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noFill/>
                        <a:ln>
                          <a:noFill/>
                        </a:ln>
                        <a:effectLst/>
                      </wps:spPr>
                      <wps:txbx>
                        <w:txbxContent>
                          <w:p w14:paraId="05FE99F4">
                            <w:pPr>
                              <w:rPr>
                                <w:b/>
                                <w:color w:val="0000FF"/>
                              </w:rPr>
                            </w:pPr>
                            <w:r>
                              <w:rPr>
                                <w:rFonts w:hint="eastAsia"/>
                                <w:b/>
                                <w:color w:val="0000FF"/>
                                <w:highlight w:val="cyan"/>
                              </w:rPr>
                              <w:t>1#</w:t>
                            </w:r>
                          </w:p>
                        </w:txbxContent>
                      </wps:txbx>
                      <wps:bodyPr rot="0" vert="horz" wrap="square" lIns="0" tIns="0" rIns="0" bIns="0" anchor="t" anchorCtr="0" upright="1">
                        <a:noAutofit/>
                      </wps:bodyPr>
                    </wps:wsp>
                  </a:graphicData>
                </a:graphic>
              </wp:anchor>
            </w:drawing>
          </mc:Choice>
          <mc:Fallback>
            <w:pict>
              <v:rect id="矩形 20" o:spid="_x0000_s1026" o:spt="1" style="position:absolute;left:0pt;margin-left:160.95pt;margin-top:4.1pt;height:15.6pt;width:18pt;z-index:251674624;mso-width-relative:page;mso-height-relative:page;" filled="f" stroked="f" coordsize="21600,21600" o:gfxdata="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euZLZAAAACAEAAA8AAAAAAAAAAQAgAAAAIgAA&#10;AGRycy9kb3ducmV2LnhtbFBLAQIUABQAAAAIAIdO4kCA7TglBwIAAAgEAAAOAAAAAAAAAAEAIAAA&#10;ACgBAABkcnMvZTJvRG9jLnhtbFBLBQYAAAAABgAGAFkBAAChBQAAAAA=&#10;">
                <v:fill on="f" focussize="0,0"/>
                <v:stroke on="f"/>
                <v:imagedata o:title=""/>
                <o:lock v:ext="edit" aspectratio="f"/>
                <v:textbox inset="0mm,0mm,0mm,0mm">
                  <w:txbxContent>
                    <w:p w14:paraId="05FE99F4">
                      <w:pPr>
                        <w:rPr>
                          <w:b/>
                          <w:color w:val="0000FF"/>
                        </w:rPr>
                      </w:pPr>
                      <w:r>
                        <w:rPr>
                          <w:rFonts w:hint="eastAsia"/>
                          <w:b/>
                          <w:color w:val="0000FF"/>
                          <w:highlight w:val="cyan"/>
                        </w:rPr>
                        <w:t>1#</w:t>
                      </w:r>
                    </w:p>
                  </w:txbxContent>
                </v:textbox>
              </v:rect>
            </w:pict>
          </mc:Fallback>
        </mc:AlternateContent>
      </w:r>
      <w:r>
        <w:rPr>
          <w:rFonts w:ascii="Times New Roman" w:hAnsi="Times New Roman"/>
        </w:rPr>
        <mc:AlternateContent>
          <mc:Choice Requires="wps">
            <w:drawing>
              <wp:anchor distT="0" distB="0" distL="114300" distR="114300" simplePos="0" relativeHeight="251753472" behindDoc="0" locked="0" layoutInCell="1" allowOverlap="1">
                <wp:simplePos x="0" y="0"/>
                <wp:positionH relativeFrom="column">
                  <wp:posOffset>2114550</wp:posOffset>
                </wp:positionH>
                <wp:positionV relativeFrom="paragraph">
                  <wp:posOffset>4371340</wp:posOffset>
                </wp:positionV>
                <wp:extent cx="152400" cy="152400"/>
                <wp:effectExtent l="0" t="0" r="19050" b="19050"/>
                <wp:wrapNone/>
                <wp:docPr id="95" name="流程图: 合并 95"/>
                <wp:cNvGraphicFramePr/>
                <a:graphic xmlns:a="http://schemas.openxmlformats.org/drawingml/2006/main">
                  <a:graphicData uri="http://schemas.microsoft.com/office/word/2010/wordprocessingShape">
                    <wps:wsp>
                      <wps:cNvSpPr/>
                      <wps:spPr>
                        <a:xfrm>
                          <a:off x="0" y="0"/>
                          <a:ext cx="152400" cy="152400"/>
                        </a:xfrm>
                        <a:prstGeom prst="flowChartMerge">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8" type="#_x0000_t128" style="position:absolute;left:0pt;margin-left:166.5pt;margin-top:344.2pt;height:12pt;width:12pt;z-index:251753472;v-text-anchor:middle;mso-width-relative:page;mso-height-relative:page;" fillcolor="#FFFFFF [3212]" filled="t" stroked="t" coordsize="21600,21600" o:gfxdata="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qFrRGtcAAAALAQAADwAAAAAAAAABACAAAAAi&#10;AAAAZHJzL2Rvd25yZXYueG1sUEsBAhQAFAAAAAgAh07iQLVDei99AgAA8gQAAA4AAAAAAAAAAQAg&#10;AAAAJgEAAGRycy9lMm9Eb2MueG1sUEsFBgAAAAAGAAYAWQEAABUGAAAAAA==&#10;">
                <v:fill on="t" focussize="0,0"/>
                <v:stroke weight="0.25pt" color="#1F497D [3215]" joinstyle="round"/>
                <v:imagedata o:title=""/>
                <o:lock v:ext="edit" aspectratio="f"/>
              </v:shape>
            </w:pict>
          </mc:Fallback>
        </mc:AlternateContent>
      </w:r>
      <w:r>
        <w:rPr>
          <w:rFonts w:ascii="Times New Roman" w:hAnsi="Times New Roman"/>
          <w:sz w:val="28"/>
        </w:rPr>
        <mc:AlternateContent>
          <mc:Choice Requires="wps">
            <w:drawing>
              <wp:anchor distT="0" distB="0" distL="114300" distR="114300" simplePos="0" relativeHeight="251675648" behindDoc="0" locked="0" layoutInCell="1" allowOverlap="1">
                <wp:simplePos x="0" y="0"/>
                <wp:positionH relativeFrom="column">
                  <wp:posOffset>3082290</wp:posOffset>
                </wp:positionH>
                <wp:positionV relativeFrom="paragraph">
                  <wp:posOffset>3265805</wp:posOffset>
                </wp:positionV>
                <wp:extent cx="370205" cy="301625"/>
                <wp:effectExtent l="0" t="0" r="0" b="3175"/>
                <wp:wrapNone/>
                <wp:docPr id="490" name="矩形 34"/>
                <wp:cNvGraphicFramePr/>
                <a:graphic xmlns:a="http://schemas.openxmlformats.org/drawingml/2006/main">
                  <a:graphicData uri="http://schemas.microsoft.com/office/word/2010/wordprocessingShape">
                    <wps:wsp>
                      <wps:cNvSpPr>
                        <a:spLocks noChangeArrowheads="1"/>
                      </wps:cNvSpPr>
                      <wps:spPr bwMode="auto">
                        <a:xfrm>
                          <a:off x="0" y="0"/>
                          <a:ext cx="370205" cy="301625"/>
                        </a:xfrm>
                        <a:prstGeom prst="rect">
                          <a:avLst/>
                        </a:prstGeom>
                        <a:noFill/>
                        <a:ln>
                          <a:noFill/>
                        </a:ln>
                      </wps:spPr>
                      <wps:txbx>
                        <w:txbxContent>
                          <w:p w14:paraId="15B6655B">
                            <w:pPr>
                              <w:rPr>
                                <w:b/>
                                <w:bCs/>
                                <w:color w:val="FF0000"/>
                              </w:rPr>
                            </w:pPr>
                          </w:p>
                        </w:txbxContent>
                      </wps:txbx>
                      <wps:bodyPr rot="0" vert="horz" wrap="square" lIns="91439" tIns="45719" rIns="91439" bIns="45719" anchor="t" anchorCtr="0" upright="1">
                        <a:noAutofit/>
                      </wps:bodyPr>
                    </wps:wsp>
                  </a:graphicData>
                </a:graphic>
              </wp:anchor>
            </w:drawing>
          </mc:Choice>
          <mc:Fallback>
            <w:pict>
              <v:rect id="矩形 34" o:spid="_x0000_s1026" o:spt="1" style="position:absolute;left:0pt;margin-left:242.7pt;margin-top:257.15pt;height:23.75pt;width:29.15pt;z-index:251675648;mso-width-relative:page;mso-height-relative:page;" filled="f" stroked="f" coordsize="21600,21600" o:gfxdata="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o+H9jbAAAACwEAAA8AAAAA&#10;AAAAAQAgAAAAIgAAAGRycy9kb3ducmV2LnhtbFBLAQIUABQAAAAIAIdO4kAFZjWKEQIAAAoEAAAO&#10;AAAAAAAAAAEAIAAAACoBAABkcnMvZTJvRG9jLnhtbFBLBQYAAAAABgAGAFkBAACtBQAAAAA=&#10;">
                <v:fill on="f" focussize="0,0"/>
                <v:stroke on="f"/>
                <v:imagedata o:title=""/>
                <o:lock v:ext="edit" aspectratio="f"/>
                <v:textbox inset="7.19992125984252pt,3.59992125984252pt,7.19992125984252pt,3.59992125984252pt">
                  <w:txbxContent>
                    <w:p w14:paraId="15B6655B">
                      <w:pPr>
                        <w:rPr>
                          <w:b/>
                          <w:bCs/>
                          <w:color w:val="FF0000"/>
                        </w:rPr>
                      </w:pPr>
                    </w:p>
                  </w:txbxContent>
                </v:textbox>
              </v:rect>
            </w:pict>
          </mc:Fallback>
        </mc:AlternateContent>
      </w:r>
      <w:r>
        <w:rPr>
          <w:rFonts w:ascii="Times New Roman" w:hAnsi="Times New Roman"/>
          <w:sz w:val="28"/>
        </w:rPr>
        <mc:AlternateContent>
          <mc:Choice Requires="wps">
            <w:drawing>
              <wp:anchor distT="0" distB="0" distL="114300" distR="114300" simplePos="0" relativeHeight="251672576" behindDoc="0" locked="0" layoutInCell="1" allowOverlap="1">
                <wp:simplePos x="0" y="0"/>
                <wp:positionH relativeFrom="column">
                  <wp:posOffset>2218690</wp:posOffset>
                </wp:positionH>
                <wp:positionV relativeFrom="paragraph">
                  <wp:posOffset>4820285</wp:posOffset>
                </wp:positionV>
                <wp:extent cx="4105910" cy="361950"/>
                <wp:effectExtent l="0" t="0" r="0" b="0"/>
                <wp:wrapNone/>
                <wp:docPr id="488" name="文本框 303"/>
                <wp:cNvGraphicFramePr/>
                <a:graphic xmlns:a="http://schemas.openxmlformats.org/drawingml/2006/main">
                  <a:graphicData uri="http://schemas.microsoft.com/office/word/2010/wordprocessingShape">
                    <wps:wsp>
                      <wps:cNvSpPr txBox="1">
                        <a:spLocks noChangeArrowheads="1"/>
                      </wps:cNvSpPr>
                      <wps:spPr bwMode="auto">
                        <a:xfrm>
                          <a:off x="0" y="0"/>
                          <a:ext cx="4105910" cy="361950"/>
                        </a:xfrm>
                        <a:prstGeom prst="rect">
                          <a:avLst/>
                        </a:prstGeom>
                        <a:noFill/>
                        <a:ln>
                          <a:noFill/>
                        </a:ln>
                        <a:effectLst/>
                      </wps:spPr>
                      <wps:txbx>
                        <w:txbxContent>
                          <w:p w14:paraId="5F6AE1AA">
                            <w:pPr>
                              <w:spacing w:line="360" w:lineRule="auto"/>
                              <w:jc w:val="center"/>
                              <w:rPr>
                                <w:b/>
                                <w:bCs/>
                                <w:sz w:val="24"/>
                              </w:rPr>
                            </w:pPr>
                            <w:r>
                              <w:rPr>
                                <w:rFonts w:hint="eastAsia" w:ascii="Times New Roman" w:hAnsi="Times New Roman"/>
                                <w:b/>
                                <w:bCs/>
                                <w:spacing w:val="4"/>
                                <w:kern w:val="0"/>
                                <w:sz w:val="24"/>
                              </w:rPr>
                              <w:t>图4  项目周边环境现势及环境质量监测点位图</w:t>
                            </w:r>
                          </w:p>
                          <w:p w14:paraId="5858CE82"/>
                        </w:txbxContent>
                      </wps:txbx>
                      <wps:bodyPr rot="0" vert="horz" wrap="square" lIns="91440" tIns="45720" rIns="91440" bIns="45720" anchor="t" anchorCtr="0" upright="1">
                        <a:noAutofit/>
                      </wps:bodyPr>
                    </wps:wsp>
                  </a:graphicData>
                </a:graphic>
              </wp:anchor>
            </w:drawing>
          </mc:Choice>
          <mc:Fallback>
            <w:pict>
              <v:shape id="文本框 303" o:spid="_x0000_s1026" o:spt="202" type="#_x0000_t202" style="position:absolute;left:0pt;margin-left:174.7pt;margin-top:379.55pt;height:28.5pt;width:323.3pt;z-index:251672576;mso-width-relative:page;mso-height-relative:page;" filled="f" stroked="f" coordsize="21600,21600" o:gfxdata="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rX8k3Y&#10;AAAACwEAAA8AAAAAAAAAAQAgAAAAIgAAAGRycy9kb3ducmV2LnhtbFBLAQIUABQAAAAIAIdO4kAn&#10;JpZTIAIAACcEAAAOAAAAAAAAAAEAIAAAACcBAABkcnMvZTJvRG9jLnhtbFBLBQYAAAAABgAGAFkB&#10;AAC5BQAAAAA=&#10;">
                <v:fill on="f" focussize="0,0"/>
                <v:stroke on="f"/>
                <v:imagedata o:title=""/>
                <o:lock v:ext="edit" aspectratio="f"/>
                <v:textbox>
                  <w:txbxContent>
                    <w:p w14:paraId="5F6AE1AA">
                      <w:pPr>
                        <w:spacing w:line="360" w:lineRule="auto"/>
                        <w:jc w:val="center"/>
                        <w:rPr>
                          <w:b/>
                          <w:bCs/>
                          <w:sz w:val="24"/>
                        </w:rPr>
                      </w:pPr>
                      <w:r>
                        <w:rPr>
                          <w:rFonts w:hint="eastAsia" w:ascii="Times New Roman" w:hAnsi="Times New Roman"/>
                          <w:b/>
                          <w:bCs/>
                          <w:spacing w:val="4"/>
                          <w:kern w:val="0"/>
                          <w:sz w:val="24"/>
                        </w:rPr>
                        <w:t>图4  项目周边环境现势及环境质量监测点位图</w:t>
                      </w:r>
                    </w:p>
                    <w:p w14:paraId="5858CE82"/>
                  </w:txbxContent>
                </v:textbox>
              </v:shape>
            </w:pict>
          </mc:Fallback>
        </mc:AlternateContent>
      </w:r>
      <w:r>
        <w:rPr>
          <w:rFonts w:ascii="Times New Roman" w:hAnsi="Times New Roman"/>
        </w:rPr>
        <mc:AlternateContent>
          <mc:Choice Requires="wps">
            <w:drawing>
              <wp:anchor distT="0" distB="0" distL="114300" distR="114300" simplePos="0" relativeHeight="251673600" behindDoc="0" locked="0" layoutInCell="1" allowOverlap="1">
                <wp:simplePos x="0" y="0"/>
                <wp:positionH relativeFrom="column">
                  <wp:posOffset>3604260</wp:posOffset>
                </wp:positionH>
                <wp:positionV relativeFrom="paragraph">
                  <wp:posOffset>3619500</wp:posOffset>
                </wp:positionV>
                <wp:extent cx="370205" cy="301625"/>
                <wp:effectExtent l="3810" t="0" r="0" b="3175"/>
                <wp:wrapNone/>
                <wp:docPr id="487" name="矩形 65"/>
                <wp:cNvGraphicFramePr/>
                <a:graphic xmlns:a="http://schemas.openxmlformats.org/drawingml/2006/main">
                  <a:graphicData uri="http://schemas.microsoft.com/office/word/2010/wordprocessingShape">
                    <wps:wsp>
                      <wps:cNvSpPr>
                        <a:spLocks noChangeArrowheads="1"/>
                      </wps:cNvSpPr>
                      <wps:spPr bwMode="auto">
                        <a:xfrm>
                          <a:off x="0" y="0"/>
                          <a:ext cx="370205" cy="301625"/>
                        </a:xfrm>
                        <a:prstGeom prst="rect">
                          <a:avLst/>
                        </a:prstGeom>
                        <a:noFill/>
                        <a:ln>
                          <a:noFill/>
                        </a:ln>
                        <a:effectLst/>
                      </wps:spPr>
                      <wps:txbx>
                        <w:txbxContent>
                          <w:p w14:paraId="4E8C60C9">
                            <w:pPr>
                              <w:rPr>
                                <w:b/>
                                <w:bCs/>
                                <w:color w:val="00B0F0"/>
                              </w:rPr>
                            </w:pPr>
                          </w:p>
                        </w:txbxContent>
                      </wps:txbx>
                      <wps:bodyPr rot="0" vert="horz" wrap="square" lIns="91439" tIns="45719" rIns="91439" bIns="45719" anchor="t" anchorCtr="0" upright="1">
                        <a:noAutofit/>
                      </wps:bodyPr>
                    </wps:wsp>
                  </a:graphicData>
                </a:graphic>
              </wp:anchor>
            </w:drawing>
          </mc:Choice>
          <mc:Fallback>
            <w:pict>
              <v:rect id="矩形 65" o:spid="_x0000_s1026" o:spt="1" style="position:absolute;left:0pt;margin-left:283.8pt;margin-top:285pt;height:23.75pt;width:29.15pt;z-index:251673600;mso-width-relative:page;mso-height-relative:page;" filled="f" stroked="f" coordsize="21600,21600" o:gfxdata="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pGVc2QAAAAsBAAAPAAAA&#10;AAAAAAEAIAAAACIAAABkcnMvZG93bnJldi54bWxQSwECFAAUAAAACACHTuJAtHzJOxQCAAAYBAAA&#10;DgAAAAAAAAABACAAAAAoAQAAZHJzL2Uyb0RvYy54bWxQSwUGAAAAAAYABgBZAQAArgUAAAAA&#10;">
                <v:fill on="f" focussize="0,0"/>
                <v:stroke on="f"/>
                <v:imagedata o:title=""/>
                <o:lock v:ext="edit" aspectratio="f"/>
                <v:textbox inset="7.19992125984252pt,3.59992125984252pt,7.19992125984252pt,3.59992125984252pt">
                  <w:txbxContent>
                    <w:p w14:paraId="4E8C60C9">
                      <w:pPr>
                        <w:rPr>
                          <w:b/>
                          <w:bCs/>
                          <w:color w:val="00B0F0"/>
                        </w:rPr>
                      </w:pPr>
                    </w:p>
                  </w:txbxContent>
                </v:textbox>
              </v:rect>
            </w:pict>
          </mc:Fallback>
        </mc:AlternateContent>
      </w:r>
      <w:r>
        <w:rPr>
          <w:rFonts w:ascii="Times New Roman" w:hAnsi="Times New Roman"/>
          <w:sz w:val="28"/>
        </w:rPr>
        <mc:AlternateContent>
          <mc:Choice Requires="wps">
            <w:drawing>
              <wp:anchor distT="0" distB="0" distL="114300" distR="114300" simplePos="0" relativeHeight="251671552" behindDoc="0" locked="0" layoutInCell="1" allowOverlap="1">
                <wp:simplePos x="0" y="0"/>
                <wp:positionH relativeFrom="column">
                  <wp:posOffset>3465195</wp:posOffset>
                </wp:positionH>
                <wp:positionV relativeFrom="paragraph">
                  <wp:posOffset>4239895</wp:posOffset>
                </wp:positionV>
                <wp:extent cx="157480" cy="0"/>
                <wp:effectExtent l="0" t="1270" r="0" b="0"/>
                <wp:wrapNone/>
                <wp:docPr id="486" name="自选图形 481"/>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straightConnector1">
                          <a:avLst/>
                        </a:prstGeom>
                        <a:noFill/>
                        <a:ln>
                          <a:noFill/>
                        </a:ln>
                      </wps:spPr>
                      <wps:bodyPr/>
                    </wps:wsp>
                  </a:graphicData>
                </a:graphic>
              </wp:anchor>
            </w:drawing>
          </mc:Choice>
          <mc:Fallback>
            <w:pict>
              <v:shape id="自选图形 481" o:spid="_x0000_s1026" o:spt="32" type="#_x0000_t32" style="position:absolute;left:0pt;margin-left:272.85pt;margin-top:333.85pt;height:0pt;width:12.4pt;z-index:251671552;mso-width-relative:page;mso-height-relative:page;" filled="f" stroked="f" coordsize="21600,21600" o:gfxdata="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0du8LYAAAACwEAAA8AAAAAAAAAAQAgAAAAIgAA&#10;AGRycy9kb3ducmV2LnhtbFBLAQIUABQAAAAIAIdO4kBkgRJwzwEAAHwDAAAOAAAAAAAAAAEAIAAA&#10;ACcBAABkcnMvZTJvRG9jLnhtbFBLBQYAAAAABgAGAFkBAABoBQAAAAA=&#10;">
                <v:fill on="f" focussize="0,0"/>
                <v:stroke on="f"/>
                <v:imagedata o:title=""/>
                <o:lock v:ext="edit" aspectratio="f"/>
              </v:shape>
            </w:pict>
          </mc:Fallback>
        </mc:AlternateContent>
      </w:r>
      <w:r>
        <w:rPr>
          <w:rFonts w:ascii="Times New Roman" w:hAnsi="Times New Roman"/>
          <w:sz w:val="28"/>
        </w:rPr>
        <mc:AlternateContent>
          <mc:Choice Requires="wps">
            <w:drawing>
              <wp:anchor distT="0" distB="0" distL="114300" distR="114300" simplePos="0" relativeHeight="251670528" behindDoc="0" locked="0" layoutInCell="1" allowOverlap="1">
                <wp:simplePos x="0" y="0"/>
                <wp:positionH relativeFrom="column">
                  <wp:posOffset>1958340</wp:posOffset>
                </wp:positionH>
                <wp:positionV relativeFrom="paragraph">
                  <wp:posOffset>3251835</wp:posOffset>
                </wp:positionV>
                <wp:extent cx="28575" cy="635"/>
                <wp:effectExtent l="0" t="3810" r="3810" b="0"/>
                <wp:wrapNone/>
                <wp:docPr id="485" name="直线 304"/>
                <wp:cNvGraphicFramePr/>
                <a:graphic xmlns:a="http://schemas.openxmlformats.org/drawingml/2006/main">
                  <a:graphicData uri="http://schemas.microsoft.com/office/word/2010/wordprocessingShape">
                    <wps:wsp>
                      <wps:cNvCnPr>
                        <a:cxnSpLocks noChangeShapeType="1"/>
                      </wps:cNvCnPr>
                      <wps:spPr bwMode="auto">
                        <a:xfrm>
                          <a:off x="0" y="0"/>
                          <a:ext cx="28575" cy="635"/>
                        </a:xfrm>
                        <a:prstGeom prst="line">
                          <a:avLst/>
                        </a:prstGeom>
                        <a:noFill/>
                        <a:ln>
                          <a:noFill/>
                        </a:ln>
                      </wps:spPr>
                      <wps:bodyPr/>
                    </wps:wsp>
                  </a:graphicData>
                </a:graphic>
              </wp:anchor>
            </w:drawing>
          </mc:Choice>
          <mc:Fallback>
            <w:pict>
              <v:line id="直线 304" o:spid="_x0000_s1026" o:spt="20" style="position:absolute;left:0pt;margin-left:154.2pt;margin-top:256.05pt;height:0.05pt;width:2.25pt;z-index:251670528;mso-width-relative:page;mso-height-relative:page;" filled="f" stroked="f" coordsize="21600,21600" o:gfxdata="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9pLMdkAAAALAQAADwAAAAAAAAABACAAAAAiAAAAZHJzL2Rvd25yZXYueG1sUEsB&#10;AhQAFAAAAAgAh07iQEyjpXm7AQAAaQMAAA4AAAAAAAAAAQAgAAAAKAEAAGRycy9lMm9Eb2MueG1s&#10;UEsFBgAAAAAGAAYAWQEAAFUFAAAAAA==&#10;">
                <v:fill on="f" focussize="0,0"/>
                <v:stroke on="f"/>
                <v:imagedata o:title=""/>
                <o:lock v:ext="edit" aspectratio="f"/>
              </v:line>
            </w:pict>
          </mc:Fallback>
        </mc:AlternateContent>
      </w:r>
    </w:p>
    <w:tbl>
      <w:tblPr>
        <w:tblStyle w:val="30"/>
        <w:tblpPr w:leftFromText="180" w:rightFromText="180" w:vertAnchor="text" w:horzAnchor="margin" w:tblpY="6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19C3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0" w:hRule="atLeast"/>
        </w:trPr>
        <w:tc>
          <w:tcPr>
            <w:tcW w:w="9114" w:type="dxa"/>
            <w:tcBorders>
              <w:bottom w:val="double" w:color="auto" w:sz="4" w:space="0"/>
            </w:tcBorders>
          </w:tcPr>
          <w:p w14:paraId="32ABCC3A">
            <w:pPr>
              <w:pStyle w:val="4"/>
              <w:spacing w:before="156" w:after="156" w:line="360" w:lineRule="auto"/>
              <w:rPr>
                <w:rFonts w:ascii="Times New Roman" w:hAnsi="Times New Roman" w:eastAsia="宋体"/>
                <w:color w:val="auto"/>
                <w:sz w:val="24"/>
                <w:szCs w:val="24"/>
              </w:rPr>
            </w:pPr>
            <w:bookmarkStart w:id="12" w:name="_Toc536528999"/>
            <w:r>
              <w:rPr>
                <w:rFonts w:ascii="Times New Roman" w:hAnsi="Times New Roman" w:eastAsia="宋体"/>
                <w:color w:val="auto"/>
                <w:sz w:val="24"/>
              </w:rPr>
              <mc:AlternateContent>
                <mc:Choice Requires="wps">
                  <w:drawing>
                    <wp:anchor distT="0" distB="0" distL="114300" distR="114300" simplePos="0" relativeHeight="251784192" behindDoc="0" locked="0" layoutInCell="1" allowOverlap="1">
                      <wp:simplePos x="0" y="0"/>
                      <wp:positionH relativeFrom="column">
                        <wp:posOffset>1772285</wp:posOffset>
                      </wp:positionH>
                      <wp:positionV relativeFrom="paragraph">
                        <wp:posOffset>-421640</wp:posOffset>
                      </wp:positionV>
                      <wp:extent cx="2374265" cy="390525"/>
                      <wp:effectExtent l="0" t="0" r="0" b="9525"/>
                      <wp:wrapNone/>
                      <wp:docPr id="3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390525"/>
                              </a:xfrm>
                              <a:prstGeom prst="rect">
                                <a:avLst/>
                              </a:prstGeom>
                              <a:solidFill>
                                <a:srgbClr val="FFFFFF"/>
                              </a:solidFill>
                              <a:ln w="9525">
                                <a:noFill/>
                                <a:miter lim="800000"/>
                              </a:ln>
                            </wps:spPr>
                            <wps:txbx>
                              <w:txbxContent>
                                <w:p w14:paraId="476ADA35">
                                  <w:pPr>
                                    <w:outlineLvl w:val="0"/>
                                    <w:rPr>
                                      <w:b/>
                                      <w:sz w:val="28"/>
                                    </w:rPr>
                                  </w:pPr>
                                  <w:bookmarkStart w:id="143" w:name="_Toc46308738"/>
                                  <w:r>
                                    <w:rPr>
                                      <w:rFonts w:hint="eastAsia"/>
                                      <w:b/>
                                      <w:sz w:val="28"/>
                                    </w:rPr>
                                    <w:t>环境质量状况</w:t>
                                  </w:r>
                                  <w:bookmarkEnd w:id="143"/>
                                </w:p>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文本框 2" o:spid="_x0000_s1026" o:spt="202" type="#_x0000_t202" style="position:absolute;left:0pt;margin-left:139.55pt;margin-top:-33.2pt;height:30.75pt;width:186.95pt;z-index:251784192;mso-width-relative:margin;mso-height-relative:page;mso-width-percent:400;" fillcolor="#FFFFFF" filled="t" stroked="f" coordsize="21600,21600" o:gfxdata="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aUDZ62AAAAAoBAAAPAAAAAAAAAAEAIAAAACIAAABkcnMvZG93&#10;bnJldi54bWxQSwECFAAUAAAACACHTuJA8DGQtDkCAABTBAAADgAAAAAAAAABACAAAAAnAQAAZHJz&#10;L2Uyb0RvYy54bWxQSwUGAAAAAAYABgBZAQAA0gUAAAAA&#10;">
                      <v:fill on="t" focussize="0,0"/>
                      <v:stroke on="f" miterlimit="8" joinstyle="miter"/>
                      <v:imagedata o:title=""/>
                      <o:lock v:ext="edit" aspectratio="f"/>
                      <v:textbox>
                        <w:txbxContent>
                          <w:p w14:paraId="476ADA35">
                            <w:pPr>
                              <w:outlineLvl w:val="0"/>
                              <w:rPr>
                                <w:b/>
                                <w:sz w:val="28"/>
                              </w:rPr>
                            </w:pPr>
                            <w:bookmarkStart w:id="143" w:name="_Toc46308738"/>
                            <w:r>
                              <w:rPr>
                                <w:rFonts w:hint="eastAsia"/>
                                <w:b/>
                                <w:sz w:val="28"/>
                              </w:rPr>
                              <w:t>环境质量状况</w:t>
                            </w:r>
                            <w:bookmarkEnd w:id="143"/>
                          </w:p>
                        </w:txbxContent>
                      </v:textbox>
                    </v:shape>
                  </w:pict>
                </mc:Fallback>
              </mc:AlternateContent>
            </w:r>
            <w:r>
              <w:rPr>
                <w:rFonts w:ascii="Times New Roman" w:hAnsi="Times New Roman" w:eastAsia="宋体"/>
                <w:color w:val="auto"/>
                <w:sz w:val="24"/>
              </w:rPr>
              <w:t>建设项目所在地区域环境质量现状及主要环境问题</w:t>
            </w:r>
            <w:r>
              <w:rPr>
                <w:rFonts w:ascii="Times New Roman" w:hAnsi="Times New Roman" w:eastAsia="宋体"/>
                <w:color w:val="auto"/>
                <w:sz w:val="24"/>
                <w:szCs w:val="24"/>
              </w:rPr>
              <w:t>（环境空气、地面水、地下水、声环境、生态环境等）：</w:t>
            </w:r>
            <w:bookmarkEnd w:id="12"/>
          </w:p>
          <w:p w14:paraId="25035233">
            <w:pPr>
              <w:pStyle w:val="82"/>
              <w:tabs>
                <w:tab w:val="left" w:pos="598"/>
              </w:tabs>
              <w:adjustRightInd w:val="0"/>
              <w:snapToGrid w:val="0"/>
              <w:spacing w:line="360" w:lineRule="auto"/>
              <w:ind w:left="0" w:firstLine="0"/>
              <w:jc w:val="left"/>
              <w:rPr>
                <w:rFonts w:ascii="Times New Roman" w:hAnsi="Times New Roman" w:cs="Times New Roman"/>
                <w:b/>
                <w:bCs/>
                <w:spacing w:val="4"/>
                <w:kern w:val="0"/>
                <w:sz w:val="24"/>
                <w:lang w:val="en-US" w:bidi="ar-SA"/>
              </w:rPr>
            </w:pPr>
            <w:r>
              <w:rPr>
                <w:rFonts w:ascii="Times New Roman" w:hAnsi="Times New Roman" w:cs="Times New Roman"/>
                <w:b/>
                <w:bCs/>
                <w:spacing w:val="4"/>
                <w:kern w:val="0"/>
                <w:sz w:val="24"/>
                <w:lang w:val="en-US" w:bidi="ar-SA"/>
              </w:rPr>
              <w:t>1. 环境空气质量现状</w:t>
            </w:r>
          </w:p>
          <w:p w14:paraId="3C347AED">
            <w:pPr>
              <w:pStyle w:val="13"/>
              <w:spacing w:after="0" w:line="360" w:lineRule="auto"/>
              <w:rPr>
                <w:rFonts w:ascii="Times New Roman" w:hAnsi="Times New Roman"/>
                <w:b/>
                <w:bCs/>
                <w:spacing w:val="4"/>
                <w:kern w:val="0"/>
                <w:sz w:val="24"/>
                <w:szCs w:val="24"/>
              </w:rPr>
            </w:pPr>
            <w:r>
              <w:rPr>
                <w:rFonts w:ascii="Times New Roman" w:hAnsi="Times New Roman"/>
                <w:b/>
                <w:bCs/>
                <w:spacing w:val="4"/>
                <w:kern w:val="0"/>
                <w:sz w:val="24"/>
                <w:szCs w:val="24"/>
              </w:rPr>
              <w:t>1.1 基本污染物环境质量达标情况调查</w:t>
            </w:r>
          </w:p>
          <w:p w14:paraId="67001268">
            <w:pPr>
              <w:adjustRightInd w:val="0"/>
              <w:snapToGrid w:val="0"/>
              <w:spacing w:line="360" w:lineRule="auto"/>
              <w:ind w:firstLine="496" w:firstLineChars="200"/>
              <w:rPr>
                <w:rFonts w:ascii="Times New Roman" w:hAnsi="Times New Roman"/>
                <w:spacing w:val="4"/>
                <w:kern w:val="0"/>
                <w:sz w:val="24"/>
              </w:rPr>
            </w:pPr>
            <w:bookmarkStart w:id="13" w:name="超标倍数"/>
            <w:bookmarkEnd w:id="13"/>
            <w:r>
              <w:rPr>
                <w:rFonts w:ascii="Times New Roman" w:hAnsi="Times New Roman"/>
                <w:spacing w:val="4"/>
                <w:kern w:val="0"/>
                <w:sz w:val="24"/>
              </w:rPr>
              <w:t>采用2018年《本溪市环境质量公报》中基本污染物（SO</w:t>
            </w:r>
            <w:r>
              <w:rPr>
                <w:rFonts w:ascii="Times New Roman" w:hAnsi="Times New Roman"/>
                <w:spacing w:val="4"/>
                <w:kern w:val="0"/>
                <w:sz w:val="24"/>
                <w:vertAlign w:val="subscript"/>
              </w:rPr>
              <w:t>2</w:t>
            </w:r>
            <w:r>
              <w:rPr>
                <w:rFonts w:ascii="Times New Roman" w:hAnsi="Times New Roman"/>
                <w:spacing w:val="4"/>
                <w:kern w:val="0"/>
                <w:sz w:val="24"/>
              </w:rPr>
              <w:t>、NO</w:t>
            </w:r>
            <w:r>
              <w:rPr>
                <w:rFonts w:ascii="Times New Roman" w:hAnsi="Times New Roman"/>
                <w:spacing w:val="4"/>
                <w:kern w:val="0"/>
                <w:sz w:val="24"/>
                <w:vertAlign w:val="subscript"/>
              </w:rPr>
              <w:t>2</w:t>
            </w:r>
            <w:r>
              <w:rPr>
                <w:rFonts w:ascii="Times New Roman" w:hAnsi="Times New Roman"/>
                <w:spacing w:val="4"/>
                <w:kern w:val="0"/>
                <w:sz w:val="24"/>
              </w:rPr>
              <w:t>、PM</w:t>
            </w:r>
            <w:r>
              <w:rPr>
                <w:rFonts w:ascii="Times New Roman" w:hAnsi="Times New Roman"/>
                <w:spacing w:val="4"/>
                <w:kern w:val="0"/>
                <w:sz w:val="24"/>
                <w:vertAlign w:val="subscript"/>
              </w:rPr>
              <w:t>10</w:t>
            </w:r>
            <w:r>
              <w:rPr>
                <w:rFonts w:ascii="Times New Roman" w:hAnsi="Times New Roman"/>
                <w:spacing w:val="4"/>
                <w:kern w:val="0"/>
                <w:sz w:val="24"/>
              </w:rPr>
              <w:t>、PM</w:t>
            </w:r>
            <w:r>
              <w:rPr>
                <w:rFonts w:ascii="Times New Roman" w:hAnsi="Times New Roman"/>
                <w:spacing w:val="4"/>
                <w:kern w:val="0"/>
                <w:sz w:val="24"/>
                <w:vertAlign w:val="subscript"/>
              </w:rPr>
              <w:t>2.5</w:t>
            </w:r>
            <w:r>
              <w:rPr>
                <w:rFonts w:ascii="Times New Roman" w:hAnsi="Times New Roman"/>
                <w:spacing w:val="4"/>
                <w:kern w:val="0"/>
                <w:sz w:val="24"/>
              </w:rPr>
              <w:t>、CO、O</w:t>
            </w:r>
            <w:r>
              <w:rPr>
                <w:rFonts w:ascii="Times New Roman" w:hAnsi="Times New Roman"/>
                <w:spacing w:val="4"/>
                <w:kern w:val="0"/>
                <w:sz w:val="24"/>
                <w:vertAlign w:val="subscript"/>
              </w:rPr>
              <w:t>3</w:t>
            </w:r>
            <w:r>
              <w:rPr>
                <w:rFonts w:ascii="Times New Roman" w:hAnsi="Times New Roman"/>
                <w:spacing w:val="4"/>
                <w:kern w:val="0"/>
                <w:sz w:val="24"/>
              </w:rPr>
              <w:t>）数据对项目所在地区环境空气质量现状进行评价，具体见表25。</w:t>
            </w:r>
          </w:p>
          <w:p w14:paraId="20C3B45E">
            <w:pPr>
              <w:ind w:firstLine="632" w:firstLineChars="300"/>
              <w:rPr>
                <w:rFonts w:ascii="Times New Roman" w:hAnsi="Times New Roman" w:eastAsiaTheme="minorEastAsia"/>
                <w:b/>
                <w:szCs w:val="21"/>
              </w:rPr>
            </w:pPr>
          </w:p>
          <w:p w14:paraId="30C05902">
            <w:pPr>
              <w:ind w:firstLine="736" w:firstLineChars="349"/>
              <w:rPr>
                <w:rFonts w:ascii="Times New Roman" w:hAnsi="Times New Roman" w:eastAsiaTheme="minorEastAsia"/>
                <w:b/>
                <w:szCs w:val="21"/>
              </w:rPr>
            </w:pPr>
            <w:r>
              <w:rPr>
                <w:rFonts w:ascii="Times New Roman" w:hAnsi="Times New Roman" w:eastAsiaTheme="minorEastAsia"/>
                <w:b/>
                <w:szCs w:val="21"/>
              </w:rPr>
              <w:t>表25              基本污染物环境质量现状评价表</w:t>
            </w:r>
          </w:p>
          <w:tbl>
            <w:tblPr>
              <w:tblStyle w:val="30"/>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3216"/>
              <w:gridCol w:w="1277"/>
              <w:gridCol w:w="1173"/>
              <w:gridCol w:w="1167"/>
              <w:gridCol w:w="1130"/>
            </w:tblGrid>
            <w:tr w14:paraId="64D3792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noWrap/>
                  <w:vAlign w:val="center"/>
                </w:tcPr>
                <w:p w14:paraId="5AE50E7D">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污染物</w:t>
                  </w:r>
                </w:p>
              </w:tc>
              <w:tc>
                <w:tcPr>
                  <w:tcW w:w="3216" w:type="dxa"/>
                  <w:noWrap/>
                  <w:vAlign w:val="center"/>
                </w:tcPr>
                <w:p w14:paraId="7AE819D5">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年评价指标</w:t>
                  </w:r>
                </w:p>
              </w:tc>
              <w:tc>
                <w:tcPr>
                  <w:tcW w:w="1277" w:type="dxa"/>
                  <w:vAlign w:val="center"/>
                </w:tcPr>
                <w:p w14:paraId="163CD192">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现状浓度(μg/m3)</w:t>
                  </w:r>
                </w:p>
              </w:tc>
              <w:tc>
                <w:tcPr>
                  <w:tcW w:w="1173" w:type="dxa"/>
                  <w:vAlign w:val="center"/>
                </w:tcPr>
                <w:p w14:paraId="647F52DB">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标准值(μg/m3)</w:t>
                  </w:r>
                </w:p>
              </w:tc>
              <w:tc>
                <w:tcPr>
                  <w:tcW w:w="1167" w:type="dxa"/>
                  <w:noWrap/>
                  <w:vAlign w:val="center"/>
                </w:tcPr>
                <w:p w14:paraId="368B30F0">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占标率/%</w:t>
                  </w:r>
                </w:p>
              </w:tc>
              <w:tc>
                <w:tcPr>
                  <w:tcW w:w="1130" w:type="dxa"/>
                  <w:noWrap/>
                  <w:vAlign w:val="center"/>
                </w:tcPr>
                <w:p w14:paraId="01D54D80">
                  <w:pPr>
                    <w:widowControl/>
                    <w:jc w:val="center"/>
                    <w:rPr>
                      <w:rFonts w:ascii="Times New Roman" w:hAnsi="Times New Roman" w:eastAsiaTheme="minorEastAsia"/>
                      <w:b/>
                      <w:kern w:val="0"/>
                      <w:szCs w:val="21"/>
                    </w:rPr>
                  </w:pPr>
                  <w:r>
                    <w:rPr>
                      <w:rFonts w:ascii="Times New Roman" w:hAnsi="Times New Roman" w:eastAsiaTheme="minorEastAsia"/>
                      <w:b/>
                      <w:kern w:val="0"/>
                      <w:szCs w:val="21"/>
                    </w:rPr>
                    <w:t>达标情况</w:t>
                  </w:r>
                </w:p>
              </w:tc>
            </w:tr>
            <w:tr w14:paraId="0E71CA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restart"/>
                  <w:noWrap/>
                  <w:vAlign w:val="center"/>
                </w:tcPr>
                <w:p w14:paraId="31324266">
                  <w:pPr>
                    <w:widowControl/>
                    <w:jc w:val="center"/>
                    <w:rPr>
                      <w:rFonts w:ascii="Times New Roman" w:hAnsi="Times New Roman" w:eastAsiaTheme="minorEastAsia"/>
                      <w:kern w:val="0"/>
                      <w:szCs w:val="21"/>
                    </w:rPr>
                  </w:pPr>
                  <w:r>
                    <w:rPr>
                      <w:rFonts w:ascii="Times New Roman" w:hAnsi="Times New Roman" w:eastAsiaTheme="minorEastAsia"/>
                      <w:kern w:val="0"/>
                      <w:szCs w:val="21"/>
                    </w:rPr>
                    <w:t>SO</w:t>
                  </w:r>
                  <w:r>
                    <w:rPr>
                      <w:rFonts w:ascii="Times New Roman" w:hAnsi="Times New Roman" w:eastAsiaTheme="minorEastAsia"/>
                      <w:kern w:val="0"/>
                      <w:szCs w:val="21"/>
                      <w:vertAlign w:val="subscript"/>
                    </w:rPr>
                    <w:t>2</w:t>
                  </w:r>
                </w:p>
              </w:tc>
              <w:tc>
                <w:tcPr>
                  <w:tcW w:w="3216" w:type="dxa"/>
                  <w:noWrap/>
                  <w:vAlign w:val="center"/>
                </w:tcPr>
                <w:p w14:paraId="218CFA81">
                  <w:pPr>
                    <w:widowControl/>
                    <w:jc w:val="center"/>
                    <w:rPr>
                      <w:rFonts w:ascii="Times New Roman" w:hAnsi="Times New Roman" w:eastAsiaTheme="minorEastAsia"/>
                      <w:kern w:val="0"/>
                      <w:szCs w:val="21"/>
                    </w:rPr>
                  </w:pPr>
                  <w:r>
                    <w:rPr>
                      <w:rFonts w:ascii="Times New Roman" w:hAnsi="Times New Roman" w:eastAsiaTheme="minorEastAsia"/>
                      <w:kern w:val="0"/>
                      <w:szCs w:val="21"/>
                    </w:rPr>
                    <w:t>年平均质量浓度</w:t>
                  </w:r>
                </w:p>
              </w:tc>
              <w:tc>
                <w:tcPr>
                  <w:tcW w:w="1277" w:type="dxa"/>
                  <w:noWrap/>
                  <w:vAlign w:val="center"/>
                </w:tcPr>
                <w:p w14:paraId="01F42643">
                  <w:pPr>
                    <w:widowControl/>
                    <w:jc w:val="center"/>
                    <w:rPr>
                      <w:rFonts w:ascii="Times New Roman" w:hAnsi="Times New Roman" w:eastAsiaTheme="minorEastAsia"/>
                      <w:kern w:val="0"/>
                      <w:szCs w:val="21"/>
                    </w:rPr>
                  </w:pPr>
                  <w:r>
                    <w:rPr>
                      <w:rFonts w:ascii="Times New Roman" w:hAnsi="Times New Roman" w:eastAsiaTheme="minorEastAsia"/>
                      <w:kern w:val="0"/>
                      <w:szCs w:val="21"/>
                    </w:rPr>
                    <w:t>21</w:t>
                  </w:r>
                </w:p>
              </w:tc>
              <w:tc>
                <w:tcPr>
                  <w:tcW w:w="1173" w:type="dxa"/>
                  <w:noWrap/>
                  <w:vAlign w:val="center"/>
                </w:tcPr>
                <w:p w14:paraId="2D9A2D98">
                  <w:pPr>
                    <w:widowControl/>
                    <w:jc w:val="center"/>
                    <w:rPr>
                      <w:rFonts w:ascii="Times New Roman" w:hAnsi="Times New Roman" w:eastAsiaTheme="minorEastAsia"/>
                      <w:kern w:val="0"/>
                      <w:szCs w:val="21"/>
                    </w:rPr>
                  </w:pPr>
                  <w:r>
                    <w:rPr>
                      <w:rFonts w:ascii="Times New Roman" w:hAnsi="Times New Roman" w:eastAsiaTheme="minorEastAsia"/>
                      <w:kern w:val="0"/>
                      <w:szCs w:val="21"/>
                    </w:rPr>
                    <w:t>60</w:t>
                  </w:r>
                </w:p>
              </w:tc>
              <w:tc>
                <w:tcPr>
                  <w:tcW w:w="1167" w:type="dxa"/>
                  <w:noWrap/>
                  <w:vAlign w:val="center"/>
                </w:tcPr>
                <w:p w14:paraId="1396C593">
                  <w:pPr>
                    <w:widowControl/>
                    <w:jc w:val="center"/>
                    <w:rPr>
                      <w:rFonts w:ascii="Times New Roman" w:hAnsi="Times New Roman" w:eastAsiaTheme="minorEastAsia"/>
                      <w:kern w:val="0"/>
                      <w:szCs w:val="21"/>
                    </w:rPr>
                  </w:pPr>
                  <w:r>
                    <w:rPr>
                      <w:rFonts w:ascii="Times New Roman" w:hAnsi="Times New Roman" w:eastAsiaTheme="minorEastAsia"/>
                      <w:kern w:val="0"/>
                      <w:szCs w:val="21"/>
                    </w:rPr>
                    <w:t>35</w:t>
                  </w:r>
                </w:p>
              </w:tc>
              <w:tc>
                <w:tcPr>
                  <w:tcW w:w="1130" w:type="dxa"/>
                  <w:noWrap/>
                  <w:vAlign w:val="center"/>
                </w:tcPr>
                <w:p w14:paraId="4CD8E46B">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0D9415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continue"/>
                  <w:vAlign w:val="center"/>
                </w:tcPr>
                <w:p w14:paraId="6F12E084">
                  <w:pPr>
                    <w:widowControl/>
                    <w:jc w:val="left"/>
                    <w:rPr>
                      <w:rFonts w:ascii="Times New Roman" w:hAnsi="Times New Roman" w:eastAsiaTheme="minorEastAsia"/>
                      <w:kern w:val="0"/>
                      <w:szCs w:val="21"/>
                    </w:rPr>
                  </w:pPr>
                </w:p>
              </w:tc>
              <w:tc>
                <w:tcPr>
                  <w:tcW w:w="3216" w:type="dxa"/>
                  <w:noWrap/>
                  <w:vAlign w:val="center"/>
                </w:tcPr>
                <w:p w14:paraId="4E03FA65">
                  <w:pPr>
                    <w:widowControl/>
                    <w:jc w:val="center"/>
                    <w:rPr>
                      <w:rFonts w:ascii="Times New Roman" w:hAnsi="Times New Roman" w:eastAsiaTheme="minorEastAsia"/>
                      <w:kern w:val="0"/>
                      <w:szCs w:val="21"/>
                    </w:rPr>
                  </w:pPr>
                  <w:r>
                    <w:rPr>
                      <w:rFonts w:ascii="Times New Roman" w:hAnsi="Times New Roman" w:eastAsiaTheme="minorEastAsia"/>
                      <w:kern w:val="0"/>
                      <w:szCs w:val="21"/>
                    </w:rPr>
                    <w:t>第98百分位数日平均质量浓度</w:t>
                  </w:r>
                </w:p>
              </w:tc>
              <w:tc>
                <w:tcPr>
                  <w:tcW w:w="1277" w:type="dxa"/>
                  <w:noWrap/>
                  <w:vAlign w:val="center"/>
                </w:tcPr>
                <w:p w14:paraId="7EB539FA">
                  <w:pPr>
                    <w:widowControl/>
                    <w:jc w:val="center"/>
                    <w:rPr>
                      <w:rFonts w:ascii="Times New Roman" w:hAnsi="Times New Roman" w:eastAsiaTheme="minorEastAsia"/>
                      <w:kern w:val="0"/>
                      <w:szCs w:val="21"/>
                    </w:rPr>
                  </w:pPr>
                  <w:r>
                    <w:rPr>
                      <w:rFonts w:ascii="Times New Roman" w:hAnsi="Times New Roman" w:eastAsiaTheme="minorEastAsia"/>
                      <w:kern w:val="0"/>
                      <w:szCs w:val="21"/>
                    </w:rPr>
                    <w:t>52</w:t>
                  </w:r>
                </w:p>
              </w:tc>
              <w:tc>
                <w:tcPr>
                  <w:tcW w:w="1173" w:type="dxa"/>
                  <w:noWrap/>
                  <w:vAlign w:val="center"/>
                </w:tcPr>
                <w:p w14:paraId="41B8E92D">
                  <w:pPr>
                    <w:widowControl/>
                    <w:jc w:val="center"/>
                    <w:rPr>
                      <w:rFonts w:ascii="Times New Roman" w:hAnsi="Times New Roman" w:eastAsiaTheme="minorEastAsia"/>
                      <w:kern w:val="0"/>
                      <w:szCs w:val="21"/>
                    </w:rPr>
                  </w:pPr>
                  <w:r>
                    <w:rPr>
                      <w:rFonts w:ascii="Times New Roman" w:hAnsi="Times New Roman" w:eastAsiaTheme="minorEastAsia"/>
                      <w:kern w:val="0"/>
                      <w:szCs w:val="21"/>
                    </w:rPr>
                    <w:t>150</w:t>
                  </w:r>
                </w:p>
              </w:tc>
              <w:tc>
                <w:tcPr>
                  <w:tcW w:w="1167" w:type="dxa"/>
                  <w:noWrap/>
                  <w:vAlign w:val="center"/>
                </w:tcPr>
                <w:p w14:paraId="6BA8F72C">
                  <w:pPr>
                    <w:widowControl/>
                    <w:jc w:val="center"/>
                    <w:rPr>
                      <w:rFonts w:ascii="Times New Roman" w:hAnsi="Times New Roman" w:eastAsiaTheme="minorEastAsia"/>
                      <w:kern w:val="0"/>
                      <w:szCs w:val="21"/>
                    </w:rPr>
                  </w:pPr>
                  <w:r>
                    <w:rPr>
                      <w:rFonts w:ascii="Times New Roman" w:hAnsi="Times New Roman" w:eastAsiaTheme="minorEastAsia"/>
                      <w:kern w:val="0"/>
                      <w:szCs w:val="21"/>
                    </w:rPr>
                    <w:t>34.67</w:t>
                  </w:r>
                </w:p>
              </w:tc>
              <w:tc>
                <w:tcPr>
                  <w:tcW w:w="1130" w:type="dxa"/>
                  <w:noWrap/>
                  <w:vAlign w:val="center"/>
                </w:tcPr>
                <w:p w14:paraId="20A2E655">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683CE1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restart"/>
                  <w:noWrap/>
                  <w:vAlign w:val="center"/>
                </w:tcPr>
                <w:p w14:paraId="0675E5D6">
                  <w:pPr>
                    <w:widowControl/>
                    <w:jc w:val="center"/>
                    <w:rPr>
                      <w:rFonts w:ascii="Times New Roman" w:hAnsi="Times New Roman" w:eastAsiaTheme="minorEastAsia"/>
                      <w:kern w:val="0"/>
                      <w:szCs w:val="21"/>
                    </w:rPr>
                  </w:pPr>
                  <w:r>
                    <w:rPr>
                      <w:rFonts w:ascii="Times New Roman" w:hAnsi="Times New Roman" w:eastAsiaTheme="minorEastAsia"/>
                      <w:kern w:val="0"/>
                      <w:szCs w:val="21"/>
                    </w:rPr>
                    <w:t>NO</w:t>
                  </w:r>
                  <w:r>
                    <w:rPr>
                      <w:rFonts w:ascii="Times New Roman" w:hAnsi="Times New Roman" w:eastAsiaTheme="minorEastAsia"/>
                      <w:kern w:val="0"/>
                      <w:szCs w:val="21"/>
                      <w:vertAlign w:val="subscript"/>
                    </w:rPr>
                    <w:t>2</w:t>
                  </w:r>
                </w:p>
              </w:tc>
              <w:tc>
                <w:tcPr>
                  <w:tcW w:w="3216" w:type="dxa"/>
                  <w:noWrap/>
                  <w:vAlign w:val="center"/>
                </w:tcPr>
                <w:p w14:paraId="7C1CB23C">
                  <w:pPr>
                    <w:widowControl/>
                    <w:jc w:val="center"/>
                    <w:rPr>
                      <w:rFonts w:ascii="Times New Roman" w:hAnsi="Times New Roman" w:eastAsiaTheme="minorEastAsia"/>
                      <w:kern w:val="0"/>
                      <w:szCs w:val="21"/>
                    </w:rPr>
                  </w:pPr>
                  <w:r>
                    <w:rPr>
                      <w:rFonts w:ascii="Times New Roman" w:hAnsi="Times New Roman" w:eastAsiaTheme="minorEastAsia"/>
                      <w:kern w:val="0"/>
                      <w:szCs w:val="21"/>
                    </w:rPr>
                    <w:t>年平均</w:t>
                  </w:r>
                  <w:r>
                    <w:rPr>
                      <w:rFonts w:ascii="Times New Roman" w:hAnsi="Times New Roman" w:eastAsiaTheme="minorEastAsia"/>
                      <w:kern w:val="0"/>
                      <w:szCs w:val="21"/>
                    </w:rPr>
                    <w:cr/>
                  </w:r>
                  <w:r>
                    <w:rPr>
                      <w:rFonts w:ascii="Times New Roman" w:hAnsi="Times New Roman" w:eastAsiaTheme="minorEastAsia"/>
                      <w:kern w:val="0"/>
                      <w:szCs w:val="21"/>
                    </w:rPr>
                    <w:t>量浓度</w:t>
                  </w:r>
                </w:p>
              </w:tc>
              <w:tc>
                <w:tcPr>
                  <w:tcW w:w="1277" w:type="dxa"/>
                  <w:noWrap/>
                  <w:vAlign w:val="center"/>
                </w:tcPr>
                <w:p w14:paraId="6380BF7B">
                  <w:pPr>
                    <w:widowControl/>
                    <w:jc w:val="center"/>
                    <w:rPr>
                      <w:rFonts w:ascii="Times New Roman" w:hAnsi="Times New Roman" w:eastAsiaTheme="minorEastAsia"/>
                      <w:kern w:val="0"/>
                      <w:szCs w:val="21"/>
                    </w:rPr>
                  </w:pPr>
                  <w:r>
                    <w:rPr>
                      <w:rFonts w:ascii="Times New Roman" w:hAnsi="Times New Roman" w:eastAsiaTheme="minorEastAsia"/>
                      <w:kern w:val="0"/>
                      <w:szCs w:val="21"/>
                    </w:rPr>
                    <w:t>31</w:t>
                  </w:r>
                </w:p>
              </w:tc>
              <w:tc>
                <w:tcPr>
                  <w:tcW w:w="1173" w:type="dxa"/>
                  <w:noWrap/>
                  <w:vAlign w:val="center"/>
                </w:tcPr>
                <w:p w14:paraId="5A927034">
                  <w:pPr>
                    <w:widowControl/>
                    <w:jc w:val="center"/>
                    <w:rPr>
                      <w:rFonts w:ascii="Times New Roman" w:hAnsi="Times New Roman" w:eastAsiaTheme="minorEastAsia"/>
                      <w:kern w:val="0"/>
                      <w:szCs w:val="21"/>
                    </w:rPr>
                  </w:pPr>
                  <w:r>
                    <w:rPr>
                      <w:rFonts w:ascii="Times New Roman" w:hAnsi="Times New Roman" w:eastAsiaTheme="minorEastAsia"/>
                      <w:kern w:val="0"/>
                      <w:szCs w:val="21"/>
                    </w:rPr>
                    <w:t>40</w:t>
                  </w:r>
                </w:p>
              </w:tc>
              <w:tc>
                <w:tcPr>
                  <w:tcW w:w="1167" w:type="dxa"/>
                  <w:noWrap/>
                  <w:vAlign w:val="center"/>
                </w:tcPr>
                <w:p w14:paraId="58A7D2A1">
                  <w:pPr>
                    <w:widowControl/>
                    <w:jc w:val="center"/>
                    <w:rPr>
                      <w:rFonts w:ascii="Times New Roman" w:hAnsi="Times New Roman" w:eastAsiaTheme="minorEastAsia"/>
                      <w:kern w:val="0"/>
                      <w:szCs w:val="21"/>
                    </w:rPr>
                  </w:pPr>
                  <w:r>
                    <w:rPr>
                      <w:rFonts w:ascii="Times New Roman" w:hAnsi="Times New Roman" w:eastAsiaTheme="minorEastAsia"/>
                      <w:kern w:val="0"/>
                      <w:szCs w:val="21"/>
                    </w:rPr>
                    <w:t>77.5</w:t>
                  </w:r>
                </w:p>
              </w:tc>
              <w:tc>
                <w:tcPr>
                  <w:tcW w:w="1130" w:type="dxa"/>
                  <w:noWrap/>
                  <w:vAlign w:val="center"/>
                </w:tcPr>
                <w:p w14:paraId="58F1DAA9">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7B69B8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continue"/>
                  <w:vAlign w:val="center"/>
                </w:tcPr>
                <w:p w14:paraId="2948FFA2">
                  <w:pPr>
                    <w:widowControl/>
                    <w:jc w:val="left"/>
                    <w:rPr>
                      <w:rFonts w:ascii="Times New Roman" w:hAnsi="Times New Roman" w:eastAsiaTheme="minorEastAsia"/>
                      <w:kern w:val="0"/>
                      <w:szCs w:val="21"/>
                    </w:rPr>
                  </w:pPr>
                </w:p>
              </w:tc>
              <w:tc>
                <w:tcPr>
                  <w:tcW w:w="3216" w:type="dxa"/>
                  <w:noWrap/>
                  <w:vAlign w:val="center"/>
                </w:tcPr>
                <w:p w14:paraId="0C7632D1">
                  <w:pPr>
                    <w:widowControl/>
                    <w:jc w:val="center"/>
                    <w:rPr>
                      <w:rFonts w:ascii="Times New Roman" w:hAnsi="Times New Roman" w:eastAsiaTheme="minorEastAsia"/>
                      <w:kern w:val="0"/>
                      <w:szCs w:val="21"/>
                    </w:rPr>
                  </w:pPr>
                  <w:r>
                    <w:rPr>
                      <w:rFonts w:ascii="Times New Roman" w:hAnsi="Times New Roman" w:eastAsiaTheme="minorEastAsia"/>
                      <w:kern w:val="0"/>
                      <w:szCs w:val="21"/>
                    </w:rPr>
                    <w:t>第98百分位数日平均质量浓度</w:t>
                  </w:r>
                </w:p>
              </w:tc>
              <w:tc>
                <w:tcPr>
                  <w:tcW w:w="1277" w:type="dxa"/>
                  <w:noWrap/>
                  <w:vAlign w:val="center"/>
                </w:tcPr>
                <w:p w14:paraId="02CCA978">
                  <w:pPr>
                    <w:widowControl/>
                    <w:jc w:val="center"/>
                    <w:rPr>
                      <w:rFonts w:ascii="Times New Roman" w:hAnsi="Times New Roman" w:eastAsiaTheme="minorEastAsia"/>
                      <w:kern w:val="0"/>
                      <w:szCs w:val="21"/>
                    </w:rPr>
                  </w:pPr>
                  <w:r>
                    <w:rPr>
                      <w:rFonts w:ascii="Times New Roman" w:hAnsi="Times New Roman" w:eastAsiaTheme="minorEastAsia"/>
                      <w:kern w:val="0"/>
                      <w:szCs w:val="21"/>
                    </w:rPr>
                    <w:t>56</w:t>
                  </w:r>
                </w:p>
              </w:tc>
              <w:tc>
                <w:tcPr>
                  <w:tcW w:w="1173" w:type="dxa"/>
                  <w:noWrap/>
                  <w:vAlign w:val="center"/>
                </w:tcPr>
                <w:p w14:paraId="76847055">
                  <w:pPr>
                    <w:widowControl/>
                    <w:jc w:val="center"/>
                    <w:rPr>
                      <w:rFonts w:ascii="Times New Roman" w:hAnsi="Times New Roman" w:eastAsiaTheme="minorEastAsia"/>
                      <w:kern w:val="0"/>
                      <w:szCs w:val="21"/>
                    </w:rPr>
                  </w:pPr>
                  <w:r>
                    <w:rPr>
                      <w:rFonts w:ascii="Times New Roman" w:hAnsi="Times New Roman" w:eastAsiaTheme="minorEastAsia"/>
                      <w:kern w:val="0"/>
                      <w:szCs w:val="21"/>
                    </w:rPr>
                    <w:cr/>
                  </w:r>
                  <w:r>
                    <w:rPr>
                      <w:rFonts w:ascii="Times New Roman" w:hAnsi="Times New Roman" w:eastAsiaTheme="minorEastAsia"/>
                      <w:kern w:val="0"/>
                      <w:szCs w:val="21"/>
                    </w:rPr>
                    <w:t>0</w:t>
                  </w:r>
                </w:p>
              </w:tc>
              <w:tc>
                <w:tcPr>
                  <w:tcW w:w="1167" w:type="dxa"/>
                  <w:noWrap/>
                  <w:vAlign w:val="center"/>
                </w:tcPr>
                <w:p w14:paraId="6B6855FE">
                  <w:pPr>
                    <w:widowControl/>
                    <w:jc w:val="center"/>
                    <w:rPr>
                      <w:rFonts w:ascii="Times New Roman" w:hAnsi="Times New Roman" w:eastAsiaTheme="minorEastAsia"/>
                      <w:kern w:val="0"/>
                      <w:szCs w:val="21"/>
                    </w:rPr>
                  </w:pPr>
                  <w:r>
                    <w:rPr>
                      <w:rFonts w:ascii="Times New Roman" w:hAnsi="Times New Roman" w:eastAsiaTheme="minorEastAsia"/>
                      <w:kern w:val="0"/>
                      <w:szCs w:val="21"/>
                    </w:rPr>
                    <w:t>70</w:t>
                  </w:r>
                </w:p>
              </w:tc>
              <w:tc>
                <w:tcPr>
                  <w:tcW w:w="1130" w:type="dxa"/>
                  <w:noWrap/>
                  <w:vAlign w:val="center"/>
                </w:tcPr>
                <w:p w14:paraId="08DE4821">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275F267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restart"/>
                  <w:noWrap/>
                  <w:vAlign w:val="center"/>
                </w:tcPr>
                <w:p w14:paraId="07B12E53">
                  <w:pPr>
                    <w:widowControl/>
                    <w:jc w:val="center"/>
                    <w:rPr>
                      <w:rFonts w:ascii="Times New Roman" w:hAnsi="Times New Roman" w:eastAsiaTheme="minorEastAsia"/>
                      <w:kern w:val="0"/>
                      <w:szCs w:val="21"/>
                    </w:rPr>
                  </w:pPr>
                  <w:r>
                    <w:rPr>
                      <w:rFonts w:ascii="Times New Roman" w:hAnsi="Times New Roman" w:eastAsiaTheme="minorEastAsia"/>
                      <w:kern w:val="0"/>
                      <w:szCs w:val="21"/>
                    </w:rPr>
                    <w:t>PM</w:t>
                  </w:r>
                  <w:r>
                    <w:rPr>
                      <w:rFonts w:ascii="Times New Roman" w:hAnsi="Times New Roman" w:eastAsiaTheme="minorEastAsia"/>
                      <w:kern w:val="0"/>
                      <w:szCs w:val="21"/>
                      <w:vertAlign w:val="subscript"/>
                    </w:rPr>
                    <w:t>10</w:t>
                  </w:r>
                </w:p>
              </w:tc>
              <w:tc>
                <w:tcPr>
                  <w:tcW w:w="3216" w:type="dxa"/>
                  <w:noWrap/>
                  <w:vAlign w:val="center"/>
                </w:tcPr>
                <w:p w14:paraId="198C0AE4">
                  <w:pPr>
                    <w:widowControl/>
                    <w:jc w:val="center"/>
                    <w:rPr>
                      <w:rFonts w:ascii="Times New Roman" w:hAnsi="Times New Roman" w:eastAsiaTheme="minorEastAsia"/>
                      <w:kern w:val="0"/>
                      <w:szCs w:val="21"/>
                    </w:rPr>
                  </w:pPr>
                  <w:r>
                    <w:rPr>
                      <w:rFonts w:ascii="Times New Roman" w:hAnsi="Times New Roman" w:eastAsiaTheme="minorEastAsia"/>
                      <w:kern w:val="0"/>
                      <w:szCs w:val="21"/>
                    </w:rPr>
                    <w:t>年平均质量浓度</w:t>
                  </w:r>
                </w:p>
              </w:tc>
              <w:tc>
                <w:tcPr>
                  <w:tcW w:w="1277" w:type="dxa"/>
                  <w:noWrap/>
                  <w:vAlign w:val="center"/>
                </w:tcPr>
                <w:p w14:paraId="7AC910DF">
                  <w:pPr>
                    <w:widowControl/>
                    <w:jc w:val="center"/>
                    <w:rPr>
                      <w:rFonts w:ascii="Times New Roman" w:hAnsi="Times New Roman" w:eastAsiaTheme="minorEastAsia"/>
                      <w:kern w:val="0"/>
                      <w:szCs w:val="21"/>
                    </w:rPr>
                  </w:pPr>
                  <w:r>
                    <w:rPr>
                      <w:rFonts w:ascii="Times New Roman" w:hAnsi="Times New Roman" w:eastAsiaTheme="minorEastAsia"/>
                      <w:kern w:val="0"/>
                      <w:szCs w:val="21"/>
                    </w:rPr>
                    <w:t>65</w:t>
                  </w:r>
                </w:p>
              </w:tc>
              <w:tc>
                <w:tcPr>
                  <w:tcW w:w="1173" w:type="dxa"/>
                  <w:noWrap/>
                  <w:vAlign w:val="center"/>
                </w:tcPr>
                <w:p w14:paraId="6CE5DF9B">
                  <w:pPr>
                    <w:widowControl/>
                    <w:jc w:val="center"/>
                    <w:rPr>
                      <w:rFonts w:ascii="Times New Roman" w:hAnsi="Times New Roman" w:eastAsiaTheme="minorEastAsia"/>
                      <w:kern w:val="0"/>
                      <w:szCs w:val="21"/>
                    </w:rPr>
                  </w:pPr>
                  <w:r>
                    <w:rPr>
                      <w:rFonts w:ascii="Times New Roman" w:hAnsi="Times New Roman" w:eastAsiaTheme="minorEastAsia"/>
                      <w:kern w:val="0"/>
                      <w:szCs w:val="21"/>
                    </w:rPr>
                    <w:cr/>
                  </w:r>
                  <w:r>
                    <w:rPr>
                      <w:rFonts w:ascii="Times New Roman" w:hAnsi="Times New Roman" w:eastAsiaTheme="minorEastAsia"/>
                      <w:kern w:val="0"/>
                      <w:szCs w:val="21"/>
                    </w:rPr>
                    <w:t>0</w:t>
                  </w:r>
                </w:p>
              </w:tc>
              <w:tc>
                <w:tcPr>
                  <w:tcW w:w="1167" w:type="dxa"/>
                  <w:noWrap/>
                  <w:vAlign w:val="center"/>
                </w:tcPr>
                <w:p w14:paraId="4582B25F">
                  <w:pPr>
                    <w:widowControl/>
                    <w:jc w:val="center"/>
                    <w:rPr>
                      <w:rFonts w:ascii="Times New Roman" w:hAnsi="Times New Roman" w:eastAsiaTheme="minorEastAsia"/>
                      <w:kern w:val="0"/>
                      <w:szCs w:val="21"/>
                    </w:rPr>
                  </w:pPr>
                  <w:r>
                    <w:rPr>
                      <w:rFonts w:ascii="Times New Roman" w:hAnsi="Times New Roman" w:eastAsiaTheme="minorEastAsia"/>
                      <w:kern w:val="0"/>
                      <w:szCs w:val="21"/>
                    </w:rPr>
                    <w:t>92.86</w:t>
                  </w:r>
                </w:p>
              </w:tc>
              <w:tc>
                <w:tcPr>
                  <w:tcW w:w="1130" w:type="dxa"/>
                  <w:noWrap/>
                  <w:vAlign w:val="center"/>
                </w:tcPr>
                <w:p w14:paraId="46267161">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353F3BE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continue"/>
                  <w:vAlign w:val="center"/>
                </w:tcPr>
                <w:p w14:paraId="5A6FF8FE">
                  <w:pPr>
                    <w:widowControl/>
                    <w:jc w:val="left"/>
                    <w:rPr>
                      <w:rFonts w:ascii="Times New Roman" w:hAnsi="Times New Roman" w:eastAsiaTheme="minorEastAsia"/>
                      <w:kern w:val="0"/>
                      <w:szCs w:val="21"/>
                    </w:rPr>
                  </w:pPr>
                </w:p>
              </w:tc>
              <w:tc>
                <w:tcPr>
                  <w:tcW w:w="3216" w:type="dxa"/>
                  <w:noWrap/>
                  <w:vAlign w:val="center"/>
                </w:tcPr>
                <w:p w14:paraId="3F86972E">
                  <w:pPr>
                    <w:widowControl/>
                    <w:jc w:val="center"/>
                    <w:rPr>
                      <w:rFonts w:ascii="Times New Roman" w:hAnsi="Times New Roman" w:eastAsiaTheme="minorEastAsia"/>
                      <w:kern w:val="0"/>
                      <w:szCs w:val="21"/>
                    </w:rPr>
                  </w:pPr>
                  <w:r>
                    <w:rPr>
                      <w:rFonts w:ascii="Times New Roman" w:hAnsi="Times New Roman" w:eastAsiaTheme="minorEastAsia"/>
                      <w:kern w:val="0"/>
                      <w:szCs w:val="21"/>
                    </w:rPr>
                    <w:t>第95百分位数日平均质量浓度</w:t>
                  </w:r>
                </w:p>
              </w:tc>
              <w:tc>
                <w:tcPr>
                  <w:tcW w:w="1277" w:type="dxa"/>
                  <w:noWrap/>
                  <w:vAlign w:val="center"/>
                </w:tcPr>
                <w:p w14:paraId="6B1C54BD">
                  <w:pPr>
                    <w:widowControl/>
                    <w:jc w:val="center"/>
                    <w:rPr>
                      <w:rFonts w:ascii="Times New Roman" w:hAnsi="Times New Roman" w:eastAsiaTheme="minorEastAsia"/>
                      <w:kern w:val="0"/>
                      <w:szCs w:val="21"/>
                    </w:rPr>
                  </w:pPr>
                  <w:r>
                    <w:rPr>
                      <w:rFonts w:ascii="Times New Roman" w:hAnsi="Times New Roman" w:eastAsiaTheme="minorEastAsia"/>
                      <w:kern w:val="0"/>
                      <w:szCs w:val="21"/>
                    </w:rPr>
                    <w:t>120</w:t>
                  </w:r>
                </w:p>
              </w:tc>
              <w:tc>
                <w:tcPr>
                  <w:tcW w:w="1173" w:type="dxa"/>
                  <w:noWrap/>
                  <w:vAlign w:val="center"/>
                </w:tcPr>
                <w:p w14:paraId="42411308">
                  <w:pPr>
                    <w:widowControl/>
                    <w:jc w:val="center"/>
                    <w:rPr>
                      <w:rFonts w:ascii="Times New Roman" w:hAnsi="Times New Roman" w:eastAsiaTheme="minorEastAsia"/>
                      <w:kern w:val="0"/>
                      <w:szCs w:val="21"/>
                    </w:rPr>
                  </w:pPr>
                  <w:r>
                    <w:rPr>
                      <w:rFonts w:ascii="Times New Roman" w:hAnsi="Times New Roman" w:eastAsiaTheme="minorEastAsia"/>
                      <w:kern w:val="0"/>
                      <w:szCs w:val="21"/>
                    </w:rPr>
                    <w:t>150</w:t>
                  </w:r>
                </w:p>
              </w:tc>
              <w:tc>
                <w:tcPr>
                  <w:tcW w:w="1167" w:type="dxa"/>
                  <w:noWrap/>
                  <w:vAlign w:val="center"/>
                </w:tcPr>
                <w:p w14:paraId="71AE0811">
                  <w:pPr>
                    <w:widowControl/>
                    <w:jc w:val="center"/>
                    <w:rPr>
                      <w:rFonts w:ascii="Times New Roman" w:hAnsi="Times New Roman" w:eastAsiaTheme="minorEastAsia"/>
                      <w:kern w:val="0"/>
                      <w:szCs w:val="21"/>
                    </w:rPr>
                  </w:pPr>
                  <w:r>
                    <w:rPr>
                      <w:rFonts w:ascii="Times New Roman" w:hAnsi="Times New Roman" w:eastAsiaTheme="minorEastAsia"/>
                      <w:kern w:val="0"/>
                      <w:szCs w:val="21"/>
                    </w:rPr>
                    <w:t>80</w:t>
                  </w:r>
                </w:p>
              </w:tc>
              <w:tc>
                <w:tcPr>
                  <w:tcW w:w="1130" w:type="dxa"/>
                  <w:noWrap/>
                  <w:vAlign w:val="center"/>
                </w:tcPr>
                <w:p w14:paraId="07F53312">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037F65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restart"/>
                  <w:noWrap/>
                  <w:vAlign w:val="center"/>
                </w:tcPr>
                <w:p w14:paraId="5C6E858E">
                  <w:pPr>
                    <w:widowControl/>
                    <w:jc w:val="center"/>
                    <w:rPr>
                      <w:rFonts w:ascii="Times New Roman" w:hAnsi="Times New Roman" w:eastAsiaTheme="minorEastAsia"/>
                      <w:kern w:val="0"/>
                      <w:szCs w:val="21"/>
                    </w:rPr>
                  </w:pPr>
                  <w:r>
                    <w:rPr>
                      <w:rFonts w:ascii="Times New Roman" w:hAnsi="Times New Roman" w:eastAsiaTheme="minorEastAsia"/>
                      <w:kern w:val="0"/>
                      <w:szCs w:val="21"/>
                    </w:rPr>
                    <w:t>PM</w:t>
                  </w:r>
                  <w:r>
                    <w:rPr>
                      <w:rFonts w:ascii="Times New Roman" w:hAnsi="Times New Roman" w:eastAsiaTheme="minorEastAsia"/>
                      <w:kern w:val="0"/>
                      <w:szCs w:val="21"/>
                      <w:vertAlign w:val="subscript"/>
                    </w:rPr>
                    <w:t>2.5</w:t>
                  </w:r>
                </w:p>
              </w:tc>
              <w:tc>
                <w:tcPr>
                  <w:tcW w:w="3216" w:type="dxa"/>
                  <w:noWrap/>
                  <w:vAlign w:val="center"/>
                </w:tcPr>
                <w:p w14:paraId="3A86F6DD">
                  <w:pPr>
                    <w:widowControl/>
                    <w:jc w:val="center"/>
                    <w:rPr>
                      <w:rFonts w:ascii="Times New Roman" w:hAnsi="Times New Roman" w:eastAsiaTheme="minorEastAsia"/>
                      <w:kern w:val="0"/>
                      <w:szCs w:val="21"/>
                    </w:rPr>
                  </w:pPr>
                  <w:r>
                    <w:rPr>
                      <w:rFonts w:ascii="Times New Roman" w:hAnsi="Times New Roman" w:eastAsiaTheme="minorEastAsia"/>
                      <w:kern w:val="0"/>
                      <w:szCs w:val="21"/>
                    </w:rPr>
                    <w:t>年平均质量浓度</w:t>
                  </w:r>
                </w:p>
              </w:tc>
              <w:tc>
                <w:tcPr>
                  <w:tcW w:w="1277" w:type="dxa"/>
                  <w:noWrap/>
                  <w:vAlign w:val="center"/>
                </w:tcPr>
                <w:p w14:paraId="07B35B47">
                  <w:pPr>
                    <w:widowControl/>
                    <w:jc w:val="center"/>
                    <w:rPr>
                      <w:rFonts w:ascii="Times New Roman" w:hAnsi="Times New Roman" w:eastAsiaTheme="minorEastAsia"/>
                      <w:kern w:val="0"/>
                      <w:szCs w:val="21"/>
                    </w:rPr>
                  </w:pPr>
                  <w:r>
                    <w:rPr>
                      <w:rFonts w:ascii="Times New Roman" w:hAnsi="Times New Roman" w:eastAsiaTheme="minorEastAsia"/>
                      <w:kern w:val="0"/>
                      <w:szCs w:val="21"/>
                    </w:rPr>
                    <w:t>34</w:t>
                  </w:r>
                </w:p>
              </w:tc>
              <w:tc>
                <w:tcPr>
                  <w:tcW w:w="1173" w:type="dxa"/>
                  <w:noWrap/>
                  <w:vAlign w:val="center"/>
                </w:tcPr>
                <w:p w14:paraId="673532CA">
                  <w:pPr>
                    <w:widowControl/>
                    <w:jc w:val="center"/>
                    <w:rPr>
                      <w:rFonts w:ascii="Times New Roman" w:hAnsi="Times New Roman" w:eastAsiaTheme="minorEastAsia"/>
                      <w:kern w:val="0"/>
                      <w:szCs w:val="21"/>
                    </w:rPr>
                  </w:pPr>
                  <w:r>
                    <w:rPr>
                      <w:rFonts w:ascii="Times New Roman" w:hAnsi="Times New Roman" w:eastAsiaTheme="minorEastAsia"/>
                      <w:kern w:val="0"/>
                      <w:szCs w:val="21"/>
                    </w:rPr>
                    <w:t>35</w:t>
                  </w:r>
                </w:p>
              </w:tc>
              <w:tc>
                <w:tcPr>
                  <w:tcW w:w="1167" w:type="dxa"/>
                  <w:noWrap/>
                  <w:vAlign w:val="center"/>
                </w:tcPr>
                <w:p w14:paraId="16D79741">
                  <w:pPr>
                    <w:widowControl/>
                    <w:jc w:val="center"/>
                    <w:rPr>
                      <w:rFonts w:ascii="Times New Roman" w:hAnsi="Times New Roman" w:eastAsiaTheme="minorEastAsia"/>
                      <w:kern w:val="0"/>
                      <w:szCs w:val="21"/>
                    </w:rPr>
                  </w:pPr>
                  <w:r>
                    <w:rPr>
                      <w:rFonts w:ascii="Times New Roman" w:hAnsi="Times New Roman" w:eastAsiaTheme="minorEastAsia"/>
                      <w:kern w:val="0"/>
                      <w:szCs w:val="21"/>
                    </w:rPr>
                    <w:t>97.14</w:t>
                  </w:r>
                </w:p>
              </w:tc>
              <w:tc>
                <w:tcPr>
                  <w:tcW w:w="1130" w:type="dxa"/>
                  <w:noWrap/>
                  <w:vAlign w:val="center"/>
                </w:tcPr>
                <w:p w14:paraId="20CB93E0">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732555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vMerge w:val="continue"/>
                  <w:vAlign w:val="center"/>
                </w:tcPr>
                <w:p w14:paraId="41EE74E1">
                  <w:pPr>
                    <w:widowControl/>
                    <w:jc w:val="left"/>
                    <w:rPr>
                      <w:rFonts w:ascii="Times New Roman" w:hAnsi="Times New Roman" w:eastAsiaTheme="minorEastAsia"/>
                      <w:kern w:val="0"/>
                      <w:szCs w:val="21"/>
                    </w:rPr>
                  </w:pPr>
                </w:p>
              </w:tc>
              <w:tc>
                <w:tcPr>
                  <w:tcW w:w="3216" w:type="dxa"/>
                  <w:noWrap/>
                  <w:vAlign w:val="center"/>
                </w:tcPr>
                <w:p w14:paraId="00F3A38E">
                  <w:pPr>
                    <w:widowControl/>
                    <w:jc w:val="center"/>
                    <w:rPr>
                      <w:rFonts w:ascii="Times New Roman" w:hAnsi="Times New Roman" w:eastAsiaTheme="minorEastAsia"/>
                      <w:kern w:val="0"/>
                      <w:szCs w:val="21"/>
                    </w:rPr>
                  </w:pPr>
                  <w:r>
                    <w:rPr>
                      <w:rFonts w:ascii="Times New Roman" w:hAnsi="Times New Roman" w:eastAsiaTheme="minorEastAsia"/>
                      <w:kern w:val="0"/>
                      <w:szCs w:val="21"/>
                    </w:rPr>
                    <w:t>第95百分位数日平均质量浓度</w:t>
                  </w:r>
                </w:p>
              </w:tc>
              <w:tc>
                <w:tcPr>
                  <w:tcW w:w="1277" w:type="dxa"/>
                  <w:noWrap/>
                  <w:vAlign w:val="center"/>
                </w:tcPr>
                <w:p w14:paraId="4626157A">
                  <w:pPr>
                    <w:widowControl/>
                    <w:jc w:val="center"/>
                    <w:rPr>
                      <w:rFonts w:ascii="Times New Roman" w:hAnsi="Times New Roman" w:eastAsiaTheme="minorEastAsia"/>
                      <w:kern w:val="0"/>
                      <w:szCs w:val="21"/>
                    </w:rPr>
                  </w:pPr>
                  <w:r>
                    <w:rPr>
                      <w:rFonts w:ascii="Times New Roman" w:hAnsi="Times New Roman" w:eastAsiaTheme="minorEastAsia"/>
                      <w:kern w:val="0"/>
                      <w:szCs w:val="21"/>
                    </w:rPr>
                    <w:t>70</w:t>
                  </w:r>
                </w:p>
              </w:tc>
              <w:tc>
                <w:tcPr>
                  <w:tcW w:w="1173" w:type="dxa"/>
                  <w:noWrap/>
                  <w:vAlign w:val="center"/>
                </w:tcPr>
                <w:p w14:paraId="4CD813A4">
                  <w:pPr>
                    <w:widowControl/>
                    <w:jc w:val="center"/>
                    <w:rPr>
                      <w:rFonts w:ascii="Times New Roman" w:hAnsi="Times New Roman" w:eastAsiaTheme="minorEastAsia"/>
                      <w:kern w:val="0"/>
                      <w:szCs w:val="21"/>
                    </w:rPr>
                  </w:pPr>
                  <w:r>
                    <w:rPr>
                      <w:rFonts w:ascii="Times New Roman" w:hAnsi="Times New Roman" w:eastAsiaTheme="minorEastAsia"/>
                      <w:kern w:val="0"/>
                      <w:szCs w:val="21"/>
                    </w:rPr>
                    <w:t>75</w:t>
                  </w:r>
                </w:p>
              </w:tc>
              <w:tc>
                <w:tcPr>
                  <w:tcW w:w="1167" w:type="dxa"/>
                  <w:noWrap/>
                  <w:vAlign w:val="center"/>
                </w:tcPr>
                <w:p w14:paraId="4AF30859">
                  <w:pPr>
                    <w:widowControl/>
                    <w:jc w:val="center"/>
                    <w:rPr>
                      <w:rFonts w:ascii="Times New Roman" w:hAnsi="Times New Roman" w:eastAsiaTheme="minorEastAsia"/>
                      <w:kern w:val="0"/>
                      <w:szCs w:val="21"/>
                    </w:rPr>
                  </w:pPr>
                  <w:r>
                    <w:rPr>
                      <w:rFonts w:ascii="Times New Roman" w:hAnsi="Times New Roman" w:eastAsiaTheme="minorEastAsia"/>
                      <w:kern w:val="0"/>
                      <w:szCs w:val="21"/>
                    </w:rPr>
                    <w:t>93.33</w:t>
                  </w:r>
                </w:p>
              </w:tc>
              <w:tc>
                <w:tcPr>
                  <w:tcW w:w="1130" w:type="dxa"/>
                  <w:noWrap/>
                  <w:vAlign w:val="center"/>
                </w:tcPr>
                <w:p w14:paraId="061D151B">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1210ED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noWrap/>
                  <w:vAlign w:val="center"/>
                </w:tcPr>
                <w:p w14:paraId="6086DD25">
                  <w:pPr>
                    <w:widowControl/>
                    <w:jc w:val="center"/>
                    <w:rPr>
                      <w:rFonts w:ascii="Times New Roman" w:hAnsi="Times New Roman" w:eastAsiaTheme="minorEastAsia"/>
                      <w:kern w:val="0"/>
                      <w:szCs w:val="21"/>
                    </w:rPr>
                  </w:pPr>
                  <w:r>
                    <w:rPr>
                      <w:rFonts w:ascii="Times New Roman" w:hAnsi="Times New Roman" w:eastAsiaTheme="minorEastAsia"/>
                      <w:kern w:val="0"/>
                      <w:szCs w:val="21"/>
                    </w:rPr>
                    <w:t>CO</w:t>
                  </w:r>
                </w:p>
              </w:tc>
              <w:tc>
                <w:tcPr>
                  <w:tcW w:w="3216" w:type="dxa"/>
                  <w:noWrap/>
                  <w:vAlign w:val="center"/>
                </w:tcPr>
                <w:p w14:paraId="41E117EF">
                  <w:pPr>
                    <w:widowControl/>
                    <w:jc w:val="center"/>
                    <w:rPr>
                      <w:rFonts w:ascii="Times New Roman" w:hAnsi="Times New Roman" w:eastAsiaTheme="minorEastAsia"/>
                      <w:kern w:val="0"/>
                      <w:szCs w:val="21"/>
                    </w:rPr>
                  </w:pPr>
                  <w:r>
                    <w:rPr>
                      <w:rFonts w:ascii="Times New Roman" w:hAnsi="Times New Roman" w:eastAsiaTheme="minorEastAsia"/>
                      <w:kern w:val="0"/>
                      <w:szCs w:val="21"/>
                    </w:rPr>
                    <w:t>第95百分</w:t>
                  </w:r>
                  <w:r>
                    <w:rPr>
                      <w:rFonts w:ascii="Times New Roman" w:hAnsi="Times New Roman" w:eastAsiaTheme="minorEastAsia"/>
                      <w:kern w:val="0"/>
                      <w:szCs w:val="21"/>
                    </w:rPr>
                    <w:cr/>
                  </w:r>
                  <w:r>
                    <w:rPr>
                      <w:rFonts w:ascii="Times New Roman" w:hAnsi="Times New Roman" w:eastAsiaTheme="minorEastAsia"/>
                      <w:kern w:val="0"/>
                      <w:szCs w:val="21"/>
                    </w:rPr>
                    <w:t>数日平均质量浓度</w:t>
                  </w:r>
                </w:p>
              </w:tc>
              <w:tc>
                <w:tcPr>
                  <w:tcW w:w="1277" w:type="dxa"/>
                  <w:noWrap/>
                  <w:vAlign w:val="center"/>
                </w:tcPr>
                <w:p w14:paraId="53B3BD5C">
                  <w:pPr>
                    <w:widowControl/>
                    <w:jc w:val="center"/>
                    <w:rPr>
                      <w:rFonts w:ascii="Times New Roman" w:hAnsi="Times New Roman" w:eastAsiaTheme="minorEastAsia"/>
                      <w:kern w:val="0"/>
                      <w:szCs w:val="21"/>
                    </w:rPr>
                  </w:pPr>
                  <w:r>
                    <w:rPr>
                      <w:rFonts w:ascii="Times New Roman" w:hAnsi="Times New Roman" w:eastAsiaTheme="minorEastAsia"/>
                      <w:kern w:val="0"/>
                      <w:szCs w:val="21"/>
                    </w:rPr>
                    <w:t>2200</w:t>
                  </w:r>
                </w:p>
              </w:tc>
              <w:tc>
                <w:tcPr>
                  <w:tcW w:w="1173" w:type="dxa"/>
                  <w:noWrap/>
                  <w:vAlign w:val="center"/>
                </w:tcPr>
                <w:p w14:paraId="2A146974">
                  <w:pPr>
                    <w:widowControl/>
                    <w:jc w:val="center"/>
                    <w:rPr>
                      <w:rFonts w:ascii="Times New Roman" w:hAnsi="Times New Roman" w:eastAsiaTheme="minorEastAsia"/>
                      <w:kern w:val="0"/>
                      <w:szCs w:val="21"/>
                    </w:rPr>
                  </w:pPr>
                  <w:r>
                    <w:rPr>
                      <w:rFonts w:ascii="Times New Roman" w:hAnsi="Times New Roman" w:eastAsiaTheme="minorEastAsia"/>
                      <w:kern w:val="0"/>
                      <w:szCs w:val="21"/>
                    </w:rPr>
                    <w:t>4000</w:t>
                  </w:r>
                </w:p>
              </w:tc>
              <w:tc>
                <w:tcPr>
                  <w:tcW w:w="1167" w:type="dxa"/>
                  <w:noWrap/>
                  <w:vAlign w:val="center"/>
                </w:tcPr>
                <w:p w14:paraId="332A8850">
                  <w:pPr>
                    <w:widowControl/>
                    <w:jc w:val="center"/>
                    <w:rPr>
                      <w:rFonts w:ascii="Times New Roman" w:hAnsi="Times New Roman" w:eastAsiaTheme="minorEastAsia"/>
                      <w:kern w:val="0"/>
                      <w:szCs w:val="21"/>
                    </w:rPr>
                  </w:pPr>
                  <w:r>
                    <w:rPr>
                      <w:rFonts w:ascii="Times New Roman" w:hAnsi="Times New Roman" w:eastAsiaTheme="minorEastAsia"/>
                      <w:kern w:val="0"/>
                      <w:szCs w:val="21"/>
                    </w:rPr>
                    <w:t>55</w:t>
                  </w:r>
                </w:p>
              </w:tc>
              <w:tc>
                <w:tcPr>
                  <w:tcW w:w="1130" w:type="dxa"/>
                  <w:noWrap/>
                  <w:vAlign w:val="center"/>
                </w:tcPr>
                <w:p w14:paraId="211EF863">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r w14:paraId="7DB5D19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6" w:type="dxa"/>
                  <w:noWrap/>
                  <w:vAlign w:val="center"/>
                </w:tcPr>
                <w:p w14:paraId="06759EC6">
                  <w:pPr>
                    <w:widowControl/>
                    <w:jc w:val="center"/>
                    <w:rPr>
                      <w:rFonts w:ascii="Times New Roman" w:hAnsi="Times New Roman" w:eastAsiaTheme="minorEastAsia"/>
                      <w:kern w:val="0"/>
                      <w:szCs w:val="21"/>
                    </w:rPr>
                  </w:pPr>
                  <w:r>
                    <w:rPr>
                      <w:rFonts w:ascii="Times New Roman" w:hAnsi="Times New Roman" w:eastAsiaTheme="minorEastAsia"/>
                      <w:kern w:val="0"/>
                      <w:szCs w:val="21"/>
                    </w:rPr>
                    <w:t>O</w:t>
                  </w:r>
                  <w:r>
                    <w:rPr>
                      <w:rFonts w:ascii="Times New Roman" w:hAnsi="Times New Roman" w:eastAsiaTheme="minorEastAsia"/>
                      <w:kern w:val="0"/>
                      <w:szCs w:val="21"/>
                      <w:vertAlign w:val="subscript"/>
                    </w:rPr>
                    <w:t>3</w:t>
                  </w:r>
                </w:p>
              </w:tc>
              <w:tc>
                <w:tcPr>
                  <w:tcW w:w="3216" w:type="dxa"/>
                  <w:noWrap/>
                  <w:vAlign w:val="center"/>
                </w:tcPr>
                <w:p w14:paraId="68EBA7D4">
                  <w:pPr>
                    <w:widowControl/>
                    <w:jc w:val="center"/>
                    <w:rPr>
                      <w:rFonts w:ascii="Times New Roman" w:hAnsi="Times New Roman" w:eastAsiaTheme="minorEastAsia"/>
                      <w:kern w:val="0"/>
                      <w:szCs w:val="21"/>
                    </w:rPr>
                  </w:pPr>
                  <w:r>
                    <w:rPr>
                      <w:rFonts w:ascii="Times New Roman" w:hAnsi="Times New Roman" w:eastAsiaTheme="minorEastAsia"/>
                      <w:kern w:val="0"/>
                      <w:szCs w:val="21"/>
                    </w:rPr>
                    <w:t>第90百分位数日平均质量浓度</w:t>
                  </w:r>
                </w:p>
              </w:tc>
              <w:tc>
                <w:tcPr>
                  <w:tcW w:w="1277" w:type="dxa"/>
                  <w:noWrap/>
                  <w:vAlign w:val="center"/>
                </w:tcPr>
                <w:p w14:paraId="1E217ECB">
                  <w:pPr>
                    <w:widowControl/>
                    <w:jc w:val="center"/>
                    <w:rPr>
                      <w:rFonts w:ascii="Times New Roman" w:hAnsi="Times New Roman" w:eastAsiaTheme="minorEastAsia"/>
                      <w:kern w:val="0"/>
                      <w:szCs w:val="21"/>
                    </w:rPr>
                  </w:pPr>
                  <w:r>
                    <w:rPr>
                      <w:rFonts w:ascii="Times New Roman" w:hAnsi="Times New Roman" w:eastAsiaTheme="minorEastAsia"/>
                      <w:kern w:val="0"/>
                      <w:szCs w:val="21"/>
                    </w:rPr>
                    <w:t>137</w:t>
                  </w:r>
                </w:p>
              </w:tc>
              <w:tc>
                <w:tcPr>
                  <w:tcW w:w="1173" w:type="dxa"/>
                  <w:noWrap/>
                  <w:vAlign w:val="center"/>
                </w:tcPr>
                <w:p w14:paraId="489E0923">
                  <w:pPr>
                    <w:widowControl/>
                    <w:jc w:val="center"/>
                    <w:rPr>
                      <w:rFonts w:ascii="Times New Roman" w:hAnsi="Times New Roman" w:eastAsiaTheme="minorEastAsia"/>
                      <w:kern w:val="0"/>
                      <w:szCs w:val="21"/>
                    </w:rPr>
                  </w:pPr>
                  <w:r>
                    <w:rPr>
                      <w:rFonts w:ascii="Times New Roman" w:hAnsi="Times New Roman" w:eastAsiaTheme="minorEastAsia"/>
                      <w:kern w:val="0"/>
                      <w:szCs w:val="21"/>
                    </w:rPr>
                    <w:t>160</w:t>
                  </w:r>
                </w:p>
              </w:tc>
              <w:tc>
                <w:tcPr>
                  <w:tcW w:w="1167" w:type="dxa"/>
                  <w:noWrap/>
                  <w:vAlign w:val="center"/>
                </w:tcPr>
                <w:p w14:paraId="0C8E5807">
                  <w:pPr>
                    <w:widowControl/>
                    <w:jc w:val="center"/>
                    <w:rPr>
                      <w:rFonts w:ascii="Times New Roman" w:hAnsi="Times New Roman" w:eastAsiaTheme="minorEastAsia"/>
                      <w:kern w:val="0"/>
                      <w:szCs w:val="21"/>
                    </w:rPr>
                  </w:pPr>
                  <w:r>
                    <w:rPr>
                      <w:rFonts w:ascii="Times New Roman" w:hAnsi="Times New Roman" w:eastAsiaTheme="minorEastAsia"/>
                      <w:kern w:val="0"/>
                      <w:szCs w:val="21"/>
                    </w:rPr>
                    <w:t>85.63</w:t>
                  </w:r>
                </w:p>
              </w:tc>
              <w:tc>
                <w:tcPr>
                  <w:tcW w:w="1130" w:type="dxa"/>
                  <w:noWrap/>
                  <w:vAlign w:val="center"/>
                </w:tcPr>
                <w:p w14:paraId="77680E92">
                  <w:pPr>
                    <w:widowControl/>
                    <w:jc w:val="center"/>
                    <w:rPr>
                      <w:rFonts w:ascii="Times New Roman" w:hAnsi="Times New Roman" w:eastAsiaTheme="minorEastAsia"/>
                      <w:kern w:val="0"/>
                      <w:szCs w:val="21"/>
                    </w:rPr>
                  </w:pPr>
                  <w:r>
                    <w:rPr>
                      <w:rFonts w:ascii="Times New Roman" w:hAnsi="Times New Roman" w:eastAsiaTheme="minorEastAsia"/>
                      <w:kern w:val="0"/>
                      <w:szCs w:val="21"/>
                    </w:rPr>
                    <w:t>达标</w:t>
                  </w:r>
                </w:p>
              </w:tc>
            </w:tr>
          </w:tbl>
          <w:p w14:paraId="35944687">
            <w:pPr>
              <w:pStyle w:val="6"/>
              <w:tabs>
                <w:tab w:val="left" w:pos="598"/>
              </w:tabs>
              <w:adjustRightInd w:val="0"/>
              <w:snapToGrid w:val="0"/>
              <w:spacing w:before="0" w:beforeLines="0" w:line="360" w:lineRule="auto"/>
              <w:ind w:firstLine="480" w:firstLineChars="200"/>
              <w:jc w:val="left"/>
              <w:rPr>
                <w:rFonts w:hAnsi="Times New Roman" w:eastAsia="宋体"/>
                <w:color w:val="auto"/>
                <w:sz w:val="24"/>
              </w:rPr>
            </w:pPr>
          </w:p>
          <w:p w14:paraId="741AB135">
            <w:pPr>
              <w:pStyle w:val="6"/>
              <w:tabs>
                <w:tab w:val="left" w:pos="598"/>
              </w:tabs>
              <w:adjustRightInd w:val="0"/>
              <w:snapToGrid w:val="0"/>
              <w:spacing w:before="0" w:beforeLines="0" w:line="360" w:lineRule="auto"/>
              <w:ind w:firstLine="480" w:firstLineChars="200"/>
              <w:jc w:val="left"/>
              <w:rPr>
                <w:rFonts w:hAnsi="Times New Roman" w:eastAsia="宋体"/>
                <w:color w:val="auto"/>
                <w:sz w:val="24"/>
              </w:rPr>
            </w:pPr>
            <w:r>
              <w:rPr>
                <w:rFonts w:hAnsi="Times New Roman" w:eastAsia="宋体"/>
                <w:color w:val="auto"/>
                <w:sz w:val="24"/>
              </w:rPr>
              <w:t>由表13数据可知，本项目所在区域</w:t>
            </w:r>
            <w:r>
              <w:rPr>
                <w:rFonts w:hAnsi="Times New Roman" w:eastAsia="宋体"/>
                <w:color w:val="auto"/>
                <w:sz w:val="24"/>
                <w:szCs w:val="24"/>
              </w:rPr>
              <w:t>SO</w:t>
            </w:r>
            <w:r>
              <w:rPr>
                <w:rFonts w:hAnsi="Times New Roman" w:eastAsia="宋体"/>
                <w:color w:val="auto"/>
                <w:sz w:val="24"/>
                <w:szCs w:val="24"/>
                <w:vertAlign w:val="subscript"/>
              </w:rPr>
              <w:t>2</w:t>
            </w:r>
            <w:r>
              <w:rPr>
                <w:rFonts w:hAnsi="Times New Roman" w:eastAsia="宋体"/>
                <w:color w:val="auto"/>
                <w:sz w:val="24"/>
                <w:szCs w:val="24"/>
              </w:rPr>
              <w:t>、NO</w:t>
            </w:r>
            <w:r>
              <w:rPr>
                <w:rFonts w:hAnsi="Times New Roman" w:eastAsia="宋体"/>
                <w:color w:val="auto"/>
                <w:sz w:val="24"/>
                <w:szCs w:val="24"/>
                <w:vertAlign w:val="subscript"/>
              </w:rPr>
              <w:t>2</w:t>
            </w:r>
            <w:r>
              <w:rPr>
                <w:rFonts w:hAnsi="Times New Roman" w:eastAsia="宋体"/>
                <w:color w:val="auto"/>
                <w:sz w:val="24"/>
                <w:szCs w:val="24"/>
              </w:rPr>
              <w:t>、PM</w:t>
            </w:r>
            <w:r>
              <w:rPr>
                <w:rFonts w:hAnsi="Times New Roman" w:eastAsia="宋体"/>
                <w:color w:val="auto"/>
                <w:sz w:val="24"/>
                <w:szCs w:val="24"/>
                <w:vertAlign w:val="subscript"/>
              </w:rPr>
              <w:t>10</w:t>
            </w:r>
            <w:r>
              <w:rPr>
                <w:rFonts w:hAnsi="Times New Roman" w:eastAsia="宋体"/>
                <w:color w:val="auto"/>
                <w:sz w:val="24"/>
                <w:szCs w:val="24"/>
              </w:rPr>
              <w:t>、PM</w:t>
            </w:r>
            <w:r>
              <w:rPr>
                <w:rFonts w:hAnsi="Times New Roman" w:eastAsia="宋体"/>
                <w:color w:val="auto"/>
                <w:sz w:val="24"/>
                <w:szCs w:val="24"/>
                <w:vertAlign w:val="subscript"/>
              </w:rPr>
              <w:t>2.5</w:t>
            </w:r>
            <w:r>
              <w:rPr>
                <w:rFonts w:hAnsi="Times New Roman" w:eastAsia="宋体"/>
                <w:color w:val="auto"/>
                <w:sz w:val="24"/>
                <w:szCs w:val="24"/>
              </w:rPr>
              <w:t>、CO、O</w:t>
            </w:r>
            <w:r>
              <w:rPr>
                <w:rFonts w:hAnsi="Times New Roman" w:eastAsia="宋体"/>
                <w:color w:val="auto"/>
                <w:sz w:val="24"/>
                <w:szCs w:val="24"/>
                <w:vertAlign w:val="subscript"/>
              </w:rPr>
              <w:t>3</w:t>
            </w:r>
            <w:r>
              <w:rPr>
                <w:rFonts w:hAnsi="Times New Roman" w:eastAsia="宋体"/>
                <w:color w:val="auto"/>
                <w:sz w:val="24"/>
                <w:szCs w:val="24"/>
              </w:rPr>
              <w:t>年评价指标均</w:t>
            </w:r>
            <w:r>
              <w:rPr>
                <w:rFonts w:hAnsi="Times New Roman" w:eastAsia="宋体"/>
                <w:color w:val="auto"/>
                <w:sz w:val="24"/>
              </w:rPr>
              <w:t>满足《环境空气质量标准》（GB3095-2012）二级标准要求。因此，本项目所在评价区域为达标区。</w:t>
            </w:r>
          </w:p>
          <w:p w14:paraId="16A46E45">
            <w:pPr>
              <w:rPr>
                <w:rFonts w:ascii="Times New Roman" w:hAnsi="Times New Roman"/>
              </w:rPr>
            </w:pPr>
          </w:p>
          <w:p w14:paraId="42A7FE27">
            <w:pPr>
              <w:spacing w:line="360" w:lineRule="auto"/>
              <w:rPr>
                <w:rFonts w:ascii="Times New Roman" w:hAnsi="Times New Roman"/>
                <w:b/>
                <w:sz w:val="24"/>
                <w:szCs w:val="20"/>
              </w:rPr>
            </w:pPr>
            <w:r>
              <w:rPr>
                <w:rFonts w:ascii="Times New Roman" w:hAnsi="Times New Roman"/>
                <w:b/>
                <w:sz w:val="24"/>
                <w:szCs w:val="20"/>
              </w:rPr>
              <w:t>1.2 其他污染物环境质量达标情况调查</w:t>
            </w:r>
          </w:p>
          <w:p w14:paraId="597F9FC6">
            <w:pPr>
              <w:autoSpaceDE w:val="0"/>
              <w:autoSpaceDN w:val="0"/>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为了解本项目区域其他污染物环境空气质量现状，</w:t>
            </w:r>
            <w:r>
              <w:rPr>
                <w:rFonts w:ascii="Times New Roman" w:hAnsi="Times New Roman"/>
                <w:sz w:val="24"/>
              </w:rPr>
              <w:t>辽宁天元环保监测有限公司</w:t>
            </w:r>
            <w:r>
              <w:rPr>
                <w:rFonts w:ascii="Times New Roman" w:hAnsi="Times New Roman"/>
                <w:bCs/>
                <w:sz w:val="24"/>
              </w:rPr>
              <w:t>于2019年12月26日~2020年1月1日对项目所在区域NOx及TSP环境空气质量进行了补充监测，2020年4月9日~2020年4月15日对项目所在区域Pb环境空气质量进行了补充监测。</w:t>
            </w:r>
          </w:p>
          <w:p w14:paraId="58A7574B">
            <w:pPr>
              <w:widowControl/>
              <w:numPr>
                <w:ilvl w:val="0"/>
                <w:numId w:val="2"/>
              </w:numPr>
              <w:spacing w:line="360" w:lineRule="auto"/>
              <w:textAlignment w:val="baseline"/>
              <w:rPr>
                <w:rFonts w:ascii="Times New Roman" w:hAnsi="Times New Roman"/>
                <w:sz w:val="24"/>
              </w:rPr>
            </w:pPr>
            <w:r>
              <w:rPr>
                <w:rFonts w:ascii="Times New Roman" w:hAnsi="Times New Roman"/>
                <w:sz w:val="24"/>
              </w:rPr>
              <w:t>监测点位</w:t>
            </w:r>
          </w:p>
          <w:p w14:paraId="490DEED3">
            <w:pPr>
              <w:spacing w:line="360" w:lineRule="auto"/>
              <w:ind w:left="105" w:leftChars="50" w:right="105" w:rightChars="50" w:firstLine="480" w:firstLineChars="200"/>
              <w:rPr>
                <w:rFonts w:ascii="Times New Roman" w:hAnsi="Times New Roman"/>
                <w:sz w:val="24"/>
              </w:rPr>
            </w:pPr>
            <w:r>
              <w:rPr>
                <w:rFonts w:ascii="Times New Roman" w:hAnsi="Times New Roman"/>
                <w:bCs/>
                <w:sz w:val="24"/>
              </w:rPr>
              <w:t>根据《环境影响评价技术导则 大气环境》（HJ2.2-2018）中要求，</w:t>
            </w:r>
            <w:r>
              <w:rPr>
                <w:rFonts w:ascii="Times New Roman" w:hAnsi="Times New Roman"/>
                <w:sz w:val="24"/>
              </w:rPr>
              <w:t>以本溪地区主导风向为轴线，在厂址内以及下风向（东北偏东）500m各设一个监测点位，共设</w:t>
            </w:r>
          </w:p>
          <w:p w14:paraId="1F8AD25F">
            <w:pPr>
              <w:spacing w:line="360" w:lineRule="auto"/>
              <w:ind w:right="105" w:rightChars="50"/>
              <w:rPr>
                <w:rFonts w:ascii="Times New Roman" w:hAnsi="Times New Roman"/>
                <w:bCs/>
                <w:sz w:val="24"/>
              </w:rPr>
            </w:pPr>
            <w:r>
              <w:rPr>
                <w:rFonts w:ascii="Times New Roman" w:hAnsi="Times New Roman"/>
                <w:sz w:val="24"/>
              </w:rPr>
              <w:t>2个监测点位，</w:t>
            </w:r>
            <w:r>
              <w:rPr>
                <w:rFonts w:ascii="Times New Roman" w:hAnsi="Times New Roman"/>
                <w:bCs/>
                <w:sz w:val="24"/>
              </w:rPr>
              <w:t>各监测点位布置详见图4，补充监测点位基本信息详见表26。</w:t>
            </w:r>
          </w:p>
          <w:p w14:paraId="3EE91808">
            <w:pPr>
              <w:ind w:firstLine="422" w:firstLineChars="200"/>
              <w:jc w:val="center"/>
              <w:rPr>
                <w:rFonts w:ascii="Times New Roman" w:hAnsi="Times New Roman"/>
                <w:b/>
                <w:szCs w:val="21"/>
              </w:rPr>
            </w:pPr>
          </w:p>
          <w:p w14:paraId="61016C1D">
            <w:pPr>
              <w:ind w:firstLine="843" w:firstLineChars="400"/>
              <w:jc w:val="left"/>
              <w:rPr>
                <w:rFonts w:ascii="Times New Roman" w:hAnsi="Times New Roman"/>
                <w:b/>
                <w:szCs w:val="21"/>
              </w:rPr>
            </w:pPr>
          </w:p>
          <w:p w14:paraId="37F689ED">
            <w:pPr>
              <w:ind w:firstLine="843" w:firstLineChars="400"/>
              <w:jc w:val="left"/>
              <w:rPr>
                <w:rFonts w:ascii="Times New Roman" w:hAnsi="Times New Roman"/>
                <w:b/>
                <w:szCs w:val="21"/>
              </w:rPr>
            </w:pPr>
            <w:r>
              <w:rPr>
                <w:rFonts w:ascii="Times New Roman" w:hAnsi="Times New Roman"/>
                <w:b/>
                <w:szCs w:val="21"/>
              </w:rPr>
              <w:t>表26             其他污染物补充监测点位基本信息表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08"/>
              <w:gridCol w:w="1221"/>
              <w:gridCol w:w="979"/>
              <w:gridCol w:w="1449"/>
              <w:gridCol w:w="2011"/>
              <w:gridCol w:w="920"/>
              <w:gridCol w:w="981"/>
            </w:tblGrid>
            <w:tr w14:paraId="333C7211">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205" w:hRule="atLeast"/>
                <w:jc w:val="center"/>
              </w:trPr>
              <w:tc>
                <w:tcPr>
                  <w:tcW w:w="1308" w:type="dxa"/>
                  <w:vMerge w:val="restart"/>
                  <w:shd w:val="clear" w:color="000000" w:fill="auto"/>
                  <w:vAlign w:val="center"/>
                </w:tcPr>
                <w:p w14:paraId="192E6095">
                  <w:pPr>
                    <w:jc w:val="center"/>
                    <w:rPr>
                      <w:rFonts w:ascii="Times New Roman" w:hAnsi="Times New Roman"/>
                      <w:szCs w:val="21"/>
                    </w:rPr>
                  </w:pPr>
                  <w:r>
                    <w:rPr>
                      <w:rFonts w:ascii="Times New Roman" w:hAnsi="Times New Roman"/>
                      <w:szCs w:val="21"/>
                    </w:rPr>
                    <w:t>监测点名称</w:t>
                  </w:r>
                </w:p>
              </w:tc>
              <w:tc>
                <w:tcPr>
                  <w:tcW w:w="2200" w:type="dxa"/>
                  <w:gridSpan w:val="2"/>
                  <w:shd w:val="clear" w:color="000000" w:fill="auto"/>
                  <w:vAlign w:val="center"/>
                </w:tcPr>
                <w:p w14:paraId="36E21306">
                  <w:pPr>
                    <w:jc w:val="center"/>
                    <w:rPr>
                      <w:rFonts w:ascii="Times New Roman" w:hAnsi="Times New Roman"/>
                      <w:szCs w:val="21"/>
                    </w:rPr>
                  </w:pPr>
                  <w:r>
                    <w:rPr>
                      <w:rFonts w:ascii="Times New Roman" w:hAnsi="Times New Roman"/>
                      <w:szCs w:val="21"/>
                    </w:rPr>
                    <w:t>监测点坐标</w:t>
                  </w:r>
                </w:p>
              </w:tc>
              <w:tc>
                <w:tcPr>
                  <w:tcW w:w="1449" w:type="dxa"/>
                  <w:vMerge w:val="restart"/>
                  <w:shd w:val="clear" w:color="000000" w:fill="auto"/>
                  <w:vAlign w:val="center"/>
                </w:tcPr>
                <w:p w14:paraId="30EC493A">
                  <w:pPr>
                    <w:jc w:val="center"/>
                    <w:rPr>
                      <w:rFonts w:ascii="Times New Roman" w:hAnsi="Times New Roman"/>
                      <w:szCs w:val="21"/>
                    </w:rPr>
                  </w:pPr>
                  <w:r>
                    <w:rPr>
                      <w:rFonts w:ascii="Times New Roman" w:hAnsi="Times New Roman"/>
                      <w:szCs w:val="21"/>
                    </w:rPr>
                    <w:t>监测因子</w:t>
                  </w:r>
                </w:p>
              </w:tc>
              <w:tc>
                <w:tcPr>
                  <w:tcW w:w="2011" w:type="dxa"/>
                  <w:vMerge w:val="restart"/>
                  <w:shd w:val="clear" w:color="000000" w:fill="auto"/>
                  <w:vAlign w:val="center"/>
                </w:tcPr>
                <w:p w14:paraId="12A84E35">
                  <w:pPr>
                    <w:jc w:val="center"/>
                    <w:rPr>
                      <w:rFonts w:ascii="Times New Roman" w:hAnsi="Times New Roman"/>
                      <w:szCs w:val="21"/>
                    </w:rPr>
                  </w:pPr>
                  <w:r>
                    <w:rPr>
                      <w:rFonts w:ascii="Times New Roman" w:hAnsi="Times New Roman"/>
                      <w:szCs w:val="21"/>
                    </w:rPr>
                    <w:t>监测时段</w:t>
                  </w:r>
                </w:p>
              </w:tc>
              <w:tc>
                <w:tcPr>
                  <w:tcW w:w="920" w:type="dxa"/>
                  <w:vMerge w:val="restart"/>
                  <w:shd w:val="clear" w:color="000000" w:fill="auto"/>
                  <w:vAlign w:val="center"/>
                </w:tcPr>
                <w:p w14:paraId="5EC73F7F">
                  <w:pPr>
                    <w:jc w:val="center"/>
                    <w:rPr>
                      <w:rFonts w:ascii="Times New Roman" w:hAnsi="Times New Roman"/>
                      <w:szCs w:val="21"/>
                    </w:rPr>
                  </w:pPr>
                  <w:r>
                    <w:rPr>
                      <w:rFonts w:ascii="Times New Roman" w:hAnsi="Times New Roman"/>
                      <w:szCs w:val="21"/>
                    </w:rPr>
                    <w:t>相对厂址方位</w:t>
                  </w:r>
                </w:p>
              </w:tc>
              <w:tc>
                <w:tcPr>
                  <w:tcW w:w="981" w:type="dxa"/>
                  <w:vMerge w:val="restart"/>
                  <w:shd w:val="clear" w:color="000000" w:fill="auto"/>
                  <w:vAlign w:val="center"/>
                </w:tcPr>
                <w:p w14:paraId="5F9B24E6">
                  <w:pPr>
                    <w:jc w:val="center"/>
                    <w:rPr>
                      <w:rFonts w:ascii="Times New Roman" w:hAnsi="Times New Roman"/>
                      <w:szCs w:val="21"/>
                    </w:rPr>
                  </w:pPr>
                  <w:r>
                    <w:rPr>
                      <w:rFonts w:ascii="Times New Roman" w:hAnsi="Times New Roman"/>
                      <w:szCs w:val="21"/>
                    </w:rPr>
                    <w:t>相对厂界距离</w:t>
                  </w:r>
                </w:p>
              </w:tc>
            </w:tr>
            <w:tr w14:paraId="729B6EAB">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308" w:type="dxa"/>
                  <w:vMerge w:val="continue"/>
                  <w:shd w:val="clear" w:color="000000" w:fill="auto"/>
                  <w:vAlign w:val="center"/>
                </w:tcPr>
                <w:p w14:paraId="3034FD68">
                  <w:pPr>
                    <w:jc w:val="center"/>
                    <w:rPr>
                      <w:rFonts w:ascii="Times New Roman" w:hAnsi="Times New Roman"/>
                      <w:szCs w:val="21"/>
                    </w:rPr>
                  </w:pPr>
                </w:p>
              </w:tc>
              <w:tc>
                <w:tcPr>
                  <w:tcW w:w="1221" w:type="dxa"/>
                  <w:shd w:val="clear" w:color="000000" w:fill="auto"/>
                  <w:vAlign w:val="center"/>
                </w:tcPr>
                <w:p w14:paraId="60DA5350">
                  <w:pPr>
                    <w:jc w:val="center"/>
                    <w:rPr>
                      <w:rFonts w:ascii="Times New Roman" w:hAnsi="Times New Roman"/>
                      <w:szCs w:val="21"/>
                    </w:rPr>
                  </w:pPr>
                  <w:r>
                    <w:rPr>
                      <w:rFonts w:ascii="Times New Roman" w:hAnsi="Times New Roman"/>
                      <w:szCs w:val="21"/>
                    </w:rPr>
                    <w:t>X</w:t>
                  </w:r>
                </w:p>
              </w:tc>
              <w:tc>
                <w:tcPr>
                  <w:tcW w:w="979" w:type="dxa"/>
                  <w:shd w:val="clear" w:color="000000" w:fill="auto"/>
                  <w:vAlign w:val="center"/>
                </w:tcPr>
                <w:p w14:paraId="0DA79992">
                  <w:pPr>
                    <w:jc w:val="center"/>
                    <w:rPr>
                      <w:rFonts w:ascii="Times New Roman" w:hAnsi="Times New Roman"/>
                      <w:szCs w:val="21"/>
                    </w:rPr>
                  </w:pPr>
                  <w:r>
                    <w:rPr>
                      <w:rFonts w:ascii="Times New Roman" w:hAnsi="Times New Roman"/>
                      <w:szCs w:val="21"/>
                    </w:rPr>
                    <w:t>Y</w:t>
                  </w:r>
                </w:p>
              </w:tc>
              <w:tc>
                <w:tcPr>
                  <w:tcW w:w="1449" w:type="dxa"/>
                  <w:vMerge w:val="continue"/>
                  <w:shd w:val="clear" w:color="000000" w:fill="auto"/>
                  <w:vAlign w:val="center"/>
                </w:tcPr>
                <w:p w14:paraId="5E0B8701">
                  <w:pPr>
                    <w:jc w:val="center"/>
                    <w:rPr>
                      <w:rFonts w:ascii="Times New Roman" w:hAnsi="Times New Roman"/>
                      <w:szCs w:val="21"/>
                    </w:rPr>
                  </w:pPr>
                </w:p>
              </w:tc>
              <w:tc>
                <w:tcPr>
                  <w:tcW w:w="2011" w:type="dxa"/>
                  <w:vMerge w:val="continue"/>
                  <w:shd w:val="clear" w:color="000000" w:fill="auto"/>
                  <w:vAlign w:val="center"/>
                </w:tcPr>
                <w:p w14:paraId="591F64AF">
                  <w:pPr>
                    <w:jc w:val="center"/>
                    <w:rPr>
                      <w:rFonts w:ascii="Times New Roman" w:hAnsi="Times New Roman"/>
                      <w:szCs w:val="21"/>
                    </w:rPr>
                  </w:pPr>
                </w:p>
              </w:tc>
              <w:tc>
                <w:tcPr>
                  <w:tcW w:w="920" w:type="dxa"/>
                  <w:vMerge w:val="continue"/>
                  <w:shd w:val="clear" w:color="000000" w:fill="auto"/>
                  <w:vAlign w:val="center"/>
                </w:tcPr>
                <w:p w14:paraId="442AD07F">
                  <w:pPr>
                    <w:jc w:val="center"/>
                    <w:rPr>
                      <w:rFonts w:ascii="Times New Roman" w:hAnsi="Times New Roman"/>
                      <w:szCs w:val="21"/>
                    </w:rPr>
                  </w:pPr>
                </w:p>
              </w:tc>
              <w:tc>
                <w:tcPr>
                  <w:tcW w:w="981" w:type="dxa"/>
                  <w:vMerge w:val="continue"/>
                  <w:shd w:val="clear" w:color="000000" w:fill="auto"/>
                  <w:vAlign w:val="center"/>
                </w:tcPr>
                <w:p w14:paraId="55D4CB1A">
                  <w:pPr>
                    <w:jc w:val="center"/>
                    <w:rPr>
                      <w:rFonts w:ascii="Times New Roman" w:hAnsi="Times New Roman"/>
                      <w:szCs w:val="21"/>
                    </w:rPr>
                  </w:pPr>
                </w:p>
              </w:tc>
            </w:tr>
            <w:tr w14:paraId="764230D9">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08" w:type="dxa"/>
                  <w:shd w:val="clear" w:color="000000" w:fill="auto"/>
                  <w:vAlign w:val="center"/>
                </w:tcPr>
                <w:p w14:paraId="5EF3FE1F">
                  <w:pPr>
                    <w:jc w:val="center"/>
                    <w:rPr>
                      <w:rFonts w:ascii="Times New Roman" w:hAnsi="Times New Roman"/>
                      <w:szCs w:val="21"/>
                    </w:rPr>
                  </w:pPr>
                  <w:r>
                    <w:rPr>
                      <w:rFonts w:ascii="Times New Roman" w:hAnsi="Times New Roman"/>
                      <w:szCs w:val="21"/>
                    </w:rPr>
                    <w:t>1#厂址内</w:t>
                  </w:r>
                </w:p>
              </w:tc>
              <w:tc>
                <w:tcPr>
                  <w:tcW w:w="1221" w:type="dxa"/>
                  <w:shd w:val="clear" w:color="000000" w:fill="auto"/>
                  <w:vAlign w:val="center"/>
                </w:tcPr>
                <w:p w14:paraId="639F4936">
                  <w:pPr>
                    <w:jc w:val="center"/>
                    <w:rPr>
                      <w:rFonts w:ascii="Times New Roman" w:hAnsi="Times New Roman"/>
                    </w:rPr>
                  </w:pPr>
                  <w:r>
                    <w:rPr>
                      <w:rFonts w:ascii="Times New Roman" w:hAnsi="Times New Roman"/>
                    </w:rPr>
                    <w:t>559052</w:t>
                  </w:r>
                </w:p>
              </w:tc>
              <w:tc>
                <w:tcPr>
                  <w:tcW w:w="979" w:type="dxa"/>
                  <w:shd w:val="clear" w:color="000000" w:fill="auto"/>
                  <w:vAlign w:val="center"/>
                </w:tcPr>
                <w:p w14:paraId="31B890C6">
                  <w:pPr>
                    <w:jc w:val="center"/>
                    <w:rPr>
                      <w:rFonts w:ascii="Times New Roman" w:hAnsi="Times New Roman"/>
                    </w:rPr>
                  </w:pPr>
                  <w:r>
                    <w:rPr>
                      <w:rFonts w:ascii="Times New Roman" w:hAnsi="Times New Roman"/>
                    </w:rPr>
                    <w:t>4570964</w:t>
                  </w:r>
                </w:p>
              </w:tc>
              <w:tc>
                <w:tcPr>
                  <w:tcW w:w="1449" w:type="dxa"/>
                  <w:vMerge w:val="restart"/>
                  <w:shd w:val="clear" w:color="000000" w:fill="auto"/>
                  <w:vAlign w:val="center"/>
                </w:tcPr>
                <w:p w14:paraId="71B98B9D">
                  <w:pPr>
                    <w:jc w:val="center"/>
                    <w:rPr>
                      <w:rFonts w:ascii="Times New Roman" w:hAnsi="Times New Roman"/>
                      <w:szCs w:val="21"/>
                    </w:rPr>
                  </w:pPr>
                  <w:r>
                    <w:rPr>
                      <w:rFonts w:ascii="Times New Roman" w:hAnsi="Times New Roman"/>
                      <w:szCs w:val="21"/>
                    </w:rPr>
                    <w:t>TSP、NO</w:t>
                  </w:r>
                  <w:r>
                    <w:rPr>
                      <w:rFonts w:ascii="Times New Roman" w:hAnsi="Times New Roman"/>
                      <w:szCs w:val="21"/>
                      <w:vertAlign w:val="subscript"/>
                    </w:rPr>
                    <w:t>x</w:t>
                  </w:r>
                </w:p>
              </w:tc>
              <w:tc>
                <w:tcPr>
                  <w:tcW w:w="2011" w:type="dxa"/>
                  <w:vMerge w:val="restart"/>
                  <w:shd w:val="clear" w:color="000000" w:fill="auto"/>
                  <w:vAlign w:val="center"/>
                </w:tcPr>
                <w:p w14:paraId="517F29A0">
                  <w:pPr>
                    <w:jc w:val="center"/>
                    <w:rPr>
                      <w:rFonts w:ascii="Times New Roman" w:hAnsi="Times New Roman"/>
                      <w:szCs w:val="21"/>
                    </w:rPr>
                  </w:pPr>
                  <w:r>
                    <w:rPr>
                      <w:rFonts w:ascii="Times New Roman" w:hAnsi="Times New Roman"/>
                      <w:bCs/>
                      <w:szCs w:val="21"/>
                    </w:rPr>
                    <w:t>2019年12月26日~2020年1月1日</w:t>
                  </w:r>
                </w:p>
              </w:tc>
              <w:tc>
                <w:tcPr>
                  <w:tcW w:w="920" w:type="dxa"/>
                  <w:shd w:val="clear" w:color="000000" w:fill="auto"/>
                  <w:vAlign w:val="center"/>
                </w:tcPr>
                <w:p w14:paraId="4FE046D0">
                  <w:pPr>
                    <w:jc w:val="center"/>
                    <w:rPr>
                      <w:rFonts w:ascii="Times New Roman" w:hAnsi="Times New Roman"/>
                      <w:bCs/>
                      <w:kern w:val="0"/>
                      <w:szCs w:val="21"/>
                    </w:rPr>
                  </w:pPr>
                  <w:r>
                    <w:rPr>
                      <w:rFonts w:ascii="Times New Roman" w:hAnsi="Times New Roman"/>
                      <w:bCs/>
                      <w:kern w:val="0"/>
                      <w:szCs w:val="21"/>
                    </w:rPr>
                    <w:t>—</w:t>
                  </w:r>
                </w:p>
              </w:tc>
              <w:tc>
                <w:tcPr>
                  <w:tcW w:w="981" w:type="dxa"/>
                  <w:shd w:val="clear" w:color="000000" w:fill="auto"/>
                  <w:vAlign w:val="center"/>
                </w:tcPr>
                <w:p w14:paraId="4E2A33FB">
                  <w:pPr>
                    <w:jc w:val="center"/>
                    <w:rPr>
                      <w:rFonts w:ascii="Times New Roman" w:hAnsi="Times New Roman"/>
                      <w:bCs/>
                      <w:kern w:val="0"/>
                      <w:szCs w:val="21"/>
                    </w:rPr>
                  </w:pPr>
                  <w:r>
                    <w:rPr>
                      <w:rFonts w:ascii="Times New Roman" w:hAnsi="Times New Roman"/>
                      <w:bCs/>
                      <w:kern w:val="0"/>
                      <w:szCs w:val="21"/>
                    </w:rPr>
                    <w:t>—</w:t>
                  </w:r>
                </w:p>
              </w:tc>
            </w:tr>
            <w:tr w14:paraId="26CB139B">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1308" w:type="dxa"/>
                  <w:shd w:val="clear" w:color="000000" w:fill="auto"/>
                  <w:vAlign w:val="center"/>
                </w:tcPr>
                <w:p w14:paraId="64297B72">
                  <w:pPr>
                    <w:jc w:val="center"/>
                    <w:rPr>
                      <w:rFonts w:ascii="Times New Roman" w:hAnsi="Times New Roman"/>
                      <w:szCs w:val="21"/>
                    </w:rPr>
                  </w:pPr>
                  <w:r>
                    <w:rPr>
                      <w:rFonts w:ascii="Times New Roman" w:hAnsi="Times New Roman"/>
                      <w:szCs w:val="21"/>
                    </w:rPr>
                    <w:t>2#下风向500m</w:t>
                  </w:r>
                </w:p>
              </w:tc>
              <w:tc>
                <w:tcPr>
                  <w:tcW w:w="1221" w:type="dxa"/>
                  <w:shd w:val="clear" w:color="000000" w:fill="auto"/>
                  <w:vAlign w:val="center"/>
                </w:tcPr>
                <w:p w14:paraId="2B36DF4E">
                  <w:pPr>
                    <w:jc w:val="center"/>
                    <w:rPr>
                      <w:rFonts w:ascii="Times New Roman" w:hAnsi="Times New Roman"/>
                    </w:rPr>
                  </w:pPr>
                  <w:r>
                    <w:rPr>
                      <w:rFonts w:ascii="Times New Roman" w:hAnsi="Times New Roman"/>
                      <w:szCs w:val="21"/>
                    </w:rPr>
                    <w:t>558445</w:t>
                  </w:r>
                </w:p>
              </w:tc>
              <w:tc>
                <w:tcPr>
                  <w:tcW w:w="979" w:type="dxa"/>
                  <w:shd w:val="clear" w:color="000000" w:fill="auto"/>
                  <w:vAlign w:val="center"/>
                </w:tcPr>
                <w:p w14:paraId="0B1B47BC">
                  <w:pPr>
                    <w:jc w:val="center"/>
                    <w:rPr>
                      <w:rFonts w:ascii="Times New Roman" w:hAnsi="Times New Roman"/>
                    </w:rPr>
                  </w:pPr>
                  <w:r>
                    <w:rPr>
                      <w:rFonts w:ascii="Times New Roman" w:hAnsi="Times New Roman"/>
                      <w:szCs w:val="21"/>
                    </w:rPr>
                    <w:t>4571971</w:t>
                  </w:r>
                </w:p>
              </w:tc>
              <w:tc>
                <w:tcPr>
                  <w:tcW w:w="1449" w:type="dxa"/>
                  <w:vMerge w:val="continue"/>
                  <w:shd w:val="clear" w:color="000000" w:fill="auto"/>
                  <w:vAlign w:val="center"/>
                </w:tcPr>
                <w:p w14:paraId="04C720E8">
                  <w:pPr>
                    <w:jc w:val="center"/>
                    <w:rPr>
                      <w:rFonts w:ascii="Times New Roman" w:hAnsi="Times New Roman"/>
                      <w:szCs w:val="21"/>
                    </w:rPr>
                  </w:pPr>
                </w:p>
              </w:tc>
              <w:tc>
                <w:tcPr>
                  <w:tcW w:w="2011" w:type="dxa"/>
                  <w:vMerge w:val="continue"/>
                  <w:shd w:val="clear" w:color="000000" w:fill="auto"/>
                  <w:vAlign w:val="center"/>
                </w:tcPr>
                <w:p w14:paraId="6462C167">
                  <w:pPr>
                    <w:jc w:val="center"/>
                    <w:rPr>
                      <w:rFonts w:ascii="Times New Roman" w:hAnsi="Times New Roman"/>
                      <w:szCs w:val="21"/>
                    </w:rPr>
                  </w:pPr>
                </w:p>
              </w:tc>
              <w:tc>
                <w:tcPr>
                  <w:tcW w:w="920" w:type="dxa"/>
                  <w:shd w:val="clear" w:color="000000" w:fill="auto"/>
                  <w:vAlign w:val="center"/>
                </w:tcPr>
                <w:p w14:paraId="7FC70206">
                  <w:pPr>
                    <w:snapToGrid w:val="0"/>
                    <w:jc w:val="center"/>
                    <w:rPr>
                      <w:rFonts w:ascii="Times New Roman" w:hAnsi="Times New Roman"/>
                      <w:bCs/>
                      <w:kern w:val="0"/>
                      <w:szCs w:val="21"/>
                    </w:rPr>
                  </w:pPr>
                  <w:r>
                    <w:rPr>
                      <w:rFonts w:ascii="Times New Roman" w:hAnsi="Times New Roman"/>
                      <w:szCs w:val="21"/>
                    </w:rPr>
                    <w:t>SWW</w:t>
                  </w:r>
                </w:p>
              </w:tc>
              <w:tc>
                <w:tcPr>
                  <w:tcW w:w="981" w:type="dxa"/>
                  <w:shd w:val="clear" w:color="000000" w:fill="auto"/>
                  <w:vAlign w:val="center"/>
                </w:tcPr>
                <w:p w14:paraId="40B48D37">
                  <w:pPr>
                    <w:snapToGrid w:val="0"/>
                    <w:jc w:val="center"/>
                    <w:rPr>
                      <w:rFonts w:ascii="Times New Roman" w:hAnsi="Times New Roman"/>
                      <w:bCs/>
                      <w:kern w:val="0"/>
                      <w:szCs w:val="21"/>
                    </w:rPr>
                  </w:pPr>
                  <w:r>
                    <w:rPr>
                      <w:rFonts w:ascii="Times New Roman" w:hAnsi="Times New Roman"/>
                      <w:szCs w:val="21"/>
                    </w:rPr>
                    <w:t>30</w:t>
                  </w:r>
                </w:p>
              </w:tc>
            </w:tr>
            <w:tr w14:paraId="3226880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08" w:type="dxa"/>
                  <w:shd w:val="clear" w:color="000000" w:fill="auto"/>
                  <w:vAlign w:val="center"/>
                </w:tcPr>
                <w:p w14:paraId="58949B77">
                  <w:pPr>
                    <w:jc w:val="center"/>
                    <w:rPr>
                      <w:rFonts w:ascii="Times New Roman" w:hAnsi="Times New Roman"/>
                      <w:szCs w:val="21"/>
                    </w:rPr>
                  </w:pPr>
                  <w:r>
                    <w:rPr>
                      <w:rFonts w:ascii="Times New Roman" w:hAnsi="Times New Roman"/>
                      <w:szCs w:val="21"/>
                    </w:rPr>
                    <w:t>1#厂址内</w:t>
                  </w:r>
                </w:p>
              </w:tc>
              <w:tc>
                <w:tcPr>
                  <w:tcW w:w="1221" w:type="dxa"/>
                  <w:shd w:val="clear" w:color="000000" w:fill="auto"/>
                  <w:vAlign w:val="center"/>
                </w:tcPr>
                <w:p w14:paraId="5E68310E">
                  <w:pPr>
                    <w:jc w:val="center"/>
                    <w:rPr>
                      <w:rFonts w:ascii="Times New Roman" w:hAnsi="Times New Roman"/>
                    </w:rPr>
                  </w:pPr>
                  <w:r>
                    <w:rPr>
                      <w:rFonts w:ascii="Times New Roman" w:hAnsi="Times New Roman"/>
                    </w:rPr>
                    <w:t>559052</w:t>
                  </w:r>
                </w:p>
              </w:tc>
              <w:tc>
                <w:tcPr>
                  <w:tcW w:w="979" w:type="dxa"/>
                  <w:shd w:val="clear" w:color="000000" w:fill="auto"/>
                  <w:vAlign w:val="center"/>
                </w:tcPr>
                <w:p w14:paraId="0D9916A7">
                  <w:pPr>
                    <w:jc w:val="center"/>
                    <w:rPr>
                      <w:rFonts w:ascii="Times New Roman" w:hAnsi="Times New Roman"/>
                    </w:rPr>
                  </w:pPr>
                  <w:r>
                    <w:rPr>
                      <w:rFonts w:ascii="Times New Roman" w:hAnsi="Times New Roman"/>
                    </w:rPr>
                    <w:t>4570964</w:t>
                  </w:r>
                </w:p>
              </w:tc>
              <w:tc>
                <w:tcPr>
                  <w:tcW w:w="1449" w:type="dxa"/>
                  <w:vMerge w:val="restart"/>
                  <w:shd w:val="clear" w:color="000000" w:fill="auto"/>
                  <w:vAlign w:val="center"/>
                </w:tcPr>
                <w:p w14:paraId="2CB6AC5F">
                  <w:pPr>
                    <w:jc w:val="center"/>
                    <w:rPr>
                      <w:rFonts w:ascii="Times New Roman" w:hAnsi="Times New Roman"/>
                      <w:szCs w:val="21"/>
                    </w:rPr>
                  </w:pPr>
                  <w:r>
                    <w:rPr>
                      <w:rFonts w:ascii="Times New Roman" w:hAnsi="Times New Roman"/>
                      <w:szCs w:val="21"/>
                    </w:rPr>
                    <w:t>Pb</w:t>
                  </w:r>
                </w:p>
              </w:tc>
              <w:tc>
                <w:tcPr>
                  <w:tcW w:w="2011" w:type="dxa"/>
                  <w:vMerge w:val="restart"/>
                  <w:shd w:val="clear" w:color="000000" w:fill="auto"/>
                  <w:vAlign w:val="center"/>
                </w:tcPr>
                <w:p w14:paraId="545133E8">
                  <w:pPr>
                    <w:jc w:val="center"/>
                    <w:rPr>
                      <w:rFonts w:ascii="Times New Roman" w:hAnsi="Times New Roman"/>
                      <w:szCs w:val="21"/>
                    </w:rPr>
                  </w:pPr>
                  <w:r>
                    <w:rPr>
                      <w:rFonts w:ascii="Times New Roman" w:hAnsi="Times New Roman"/>
                      <w:szCs w:val="21"/>
                    </w:rPr>
                    <w:t>2020年4月9日~2020年4月15日</w:t>
                  </w:r>
                </w:p>
              </w:tc>
              <w:tc>
                <w:tcPr>
                  <w:tcW w:w="920" w:type="dxa"/>
                  <w:shd w:val="clear" w:color="000000" w:fill="auto"/>
                  <w:vAlign w:val="center"/>
                </w:tcPr>
                <w:p w14:paraId="7370BAA0">
                  <w:pPr>
                    <w:snapToGrid w:val="0"/>
                    <w:jc w:val="center"/>
                    <w:rPr>
                      <w:rFonts w:ascii="Times New Roman" w:hAnsi="Times New Roman"/>
                      <w:szCs w:val="21"/>
                    </w:rPr>
                  </w:pPr>
                  <w:r>
                    <w:rPr>
                      <w:rFonts w:ascii="Times New Roman" w:hAnsi="Times New Roman"/>
                      <w:szCs w:val="21"/>
                    </w:rPr>
                    <w:t>—</w:t>
                  </w:r>
                </w:p>
              </w:tc>
              <w:tc>
                <w:tcPr>
                  <w:tcW w:w="981" w:type="dxa"/>
                  <w:shd w:val="clear" w:color="000000" w:fill="auto"/>
                  <w:vAlign w:val="center"/>
                </w:tcPr>
                <w:p w14:paraId="18D4D1C7">
                  <w:pPr>
                    <w:snapToGrid w:val="0"/>
                    <w:jc w:val="center"/>
                    <w:rPr>
                      <w:rFonts w:ascii="Times New Roman" w:hAnsi="Times New Roman"/>
                      <w:szCs w:val="21"/>
                    </w:rPr>
                  </w:pPr>
                  <w:r>
                    <w:rPr>
                      <w:rFonts w:ascii="Times New Roman" w:hAnsi="Times New Roman"/>
                      <w:szCs w:val="21"/>
                    </w:rPr>
                    <w:t>—</w:t>
                  </w:r>
                </w:p>
              </w:tc>
            </w:tr>
            <w:tr w14:paraId="5E9AC46A">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08" w:type="dxa"/>
                  <w:shd w:val="clear" w:color="000000" w:fill="auto"/>
                  <w:vAlign w:val="center"/>
                </w:tcPr>
                <w:p w14:paraId="72E9A6E9">
                  <w:pPr>
                    <w:jc w:val="center"/>
                    <w:rPr>
                      <w:rFonts w:ascii="Times New Roman" w:hAnsi="Times New Roman"/>
                      <w:szCs w:val="21"/>
                    </w:rPr>
                  </w:pPr>
                  <w:r>
                    <w:rPr>
                      <w:rFonts w:ascii="Times New Roman" w:hAnsi="Times New Roman"/>
                      <w:szCs w:val="21"/>
                    </w:rPr>
                    <w:t>2#下风向500m</w:t>
                  </w:r>
                </w:p>
              </w:tc>
              <w:tc>
                <w:tcPr>
                  <w:tcW w:w="1221" w:type="dxa"/>
                  <w:shd w:val="clear" w:color="000000" w:fill="auto"/>
                  <w:vAlign w:val="center"/>
                </w:tcPr>
                <w:p w14:paraId="7E76DFD4">
                  <w:pPr>
                    <w:jc w:val="center"/>
                    <w:rPr>
                      <w:rFonts w:ascii="Times New Roman" w:hAnsi="Times New Roman"/>
                    </w:rPr>
                  </w:pPr>
                  <w:r>
                    <w:rPr>
                      <w:rFonts w:ascii="Times New Roman" w:hAnsi="Times New Roman"/>
                      <w:szCs w:val="21"/>
                    </w:rPr>
                    <w:t>558445</w:t>
                  </w:r>
                </w:p>
              </w:tc>
              <w:tc>
                <w:tcPr>
                  <w:tcW w:w="979" w:type="dxa"/>
                  <w:shd w:val="clear" w:color="000000" w:fill="auto"/>
                  <w:vAlign w:val="center"/>
                </w:tcPr>
                <w:p w14:paraId="6E2FC3FC">
                  <w:pPr>
                    <w:jc w:val="center"/>
                    <w:rPr>
                      <w:rFonts w:ascii="Times New Roman" w:hAnsi="Times New Roman"/>
                    </w:rPr>
                  </w:pPr>
                  <w:r>
                    <w:rPr>
                      <w:rFonts w:ascii="Times New Roman" w:hAnsi="Times New Roman"/>
                      <w:szCs w:val="21"/>
                    </w:rPr>
                    <w:t>4571971</w:t>
                  </w:r>
                </w:p>
              </w:tc>
              <w:tc>
                <w:tcPr>
                  <w:tcW w:w="1449" w:type="dxa"/>
                  <w:vMerge w:val="continue"/>
                  <w:shd w:val="clear" w:color="000000" w:fill="auto"/>
                  <w:vAlign w:val="center"/>
                </w:tcPr>
                <w:p w14:paraId="3AE6ADD5">
                  <w:pPr>
                    <w:jc w:val="center"/>
                    <w:rPr>
                      <w:rFonts w:ascii="Times New Roman" w:hAnsi="Times New Roman"/>
                      <w:szCs w:val="21"/>
                    </w:rPr>
                  </w:pPr>
                </w:p>
              </w:tc>
              <w:tc>
                <w:tcPr>
                  <w:tcW w:w="2011" w:type="dxa"/>
                  <w:vMerge w:val="continue"/>
                  <w:shd w:val="clear" w:color="000000" w:fill="auto"/>
                  <w:vAlign w:val="center"/>
                </w:tcPr>
                <w:p w14:paraId="578EDD69">
                  <w:pPr>
                    <w:jc w:val="center"/>
                    <w:rPr>
                      <w:rFonts w:ascii="Times New Roman" w:hAnsi="Times New Roman"/>
                      <w:szCs w:val="21"/>
                    </w:rPr>
                  </w:pPr>
                </w:p>
              </w:tc>
              <w:tc>
                <w:tcPr>
                  <w:tcW w:w="920" w:type="dxa"/>
                  <w:shd w:val="clear" w:color="000000" w:fill="auto"/>
                  <w:vAlign w:val="center"/>
                </w:tcPr>
                <w:p w14:paraId="19C3AB87">
                  <w:pPr>
                    <w:snapToGrid w:val="0"/>
                    <w:jc w:val="center"/>
                    <w:rPr>
                      <w:rFonts w:ascii="Times New Roman" w:hAnsi="Times New Roman"/>
                      <w:bCs/>
                      <w:kern w:val="0"/>
                      <w:szCs w:val="21"/>
                    </w:rPr>
                  </w:pPr>
                  <w:r>
                    <w:rPr>
                      <w:rFonts w:ascii="Times New Roman" w:hAnsi="Times New Roman"/>
                      <w:szCs w:val="21"/>
                    </w:rPr>
                    <w:t>SWW</w:t>
                  </w:r>
                </w:p>
              </w:tc>
              <w:tc>
                <w:tcPr>
                  <w:tcW w:w="981" w:type="dxa"/>
                  <w:shd w:val="clear" w:color="000000" w:fill="auto"/>
                  <w:vAlign w:val="center"/>
                </w:tcPr>
                <w:p w14:paraId="311D9AE4">
                  <w:pPr>
                    <w:snapToGrid w:val="0"/>
                    <w:jc w:val="center"/>
                    <w:rPr>
                      <w:rFonts w:ascii="Times New Roman" w:hAnsi="Times New Roman"/>
                      <w:bCs/>
                      <w:kern w:val="0"/>
                      <w:szCs w:val="21"/>
                    </w:rPr>
                  </w:pPr>
                  <w:r>
                    <w:rPr>
                      <w:rFonts w:ascii="Times New Roman" w:hAnsi="Times New Roman"/>
                      <w:szCs w:val="21"/>
                    </w:rPr>
                    <w:t>30</w:t>
                  </w:r>
                </w:p>
              </w:tc>
            </w:tr>
          </w:tbl>
          <w:p w14:paraId="30F80617">
            <w:pPr>
              <w:ind w:firstLine="420" w:firstLineChars="200"/>
              <w:rPr>
                <w:rFonts w:ascii="Times New Roman" w:hAnsi="Times New Roman"/>
                <w:szCs w:val="21"/>
              </w:rPr>
            </w:pPr>
          </w:p>
          <w:p w14:paraId="74246312">
            <w:pPr>
              <w:numPr>
                <w:ilvl w:val="0"/>
                <w:numId w:val="2"/>
              </w:numPr>
              <w:spacing w:line="360" w:lineRule="auto"/>
              <w:rPr>
                <w:rFonts w:ascii="Times New Roman" w:hAnsi="Times New Roman"/>
                <w:sz w:val="24"/>
              </w:rPr>
            </w:pPr>
            <w:r>
              <w:rPr>
                <w:rFonts w:ascii="Times New Roman" w:hAnsi="Times New Roman"/>
                <w:sz w:val="24"/>
              </w:rPr>
              <w:t xml:space="preserve"> 监测因子</w:t>
            </w:r>
          </w:p>
          <w:p w14:paraId="2B4469C3">
            <w:pPr>
              <w:spacing w:line="360" w:lineRule="auto"/>
              <w:ind w:left="105" w:leftChars="50" w:right="105" w:rightChars="50" w:firstLine="480" w:firstLineChars="200"/>
              <w:rPr>
                <w:rFonts w:ascii="Times New Roman" w:hAnsi="Times New Roman"/>
                <w:bCs/>
                <w:sz w:val="24"/>
              </w:rPr>
            </w:pPr>
            <w:r>
              <w:rPr>
                <w:rFonts w:ascii="Times New Roman" w:hAnsi="Times New Roman"/>
                <w:bCs/>
                <w:sz w:val="24"/>
              </w:rPr>
              <w:t>TSP、NO</w:t>
            </w:r>
            <w:r>
              <w:rPr>
                <w:rFonts w:ascii="Times New Roman" w:hAnsi="Times New Roman"/>
                <w:bCs/>
                <w:sz w:val="24"/>
                <w:vertAlign w:val="subscript"/>
              </w:rPr>
              <w:t>x</w:t>
            </w:r>
            <w:r>
              <w:rPr>
                <w:rFonts w:ascii="Times New Roman" w:hAnsi="Times New Roman"/>
                <w:bCs/>
                <w:sz w:val="24"/>
              </w:rPr>
              <w:t>、Pb</w:t>
            </w:r>
          </w:p>
          <w:p w14:paraId="72C925CF">
            <w:pPr>
              <w:numPr>
                <w:ilvl w:val="0"/>
                <w:numId w:val="2"/>
              </w:numPr>
              <w:spacing w:line="360" w:lineRule="auto"/>
              <w:rPr>
                <w:rFonts w:ascii="Times New Roman" w:hAnsi="Times New Roman"/>
                <w:sz w:val="24"/>
              </w:rPr>
            </w:pPr>
            <w:r>
              <w:rPr>
                <w:rFonts w:ascii="Times New Roman" w:hAnsi="Times New Roman"/>
                <w:sz w:val="24"/>
              </w:rPr>
              <w:t xml:space="preserve"> 监测要求</w:t>
            </w:r>
          </w:p>
          <w:p w14:paraId="0655ED5E">
            <w:pPr>
              <w:spacing w:line="360" w:lineRule="auto"/>
              <w:ind w:left="105" w:leftChars="50" w:right="105" w:rightChars="50" w:firstLine="480" w:firstLineChars="200"/>
              <w:rPr>
                <w:rFonts w:ascii="Times New Roman" w:hAnsi="Times New Roman"/>
                <w:bCs/>
                <w:sz w:val="24"/>
              </w:rPr>
            </w:pPr>
            <w:r>
              <w:rPr>
                <w:rFonts w:ascii="Times New Roman" w:hAnsi="Times New Roman"/>
                <w:sz w:val="24"/>
              </w:rPr>
              <w:t>均连续监测7天</w:t>
            </w:r>
            <w:r>
              <w:rPr>
                <w:rFonts w:ascii="Times New Roman" w:hAnsi="Times New Roman"/>
                <w:bCs/>
                <w:sz w:val="24"/>
              </w:rPr>
              <w:t>，监测日均值。按照对污染物数据统计的有效性规定执行，在监测期间逐时观测并记录风向、风速、气温、气压等气象条件。</w:t>
            </w:r>
          </w:p>
          <w:p w14:paraId="166B3016">
            <w:pPr>
              <w:numPr>
                <w:ilvl w:val="0"/>
                <w:numId w:val="2"/>
              </w:numPr>
              <w:spacing w:line="360" w:lineRule="auto"/>
              <w:rPr>
                <w:rFonts w:ascii="Times New Roman" w:hAnsi="Times New Roman"/>
                <w:sz w:val="24"/>
              </w:rPr>
            </w:pPr>
            <w:r>
              <w:rPr>
                <w:rFonts w:ascii="Times New Roman" w:hAnsi="Times New Roman"/>
                <w:sz w:val="24"/>
              </w:rPr>
              <w:t xml:space="preserve"> 监测结果</w:t>
            </w:r>
          </w:p>
          <w:p w14:paraId="31FB122C">
            <w:pPr>
              <w:spacing w:line="360" w:lineRule="auto"/>
              <w:ind w:left="105" w:leftChars="50" w:right="105" w:rightChars="50" w:firstLine="480" w:firstLineChars="200"/>
              <w:rPr>
                <w:rFonts w:ascii="Times New Roman" w:hAnsi="Times New Roman"/>
                <w:bCs/>
                <w:sz w:val="24"/>
              </w:rPr>
            </w:pPr>
            <w:r>
              <w:rPr>
                <w:rFonts w:ascii="Times New Roman" w:hAnsi="Times New Roman"/>
                <w:bCs/>
                <w:sz w:val="24"/>
              </w:rPr>
              <w:t>NOx及TSP监测期间气象参数见表27，Pb监测期间气象参数见表27，环境空气质量现状监测数据见表28。</w:t>
            </w:r>
          </w:p>
          <w:p w14:paraId="17163005">
            <w:pPr>
              <w:ind w:firstLine="525" w:firstLineChars="250"/>
              <w:jc w:val="left"/>
              <w:rPr>
                <w:rFonts w:ascii="Times New Roman" w:hAnsi="Times New Roman"/>
                <w:szCs w:val="21"/>
              </w:rPr>
            </w:pPr>
            <w:r>
              <w:rPr>
                <w:rFonts w:ascii="Times New Roman" w:hAnsi="Times New Roman"/>
              </w:rPr>
              <w:t xml:space="preserve">  </w:t>
            </w:r>
            <w:r>
              <w:rPr>
                <w:rFonts w:ascii="Times New Roman" w:hAnsi="Times New Roman"/>
                <w:szCs w:val="21"/>
              </w:rPr>
              <w:t xml:space="preserve"> </w:t>
            </w:r>
          </w:p>
          <w:p w14:paraId="57B8AEB2">
            <w:pPr>
              <w:ind w:firstLine="949" w:firstLineChars="450"/>
              <w:jc w:val="left"/>
              <w:rPr>
                <w:rFonts w:ascii="Times New Roman" w:hAnsi="Times New Roman"/>
                <w:b/>
                <w:szCs w:val="21"/>
              </w:rPr>
            </w:pPr>
            <w:r>
              <w:rPr>
                <w:rFonts w:ascii="Times New Roman" w:hAnsi="Times New Roman"/>
                <w:b/>
                <w:szCs w:val="21"/>
              </w:rPr>
              <w:t>表27                  NOx及TSP 监测期间气象参数</w:t>
            </w:r>
          </w:p>
          <w:tbl>
            <w:tblPr>
              <w:tblStyle w:val="30"/>
              <w:tblW w:w="873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1033"/>
              <w:gridCol w:w="1218"/>
              <w:gridCol w:w="1341"/>
              <w:gridCol w:w="1095"/>
              <w:gridCol w:w="1098"/>
            </w:tblGrid>
            <w:tr w14:paraId="24923E2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tblHeader/>
                <w:jc w:val="center"/>
              </w:trPr>
              <w:tc>
                <w:tcPr>
                  <w:tcW w:w="2952" w:type="dxa"/>
                  <w:vAlign w:val="center"/>
                </w:tcPr>
                <w:p w14:paraId="7E3959F9">
                  <w:pPr>
                    <w:jc w:val="center"/>
                    <w:rPr>
                      <w:rFonts w:ascii="Times New Roman" w:hAnsi="Times New Roman"/>
                      <w:szCs w:val="21"/>
                    </w:rPr>
                  </w:pPr>
                  <w:r>
                    <w:rPr>
                      <w:rFonts w:ascii="Times New Roman" w:hAnsi="Times New Roman"/>
                      <w:szCs w:val="21"/>
                    </w:rPr>
                    <w:t>采样时间</w:t>
                  </w:r>
                </w:p>
              </w:tc>
              <w:tc>
                <w:tcPr>
                  <w:tcW w:w="1033" w:type="dxa"/>
                  <w:vAlign w:val="center"/>
                </w:tcPr>
                <w:p w14:paraId="1B9EABE2">
                  <w:pPr>
                    <w:jc w:val="center"/>
                    <w:rPr>
                      <w:rFonts w:ascii="Times New Roman" w:hAnsi="Times New Roman"/>
                      <w:szCs w:val="21"/>
                    </w:rPr>
                  </w:pPr>
                  <w:r>
                    <w:rPr>
                      <w:rFonts w:ascii="Times New Roman" w:hAnsi="Times New Roman"/>
                      <w:szCs w:val="21"/>
                    </w:rPr>
                    <w:t>气温</w:t>
                  </w:r>
                  <w:r>
                    <w:rPr>
                      <w:rFonts w:hint="eastAsia" w:ascii="宋体" w:hAnsi="宋体" w:cs="宋体"/>
                      <w:szCs w:val="21"/>
                    </w:rPr>
                    <w:t>℃</w:t>
                  </w:r>
                </w:p>
              </w:tc>
              <w:tc>
                <w:tcPr>
                  <w:tcW w:w="1218" w:type="dxa"/>
                  <w:vAlign w:val="center"/>
                </w:tcPr>
                <w:p w14:paraId="3861FAF8">
                  <w:pPr>
                    <w:jc w:val="center"/>
                    <w:rPr>
                      <w:rFonts w:ascii="Times New Roman" w:hAnsi="Times New Roman"/>
                      <w:szCs w:val="21"/>
                    </w:rPr>
                  </w:pPr>
                  <w:r>
                    <w:rPr>
                      <w:rFonts w:ascii="Times New Roman" w:hAnsi="Times New Roman"/>
                      <w:szCs w:val="21"/>
                    </w:rPr>
                    <w:t>气压kPa</w:t>
                  </w:r>
                </w:p>
              </w:tc>
              <w:tc>
                <w:tcPr>
                  <w:tcW w:w="1341" w:type="dxa"/>
                  <w:vAlign w:val="center"/>
                </w:tcPr>
                <w:p w14:paraId="3F41989B">
                  <w:pPr>
                    <w:jc w:val="center"/>
                    <w:rPr>
                      <w:rFonts w:ascii="Times New Roman" w:hAnsi="Times New Roman"/>
                      <w:szCs w:val="21"/>
                    </w:rPr>
                  </w:pPr>
                  <w:r>
                    <w:rPr>
                      <w:rFonts w:ascii="Times New Roman" w:hAnsi="Times New Roman"/>
                      <w:szCs w:val="21"/>
                    </w:rPr>
                    <w:t>风速m/s</w:t>
                  </w:r>
                </w:p>
              </w:tc>
              <w:tc>
                <w:tcPr>
                  <w:tcW w:w="1095" w:type="dxa"/>
                  <w:vAlign w:val="center"/>
                </w:tcPr>
                <w:p w14:paraId="01A09C54">
                  <w:pPr>
                    <w:jc w:val="center"/>
                    <w:rPr>
                      <w:rFonts w:ascii="Times New Roman" w:hAnsi="Times New Roman"/>
                      <w:szCs w:val="21"/>
                    </w:rPr>
                  </w:pPr>
                  <w:r>
                    <w:rPr>
                      <w:rFonts w:ascii="Times New Roman" w:hAnsi="Times New Roman"/>
                      <w:szCs w:val="21"/>
                    </w:rPr>
                    <w:t>风向</w:t>
                  </w:r>
                </w:p>
              </w:tc>
              <w:tc>
                <w:tcPr>
                  <w:tcW w:w="1098" w:type="dxa"/>
                  <w:vAlign w:val="center"/>
                </w:tcPr>
                <w:p w14:paraId="042CF960">
                  <w:pPr>
                    <w:jc w:val="center"/>
                    <w:rPr>
                      <w:rFonts w:ascii="Times New Roman" w:hAnsi="Times New Roman"/>
                      <w:szCs w:val="21"/>
                    </w:rPr>
                  </w:pPr>
                  <w:r>
                    <w:rPr>
                      <w:rFonts w:ascii="Times New Roman" w:hAnsi="Times New Roman"/>
                      <w:szCs w:val="21"/>
                    </w:rPr>
                    <w:t>天气状况</w:t>
                  </w:r>
                </w:p>
              </w:tc>
            </w:tr>
            <w:tr w14:paraId="100028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6BC7B188">
                  <w:pPr>
                    <w:jc w:val="center"/>
                    <w:rPr>
                      <w:rFonts w:ascii="Times New Roman" w:hAnsi="Times New Roman"/>
                      <w:szCs w:val="21"/>
                    </w:rPr>
                  </w:pPr>
                  <w:r>
                    <w:rPr>
                      <w:rFonts w:ascii="Times New Roman" w:hAnsi="Times New Roman"/>
                      <w:szCs w:val="21"/>
                    </w:rPr>
                    <w:t>2019.12.26</w:t>
                  </w:r>
                </w:p>
              </w:tc>
              <w:tc>
                <w:tcPr>
                  <w:tcW w:w="1033" w:type="dxa"/>
                  <w:vAlign w:val="center"/>
                </w:tcPr>
                <w:p w14:paraId="3150F9D2">
                  <w:pPr>
                    <w:jc w:val="center"/>
                    <w:rPr>
                      <w:rFonts w:ascii="Times New Roman" w:hAnsi="Times New Roman"/>
                      <w:szCs w:val="21"/>
                    </w:rPr>
                  </w:pPr>
                  <w:r>
                    <w:rPr>
                      <w:rFonts w:ascii="Times New Roman" w:hAnsi="Times New Roman"/>
                      <w:szCs w:val="21"/>
                    </w:rPr>
                    <w:t>-10</w:t>
                  </w:r>
                </w:p>
              </w:tc>
              <w:tc>
                <w:tcPr>
                  <w:tcW w:w="1218" w:type="dxa"/>
                  <w:vAlign w:val="center"/>
                </w:tcPr>
                <w:p w14:paraId="357B2E20">
                  <w:pPr>
                    <w:jc w:val="center"/>
                    <w:rPr>
                      <w:rFonts w:ascii="Times New Roman" w:hAnsi="Times New Roman"/>
                      <w:szCs w:val="21"/>
                    </w:rPr>
                  </w:pPr>
                  <w:r>
                    <w:rPr>
                      <w:rFonts w:ascii="Times New Roman" w:hAnsi="Times New Roman"/>
                      <w:szCs w:val="21"/>
                    </w:rPr>
                    <w:t>98.2</w:t>
                  </w:r>
                </w:p>
              </w:tc>
              <w:tc>
                <w:tcPr>
                  <w:tcW w:w="1341" w:type="dxa"/>
                  <w:vAlign w:val="center"/>
                </w:tcPr>
                <w:p w14:paraId="02A2820D">
                  <w:pPr>
                    <w:jc w:val="center"/>
                    <w:rPr>
                      <w:rFonts w:ascii="Times New Roman" w:hAnsi="Times New Roman"/>
                      <w:szCs w:val="21"/>
                    </w:rPr>
                  </w:pPr>
                  <w:r>
                    <w:rPr>
                      <w:rFonts w:ascii="Times New Roman" w:hAnsi="Times New Roman"/>
                      <w:szCs w:val="21"/>
                    </w:rPr>
                    <w:t>1</w:t>
                  </w:r>
                </w:p>
              </w:tc>
              <w:tc>
                <w:tcPr>
                  <w:tcW w:w="1095" w:type="dxa"/>
                  <w:vAlign w:val="center"/>
                </w:tcPr>
                <w:p w14:paraId="681D4437">
                  <w:pPr>
                    <w:jc w:val="center"/>
                    <w:rPr>
                      <w:rFonts w:ascii="Times New Roman" w:hAnsi="Times New Roman"/>
                      <w:szCs w:val="21"/>
                    </w:rPr>
                  </w:pPr>
                  <w:r>
                    <w:rPr>
                      <w:rFonts w:ascii="Times New Roman" w:hAnsi="Times New Roman"/>
                      <w:szCs w:val="21"/>
                    </w:rPr>
                    <w:t>西北</w:t>
                  </w:r>
                </w:p>
              </w:tc>
              <w:tc>
                <w:tcPr>
                  <w:tcW w:w="1098" w:type="dxa"/>
                  <w:vAlign w:val="center"/>
                </w:tcPr>
                <w:p w14:paraId="4F0302EF">
                  <w:pPr>
                    <w:jc w:val="center"/>
                    <w:rPr>
                      <w:rFonts w:ascii="Times New Roman" w:hAnsi="Times New Roman"/>
                      <w:szCs w:val="21"/>
                    </w:rPr>
                  </w:pPr>
                  <w:r>
                    <w:rPr>
                      <w:rFonts w:ascii="Times New Roman" w:hAnsi="Times New Roman"/>
                      <w:szCs w:val="21"/>
                    </w:rPr>
                    <w:t>晴</w:t>
                  </w:r>
                </w:p>
              </w:tc>
            </w:tr>
            <w:tr w14:paraId="5A716F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48E0505F">
                  <w:pPr>
                    <w:jc w:val="center"/>
                    <w:rPr>
                      <w:rFonts w:ascii="Times New Roman" w:hAnsi="Times New Roman"/>
                      <w:szCs w:val="21"/>
                    </w:rPr>
                  </w:pPr>
                  <w:r>
                    <w:rPr>
                      <w:rFonts w:ascii="Times New Roman" w:hAnsi="Times New Roman"/>
                      <w:szCs w:val="21"/>
                    </w:rPr>
                    <w:t>2019.12.27</w:t>
                  </w:r>
                </w:p>
              </w:tc>
              <w:tc>
                <w:tcPr>
                  <w:tcW w:w="1033" w:type="dxa"/>
                  <w:vAlign w:val="center"/>
                </w:tcPr>
                <w:p w14:paraId="3E9F0135">
                  <w:pPr>
                    <w:jc w:val="center"/>
                    <w:rPr>
                      <w:rFonts w:ascii="Times New Roman" w:hAnsi="Times New Roman"/>
                      <w:szCs w:val="21"/>
                    </w:rPr>
                  </w:pPr>
                  <w:r>
                    <w:rPr>
                      <w:rFonts w:ascii="Times New Roman" w:hAnsi="Times New Roman"/>
                      <w:szCs w:val="21"/>
                    </w:rPr>
                    <w:t>-4</w:t>
                  </w:r>
                </w:p>
              </w:tc>
              <w:tc>
                <w:tcPr>
                  <w:tcW w:w="1218" w:type="dxa"/>
                  <w:vAlign w:val="center"/>
                </w:tcPr>
                <w:p w14:paraId="3948A482">
                  <w:pPr>
                    <w:jc w:val="center"/>
                    <w:rPr>
                      <w:rFonts w:ascii="Times New Roman" w:hAnsi="Times New Roman"/>
                      <w:szCs w:val="21"/>
                    </w:rPr>
                  </w:pPr>
                  <w:r>
                    <w:rPr>
                      <w:rFonts w:ascii="Times New Roman" w:hAnsi="Times New Roman"/>
                      <w:szCs w:val="21"/>
                    </w:rPr>
                    <w:t>98.7</w:t>
                  </w:r>
                </w:p>
              </w:tc>
              <w:tc>
                <w:tcPr>
                  <w:tcW w:w="1341" w:type="dxa"/>
                  <w:vAlign w:val="center"/>
                </w:tcPr>
                <w:p w14:paraId="227D87D7">
                  <w:pPr>
                    <w:jc w:val="center"/>
                    <w:rPr>
                      <w:rFonts w:ascii="Times New Roman" w:hAnsi="Times New Roman"/>
                      <w:szCs w:val="21"/>
                    </w:rPr>
                  </w:pPr>
                  <w:r>
                    <w:rPr>
                      <w:rFonts w:ascii="Times New Roman" w:hAnsi="Times New Roman"/>
                      <w:szCs w:val="21"/>
                    </w:rPr>
                    <w:t>2</w:t>
                  </w:r>
                </w:p>
              </w:tc>
              <w:tc>
                <w:tcPr>
                  <w:tcW w:w="1095" w:type="dxa"/>
                  <w:vAlign w:val="center"/>
                </w:tcPr>
                <w:p w14:paraId="3C8DBE8B">
                  <w:pPr>
                    <w:jc w:val="center"/>
                    <w:rPr>
                      <w:rFonts w:ascii="Times New Roman" w:hAnsi="Times New Roman"/>
                      <w:szCs w:val="21"/>
                    </w:rPr>
                  </w:pPr>
                  <w:r>
                    <w:rPr>
                      <w:rFonts w:ascii="Times New Roman" w:hAnsi="Times New Roman"/>
                      <w:szCs w:val="21"/>
                    </w:rPr>
                    <w:t>东南</w:t>
                  </w:r>
                </w:p>
              </w:tc>
              <w:tc>
                <w:tcPr>
                  <w:tcW w:w="1098" w:type="dxa"/>
                  <w:vAlign w:val="center"/>
                </w:tcPr>
                <w:p w14:paraId="5DB39CF1">
                  <w:pPr>
                    <w:jc w:val="center"/>
                    <w:rPr>
                      <w:rFonts w:ascii="Times New Roman" w:hAnsi="Times New Roman"/>
                      <w:szCs w:val="21"/>
                    </w:rPr>
                  </w:pPr>
                  <w:r>
                    <w:rPr>
                      <w:rFonts w:ascii="Times New Roman" w:hAnsi="Times New Roman"/>
                      <w:szCs w:val="21"/>
                    </w:rPr>
                    <w:t>晴</w:t>
                  </w:r>
                </w:p>
              </w:tc>
            </w:tr>
            <w:tr w14:paraId="4745F1E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15ECC013">
                  <w:pPr>
                    <w:jc w:val="center"/>
                    <w:rPr>
                      <w:rFonts w:ascii="Times New Roman" w:hAnsi="Times New Roman"/>
                      <w:szCs w:val="21"/>
                    </w:rPr>
                  </w:pPr>
                  <w:r>
                    <w:rPr>
                      <w:rFonts w:ascii="Times New Roman" w:hAnsi="Times New Roman"/>
                      <w:szCs w:val="21"/>
                    </w:rPr>
                    <w:t>2019.12.28</w:t>
                  </w:r>
                </w:p>
              </w:tc>
              <w:tc>
                <w:tcPr>
                  <w:tcW w:w="1033" w:type="dxa"/>
                  <w:vAlign w:val="center"/>
                </w:tcPr>
                <w:p w14:paraId="094525B8">
                  <w:pPr>
                    <w:jc w:val="center"/>
                    <w:rPr>
                      <w:rFonts w:ascii="Times New Roman" w:hAnsi="Times New Roman"/>
                      <w:szCs w:val="21"/>
                    </w:rPr>
                  </w:pPr>
                  <w:r>
                    <w:rPr>
                      <w:rFonts w:ascii="Times New Roman" w:hAnsi="Times New Roman"/>
                      <w:szCs w:val="21"/>
                    </w:rPr>
                    <w:t>1</w:t>
                  </w:r>
                </w:p>
              </w:tc>
              <w:tc>
                <w:tcPr>
                  <w:tcW w:w="1218" w:type="dxa"/>
                  <w:vAlign w:val="center"/>
                </w:tcPr>
                <w:p w14:paraId="215401F6">
                  <w:pPr>
                    <w:jc w:val="center"/>
                    <w:rPr>
                      <w:rFonts w:ascii="Times New Roman" w:hAnsi="Times New Roman"/>
                      <w:szCs w:val="21"/>
                    </w:rPr>
                  </w:pPr>
                  <w:r>
                    <w:rPr>
                      <w:rFonts w:ascii="Times New Roman" w:hAnsi="Times New Roman"/>
                      <w:szCs w:val="21"/>
                    </w:rPr>
                    <w:t>99.1</w:t>
                  </w:r>
                </w:p>
              </w:tc>
              <w:tc>
                <w:tcPr>
                  <w:tcW w:w="1341" w:type="dxa"/>
                  <w:vAlign w:val="center"/>
                </w:tcPr>
                <w:p w14:paraId="296B11F2">
                  <w:pPr>
                    <w:jc w:val="center"/>
                    <w:rPr>
                      <w:rFonts w:ascii="Times New Roman" w:hAnsi="Times New Roman"/>
                      <w:szCs w:val="21"/>
                    </w:rPr>
                  </w:pPr>
                  <w:r>
                    <w:rPr>
                      <w:rFonts w:ascii="Times New Roman" w:hAnsi="Times New Roman"/>
                      <w:szCs w:val="21"/>
                    </w:rPr>
                    <w:t>2</w:t>
                  </w:r>
                </w:p>
              </w:tc>
              <w:tc>
                <w:tcPr>
                  <w:tcW w:w="1095" w:type="dxa"/>
                  <w:vAlign w:val="center"/>
                </w:tcPr>
                <w:p w14:paraId="405A3982">
                  <w:pPr>
                    <w:jc w:val="center"/>
                    <w:rPr>
                      <w:rFonts w:ascii="Times New Roman" w:hAnsi="Times New Roman"/>
                      <w:szCs w:val="21"/>
                    </w:rPr>
                  </w:pPr>
                  <w:r>
                    <w:rPr>
                      <w:rFonts w:ascii="Times New Roman" w:hAnsi="Times New Roman"/>
                      <w:szCs w:val="21"/>
                    </w:rPr>
                    <w:t>东南</w:t>
                  </w:r>
                </w:p>
              </w:tc>
              <w:tc>
                <w:tcPr>
                  <w:tcW w:w="1098" w:type="dxa"/>
                  <w:vAlign w:val="center"/>
                </w:tcPr>
                <w:p w14:paraId="7D571CCA">
                  <w:pPr>
                    <w:jc w:val="center"/>
                    <w:rPr>
                      <w:rFonts w:ascii="Times New Roman" w:hAnsi="Times New Roman"/>
                      <w:szCs w:val="21"/>
                    </w:rPr>
                  </w:pPr>
                  <w:r>
                    <w:rPr>
                      <w:rFonts w:ascii="Times New Roman" w:hAnsi="Times New Roman"/>
                      <w:szCs w:val="21"/>
                    </w:rPr>
                    <w:t>晴</w:t>
                  </w:r>
                </w:p>
              </w:tc>
            </w:tr>
            <w:tr w14:paraId="12CCFE2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61080C6F">
                  <w:pPr>
                    <w:jc w:val="center"/>
                    <w:rPr>
                      <w:rFonts w:ascii="Times New Roman" w:hAnsi="Times New Roman"/>
                      <w:szCs w:val="21"/>
                    </w:rPr>
                  </w:pPr>
                  <w:r>
                    <w:rPr>
                      <w:rFonts w:ascii="Times New Roman" w:hAnsi="Times New Roman"/>
                      <w:szCs w:val="21"/>
                    </w:rPr>
                    <w:t>2019.12.29</w:t>
                  </w:r>
                </w:p>
              </w:tc>
              <w:tc>
                <w:tcPr>
                  <w:tcW w:w="1033" w:type="dxa"/>
                  <w:vAlign w:val="center"/>
                </w:tcPr>
                <w:p w14:paraId="392CE3FC">
                  <w:pPr>
                    <w:jc w:val="center"/>
                    <w:rPr>
                      <w:rFonts w:ascii="Times New Roman" w:hAnsi="Times New Roman"/>
                      <w:szCs w:val="21"/>
                    </w:rPr>
                  </w:pPr>
                  <w:r>
                    <w:rPr>
                      <w:rFonts w:ascii="Times New Roman" w:hAnsi="Times New Roman"/>
                      <w:szCs w:val="21"/>
                    </w:rPr>
                    <w:t>-9</w:t>
                  </w:r>
                </w:p>
              </w:tc>
              <w:tc>
                <w:tcPr>
                  <w:tcW w:w="1218" w:type="dxa"/>
                  <w:vAlign w:val="center"/>
                </w:tcPr>
                <w:p w14:paraId="4E56BD60">
                  <w:pPr>
                    <w:jc w:val="center"/>
                    <w:rPr>
                      <w:rFonts w:ascii="Times New Roman" w:hAnsi="Times New Roman"/>
                      <w:szCs w:val="21"/>
                    </w:rPr>
                  </w:pPr>
                  <w:r>
                    <w:rPr>
                      <w:rFonts w:ascii="Times New Roman" w:hAnsi="Times New Roman"/>
                      <w:szCs w:val="21"/>
                    </w:rPr>
                    <w:t>98.3</w:t>
                  </w:r>
                </w:p>
              </w:tc>
              <w:tc>
                <w:tcPr>
                  <w:tcW w:w="1341" w:type="dxa"/>
                  <w:vAlign w:val="center"/>
                </w:tcPr>
                <w:p w14:paraId="5BDE646C">
                  <w:pPr>
                    <w:jc w:val="center"/>
                    <w:rPr>
                      <w:rFonts w:ascii="Times New Roman" w:hAnsi="Times New Roman"/>
                      <w:szCs w:val="21"/>
                    </w:rPr>
                  </w:pPr>
                  <w:r>
                    <w:rPr>
                      <w:rFonts w:ascii="Times New Roman" w:hAnsi="Times New Roman"/>
                      <w:szCs w:val="21"/>
                    </w:rPr>
                    <w:t>2</w:t>
                  </w:r>
                </w:p>
              </w:tc>
              <w:tc>
                <w:tcPr>
                  <w:tcW w:w="1095" w:type="dxa"/>
                  <w:vAlign w:val="center"/>
                </w:tcPr>
                <w:p w14:paraId="2B66484C">
                  <w:pPr>
                    <w:jc w:val="center"/>
                    <w:rPr>
                      <w:rFonts w:ascii="Times New Roman" w:hAnsi="Times New Roman"/>
                      <w:szCs w:val="21"/>
                    </w:rPr>
                  </w:pPr>
                  <w:r>
                    <w:rPr>
                      <w:rFonts w:ascii="Times New Roman" w:hAnsi="Times New Roman"/>
                      <w:szCs w:val="21"/>
                    </w:rPr>
                    <w:t>东南</w:t>
                  </w:r>
                </w:p>
              </w:tc>
              <w:tc>
                <w:tcPr>
                  <w:tcW w:w="1098" w:type="dxa"/>
                  <w:vAlign w:val="center"/>
                </w:tcPr>
                <w:p w14:paraId="7FFE8698">
                  <w:pPr>
                    <w:jc w:val="center"/>
                    <w:rPr>
                      <w:rFonts w:ascii="Times New Roman" w:hAnsi="Times New Roman"/>
                      <w:szCs w:val="21"/>
                    </w:rPr>
                  </w:pPr>
                  <w:r>
                    <w:rPr>
                      <w:rFonts w:ascii="Times New Roman" w:hAnsi="Times New Roman"/>
                      <w:szCs w:val="21"/>
                    </w:rPr>
                    <w:t>晴</w:t>
                  </w:r>
                </w:p>
              </w:tc>
            </w:tr>
            <w:tr w14:paraId="042357E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7455993D">
                  <w:pPr>
                    <w:jc w:val="center"/>
                    <w:rPr>
                      <w:rFonts w:ascii="Times New Roman" w:hAnsi="Times New Roman"/>
                      <w:szCs w:val="21"/>
                    </w:rPr>
                  </w:pPr>
                  <w:r>
                    <w:rPr>
                      <w:rFonts w:ascii="Times New Roman" w:hAnsi="Times New Roman"/>
                      <w:szCs w:val="21"/>
                    </w:rPr>
                    <w:t>2019.12.30</w:t>
                  </w:r>
                </w:p>
              </w:tc>
              <w:tc>
                <w:tcPr>
                  <w:tcW w:w="1033" w:type="dxa"/>
                  <w:vAlign w:val="center"/>
                </w:tcPr>
                <w:p w14:paraId="28368476">
                  <w:pPr>
                    <w:jc w:val="center"/>
                    <w:rPr>
                      <w:rFonts w:ascii="Times New Roman" w:hAnsi="Times New Roman"/>
                      <w:szCs w:val="21"/>
                    </w:rPr>
                  </w:pPr>
                  <w:r>
                    <w:rPr>
                      <w:rFonts w:ascii="Times New Roman" w:hAnsi="Times New Roman"/>
                      <w:szCs w:val="21"/>
                    </w:rPr>
                    <w:t>-13</w:t>
                  </w:r>
                </w:p>
              </w:tc>
              <w:tc>
                <w:tcPr>
                  <w:tcW w:w="1218" w:type="dxa"/>
                  <w:vAlign w:val="center"/>
                </w:tcPr>
                <w:p w14:paraId="421FA61E">
                  <w:pPr>
                    <w:jc w:val="center"/>
                    <w:rPr>
                      <w:rFonts w:ascii="Times New Roman" w:hAnsi="Times New Roman"/>
                      <w:szCs w:val="21"/>
                    </w:rPr>
                  </w:pPr>
                  <w:r>
                    <w:rPr>
                      <w:rFonts w:ascii="Times New Roman" w:hAnsi="Times New Roman"/>
                      <w:szCs w:val="21"/>
                    </w:rPr>
                    <w:t>98.2</w:t>
                  </w:r>
                </w:p>
              </w:tc>
              <w:tc>
                <w:tcPr>
                  <w:tcW w:w="1341" w:type="dxa"/>
                  <w:vAlign w:val="center"/>
                </w:tcPr>
                <w:p w14:paraId="613952CC">
                  <w:pPr>
                    <w:jc w:val="center"/>
                    <w:rPr>
                      <w:rFonts w:ascii="Times New Roman" w:hAnsi="Times New Roman"/>
                      <w:szCs w:val="21"/>
                    </w:rPr>
                  </w:pPr>
                  <w:r>
                    <w:rPr>
                      <w:rFonts w:ascii="Times New Roman" w:hAnsi="Times New Roman"/>
                      <w:szCs w:val="21"/>
                    </w:rPr>
                    <w:t>2</w:t>
                  </w:r>
                </w:p>
              </w:tc>
              <w:tc>
                <w:tcPr>
                  <w:tcW w:w="1095" w:type="dxa"/>
                  <w:vAlign w:val="center"/>
                </w:tcPr>
                <w:p w14:paraId="03D158C8">
                  <w:pPr>
                    <w:jc w:val="center"/>
                    <w:rPr>
                      <w:rFonts w:ascii="Times New Roman" w:hAnsi="Times New Roman"/>
                      <w:szCs w:val="21"/>
                    </w:rPr>
                  </w:pPr>
                  <w:r>
                    <w:rPr>
                      <w:rFonts w:ascii="Times New Roman" w:hAnsi="Times New Roman"/>
                      <w:szCs w:val="21"/>
                    </w:rPr>
                    <w:t>西北</w:t>
                  </w:r>
                </w:p>
              </w:tc>
              <w:tc>
                <w:tcPr>
                  <w:tcW w:w="1098" w:type="dxa"/>
                  <w:vAlign w:val="center"/>
                </w:tcPr>
                <w:p w14:paraId="3CD05B8B">
                  <w:pPr>
                    <w:jc w:val="center"/>
                    <w:rPr>
                      <w:rFonts w:ascii="Times New Roman" w:hAnsi="Times New Roman"/>
                      <w:szCs w:val="21"/>
                    </w:rPr>
                  </w:pPr>
                  <w:r>
                    <w:rPr>
                      <w:rFonts w:ascii="Times New Roman" w:hAnsi="Times New Roman"/>
                      <w:szCs w:val="21"/>
                    </w:rPr>
                    <w:t>晴</w:t>
                  </w:r>
                </w:p>
              </w:tc>
            </w:tr>
            <w:tr w14:paraId="59F2926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46FF18A3">
                  <w:pPr>
                    <w:jc w:val="center"/>
                    <w:rPr>
                      <w:rFonts w:ascii="Times New Roman" w:hAnsi="Times New Roman"/>
                      <w:szCs w:val="21"/>
                    </w:rPr>
                  </w:pPr>
                  <w:r>
                    <w:rPr>
                      <w:rFonts w:ascii="Times New Roman" w:hAnsi="Times New Roman"/>
                      <w:szCs w:val="21"/>
                    </w:rPr>
                    <w:t>2019.12.31</w:t>
                  </w:r>
                </w:p>
              </w:tc>
              <w:tc>
                <w:tcPr>
                  <w:tcW w:w="1033" w:type="dxa"/>
                  <w:vAlign w:val="center"/>
                </w:tcPr>
                <w:p w14:paraId="20043FBA">
                  <w:pPr>
                    <w:jc w:val="center"/>
                    <w:rPr>
                      <w:rFonts w:ascii="Times New Roman" w:hAnsi="Times New Roman"/>
                      <w:szCs w:val="21"/>
                    </w:rPr>
                  </w:pPr>
                  <w:r>
                    <w:rPr>
                      <w:rFonts w:ascii="Times New Roman" w:hAnsi="Times New Roman"/>
                      <w:szCs w:val="21"/>
                    </w:rPr>
                    <w:t>-7</w:t>
                  </w:r>
                </w:p>
              </w:tc>
              <w:tc>
                <w:tcPr>
                  <w:tcW w:w="1218" w:type="dxa"/>
                  <w:vAlign w:val="center"/>
                </w:tcPr>
                <w:p w14:paraId="3748AF0B">
                  <w:pPr>
                    <w:jc w:val="center"/>
                    <w:rPr>
                      <w:rFonts w:ascii="Times New Roman" w:hAnsi="Times New Roman"/>
                      <w:szCs w:val="21"/>
                    </w:rPr>
                  </w:pPr>
                  <w:r>
                    <w:rPr>
                      <w:rFonts w:ascii="Times New Roman" w:hAnsi="Times New Roman"/>
                      <w:szCs w:val="21"/>
                    </w:rPr>
                    <w:t>98.8</w:t>
                  </w:r>
                </w:p>
              </w:tc>
              <w:tc>
                <w:tcPr>
                  <w:tcW w:w="1341" w:type="dxa"/>
                  <w:vAlign w:val="center"/>
                </w:tcPr>
                <w:p w14:paraId="2A7D16CA">
                  <w:pPr>
                    <w:jc w:val="center"/>
                    <w:rPr>
                      <w:rFonts w:ascii="Times New Roman" w:hAnsi="Times New Roman"/>
                      <w:szCs w:val="21"/>
                    </w:rPr>
                  </w:pPr>
                  <w:r>
                    <w:rPr>
                      <w:rFonts w:ascii="Times New Roman" w:hAnsi="Times New Roman"/>
                      <w:szCs w:val="21"/>
                    </w:rPr>
                    <w:t>2</w:t>
                  </w:r>
                </w:p>
              </w:tc>
              <w:tc>
                <w:tcPr>
                  <w:tcW w:w="1095" w:type="dxa"/>
                  <w:vAlign w:val="center"/>
                </w:tcPr>
                <w:p w14:paraId="1668975C">
                  <w:pPr>
                    <w:jc w:val="center"/>
                    <w:rPr>
                      <w:rFonts w:ascii="Times New Roman" w:hAnsi="Times New Roman"/>
                      <w:szCs w:val="21"/>
                    </w:rPr>
                  </w:pPr>
                  <w:r>
                    <w:rPr>
                      <w:rFonts w:ascii="Times New Roman" w:hAnsi="Times New Roman"/>
                      <w:szCs w:val="21"/>
                    </w:rPr>
                    <w:t>西南</w:t>
                  </w:r>
                </w:p>
              </w:tc>
              <w:tc>
                <w:tcPr>
                  <w:tcW w:w="1098" w:type="dxa"/>
                  <w:vAlign w:val="center"/>
                </w:tcPr>
                <w:p w14:paraId="492D39C9">
                  <w:pPr>
                    <w:jc w:val="center"/>
                    <w:rPr>
                      <w:rFonts w:ascii="Times New Roman" w:hAnsi="Times New Roman"/>
                      <w:szCs w:val="21"/>
                    </w:rPr>
                  </w:pPr>
                  <w:r>
                    <w:rPr>
                      <w:rFonts w:ascii="Times New Roman" w:hAnsi="Times New Roman"/>
                      <w:szCs w:val="21"/>
                    </w:rPr>
                    <w:t>晴</w:t>
                  </w:r>
                </w:p>
              </w:tc>
            </w:tr>
            <w:tr w14:paraId="0826D8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tblHeader/>
                <w:jc w:val="center"/>
              </w:trPr>
              <w:tc>
                <w:tcPr>
                  <w:tcW w:w="2952" w:type="dxa"/>
                  <w:vAlign w:val="center"/>
                </w:tcPr>
                <w:p w14:paraId="37E805E3">
                  <w:pPr>
                    <w:jc w:val="center"/>
                    <w:rPr>
                      <w:rFonts w:ascii="Times New Roman" w:hAnsi="Times New Roman"/>
                      <w:szCs w:val="21"/>
                    </w:rPr>
                  </w:pPr>
                  <w:r>
                    <w:rPr>
                      <w:rFonts w:ascii="Times New Roman" w:hAnsi="Times New Roman"/>
                      <w:szCs w:val="21"/>
                    </w:rPr>
                    <w:t>2020.1.1</w:t>
                  </w:r>
                </w:p>
              </w:tc>
              <w:tc>
                <w:tcPr>
                  <w:tcW w:w="1033" w:type="dxa"/>
                  <w:vAlign w:val="center"/>
                </w:tcPr>
                <w:p w14:paraId="45B8C932">
                  <w:pPr>
                    <w:jc w:val="center"/>
                    <w:rPr>
                      <w:rFonts w:ascii="Times New Roman" w:hAnsi="Times New Roman"/>
                      <w:szCs w:val="21"/>
                    </w:rPr>
                  </w:pPr>
                  <w:r>
                    <w:rPr>
                      <w:rFonts w:ascii="Times New Roman" w:hAnsi="Times New Roman"/>
                      <w:szCs w:val="21"/>
                    </w:rPr>
                    <w:t>-2</w:t>
                  </w:r>
                </w:p>
              </w:tc>
              <w:tc>
                <w:tcPr>
                  <w:tcW w:w="1218" w:type="dxa"/>
                  <w:vAlign w:val="center"/>
                </w:tcPr>
                <w:p w14:paraId="3C03AB01">
                  <w:pPr>
                    <w:jc w:val="center"/>
                    <w:rPr>
                      <w:rFonts w:ascii="Times New Roman" w:hAnsi="Times New Roman"/>
                      <w:szCs w:val="21"/>
                    </w:rPr>
                  </w:pPr>
                  <w:r>
                    <w:rPr>
                      <w:rFonts w:ascii="Times New Roman" w:hAnsi="Times New Roman"/>
                      <w:szCs w:val="21"/>
                    </w:rPr>
                    <w:t>99.2</w:t>
                  </w:r>
                </w:p>
              </w:tc>
              <w:tc>
                <w:tcPr>
                  <w:tcW w:w="1341" w:type="dxa"/>
                  <w:vAlign w:val="center"/>
                </w:tcPr>
                <w:p w14:paraId="491576CB">
                  <w:pPr>
                    <w:jc w:val="center"/>
                    <w:rPr>
                      <w:rFonts w:ascii="Times New Roman" w:hAnsi="Times New Roman"/>
                      <w:szCs w:val="21"/>
                    </w:rPr>
                  </w:pPr>
                  <w:r>
                    <w:rPr>
                      <w:rFonts w:ascii="Times New Roman" w:hAnsi="Times New Roman"/>
                      <w:szCs w:val="21"/>
                    </w:rPr>
                    <w:t>1</w:t>
                  </w:r>
                </w:p>
              </w:tc>
              <w:tc>
                <w:tcPr>
                  <w:tcW w:w="1095" w:type="dxa"/>
                  <w:vAlign w:val="center"/>
                </w:tcPr>
                <w:p w14:paraId="71C57662">
                  <w:pPr>
                    <w:jc w:val="center"/>
                    <w:rPr>
                      <w:rFonts w:ascii="Times New Roman" w:hAnsi="Times New Roman"/>
                      <w:szCs w:val="21"/>
                    </w:rPr>
                  </w:pPr>
                  <w:r>
                    <w:rPr>
                      <w:rFonts w:ascii="Times New Roman" w:hAnsi="Times New Roman"/>
                      <w:szCs w:val="21"/>
                    </w:rPr>
                    <w:t>西南</w:t>
                  </w:r>
                </w:p>
              </w:tc>
              <w:tc>
                <w:tcPr>
                  <w:tcW w:w="1098" w:type="dxa"/>
                  <w:vAlign w:val="center"/>
                </w:tcPr>
                <w:p w14:paraId="2DACE2FF">
                  <w:pPr>
                    <w:jc w:val="center"/>
                    <w:rPr>
                      <w:rFonts w:ascii="Times New Roman" w:hAnsi="Times New Roman"/>
                      <w:szCs w:val="21"/>
                    </w:rPr>
                  </w:pPr>
                  <w:r>
                    <w:rPr>
                      <w:rFonts w:ascii="Times New Roman" w:hAnsi="Times New Roman"/>
                      <w:szCs w:val="21"/>
                    </w:rPr>
                    <w:t>晴</w:t>
                  </w:r>
                </w:p>
              </w:tc>
            </w:tr>
          </w:tbl>
          <w:p w14:paraId="79E3325A">
            <w:pPr>
              <w:pStyle w:val="2"/>
              <w:ind w:firstLine="480"/>
              <w:rPr>
                <w:rFonts w:ascii="Times New Roman" w:hAnsi="Times New Roman"/>
              </w:rPr>
            </w:pPr>
          </w:p>
          <w:p w14:paraId="5FA11F55">
            <w:pPr>
              <w:ind w:firstLine="949" w:firstLineChars="450"/>
              <w:jc w:val="left"/>
              <w:rPr>
                <w:rFonts w:ascii="Times New Roman" w:hAnsi="Times New Roman"/>
                <w:b/>
                <w:szCs w:val="21"/>
              </w:rPr>
            </w:pPr>
            <w:r>
              <w:rPr>
                <w:rFonts w:ascii="Times New Roman" w:hAnsi="Times New Roman"/>
                <w:b/>
                <w:szCs w:val="21"/>
              </w:rPr>
              <w:t>表28                  Pb监测期间气象参数</w:t>
            </w:r>
          </w:p>
          <w:tbl>
            <w:tblPr>
              <w:tblStyle w:val="30"/>
              <w:tblW w:w="873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1033"/>
              <w:gridCol w:w="1218"/>
              <w:gridCol w:w="1341"/>
              <w:gridCol w:w="1095"/>
              <w:gridCol w:w="1098"/>
            </w:tblGrid>
            <w:tr w14:paraId="5876310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2952" w:type="dxa"/>
                  <w:vAlign w:val="center"/>
                </w:tcPr>
                <w:p w14:paraId="55EBDBDD">
                  <w:pPr>
                    <w:jc w:val="center"/>
                    <w:rPr>
                      <w:rFonts w:ascii="Times New Roman" w:hAnsi="Times New Roman" w:eastAsiaTheme="minorEastAsia"/>
                      <w:szCs w:val="21"/>
                    </w:rPr>
                  </w:pPr>
                  <w:r>
                    <w:rPr>
                      <w:rFonts w:ascii="Times New Roman" w:hAnsi="Times New Roman" w:eastAsiaTheme="minorEastAsia"/>
                      <w:szCs w:val="21"/>
                    </w:rPr>
                    <w:t>采样时间</w:t>
                  </w:r>
                </w:p>
              </w:tc>
              <w:tc>
                <w:tcPr>
                  <w:tcW w:w="1033" w:type="dxa"/>
                  <w:vAlign w:val="center"/>
                </w:tcPr>
                <w:p w14:paraId="77F3409C">
                  <w:pPr>
                    <w:jc w:val="center"/>
                    <w:rPr>
                      <w:rFonts w:ascii="Times New Roman" w:hAnsi="Times New Roman" w:eastAsiaTheme="minorEastAsia"/>
                      <w:szCs w:val="21"/>
                    </w:rPr>
                  </w:pPr>
                  <w:r>
                    <w:rPr>
                      <w:rFonts w:ascii="Times New Roman" w:hAnsi="Times New Roman" w:eastAsiaTheme="minorEastAsia"/>
                      <w:szCs w:val="21"/>
                    </w:rPr>
                    <w:t>气温</w:t>
                  </w:r>
                  <w:r>
                    <w:rPr>
                      <w:rFonts w:hint="eastAsia" w:ascii="宋体" w:hAnsi="宋体" w:cs="宋体"/>
                      <w:szCs w:val="21"/>
                    </w:rPr>
                    <w:t>℃</w:t>
                  </w:r>
                </w:p>
              </w:tc>
              <w:tc>
                <w:tcPr>
                  <w:tcW w:w="1218" w:type="dxa"/>
                  <w:vAlign w:val="center"/>
                </w:tcPr>
                <w:p w14:paraId="4790A9A9">
                  <w:pPr>
                    <w:jc w:val="center"/>
                    <w:rPr>
                      <w:rFonts w:ascii="Times New Roman" w:hAnsi="Times New Roman" w:eastAsiaTheme="minorEastAsia"/>
                      <w:szCs w:val="21"/>
                    </w:rPr>
                  </w:pPr>
                  <w:r>
                    <w:rPr>
                      <w:rFonts w:ascii="Times New Roman" w:hAnsi="Times New Roman" w:eastAsiaTheme="minorEastAsia"/>
                      <w:szCs w:val="21"/>
                    </w:rPr>
                    <w:t>气压kPa</w:t>
                  </w:r>
                </w:p>
              </w:tc>
              <w:tc>
                <w:tcPr>
                  <w:tcW w:w="1341" w:type="dxa"/>
                  <w:vAlign w:val="center"/>
                </w:tcPr>
                <w:p w14:paraId="49DEA414">
                  <w:pPr>
                    <w:jc w:val="center"/>
                    <w:rPr>
                      <w:rFonts w:ascii="Times New Roman" w:hAnsi="Times New Roman" w:eastAsiaTheme="minorEastAsia"/>
                      <w:szCs w:val="21"/>
                    </w:rPr>
                  </w:pPr>
                  <w:r>
                    <w:rPr>
                      <w:rFonts w:ascii="Times New Roman" w:hAnsi="Times New Roman" w:eastAsiaTheme="minorEastAsia"/>
                      <w:szCs w:val="21"/>
                    </w:rPr>
                    <w:t>风速m/s</w:t>
                  </w:r>
                </w:p>
              </w:tc>
              <w:tc>
                <w:tcPr>
                  <w:tcW w:w="1095" w:type="dxa"/>
                  <w:vAlign w:val="center"/>
                </w:tcPr>
                <w:p w14:paraId="38EADA34">
                  <w:pPr>
                    <w:jc w:val="center"/>
                    <w:rPr>
                      <w:rFonts w:ascii="Times New Roman" w:hAnsi="Times New Roman" w:eastAsiaTheme="minorEastAsia"/>
                      <w:szCs w:val="21"/>
                    </w:rPr>
                  </w:pPr>
                  <w:r>
                    <w:rPr>
                      <w:rFonts w:ascii="Times New Roman" w:hAnsi="Times New Roman" w:eastAsiaTheme="minorEastAsia"/>
                      <w:szCs w:val="21"/>
                    </w:rPr>
                    <w:t>风向</w:t>
                  </w:r>
                </w:p>
              </w:tc>
              <w:tc>
                <w:tcPr>
                  <w:tcW w:w="1098" w:type="dxa"/>
                  <w:vAlign w:val="center"/>
                </w:tcPr>
                <w:p w14:paraId="17E96400">
                  <w:pPr>
                    <w:jc w:val="center"/>
                    <w:rPr>
                      <w:rFonts w:ascii="Times New Roman" w:hAnsi="Times New Roman" w:eastAsiaTheme="minorEastAsia"/>
                      <w:szCs w:val="21"/>
                    </w:rPr>
                  </w:pPr>
                  <w:r>
                    <w:rPr>
                      <w:rFonts w:ascii="Times New Roman" w:hAnsi="Times New Roman" w:eastAsiaTheme="minorEastAsia"/>
                      <w:szCs w:val="21"/>
                    </w:rPr>
                    <w:t>天气状况</w:t>
                  </w:r>
                </w:p>
              </w:tc>
            </w:tr>
            <w:tr w14:paraId="08BA7F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734A14A5">
                  <w:pPr>
                    <w:jc w:val="center"/>
                    <w:rPr>
                      <w:rFonts w:ascii="Times New Roman" w:hAnsi="Times New Roman" w:eastAsiaTheme="minorEastAsia"/>
                      <w:szCs w:val="21"/>
                    </w:rPr>
                  </w:pPr>
                  <w:r>
                    <w:rPr>
                      <w:rFonts w:ascii="Times New Roman" w:hAnsi="Times New Roman" w:eastAsiaTheme="minorEastAsia"/>
                      <w:szCs w:val="21"/>
                    </w:rPr>
                    <w:t>2020.4.9</w:t>
                  </w:r>
                </w:p>
              </w:tc>
              <w:tc>
                <w:tcPr>
                  <w:tcW w:w="1033" w:type="dxa"/>
                  <w:vAlign w:val="center"/>
                </w:tcPr>
                <w:p w14:paraId="780F3721">
                  <w:pPr>
                    <w:jc w:val="center"/>
                    <w:rPr>
                      <w:rFonts w:ascii="Times New Roman" w:hAnsi="Times New Roman" w:eastAsiaTheme="minorEastAsia"/>
                      <w:szCs w:val="21"/>
                    </w:rPr>
                  </w:pPr>
                  <w:r>
                    <w:rPr>
                      <w:rFonts w:ascii="Times New Roman" w:hAnsi="Times New Roman" w:eastAsiaTheme="minorEastAsia"/>
                      <w:szCs w:val="21"/>
                    </w:rPr>
                    <w:t>9</w:t>
                  </w:r>
                </w:p>
              </w:tc>
              <w:tc>
                <w:tcPr>
                  <w:tcW w:w="1218" w:type="dxa"/>
                  <w:vAlign w:val="center"/>
                </w:tcPr>
                <w:p w14:paraId="4648F890">
                  <w:pPr>
                    <w:jc w:val="center"/>
                    <w:rPr>
                      <w:rFonts w:ascii="Times New Roman" w:hAnsi="Times New Roman" w:eastAsiaTheme="minorEastAsia"/>
                      <w:szCs w:val="21"/>
                    </w:rPr>
                  </w:pPr>
                  <w:r>
                    <w:rPr>
                      <w:rFonts w:ascii="Times New Roman" w:hAnsi="Times New Roman" w:eastAsiaTheme="minorEastAsia"/>
                      <w:szCs w:val="21"/>
                    </w:rPr>
                    <w:t>98.7</w:t>
                  </w:r>
                </w:p>
              </w:tc>
              <w:tc>
                <w:tcPr>
                  <w:tcW w:w="1341" w:type="dxa"/>
                  <w:vAlign w:val="center"/>
                </w:tcPr>
                <w:p w14:paraId="06A12004">
                  <w:pPr>
                    <w:jc w:val="center"/>
                    <w:rPr>
                      <w:rFonts w:ascii="Times New Roman" w:hAnsi="Times New Roman" w:eastAsiaTheme="minorEastAsia"/>
                      <w:szCs w:val="21"/>
                    </w:rPr>
                  </w:pPr>
                  <w:r>
                    <w:rPr>
                      <w:rFonts w:ascii="Times New Roman" w:hAnsi="Times New Roman" w:eastAsiaTheme="minorEastAsia"/>
                      <w:szCs w:val="21"/>
                    </w:rPr>
                    <w:t>2</w:t>
                  </w:r>
                </w:p>
              </w:tc>
              <w:tc>
                <w:tcPr>
                  <w:tcW w:w="1095" w:type="dxa"/>
                  <w:vAlign w:val="center"/>
                </w:tcPr>
                <w:p w14:paraId="063712F8">
                  <w:pPr>
                    <w:jc w:val="center"/>
                    <w:rPr>
                      <w:rFonts w:ascii="Times New Roman" w:hAnsi="Times New Roman" w:eastAsiaTheme="minorEastAsia"/>
                      <w:szCs w:val="21"/>
                    </w:rPr>
                  </w:pPr>
                  <w:r>
                    <w:rPr>
                      <w:rFonts w:ascii="Times New Roman" w:hAnsi="Times New Roman" w:eastAsiaTheme="minorEastAsia"/>
                      <w:szCs w:val="21"/>
                    </w:rPr>
                    <w:t>东南</w:t>
                  </w:r>
                </w:p>
              </w:tc>
              <w:tc>
                <w:tcPr>
                  <w:tcW w:w="1098" w:type="dxa"/>
                  <w:vAlign w:val="center"/>
                </w:tcPr>
                <w:p w14:paraId="61D683D5">
                  <w:pPr>
                    <w:jc w:val="center"/>
                    <w:rPr>
                      <w:rFonts w:ascii="Times New Roman" w:hAnsi="Times New Roman" w:eastAsiaTheme="minorEastAsia"/>
                      <w:szCs w:val="21"/>
                    </w:rPr>
                  </w:pPr>
                  <w:r>
                    <w:rPr>
                      <w:rFonts w:ascii="Times New Roman" w:hAnsi="Times New Roman" w:eastAsiaTheme="minorEastAsia"/>
                      <w:szCs w:val="21"/>
                    </w:rPr>
                    <w:t>晴</w:t>
                  </w:r>
                </w:p>
              </w:tc>
            </w:tr>
            <w:tr w14:paraId="75F066C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7FF8C6B5">
                  <w:pPr>
                    <w:jc w:val="center"/>
                    <w:rPr>
                      <w:rFonts w:ascii="Times New Roman" w:hAnsi="Times New Roman" w:eastAsiaTheme="minorEastAsia"/>
                      <w:szCs w:val="21"/>
                    </w:rPr>
                  </w:pPr>
                  <w:r>
                    <w:rPr>
                      <w:rFonts w:ascii="Times New Roman" w:hAnsi="Times New Roman" w:eastAsiaTheme="minorEastAsia"/>
                      <w:szCs w:val="21"/>
                    </w:rPr>
                    <w:t>2020.4.10</w:t>
                  </w:r>
                </w:p>
              </w:tc>
              <w:tc>
                <w:tcPr>
                  <w:tcW w:w="1033" w:type="dxa"/>
                  <w:vAlign w:val="center"/>
                </w:tcPr>
                <w:p w14:paraId="357A0616">
                  <w:pPr>
                    <w:jc w:val="center"/>
                    <w:rPr>
                      <w:rFonts w:ascii="Times New Roman" w:hAnsi="Times New Roman" w:eastAsiaTheme="minorEastAsia"/>
                      <w:szCs w:val="21"/>
                    </w:rPr>
                  </w:pPr>
                  <w:r>
                    <w:rPr>
                      <w:rFonts w:ascii="Times New Roman" w:hAnsi="Times New Roman" w:eastAsiaTheme="minorEastAsia"/>
                      <w:szCs w:val="21"/>
                    </w:rPr>
                    <w:t>7</w:t>
                  </w:r>
                </w:p>
              </w:tc>
              <w:tc>
                <w:tcPr>
                  <w:tcW w:w="1218" w:type="dxa"/>
                  <w:vAlign w:val="center"/>
                </w:tcPr>
                <w:p w14:paraId="771135E8">
                  <w:pPr>
                    <w:jc w:val="center"/>
                    <w:rPr>
                      <w:rFonts w:ascii="Times New Roman" w:hAnsi="Times New Roman" w:eastAsiaTheme="minorEastAsia"/>
                      <w:szCs w:val="21"/>
                    </w:rPr>
                  </w:pPr>
                  <w:r>
                    <w:rPr>
                      <w:rFonts w:ascii="Times New Roman" w:hAnsi="Times New Roman" w:eastAsiaTheme="minorEastAsia"/>
                      <w:szCs w:val="21"/>
                    </w:rPr>
                    <w:t>98.4</w:t>
                  </w:r>
                </w:p>
              </w:tc>
              <w:tc>
                <w:tcPr>
                  <w:tcW w:w="1341" w:type="dxa"/>
                  <w:vAlign w:val="center"/>
                </w:tcPr>
                <w:p w14:paraId="3EC85F77">
                  <w:pPr>
                    <w:jc w:val="center"/>
                    <w:rPr>
                      <w:rFonts w:ascii="Times New Roman" w:hAnsi="Times New Roman" w:eastAsiaTheme="minorEastAsia"/>
                      <w:szCs w:val="21"/>
                    </w:rPr>
                  </w:pPr>
                  <w:r>
                    <w:rPr>
                      <w:rFonts w:ascii="Times New Roman" w:hAnsi="Times New Roman" w:eastAsiaTheme="minorEastAsia"/>
                      <w:szCs w:val="21"/>
                    </w:rPr>
                    <w:t>2</w:t>
                  </w:r>
                </w:p>
              </w:tc>
              <w:tc>
                <w:tcPr>
                  <w:tcW w:w="1095" w:type="dxa"/>
                  <w:vAlign w:val="center"/>
                </w:tcPr>
                <w:p w14:paraId="703AC078">
                  <w:pPr>
                    <w:jc w:val="center"/>
                    <w:rPr>
                      <w:rFonts w:ascii="Times New Roman" w:hAnsi="Times New Roman" w:eastAsiaTheme="minorEastAsia"/>
                      <w:szCs w:val="21"/>
                    </w:rPr>
                  </w:pPr>
                  <w:r>
                    <w:rPr>
                      <w:rFonts w:ascii="Times New Roman" w:hAnsi="Times New Roman" w:eastAsiaTheme="minorEastAsia"/>
                      <w:szCs w:val="21"/>
                    </w:rPr>
                    <w:t>西南</w:t>
                  </w:r>
                </w:p>
              </w:tc>
              <w:tc>
                <w:tcPr>
                  <w:tcW w:w="1098" w:type="dxa"/>
                  <w:vAlign w:val="center"/>
                </w:tcPr>
                <w:p w14:paraId="2C047C2A">
                  <w:pPr>
                    <w:jc w:val="center"/>
                    <w:rPr>
                      <w:rFonts w:ascii="Times New Roman" w:hAnsi="Times New Roman" w:eastAsiaTheme="minorEastAsia"/>
                      <w:szCs w:val="21"/>
                    </w:rPr>
                  </w:pPr>
                  <w:r>
                    <w:rPr>
                      <w:rFonts w:ascii="Times New Roman" w:hAnsi="Times New Roman" w:eastAsiaTheme="minorEastAsia"/>
                      <w:szCs w:val="21"/>
                    </w:rPr>
                    <w:t>晴</w:t>
                  </w:r>
                </w:p>
              </w:tc>
            </w:tr>
            <w:tr w14:paraId="7F31B2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726FAC3A">
                  <w:pPr>
                    <w:jc w:val="center"/>
                    <w:rPr>
                      <w:rFonts w:ascii="Times New Roman" w:hAnsi="Times New Roman" w:eastAsiaTheme="minorEastAsia"/>
                      <w:szCs w:val="21"/>
                    </w:rPr>
                  </w:pPr>
                  <w:r>
                    <w:rPr>
                      <w:rFonts w:ascii="Times New Roman" w:hAnsi="Times New Roman" w:eastAsiaTheme="minorEastAsia"/>
                      <w:szCs w:val="21"/>
                    </w:rPr>
                    <w:t>2020.4.11</w:t>
                  </w:r>
                </w:p>
              </w:tc>
              <w:tc>
                <w:tcPr>
                  <w:tcW w:w="1033" w:type="dxa"/>
                  <w:vAlign w:val="center"/>
                </w:tcPr>
                <w:p w14:paraId="178A1B0F">
                  <w:pPr>
                    <w:jc w:val="center"/>
                    <w:rPr>
                      <w:rFonts w:ascii="Times New Roman" w:hAnsi="Times New Roman" w:eastAsiaTheme="minorEastAsia"/>
                      <w:szCs w:val="21"/>
                    </w:rPr>
                  </w:pPr>
                  <w:r>
                    <w:rPr>
                      <w:rFonts w:ascii="Times New Roman" w:hAnsi="Times New Roman" w:eastAsiaTheme="minorEastAsia"/>
                      <w:szCs w:val="21"/>
                    </w:rPr>
                    <w:t>5</w:t>
                  </w:r>
                </w:p>
              </w:tc>
              <w:tc>
                <w:tcPr>
                  <w:tcW w:w="1218" w:type="dxa"/>
                  <w:vAlign w:val="center"/>
                </w:tcPr>
                <w:p w14:paraId="17A28151">
                  <w:pPr>
                    <w:jc w:val="center"/>
                    <w:rPr>
                      <w:rFonts w:ascii="Times New Roman" w:hAnsi="Times New Roman" w:eastAsiaTheme="minorEastAsia"/>
                      <w:szCs w:val="21"/>
                    </w:rPr>
                  </w:pPr>
                  <w:r>
                    <w:rPr>
                      <w:rFonts w:ascii="Times New Roman" w:hAnsi="Times New Roman" w:eastAsiaTheme="minorEastAsia"/>
                      <w:szCs w:val="21"/>
                    </w:rPr>
                    <w:t>98.8</w:t>
                  </w:r>
                </w:p>
              </w:tc>
              <w:tc>
                <w:tcPr>
                  <w:tcW w:w="1341" w:type="dxa"/>
                  <w:vAlign w:val="center"/>
                </w:tcPr>
                <w:p w14:paraId="5BAAE777">
                  <w:pPr>
                    <w:jc w:val="center"/>
                    <w:rPr>
                      <w:rFonts w:ascii="Times New Roman" w:hAnsi="Times New Roman" w:eastAsiaTheme="minorEastAsia"/>
                      <w:szCs w:val="21"/>
                    </w:rPr>
                  </w:pPr>
                  <w:r>
                    <w:rPr>
                      <w:rFonts w:ascii="Times New Roman" w:hAnsi="Times New Roman" w:eastAsiaTheme="minorEastAsia"/>
                      <w:szCs w:val="21"/>
                    </w:rPr>
                    <w:t>1</w:t>
                  </w:r>
                </w:p>
              </w:tc>
              <w:tc>
                <w:tcPr>
                  <w:tcW w:w="1095" w:type="dxa"/>
                  <w:vAlign w:val="center"/>
                </w:tcPr>
                <w:p w14:paraId="68597E54">
                  <w:pPr>
                    <w:jc w:val="center"/>
                    <w:rPr>
                      <w:rFonts w:ascii="Times New Roman" w:hAnsi="Times New Roman" w:eastAsiaTheme="minorEastAsia"/>
                      <w:szCs w:val="21"/>
                    </w:rPr>
                  </w:pPr>
                  <w:r>
                    <w:rPr>
                      <w:rFonts w:ascii="Times New Roman" w:hAnsi="Times New Roman" w:eastAsiaTheme="minorEastAsia"/>
                      <w:szCs w:val="21"/>
                    </w:rPr>
                    <w:t>西北</w:t>
                  </w:r>
                </w:p>
              </w:tc>
              <w:tc>
                <w:tcPr>
                  <w:tcW w:w="1098" w:type="dxa"/>
                  <w:vAlign w:val="center"/>
                </w:tcPr>
                <w:p w14:paraId="14D08F11">
                  <w:pPr>
                    <w:jc w:val="center"/>
                    <w:rPr>
                      <w:rFonts w:ascii="Times New Roman" w:hAnsi="Times New Roman" w:eastAsiaTheme="minorEastAsia"/>
                      <w:szCs w:val="21"/>
                    </w:rPr>
                  </w:pPr>
                  <w:r>
                    <w:rPr>
                      <w:rFonts w:ascii="Times New Roman" w:hAnsi="Times New Roman" w:eastAsiaTheme="minorEastAsia"/>
                      <w:szCs w:val="21"/>
                    </w:rPr>
                    <w:t>晴</w:t>
                  </w:r>
                </w:p>
              </w:tc>
            </w:tr>
            <w:tr w14:paraId="76579C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2CE66331">
                  <w:pPr>
                    <w:jc w:val="center"/>
                    <w:rPr>
                      <w:rFonts w:ascii="Times New Roman" w:hAnsi="Times New Roman" w:eastAsiaTheme="minorEastAsia"/>
                      <w:szCs w:val="21"/>
                    </w:rPr>
                  </w:pPr>
                  <w:r>
                    <w:rPr>
                      <w:rFonts w:ascii="Times New Roman" w:hAnsi="Times New Roman" w:eastAsiaTheme="minorEastAsia"/>
                      <w:szCs w:val="21"/>
                    </w:rPr>
                    <w:t>2020.4.12</w:t>
                  </w:r>
                </w:p>
              </w:tc>
              <w:tc>
                <w:tcPr>
                  <w:tcW w:w="1033" w:type="dxa"/>
                  <w:vAlign w:val="center"/>
                </w:tcPr>
                <w:p w14:paraId="0A4EFF92">
                  <w:pPr>
                    <w:jc w:val="center"/>
                    <w:rPr>
                      <w:rFonts w:ascii="Times New Roman" w:hAnsi="Times New Roman" w:eastAsiaTheme="minorEastAsia"/>
                      <w:szCs w:val="21"/>
                    </w:rPr>
                  </w:pPr>
                  <w:r>
                    <w:rPr>
                      <w:rFonts w:ascii="Times New Roman" w:hAnsi="Times New Roman" w:eastAsiaTheme="minorEastAsia"/>
                      <w:szCs w:val="21"/>
                    </w:rPr>
                    <w:t>1</w:t>
                  </w:r>
                </w:p>
              </w:tc>
              <w:tc>
                <w:tcPr>
                  <w:tcW w:w="1218" w:type="dxa"/>
                  <w:vAlign w:val="center"/>
                </w:tcPr>
                <w:p w14:paraId="4DA27E78">
                  <w:pPr>
                    <w:jc w:val="center"/>
                    <w:rPr>
                      <w:rFonts w:ascii="Times New Roman" w:hAnsi="Times New Roman" w:eastAsiaTheme="minorEastAsia"/>
                      <w:szCs w:val="21"/>
                    </w:rPr>
                  </w:pPr>
                  <w:r>
                    <w:rPr>
                      <w:rFonts w:ascii="Times New Roman" w:hAnsi="Times New Roman" w:eastAsiaTheme="minorEastAsia"/>
                      <w:szCs w:val="21"/>
                    </w:rPr>
                    <w:t>99.1</w:t>
                  </w:r>
                </w:p>
              </w:tc>
              <w:tc>
                <w:tcPr>
                  <w:tcW w:w="1341" w:type="dxa"/>
                  <w:vAlign w:val="center"/>
                </w:tcPr>
                <w:p w14:paraId="746DDED3">
                  <w:pPr>
                    <w:jc w:val="center"/>
                    <w:rPr>
                      <w:rFonts w:ascii="Times New Roman" w:hAnsi="Times New Roman" w:eastAsiaTheme="minorEastAsia"/>
                      <w:szCs w:val="21"/>
                    </w:rPr>
                  </w:pPr>
                  <w:r>
                    <w:rPr>
                      <w:rFonts w:ascii="Times New Roman" w:hAnsi="Times New Roman" w:eastAsiaTheme="minorEastAsia"/>
                      <w:szCs w:val="21"/>
                    </w:rPr>
                    <w:t>3</w:t>
                  </w:r>
                </w:p>
              </w:tc>
              <w:tc>
                <w:tcPr>
                  <w:tcW w:w="1095" w:type="dxa"/>
                  <w:vAlign w:val="center"/>
                </w:tcPr>
                <w:p w14:paraId="5E7987AE">
                  <w:pPr>
                    <w:jc w:val="center"/>
                    <w:rPr>
                      <w:rFonts w:ascii="Times New Roman" w:hAnsi="Times New Roman" w:eastAsiaTheme="minorEastAsia"/>
                      <w:szCs w:val="21"/>
                    </w:rPr>
                  </w:pPr>
                  <w:r>
                    <w:rPr>
                      <w:rFonts w:ascii="Times New Roman" w:hAnsi="Times New Roman" w:eastAsiaTheme="minorEastAsia"/>
                      <w:szCs w:val="21"/>
                    </w:rPr>
                    <w:t>西北</w:t>
                  </w:r>
                </w:p>
              </w:tc>
              <w:tc>
                <w:tcPr>
                  <w:tcW w:w="1098" w:type="dxa"/>
                  <w:vAlign w:val="center"/>
                </w:tcPr>
                <w:p w14:paraId="7F5B7EDA">
                  <w:pPr>
                    <w:jc w:val="center"/>
                    <w:rPr>
                      <w:rFonts w:ascii="Times New Roman" w:hAnsi="Times New Roman" w:eastAsiaTheme="minorEastAsia"/>
                      <w:szCs w:val="21"/>
                    </w:rPr>
                  </w:pPr>
                  <w:r>
                    <w:rPr>
                      <w:rFonts w:ascii="Times New Roman" w:hAnsi="Times New Roman" w:eastAsiaTheme="minorEastAsia"/>
                      <w:szCs w:val="21"/>
                    </w:rPr>
                    <w:t>晴</w:t>
                  </w:r>
                </w:p>
              </w:tc>
            </w:tr>
            <w:tr w14:paraId="4B6A5C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0FDDFDEE">
                  <w:pPr>
                    <w:jc w:val="center"/>
                    <w:rPr>
                      <w:rFonts w:ascii="Times New Roman" w:hAnsi="Times New Roman" w:eastAsiaTheme="minorEastAsia"/>
                      <w:szCs w:val="21"/>
                    </w:rPr>
                  </w:pPr>
                  <w:r>
                    <w:rPr>
                      <w:rFonts w:ascii="Times New Roman" w:hAnsi="Times New Roman" w:eastAsiaTheme="minorEastAsia"/>
                      <w:szCs w:val="21"/>
                    </w:rPr>
                    <w:t>2020.4.13</w:t>
                  </w:r>
                </w:p>
              </w:tc>
              <w:tc>
                <w:tcPr>
                  <w:tcW w:w="1033" w:type="dxa"/>
                  <w:vAlign w:val="center"/>
                </w:tcPr>
                <w:p w14:paraId="37DA0B92">
                  <w:pPr>
                    <w:jc w:val="center"/>
                    <w:rPr>
                      <w:rFonts w:ascii="Times New Roman" w:hAnsi="Times New Roman" w:eastAsiaTheme="minorEastAsia"/>
                      <w:szCs w:val="21"/>
                    </w:rPr>
                  </w:pPr>
                  <w:r>
                    <w:rPr>
                      <w:rFonts w:ascii="Times New Roman" w:hAnsi="Times New Roman" w:eastAsiaTheme="minorEastAsia"/>
                      <w:szCs w:val="21"/>
                    </w:rPr>
                    <w:t>3</w:t>
                  </w:r>
                </w:p>
              </w:tc>
              <w:tc>
                <w:tcPr>
                  <w:tcW w:w="1218" w:type="dxa"/>
                  <w:vAlign w:val="center"/>
                </w:tcPr>
                <w:p w14:paraId="0BA60564">
                  <w:pPr>
                    <w:jc w:val="center"/>
                    <w:rPr>
                      <w:rFonts w:ascii="Times New Roman" w:hAnsi="Times New Roman" w:eastAsiaTheme="minorEastAsia"/>
                      <w:szCs w:val="21"/>
                    </w:rPr>
                  </w:pPr>
                  <w:r>
                    <w:rPr>
                      <w:rFonts w:ascii="Times New Roman" w:hAnsi="Times New Roman" w:eastAsiaTheme="minorEastAsia"/>
                      <w:szCs w:val="21"/>
                    </w:rPr>
                    <w:t>99.5</w:t>
                  </w:r>
                </w:p>
              </w:tc>
              <w:tc>
                <w:tcPr>
                  <w:tcW w:w="1341" w:type="dxa"/>
                  <w:vAlign w:val="center"/>
                </w:tcPr>
                <w:p w14:paraId="5E9A8DFB">
                  <w:pPr>
                    <w:jc w:val="center"/>
                    <w:rPr>
                      <w:rFonts w:ascii="Times New Roman" w:hAnsi="Times New Roman" w:eastAsiaTheme="minorEastAsia"/>
                      <w:szCs w:val="21"/>
                    </w:rPr>
                  </w:pPr>
                  <w:r>
                    <w:rPr>
                      <w:rFonts w:ascii="Times New Roman" w:hAnsi="Times New Roman" w:eastAsiaTheme="minorEastAsia"/>
                      <w:szCs w:val="21"/>
                    </w:rPr>
                    <w:t>2</w:t>
                  </w:r>
                </w:p>
              </w:tc>
              <w:tc>
                <w:tcPr>
                  <w:tcW w:w="1095" w:type="dxa"/>
                  <w:vAlign w:val="center"/>
                </w:tcPr>
                <w:p w14:paraId="4C3FE59D">
                  <w:pPr>
                    <w:jc w:val="center"/>
                    <w:rPr>
                      <w:rFonts w:ascii="Times New Roman" w:hAnsi="Times New Roman" w:eastAsiaTheme="minorEastAsia"/>
                      <w:szCs w:val="21"/>
                    </w:rPr>
                  </w:pPr>
                  <w:r>
                    <w:rPr>
                      <w:rFonts w:ascii="Times New Roman" w:hAnsi="Times New Roman" w:eastAsiaTheme="minorEastAsia"/>
                      <w:szCs w:val="21"/>
                    </w:rPr>
                    <w:t>西北</w:t>
                  </w:r>
                </w:p>
              </w:tc>
              <w:tc>
                <w:tcPr>
                  <w:tcW w:w="1098" w:type="dxa"/>
                  <w:vAlign w:val="center"/>
                </w:tcPr>
                <w:p w14:paraId="575655DA">
                  <w:pPr>
                    <w:jc w:val="center"/>
                    <w:rPr>
                      <w:rFonts w:ascii="Times New Roman" w:hAnsi="Times New Roman" w:eastAsiaTheme="minorEastAsia"/>
                      <w:szCs w:val="21"/>
                    </w:rPr>
                  </w:pPr>
                  <w:r>
                    <w:rPr>
                      <w:rFonts w:ascii="Times New Roman" w:hAnsi="Times New Roman" w:eastAsiaTheme="minorEastAsia"/>
                      <w:szCs w:val="21"/>
                    </w:rPr>
                    <w:t>晴</w:t>
                  </w:r>
                </w:p>
              </w:tc>
            </w:tr>
            <w:tr w14:paraId="22F74A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952" w:type="dxa"/>
                  <w:vAlign w:val="center"/>
                </w:tcPr>
                <w:p w14:paraId="4F83DE02">
                  <w:pPr>
                    <w:jc w:val="center"/>
                    <w:rPr>
                      <w:rFonts w:ascii="Times New Roman" w:hAnsi="Times New Roman" w:eastAsiaTheme="minorEastAsia"/>
                      <w:szCs w:val="21"/>
                    </w:rPr>
                  </w:pPr>
                  <w:r>
                    <w:rPr>
                      <w:rFonts w:ascii="Times New Roman" w:hAnsi="Times New Roman" w:eastAsiaTheme="minorEastAsia"/>
                      <w:szCs w:val="21"/>
                    </w:rPr>
                    <w:t>2020.4.14</w:t>
                  </w:r>
                </w:p>
              </w:tc>
              <w:tc>
                <w:tcPr>
                  <w:tcW w:w="1033" w:type="dxa"/>
                  <w:vAlign w:val="center"/>
                </w:tcPr>
                <w:p w14:paraId="4E0425FD">
                  <w:pPr>
                    <w:jc w:val="center"/>
                    <w:rPr>
                      <w:rFonts w:ascii="Times New Roman" w:hAnsi="Times New Roman" w:eastAsiaTheme="minorEastAsia"/>
                      <w:szCs w:val="21"/>
                    </w:rPr>
                  </w:pPr>
                  <w:r>
                    <w:rPr>
                      <w:rFonts w:ascii="Times New Roman" w:hAnsi="Times New Roman" w:eastAsiaTheme="minorEastAsia"/>
                      <w:szCs w:val="21"/>
                    </w:rPr>
                    <w:t>0</w:t>
                  </w:r>
                </w:p>
              </w:tc>
              <w:tc>
                <w:tcPr>
                  <w:tcW w:w="1218" w:type="dxa"/>
                  <w:vAlign w:val="center"/>
                </w:tcPr>
                <w:p w14:paraId="4CDD9A21">
                  <w:pPr>
                    <w:jc w:val="center"/>
                    <w:rPr>
                      <w:rFonts w:ascii="Times New Roman" w:hAnsi="Times New Roman" w:eastAsiaTheme="minorEastAsia"/>
                      <w:szCs w:val="21"/>
                    </w:rPr>
                  </w:pPr>
                  <w:r>
                    <w:rPr>
                      <w:rFonts w:ascii="Times New Roman" w:hAnsi="Times New Roman" w:eastAsiaTheme="minorEastAsia"/>
                      <w:szCs w:val="21"/>
                    </w:rPr>
                    <w:t>10</w:t>
                  </w:r>
                  <w:r>
                    <w:rPr>
                      <w:rFonts w:ascii="Times New Roman" w:hAnsi="Times New Roman" w:eastAsiaTheme="minorEastAsia"/>
                      <w:szCs w:val="21"/>
                    </w:rPr>
                    <w:cr/>
                  </w:r>
                  <w:r>
                    <w:rPr>
                      <w:rFonts w:ascii="Times New Roman" w:hAnsi="Times New Roman" w:eastAsiaTheme="minorEastAsia"/>
                      <w:szCs w:val="21"/>
                    </w:rPr>
                    <w:t>.1</w:t>
                  </w:r>
                </w:p>
              </w:tc>
              <w:tc>
                <w:tcPr>
                  <w:tcW w:w="1341" w:type="dxa"/>
                  <w:vAlign w:val="center"/>
                </w:tcPr>
                <w:p w14:paraId="56C776BA">
                  <w:pPr>
                    <w:jc w:val="center"/>
                    <w:rPr>
                      <w:rFonts w:ascii="Times New Roman" w:hAnsi="Times New Roman" w:eastAsiaTheme="minorEastAsia"/>
                      <w:szCs w:val="21"/>
                    </w:rPr>
                  </w:pPr>
                  <w:r>
                    <w:rPr>
                      <w:rFonts w:ascii="Times New Roman" w:hAnsi="Times New Roman" w:eastAsiaTheme="minorEastAsia"/>
                      <w:szCs w:val="21"/>
                    </w:rPr>
                    <w:t>2</w:t>
                  </w:r>
                </w:p>
              </w:tc>
              <w:tc>
                <w:tcPr>
                  <w:tcW w:w="1095" w:type="dxa"/>
                  <w:vAlign w:val="center"/>
                </w:tcPr>
                <w:p w14:paraId="4D1F43DB">
                  <w:pPr>
                    <w:jc w:val="center"/>
                    <w:rPr>
                      <w:rFonts w:ascii="Times New Roman" w:hAnsi="Times New Roman" w:eastAsiaTheme="minorEastAsia"/>
                      <w:szCs w:val="21"/>
                    </w:rPr>
                  </w:pPr>
                  <w:r>
                    <w:rPr>
                      <w:rFonts w:ascii="Times New Roman" w:hAnsi="Times New Roman" w:eastAsiaTheme="minorEastAsia"/>
                      <w:szCs w:val="21"/>
                    </w:rPr>
                    <w:t>东北</w:t>
                  </w:r>
                </w:p>
              </w:tc>
              <w:tc>
                <w:tcPr>
                  <w:tcW w:w="1098" w:type="dxa"/>
                  <w:vAlign w:val="center"/>
                </w:tcPr>
                <w:p w14:paraId="6160D8AB">
                  <w:pPr>
                    <w:jc w:val="center"/>
                    <w:rPr>
                      <w:rFonts w:ascii="Times New Roman" w:hAnsi="Times New Roman" w:eastAsiaTheme="minorEastAsia"/>
                      <w:szCs w:val="21"/>
                    </w:rPr>
                  </w:pPr>
                  <w:r>
                    <w:rPr>
                      <w:rFonts w:ascii="Times New Roman" w:hAnsi="Times New Roman" w:eastAsiaTheme="minorEastAsia"/>
                      <w:szCs w:val="21"/>
                    </w:rPr>
                    <w:t>晴</w:t>
                  </w:r>
                </w:p>
              </w:tc>
            </w:tr>
            <w:tr w14:paraId="3FBA91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tblHeader/>
                <w:jc w:val="center"/>
              </w:trPr>
              <w:tc>
                <w:tcPr>
                  <w:tcW w:w="2952" w:type="dxa"/>
                  <w:vAlign w:val="center"/>
                </w:tcPr>
                <w:p w14:paraId="418090A7">
                  <w:pPr>
                    <w:jc w:val="center"/>
                    <w:rPr>
                      <w:rFonts w:ascii="Times New Roman" w:hAnsi="Times New Roman" w:eastAsiaTheme="minorEastAsia"/>
                      <w:szCs w:val="21"/>
                    </w:rPr>
                  </w:pPr>
                  <w:r>
                    <w:rPr>
                      <w:rFonts w:ascii="Times New Roman" w:hAnsi="Times New Roman" w:eastAsiaTheme="minorEastAsia"/>
                      <w:szCs w:val="21"/>
                    </w:rPr>
                    <w:t>2020.4.15</w:t>
                  </w:r>
                </w:p>
              </w:tc>
              <w:tc>
                <w:tcPr>
                  <w:tcW w:w="1033" w:type="dxa"/>
                  <w:vAlign w:val="center"/>
                </w:tcPr>
                <w:p w14:paraId="2EBC248D">
                  <w:pPr>
                    <w:jc w:val="center"/>
                    <w:rPr>
                      <w:rFonts w:ascii="Times New Roman" w:hAnsi="Times New Roman" w:eastAsiaTheme="minorEastAsia"/>
                      <w:szCs w:val="21"/>
                    </w:rPr>
                  </w:pPr>
                  <w:r>
                    <w:rPr>
                      <w:rFonts w:ascii="Times New Roman" w:hAnsi="Times New Roman" w:eastAsiaTheme="minorEastAsia"/>
                      <w:szCs w:val="21"/>
                    </w:rPr>
                    <w:t>-2</w:t>
                  </w:r>
                </w:p>
              </w:tc>
              <w:tc>
                <w:tcPr>
                  <w:tcW w:w="1218" w:type="dxa"/>
                  <w:vAlign w:val="center"/>
                </w:tcPr>
                <w:p w14:paraId="472711CF">
                  <w:pPr>
                    <w:jc w:val="center"/>
                    <w:rPr>
                      <w:rFonts w:ascii="Times New Roman" w:hAnsi="Times New Roman" w:eastAsiaTheme="minorEastAsia"/>
                      <w:szCs w:val="21"/>
                    </w:rPr>
                  </w:pPr>
                  <w:r>
                    <w:rPr>
                      <w:rFonts w:ascii="Times New Roman" w:hAnsi="Times New Roman" w:eastAsiaTheme="minorEastAsia"/>
                      <w:szCs w:val="21"/>
                    </w:rPr>
                    <w:t>100.2</w:t>
                  </w:r>
                </w:p>
              </w:tc>
              <w:tc>
                <w:tcPr>
                  <w:tcW w:w="1341" w:type="dxa"/>
                  <w:vAlign w:val="center"/>
                </w:tcPr>
                <w:p w14:paraId="0DD7F7FC">
                  <w:pPr>
                    <w:jc w:val="center"/>
                    <w:rPr>
                      <w:rFonts w:ascii="Times New Roman" w:hAnsi="Times New Roman" w:eastAsiaTheme="minorEastAsia"/>
                      <w:szCs w:val="21"/>
                    </w:rPr>
                  </w:pPr>
                  <w:r>
                    <w:rPr>
                      <w:rFonts w:ascii="Times New Roman" w:hAnsi="Times New Roman" w:eastAsiaTheme="minorEastAsia"/>
                      <w:szCs w:val="21"/>
                    </w:rPr>
                    <w:t>2</w:t>
                  </w:r>
                </w:p>
              </w:tc>
              <w:tc>
                <w:tcPr>
                  <w:tcW w:w="1095" w:type="dxa"/>
                  <w:vAlign w:val="center"/>
                </w:tcPr>
                <w:p w14:paraId="00715A23">
                  <w:pPr>
                    <w:jc w:val="center"/>
                    <w:rPr>
                      <w:rFonts w:ascii="Times New Roman" w:hAnsi="Times New Roman" w:eastAsiaTheme="minorEastAsia"/>
                      <w:szCs w:val="21"/>
                    </w:rPr>
                  </w:pPr>
                  <w:r>
                    <w:rPr>
                      <w:rFonts w:ascii="Times New Roman" w:hAnsi="Times New Roman" w:eastAsiaTheme="minorEastAsia"/>
                      <w:szCs w:val="21"/>
                    </w:rPr>
                    <w:t>西北</w:t>
                  </w:r>
                </w:p>
              </w:tc>
              <w:tc>
                <w:tcPr>
                  <w:tcW w:w="1098" w:type="dxa"/>
                  <w:vAlign w:val="center"/>
                </w:tcPr>
                <w:p w14:paraId="34C8004B">
                  <w:pPr>
                    <w:jc w:val="center"/>
                    <w:rPr>
                      <w:rFonts w:ascii="Times New Roman" w:hAnsi="Times New Roman" w:eastAsiaTheme="minorEastAsia"/>
                      <w:szCs w:val="21"/>
                    </w:rPr>
                  </w:pPr>
                  <w:r>
                    <w:rPr>
                      <w:rFonts w:ascii="Times New Roman" w:hAnsi="Times New Roman" w:eastAsiaTheme="minorEastAsia"/>
                      <w:szCs w:val="21"/>
                    </w:rPr>
                    <w:t>晴</w:t>
                  </w:r>
                </w:p>
              </w:tc>
            </w:tr>
          </w:tbl>
          <w:p w14:paraId="19B19D63">
            <w:pPr>
              <w:pStyle w:val="2"/>
              <w:ind w:firstLine="480"/>
              <w:rPr>
                <w:rFonts w:ascii="Times New Roman" w:hAnsi="Times New Roman"/>
              </w:rPr>
            </w:pPr>
          </w:p>
          <w:p w14:paraId="6AD83178">
            <w:pPr>
              <w:ind w:firstLine="1254" w:firstLineChars="595"/>
              <w:rPr>
                <w:rFonts w:ascii="Times New Roman" w:hAnsi="Times New Roman"/>
                <w:b/>
                <w:szCs w:val="21"/>
              </w:rPr>
            </w:pPr>
            <w:r>
              <w:rPr>
                <w:rFonts w:ascii="Times New Roman" w:hAnsi="Times New Roman"/>
                <w:b/>
                <w:szCs w:val="21"/>
              </w:rPr>
              <w:t xml:space="preserve">表29           其他污染物环境质量现状（监测结果）表 </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905"/>
              <w:gridCol w:w="951"/>
              <w:gridCol w:w="759"/>
              <w:gridCol w:w="876"/>
              <w:gridCol w:w="1146"/>
              <w:gridCol w:w="1344"/>
              <w:gridCol w:w="675"/>
              <w:gridCol w:w="638"/>
              <w:gridCol w:w="629"/>
            </w:tblGrid>
            <w:tr w14:paraId="6B8C01C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5" w:type="dxa"/>
                  <w:vMerge w:val="restart"/>
                  <w:shd w:val="clear" w:color="000000" w:fill="auto"/>
                  <w:vAlign w:val="center"/>
                </w:tcPr>
                <w:p w14:paraId="186A7CFB">
                  <w:pPr>
                    <w:jc w:val="center"/>
                    <w:rPr>
                      <w:rFonts w:ascii="Times New Roman" w:hAnsi="Times New Roman"/>
                      <w:szCs w:val="21"/>
                    </w:rPr>
                  </w:pPr>
                  <w:r>
                    <w:rPr>
                      <w:rFonts w:ascii="Times New Roman" w:hAnsi="Times New Roman"/>
                      <w:szCs w:val="21"/>
                    </w:rPr>
                    <w:t>监测点位</w:t>
                  </w:r>
                </w:p>
              </w:tc>
              <w:tc>
                <w:tcPr>
                  <w:tcW w:w="1856" w:type="dxa"/>
                  <w:gridSpan w:val="2"/>
                  <w:shd w:val="clear" w:color="000000" w:fill="auto"/>
                  <w:vAlign w:val="center"/>
                </w:tcPr>
                <w:p w14:paraId="0AB8D4DE">
                  <w:pPr>
                    <w:jc w:val="center"/>
                    <w:rPr>
                      <w:rFonts w:ascii="Times New Roman" w:hAnsi="Times New Roman"/>
                      <w:szCs w:val="21"/>
                    </w:rPr>
                  </w:pPr>
                  <w:r>
                    <w:rPr>
                      <w:rFonts w:ascii="Times New Roman" w:hAnsi="Times New Roman"/>
                      <w:szCs w:val="21"/>
                    </w:rPr>
                    <w:t>监测点坐标/m</w:t>
                  </w:r>
                </w:p>
              </w:tc>
              <w:tc>
                <w:tcPr>
                  <w:tcW w:w="759" w:type="dxa"/>
                  <w:vMerge w:val="restart"/>
                  <w:shd w:val="clear" w:color="000000" w:fill="auto"/>
                  <w:vAlign w:val="center"/>
                </w:tcPr>
                <w:p w14:paraId="25962BD8">
                  <w:pPr>
                    <w:jc w:val="center"/>
                    <w:rPr>
                      <w:rFonts w:ascii="Times New Roman" w:hAnsi="Times New Roman"/>
                      <w:szCs w:val="21"/>
                    </w:rPr>
                  </w:pPr>
                  <w:r>
                    <w:rPr>
                      <w:rFonts w:ascii="Times New Roman" w:hAnsi="Times New Roman"/>
                      <w:szCs w:val="21"/>
                    </w:rPr>
                    <w:t>污染物</w:t>
                  </w:r>
                </w:p>
              </w:tc>
              <w:tc>
                <w:tcPr>
                  <w:tcW w:w="876" w:type="dxa"/>
                  <w:vMerge w:val="restart"/>
                  <w:shd w:val="clear" w:color="000000" w:fill="auto"/>
                  <w:vAlign w:val="center"/>
                </w:tcPr>
                <w:p w14:paraId="72574FA1">
                  <w:pPr>
                    <w:jc w:val="center"/>
                    <w:rPr>
                      <w:rFonts w:ascii="Times New Roman" w:hAnsi="Times New Roman"/>
                      <w:szCs w:val="21"/>
                    </w:rPr>
                  </w:pPr>
                  <w:r>
                    <w:rPr>
                      <w:rFonts w:ascii="Times New Roman" w:hAnsi="Times New Roman"/>
                      <w:szCs w:val="21"/>
                    </w:rPr>
                    <w:t>平均时间(h)</w:t>
                  </w:r>
                </w:p>
              </w:tc>
              <w:tc>
                <w:tcPr>
                  <w:tcW w:w="1146" w:type="dxa"/>
                  <w:vMerge w:val="restart"/>
                  <w:shd w:val="clear" w:color="000000" w:fill="auto"/>
                  <w:vAlign w:val="center"/>
                </w:tcPr>
                <w:p w14:paraId="24A9F0A6">
                  <w:pPr>
                    <w:jc w:val="center"/>
                    <w:rPr>
                      <w:rFonts w:ascii="Times New Roman" w:hAnsi="Times New Roman"/>
                      <w:szCs w:val="21"/>
                    </w:rPr>
                  </w:pPr>
                  <w:r>
                    <w:rPr>
                      <w:rFonts w:ascii="Times New Roman" w:hAnsi="Times New Roman"/>
                      <w:szCs w:val="21"/>
                    </w:rPr>
                    <w:t>评价标准/（μg/m</w:t>
                  </w:r>
                  <w:r>
                    <w:rPr>
                      <w:rFonts w:ascii="Times New Roman" w:hAnsi="Times New Roman"/>
                      <w:szCs w:val="21"/>
                      <w:vertAlign w:val="superscript"/>
                    </w:rPr>
                    <w:t>3</w:t>
                  </w:r>
                  <w:r>
                    <w:rPr>
                      <w:rFonts w:ascii="Times New Roman" w:hAnsi="Times New Roman"/>
                      <w:szCs w:val="21"/>
                    </w:rPr>
                    <w:t>）</w:t>
                  </w:r>
                </w:p>
              </w:tc>
              <w:tc>
                <w:tcPr>
                  <w:tcW w:w="1344" w:type="dxa"/>
                  <w:vMerge w:val="restart"/>
                  <w:shd w:val="clear" w:color="000000" w:fill="auto"/>
                  <w:vAlign w:val="center"/>
                </w:tcPr>
                <w:p w14:paraId="26F40500">
                  <w:pPr>
                    <w:jc w:val="center"/>
                    <w:rPr>
                      <w:rFonts w:ascii="Times New Roman" w:hAnsi="Times New Roman"/>
                      <w:szCs w:val="21"/>
                    </w:rPr>
                  </w:pPr>
                  <w:r>
                    <w:rPr>
                      <w:rFonts w:ascii="Times New Roman" w:hAnsi="Times New Roman"/>
                      <w:szCs w:val="21"/>
                    </w:rPr>
                    <w:t>监测浓度范围/（μg/m</w:t>
                  </w:r>
                  <w:r>
                    <w:rPr>
                      <w:rFonts w:ascii="Times New Roman" w:hAnsi="Times New Roman"/>
                      <w:szCs w:val="21"/>
                      <w:vertAlign w:val="superscript"/>
                    </w:rPr>
                    <w:t>3</w:t>
                  </w:r>
                  <w:r>
                    <w:rPr>
                      <w:rFonts w:ascii="Times New Roman" w:hAnsi="Times New Roman"/>
                      <w:szCs w:val="21"/>
                    </w:rPr>
                    <w:t>）</w:t>
                  </w:r>
                </w:p>
              </w:tc>
              <w:tc>
                <w:tcPr>
                  <w:tcW w:w="675" w:type="dxa"/>
                  <w:vMerge w:val="restart"/>
                  <w:shd w:val="clear" w:color="000000" w:fill="auto"/>
                  <w:vAlign w:val="center"/>
                </w:tcPr>
                <w:p w14:paraId="1D3D84EF">
                  <w:pPr>
                    <w:jc w:val="center"/>
                    <w:rPr>
                      <w:rFonts w:ascii="Times New Roman" w:hAnsi="Times New Roman"/>
                      <w:szCs w:val="21"/>
                    </w:rPr>
                  </w:pPr>
                  <w:r>
                    <w:rPr>
                      <w:rFonts w:ascii="Times New Roman" w:hAnsi="Times New Roman"/>
                      <w:szCs w:val="21"/>
                    </w:rPr>
                    <w:t>最大浓度占标率/%</w:t>
                  </w:r>
                </w:p>
              </w:tc>
              <w:tc>
                <w:tcPr>
                  <w:tcW w:w="638" w:type="dxa"/>
                  <w:vMerge w:val="restart"/>
                  <w:shd w:val="clear" w:color="000000" w:fill="auto"/>
                  <w:vAlign w:val="center"/>
                </w:tcPr>
                <w:p w14:paraId="364711BA">
                  <w:pPr>
                    <w:jc w:val="center"/>
                    <w:rPr>
                      <w:rFonts w:ascii="Times New Roman" w:hAnsi="Times New Roman"/>
                      <w:szCs w:val="21"/>
                    </w:rPr>
                  </w:pPr>
                  <w:r>
                    <w:rPr>
                      <w:rFonts w:ascii="Times New Roman" w:hAnsi="Times New Roman"/>
                      <w:szCs w:val="21"/>
                    </w:rPr>
                    <w:t>超标率/%</w:t>
                  </w:r>
                </w:p>
              </w:tc>
              <w:tc>
                <w:tcPr>
                  <w:tcW w:w="629" w:type="dxa"/>
                  <w:vMerge w:val="restart"/>
                  <w:shd w:val="clear" w:color="000000" w:fill="auto"/>
                  <w:vAlign w:val="center"/>
                </w:tcPr>
                <w:p w14:paraId="256D415C">
                  <w:pPr>
                    <w:jc w:val="center"/>
                    <w:rPr>
                      <w:rFonts w:ascii="Times New Roman" w:hAnsi="Times New Roman"/>
                      <w:szCs w:val="21"/>
                    </w:rPr>
                  </w:pPr>
                  <w:r>
                    <w:rPr>
                      <w:rFonts w:ascii="Times New Roman" w:hAnsi="Times New Roman"/>
                      <w:szCs w:val="21"/>
                    </w:rPr>
                    <w:t>达标情况</w:t>
                  </w:r>
                </w:p>
              </w:tc>
            </w:tr>
            <w:tr w14:paraId="3DDF0777">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5" w:type="dxa"/>
                  <w:vMerge w:val="continue"/>
                  <w:shd w:val="clear" w:color="000000" w:fill="auto"/>
                  <w:vAlign w:val="center"/>
                </w:tcPr>
                <w:p w14:paraId="46E44955">
                  <w:pPr>
                    <w:jc w:val="center"/>
                    <w:rPr>
                      <w:rFonts w:ascii="Times New Roman" w:hAnsi="Times New Roman"/>
                      <w:szCs w:val="21"/>
                    </w:rPr>
                  </w:pPr>
                </w:p>
              </w:tc>
              <w:tc>
                <w:tcPr>
                  <w:tcW w:w="905" w:type="dxa"/>
                  <w:shd w:val="clear" w:color="000000" w:fill="auto"/>
                  <w:vAlign w:val="center"/>
                </w:tcPr>
                <w:p w14:paraId="5AA8214F">
                  <w:pPr>
                    <w:jc w:val="center"/>
                    <w:rPr>
                      <w:rFonts w:ascii="Times New Roman" w:hAnsi="Times New Roman"/>
                      <w:szCs w:val="21"/>
                    </w:rPr>
                  </w:pPr>
                  <w:r>
                    <w:rPr>
                      <w:rFonts w:ascii="Times New Roman" w:hAnsi="Times New Roman"/>
                      <w:szCs w:val="21"/>
                    </w:rPr>
                    <w:t>X</w:t>
                  </w:r>
                </w:p>
              </w:tc>
              <w:tc>
                <w:tcPr>
                  <w:tcW w:w="951" w:type="dxa"/>
                  <w:shd w:val="clear" w:color="000000" w:fill="auto"/>
                  <w:vAlign w:val="center"/>
                </w:tcPr>
                <w:p w14:paraId="50109487">
                  <w:pPr>
                    <w:jc w:val="center"/>
                    <w:rPr>
                      <w:rFonts w:ascii="Times New Roman" w:hAnsi="Times New Roman"/>
                      <w:szCs w:val="21"/>
                    </w:rPr>
                  </w:pPr>
                  <w:r>
                    <w:rPr>
                      <w:rFonts w:ascii="Times New Roman" w:hAnsi="Times New Roman"/>
                      <w:szCs w:val="21"/>
                    </w:rPr>
                    <w:t>Y</w:t>
                  </w:r>
                </w:p>
              </w:tc>
              <w:tc>
                <w:tcPr>
                  <w:tcW w:w="759" w:type="dxa"/>
                  <w:vMerge w:val="continue"/>
                  <w:shd w:val="clear" w:color="000000" w:fill="auto"/>
                  <w:vAlign w:val="center"/>
                </w:tcPr>
                <w:p w14:paraId="73D4F5D5">
                  <w:pPr>
                    <w:jc w:val="center"/>
                    <w:rPr>
                      <w:rFonts w:ascii="Times New Roman" w:hAnsi="Times New Roman"/>
                      <w:szCs w:val="21"/>
                    </w:rPr>
                  </w:pPr>
                </w:p>
              </w:tc>
              <w:tc>
                <w:tcPr>
                  <w:tcW w:w="876" w:type="dxa"/>
                  <w:vMerge w:val="continue"/>
                  <w:shd w:val="clear" w:color="000000" w:fill="auto"/>
                  <w:vAlign w:val="center"/>
                </w:tcPr>
                <w:p w14:paraId="7EEDC65C">
                  <w:pPr>
                    <w:jc w:val="center"/>
                    <w:rPr>
                      <w:rFonts w:ascii="Times New Roman" w:hAnsi="Times New Roman"/>
                      <w:szCs w:val="21"/>
                    </w:rPr>
                  </w:pPr>
                </w:p>
              </w:tc>
              <w:tc>
                <w:tcPr>
                  <w:tcW w:w="1146" w:type="dxa"/>
                  <w:vMerge w:val="continue"/>
                  <w:shd w:val="clear" w:color="000000" w:fill="auto"/>
                  <w:vAlign w:val="center"/>
                </w:tcPr>
                <w:p w14:paraId="073662BF">
                  <w:pPr>
                    <w:jc w:val="center"/>
                    <w:rPr>
                      <w:rFonts w:ascii="Times New Roman" w:hAnsi="Times New Roman"/>
                      <w:szCs w:val="21"/>
                    </w:rPr>
                  </w:pPr>
                </w:p>
              </w:tc>
              <w:tc>
                <w:tcPr>
                  <w:tcW w:w="1344" w:type="dxa"/>
                  <w:vMerge w:val="continue"/>
                  <w:shd w:val="clear" w:color="000000" w:fill="auto"/>
                  <w:vAlign w:val="center"/>
                </w:tcPr>
                <w:p w14:paraId="554FE251">
                  <w:pPr>
                    <w:jc w:val="center"/>
                    <w:rPr>
                      <w:rFonts w:ascii="Times New Roman" w:hAnsi="Times New Roman"/>
                      <w:szCs w:val="21"/>
                    </w:rPr>
                  </w:pPr>
                </w:p>
              </w:tc>
              <w:tc>
                <w:tcPr>
                  <w:tcW w:w="675" w:type="dxa"/>
                  <w:vMerge w:val="continue"/>
                  <w:shd w:val="clear" w:color="000000" w:fill="auto"/>
                  <w:vAlign w:val="center"/>
                </w:tcPr>
                <w:p w14:paraId="42BC2AA5">
                  <w:pPr>
                    <w:jc w:val="center"/>
                    <w:rPr>
                      <w:rFonts w:ascii="Times New Roman" w:hAnsi="Times New Roman"/>
                      <w:szCs w:val="21"/>
                    </w:rPr>
                  </w:pPr>
                </w:p>
              </w:tc>
              <w:tc>
                <w:tcPr>
                  <w:tcW w:w="638" w:type="dxa"/>
                  <w:vMerge w:val="continue"/>
                  <w:shd w:val="clear" w:color="000000" w:fill="auto"/>
                  <w:vAlign w:val="center"/>
                </w:tcPr>
                <w:p w14:paraId="73D53784">
                  <w:pPr>
                    <w:jc w:val="center"/>
                    <w:rPr>
                      <w:rFonts w:ascii="Times New Roman" w:hAnsi="Times New Roman"/>
                      <w:szCs w:val="21"/>
                    </w:rPr>
                  </w:pPr>
                </w:p>
              </w:tc>
              <w:tc>
                <w:tcPr>
                  <w:tcW w:w="629" w:type="dxa"/>
                  <w:vMerge w:val="continue"/>
                  <w:shd w:val="clear" w:color="000000" w:fill="auto"/>
                  <w:vAlign w:val="center"/>
                </w:tcPr>
                <w:p w14:paraId="247223EF">
                  <w:pPr>
                    <w:jc w:val="center"/>
                    <w:rPr>
                      <w:rFonts w:ascii="Times New Roman" w:hAnsi="Times New Roman"/>
                      <w:szCs w:val="21"/>
                    </w:rPr>
                  </w:pPr>
                </w:p>
              </w:tc>
            </w:tr>
            <w:tr w14:paraId="3674AAC3">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975" w:type="dxa"/>
                  <w:vMerge w:val="restart"/>
                  <w:shd w:val="clear" w:color="000000" w:fill="auto"/>
                  <w:vAlign w:val="center"/>
                </w:tcPr>
                <w:p w14:paraId="5E2129CD">
                  <w:pPr>
                    <w:jc w:val="center"/>
                    <w:rPr>
                      <w:rFonts w:ascii="Times New Roman" w:hAnsi="Times New Roman"/>
                      <w:szCs w:val="21"/>
                    </w:rPr>
                  </w:pPr>
                  <w:r>
                    <w:rPr>
                      <w:rFonts w:ascii="Times New Roman" w:hAnsi="Times New Roman"/>
                      <w:szCs w:val="21"/>
                    </w:rPr>
                    <w:t>1#厂址内</w:t>
                  </w:r>
                </w:p>
              </w:tc>
              <w:tc>
                <w:tcPr>
                  <w:tcW w:w="905" w:type="dxa"/>
                  <w:vMerge w:val="restart"/>
                  <w:shd w:val="clear" w:color="000000" w:fill="auto"/>
                  <w:vAlign w:val="center"/>
                </w:tcPr>
                <w:p w14:paraId="6E4C1259">
                  <w:pPr>
                    <w:jc w:val="center"/>
                    <w:rPr>
                      <w:rFonts w:ascii="Times New Roman" w:hAnsi="Times New Roman"/>
                    </w:rPr>
                  </w:pPr>
                  <w:r>
                    <w:rPr>
                      <w:rFonts w:ascii="Times New Roman" w:hAnsi="Times New Roman"/>
                    </w:rPr>
                    <w:t>559052</w:t>
                  </w:r>
                </w:p>
              </w:tc>
              <w:tc>
                <w:tcPr>
                  <w:tcW w:w="951" w:type="dxa"/>
                  <w:vMerge w:val="restart"/>
                  <w:shd w:val="clear" w:color="000000" w:fill="auto"/>
                  <w:vAlign w:val="center"/>
                </w:tcPr>
                <w:p w14:paraId="65B2D2A9">
                  <w:pPr>
                    <w:jc w:val="center"/>
                    <w:rPr>
                      <w:rFonts w:ascii="Times New Roman" w:hAnsi="Times New Roman"/>
                    </w:rPr>
                  </w:pPr>
                  <w:r>
                    <w:rPr>
                      <w:rFonts w:ascii="Times New Roman" w:hAnsi="Times New Roman"/>
                    </w:rPr>
                    <w:t>4570964</w:t>
                  </w:r>
                </w:p>
              </w:tc>
              <w:tc>
                <w:tcPr>
                  <w:tcW w:w="759" w:type="dxa"/>
                  <w:shd w:val="clear" w:color="000000" w:fill="auto"/>
                  <w:vAlign w:val="center"/>
                </w:tcPr>
                <w:p w14:paraId="42169AC7">
                  <w:pPr>
                    <w:jc w:val="center"/>
                    <w:rPr>
                      <w:rFonts w:ascii="Times New Roman" w:hAnsi="Times New Roman"/>
                      <w:szCs w:val="21"/>
                    </w:rPr>
                  </w:pPr>
                  <w:r>
                    <w:rPr>
                      <w:rFonts w:ascii="Times New Roman" w:hAnsi="Times New Roman"/>
                      <w:bCs/>
                      <w:szCs w:val="21"/>
                    </w:rPr>
                    <w:t>TSP</w:t>
                  </w:r>
                </w:p>
              </w:tc>
              <w:tc>
                <w:tcPr>
                  <w:tcW w:w="876" w:type="dxa"/>
                  <w:shd w:val="clear" w:color="000000" w:fill="auto"/>
                  <w:vAlign w:val="center"/>
                </w:tcPr>
                <w:p w14:paraId="368B11FD">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4D16D968">
                  <w:pPr>
                    <w:jc w:val="center"/>
                    <w:rPr>
                      <w:rFonts w:ascii="Times New Roman" w:hAnsi="Times New Roman"/>
                      <w:szCs w:val="21"/>
                    </w:rPr>
                  </w:pPr>
                  <w:r>
                    <w:rPr>
                      <w:rFonts w:ascii="Times New Roman" w:hAnsi="Times New Roman"/>
                      <w:szCs w:val="21"/>
                    </w:rPr>
                    <w:t>300</w:t>
                  </w:r>
                </w:p>
              </w:tc>
              <w:tc>
                <w:tcPr>
                  <w:tcW w:w="1344" w:type="dxa"/>
                  <w:shd w:val="clear" w:color="000000" w:fill="auto"/>
                  <w:vAlign w:val="center"/>
                </w:tcPr>
                <w:p w14:paraId="7B62E605">
                  <w:pPr>
                    <w:jc w:val="center"/>
                    <w:rPr>
                      <w:rFonts w:ascii="Times New Roman" w:hAnsi="Times New Roman"/>
                      <w:szCs w:val="21"/>
                    </w:rPr>
                  </w:pPr>
                  <w:r>
                    <w:rPr>
                      <w:rFonts w:ascii="Times New Roman" w:hAnsi="Times New Roman"/>
                      <w:szCs w:val="21"/>
                    </w:rPr>
                    <w:t>91-102</w:t>
                  </w:r>
                </w:p>
              </w:tc>
              <w:tc>
                <w:tcPr>
                  <w:tcW w:w="675" w:type="dxa"/>
                  <w:shd w:val="clear" w:color="000000" w:fill="auto"/>
                  <w:vAlign w:val="center"/>
                </w:tcPr>
                <w:p w14:paraId="56FDC49A">
                  <w:pPr>
                    <w:widowControl/>
                    <w:jc w:val="center"/>
                    <w:textAlignment w:val="center"/>
                    <w:rPr>
                      <w:rFonts w:ascii="Times New Roman" w:hAnsi="Times New Roman"/>
                      <w:szCs w:val="21"/>
                    </w:rPr>
                  </w:pPr>
                  <w:r>
                    <w:rPr>
                      <w:rFonts w:ascii="Times New Roman" w:hAnsi="Times New Roman"/>
                      <w:szCs w:val="21"/>
                    </w:rPr>
                    <w:t>0.34</w:t>
                  </w:r>
                </w:p>
              </w:tc>
              <w:tc>
                <w:tcPr>
                  <w:tcW w:w="638" w:type="dxa"/>
                  <w:shd w:val="clear" w:color="000000" w:fill="auto"/>
                  <w:vAlign w:val="center"/>
                </w:tcPr>
                <w:p w14:paraId="3FD365A2">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57BD7C8A">
                  <w:pPr>
                    <w:jc w:val="center"/>
                    <w:rPr>
                      <w:rFonts w:ascii="Times New Roman" w:hAnsi="Times New Roman"/>
                      <w:szCs w:val="21"/>
                    </w:rPr>
                  </w:pPr>
                  <w:r>
                    <w:rPr>
                      <w:rFonts w:ascii="Times New Roman" w:hAnsi="Times New Roman"/>
                      <w:szCs w:val="21"/>
                    </w:rPr>
                    <w:t>达标</w:t>
                  </w:r>
                </w:p>
              </w:tc>
            </w:tr>
            <w:tr w14:paraId="09C40999">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5" w:type="dxa"/>
                  <w:vMerge w:val="continue"/>
                  <w:shd w:val="clear" w:color="000000" w:fill="auto"/>
                  <w:vAlign w:val="center"/>
                </w:tcPr>
                <w:p w14:paraId="5519C290">
                  <w:pPr>
                    <w:jc w:val="center"/>
                    <w:rPr>
                      <w:rFonts w:ascii="Times New Roman" w:hAnsi="Times New Roman"/>
                      <w:szCs w:val="21"/>
                    </w:rPr>
                  </w:pPr>
                </w:p>
              </w:tc>
              <w:tc>
                <w:tcPr>
                  <w:tcW w:w="905" w:type="dxa"/>
                  <w:vMerge w:val="continue"/>
                  <w:shd w:val="clear" w:color="000000" w:fill="auto"/>
                  <w:vAlign w:val="center"/>
                </w:tcPr>
                <w:p w14:paraId="06D383FB">
                  <w:pPr>
                    <w:jc w:val="center"/>
                    <w:rPr>
                      <w:rFonts w:ascii="Times New Roman" w:hAnsi="Times New Roman"/>
                      <w:szCs w:val="21"/>
                    </w:rPr>
                  </w:pPr>
                </w:p>
              </w:tc>
              <w:tc>
                <w:tcPr>
                  <w:tcW w:w="951" w:type="dxa"/>
                  <w:vMerge w:val="continue"/>
                  <w:shd w:val="clear" w:color="000000" w:fill="auto"/>
                  <w:vAlign w:val="center"/>
                </w:tcPr>
                <w:p w14:paraId="5B5FA5D6">
                  <w:pPr>
                    <w:jc w:val="center"/>
                    <w:rPr>
                      <w:rFonts w:ascii="Times New Roman" w:hAnsi="Times New Roman"/>
                      <w:szCs w:val="21"/>
                    </w:rPr>
                  </w:pPr>
                </w:p>
              </w:tc>
              <w:tc>
                <w:tcPr>
                  <w:tcW w:w="759" w:type="dxa"/>
                  <w:shd w:val="clear" w:color="000000" w:fill="auto"/>
                  <w:vAlign w:val="center"/>
                </w:tcPr>
                <w:p w14:paraId="651461AB">
                  <w:pPr>
                    <w:jc w:val="center"/>
                    <w:rPr>
                      <w:rFonts w:ascii="Times New Roman" w:hAnsi="Times New Roman"/>
                      <w:szCs w:val="21"/>
                    </w:rPr>
                  </w:pPr>
                  <w:r>
                    <w:rPr>
                      <w:rFonts w:ascii="Times New Roman" w:hAnsi="Times New Roman"/>
                      <w:bCs/>
                      <w:szCs w:val="21"/>
                    </w:rPr>
                    <w:t>NO</w:t>
                  </w:r>
                  <w:r>
                    <w:rPr>
                      <w:rFonts w:ascii="Times New Roman" w:hAnsi="Times New Roman"/>
                      <w:bCs/>
                      <w:szCs w:val="21"/>
                      <w:vertAlign w:val="subscript"/>
                    </w:rPr>
                    <w:t>x</w:t>
                  </w:r>
                </w:p>
              </w:tc>
              <w:tc>
                <w:tcPr>
                  <w:tcW w:w="876" w:type="dxa"/>
                  <w:shd w:val="clear" w:color="000000" w:fill="auto"/>
                  <w:vAlign w:val="center"/>
                </w:tcPr>
                <w:p w14:paraId="5829FDB1">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33AE3611">
                  <w:pPr>
                    <w:jc w:val="center"/>
                    <w:rPr>
                      <w:rFonts w:ascii="Times New Roman" w:hAnsi="Times New Roman"/>
                      <w:szCs w:val="21"/>
                    </w:rPr>
                  </w:pPr>
                  <w:r>
                    <w:rPr>
                      <w:rFonts w:ascii="Times New Roman" w:hAnsi="Times New Roman"/>
                      <w:szCs w:val="21"/>
                    </w:rPr>
                    <w:cr/>
                  </w:r>
                  <w:r>
                    <w:rPr>
                      <w:rFonts w:ascii="Times New Roman" w:hAnsi="Times New Roman"/>
                      <w:szCs w:val="21"/>
                    </w:rPr>
                    <w:t>200</w:t>
                  </w:r>
                </w:p>
              </w:tc>
              <w:tc>
                <w:tcPr>
                  <w:tcW w:w="1344" w:type="dxa"/>
                  <w:shd w:val="clear" w:color="000000" w:fill="auto"/>
                  <w:vAlign w:val="center"/>
                </w:tcPr>
                <w:p w14:paraId="16D37815">
                  <w:pPr>
                    <w:jc w:val="center"/>
                    <w:rPr>
                      <w:rFonts w:ascii="Times New Roman" w:hAnsi="Times New Roman"/>
                      <w:szCs w:val="21"/>
                    </w:rPr>
                  </w:pPr>
                  <w:r>
                    <w:rPr>
                      <w:rFonts w:ascii="Times New Roman" w:hAnsi="Times New Roman"/>
                      <w:szCs w:val="21"/>
                    </w:rPr>
                    <w:t>53-71</w:t>
                  </w:r>
                </w:p>
              </w:tc>
              <w:tc>
                <w:tcPr>
                  <w:tcW w:w="675" w:type="dxa"/>
                  <w:shd w:val="clear" w:color="000000" w:fill="auto"/>
                  <w:vAlign w:val="center"/>
                </w:tcPr>
                <w:p w14:paraId="7E50F0FE">
                  <w:pPr>
                    <w:widowControl/>
                    <w:jc w:val="center"/>
                    <w:textAlignment w:val="center"/>
                    <w:rPr>
                      <w:rFonts w:ascii="Times New Roman" w:hAnsi="Times New Roman"/>
                      <w:szCs w:val="21"/>
                    </w:rPr>
                  </w:pPr>
                  <w:r>
                    <w:rPr>
                      <w:rFonts w:ascii="Times New Roman" w:hAnsi="Times New Roman"/>
                      <w:szCs w:val="21"/>
                    </w:rPr>
                    <w:t>0.71</w:t>
                  </w:r>
                </w:p>
              </w:tc>
              <w:tc>
                <w:tcPr>
                  <w:tcW w:w="638" w:type="dxa"/>
                  <w:shd w:val="clear" w:color="000000" w:fill="auto"/>
                  <w:vAlign w:val="center"/>
                </w:tcPr>
                <w:p w14:paraId="2B0D731C">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6562C0FA">
                  <w:pPr>
                    <w:jc w:val="center"/>
                    <w:rPr>
                      <w:rFonts w:ascii="Times New Roman" w:hAnsi="Times New Roman"/>
                      <w:szCs w:val="21"/>
                    </w:rPr>
                  </w:pPr>
                  <w:r>
                    <w:rPr>
                      <w:rFonts w:ascii="Times New Roman" w:hAnsi="Times New Roman"/>
                      <w:szCs w:val="21"/>
                    </w:rPr>
                    <w:t>达标</w:t>
                  </w:r>
                </w:p>
              </w:tc>
            </w:tr>
            <w:tr w14:paraId="6F7531F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975" w:type="dxa"/>
                  <w:vMerge w:val="continue"/>
                  <w:shd w:val="clear" w:color="000000" w:fill="auto"/>
                  <w:vAlign w:val="center"/>
                </w:tcPr>
                <w:p w14:paraId="3D2A2DFA">
                  <w:pPr>
                    <w:jc w:val="center"/>
                    <w:rPr>
                      <w:rFonts w:ascii="Times New Roman" w:hAnsi="Times New Roman"/>
                      <w:szCs w:val="21"/>
                    </w:rPr>
                  </w:pPr>
                </w:p>
              </w:tc>
              <w:tc>
                <w:tcPr>
                  <w:tcW w:w="905" w:type="dxa"/>
                  <w:vMerge w:val="continue"/>
                  <w:shd w:val="clear" w:color="000000" w:fill="auto"/>
                  <w:vAlign w:val="center"/>
                </w:tcPr>
                <w:p w14:paraId="0DCD3E03">
                  <w:pPr>
                    <w:jc w:val="center"/>
                    <w:rPr>
                      <w:rFonts w:ascii="Times New Roman" w:hAnsi="Times New Roman"/>
                      <w:szCs w:val="21"/>
                    </w:rPr>
                  </w:pPr>
                </w:p>
              </w:tc>
              <w:tc>
                <w:tcPr>
                  <w:tcW w:w="951" w:type="dxa"/>
                  <w:vMerge w:val="continue"/>
                  <w:shd w:val="clear" w:color="000000" w:fill="auto"/>
                  <w:vAlign w:val="center"/>
                </w:tcPr>
                <w:p w14:paraId="32B51498">
                  <w:pPr>
                    <w:jc w:val="center"/>
                    <w:rPr>
                      <w:rFonts w:ascii="Times New Roman" w:hAnsi="Times New Roman"/>
                      <w:szCs w:val="21"/>
                    </w:rPr>
                  </w:pPr>
                </w:p>
              </w:tc>
              <w:tc>
                <w:tcPr>
                  <w:tcW w:w="759" w:type="dxa"/>
                  <w:shd w:val="clear" w:color="000000" w:fill="auto"/>
                  <w:vAlign w:val="center"/>
                </w:tcPr>
                <w:p w14:paraId="2E01287F">
                  <w:pPr>
                    <w:jc w:val="center"/>
                    <w:rPr>
                      <w:rFonts w:ascii="Times New Roman" w:hAnsi="Times New Roman"/>
                      <w:bCs/>
                      <w:szCs w:val="21"/>
                    </w:rPr>
                  </w:pPr>
                  <w:r>
                    <w:rPr>
                      <w:rFonts w:ascii="Times New Roman" w:hAnsi="Times New Roman"/>
                      <w:bCs/>
                      <w:szCs w:val="21"/>
                    </w:rPr>
                    <w:t>Pb</w:t>
                  </w:r>
                </w:p>
              </w:tc>
              <w:tc>
                <w:tcPr>
                  <w:tcW w:w="876" w:type="dxa"/>
                  <w:shd w:val="clear" w:color="000000" w:fill="auto"/>
                  <w:vAlign w:val="center"/>
                </w:tcPr>
                <w:p w14:paraId="543C8C8A">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1D493F72">
                  <w:pPr>
                    <w:jc w:val="center"/>
                    <w:rPr>
                      <w:rFonts w:ascii="Times New Roman" w:hAnsi="Times New Roman"/>
                      <w:szCs w:val="21"/>
                    </w:rPr>
                  </w:pPr>
                  <w:r>
                    <w:rPr>
                      <w:rFonts w:ascii="Times New Roman" w:hAnsi="Times New Roman"/>
                      <w:szCs w:val="21"/>
                    </w:rPr>
                    <w:t>0.7</w:t>
                  </w:r>
                </w:p>
              </w:tc>
              <w:tc>
                <w:tcPr>
                  <w:tcW w:w="1344" w:type="dxa"/>
                  <w:shd w:val="clear" w:color="000000" w:fill="auto"/>
                  <w:vAlign w:val="center"/>
                </w:tcPr>
                <w:p w14:paraId="2ABE2B4A">
                  <w:pPr>
                    <w:jc w:val="center"/>
                    <w:rPr>
                      <w:rFonts w:ascii="Times New Roman" w:hAnsi="Times New Roman"/>
                      <w:szCs w:val="21"/>
                    </w:rPr>
                  </w:pPr>
                  <w:r>
                    <w:rPr>
                      <w:rFonts w:ascii="Times New Roman" w:hAnsi="Times New Roman"/>
                      <w:szCs w:val="21"/>
                    </w:rPr>
                    <w:t>小于检出限</w:t>
                  </w:r>
                </w:p>
              </w:tc>
              <w:tc>
                <w:tcPr>
                  <w:tcW w:w="675" w:type="dxa"/>
                  <w:shd w:val="clear" w:color="000000" w:fill="auto"/>
                  <w:vAlign w:val="center"/>
                </w:tcPr>
                <w:p w14:paraId="63466A44">
                  <w:pPr>
                    <w:widowControl/>
                    <w:jc w:val="center"/>
                    <w:textAlignment w:val="center"/>
                    <w:rPr>
                      <w:rFonts w:ascii="Times New Roman" w:hAnsi="Times New Roman"/>
                      <w:szCs w:val="21"/>
                    </w:rPr>
                  </w:pPr>
                  <w:r>
                    <w:rPr>
                      <w:rFonts w:ascii="Times New Roman" w:hAnsi="Times New Roman"/>
                      <w:szCs w:val="21"/>
                    </w:rPr>
                    <w:t>/</w:t>
                  </w:r>
                </w:p>
              </w:tc>
              <w:tc>
                <w:tcPr>
                  <w:tcW w:w="638" w:type="dxa"/>
                  <w:shd w:val="clear" w:color="000000" w:fill="auto"/>
                  <w:vAlign w:val="center"/>
                </w:tcPr>
                <w:p w14:paraId="2D9CCD3A">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3E9E0012">
                  <w:pPr>
                    <w:jc w:val="center"/>
                    <w:rPr>
                      <w:rFonts w:ascii="Times New Roman" w:hAnsi="Times New Roman"/>
                      <w:szCs w:val="21"/>
                    </w:rPr>
                  </w:pPr>
                  <w:r>
                    <w:rPr>
                      <w:rFonts w:ascii="Times New Roman" w:hAnsi="Times New Roman"/>
                      <w:szCs w:val="21"/>
                    </w:rPr>
                    <w:t>达标</w:t>
                  </w:r>
                </w:p>
              </w:tc>
            </w:tr>
            <w:tr w14:paraId="4D929508">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975" w:type="dxa"/>
                  <w:vMerge w:val="restart"/>
                  <w:shd w:val="clear" w:color="000000" w:fill="auto"/>
                  <w:vAlign w:val="center"/>
                </w:tcPr>
                <w:p w14:paraId="6517E3FB">
                  <w:pPr>
                    <w:jc w:val="center"/>
                    <w:rPr>
                      <w:rFonts w:ascii="Times New Roman" w:hAnsi="Times New Roman"/>
                      <w:szCs w:val="21"/>
                    </w:rPr>
                  </w:pPr>
                  <w:r>
                    <w:rPr>
                      <w:rFonts w:ascii="Times New Roman" w:hAnsi="Times New Roman"/>
                      <w:szCs w:val="21"/>
                    </w:rPr>
                    <w:t>2#下风向</w:t>
                  </w:r>
                </w:p>
              </w:tc>
              <w:tc>
                <w:tcPr>
                  <w:tcW w:w="905" w:type="dxa"/>
                  <w:vMerge w:val="restart"/>
                  <w:shd w:val="clear" w:color="000000" w:fill="auto"/>
                  <w:vAlign w:val="center"/>
                </w:tcPr>
                <w:p w14:paraId="5864B326">
                  <w:pPr>
                    <w:jc w:val="center"/>
                    <w:rPr>
                      <w:rFonts w:ascii="Times New Roman" w:hAnsi="Times New Roman"/>
                    </w:rPr>
                  </w:pPr>
                  <w:r>
                    <w:rPr>
                      <w:rFonts w:ascii="Times New Roman" w:hAnsi="Times New Roman"/>
                      <w:szCs w:val="21"/>
                    </w:rPr>
                    <w:t>558445</w:t>
                  </w:r>
                </w:p>
              </w:tc>
              <w:tc>
                <w:tcPr>
                  <w:tcW w:w="951" w:type="dxa"/>
                  <w:vMerge w:val="restart"/>
                  <w:shd w:val="clear" w:color="000000" w:fill="auto"/>
                  <w:vAlign w:val="center"/>
                </w:tcPr>
                <w:p w14:paraId="44FEB273">
                  <w:pPr>
                    <w:jc w:val="center"/>
                    <w:rPr>
                      <w:rFonts w:ascii="Times New Roman" w:hAnsi="Times New Roman"/>
                    </w:rPr>
                  </w:pPr>
                  <w:r>
                    <w:rPr>
                      <w:rFonts w:ascii="Times New Roman" w:hAnsi="Times New Roman"/>
                      <w:szCs w:val="21"/>
                    </w:rPr>
                    <w:t>4571971</w:t>
                  </w:r>
                </w:p>
              </w:tc>
              <w:tc>
                <w:tcPr>
                  <w:tcW w:w="759" w:type="dxa"/>
                  <w:shd w:val="clear" w:color="000000" w:fill="auto"/>
                  <w:vAlign w:val="center"/>
                </w:tcPr>
                <w:p w14:paraId="5C725284">
                  <w:pPr>
                    <w:jc w:val="center"/>
                    <w:rPr>
                      <w:rFonts w:ascii="Times New Roman" w:hAnsi="Times New Roman"/>
                      <w:szCs w:val="21"/>
                    </w:rPr>
                  </w:pPr>
                  <w:r>
                    <w:rPr>
                      <w:rFonts w:ascii="Times New Roman" w:hAnsi="Times New Roman"/>
                      <w:bCs/>
                      <w:szCs w:val="21"/>
                    </w:rPr>
                    <w:t>TSP</w:t>
                  </w:r>
                </w:p>
              </w:tc>
              <w:tc>
                <w:tcPr>
                  <w:tcW w:w="876" w:type="dxa"/>
                  <w:shd w:val="clear" w:color="000000" w:fill="auto"/>
                  <w:vAlign w:val="center"/>
                </w:tcPr>
                <w:p w14:paraId="13471A27">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1B1311AB">
                  <w:pPr>
                    <w:jc w:val="center"/>
                    <w:rPr>
                      <w:rFonts w:ascii="Times New Roman" w:hAnsi="Times New Roman"/>
                      <w:szCs w:val="21"/>
                    </w:rPr>
                  </w:pPr>
                  <w:r>
                    <w:rPr>
                      <w:rFonts w:ascii="Times New Roman" w:hAnsi="Times New Roman"/>
                      <w:szCs w:val="21"/>
                    </w:rPr>
                    <w:t>300</w:t>
                  </w:r>
                </w:p>
              </w:tc>
              <w:tc>
                <w:tcPr>
                  <w:tcW w:w="1344" w:type="dxa"/>
                  <w:shd w:val="clear" w:color="000000" w:fill="auto"/>
                  <w:vAlign w:val="center"/>
                </w:tcPr>
                <w:p w14:paraId="2A0123BE">
                  <w:pPr>
                    <w:jc w:val="center"/>
                    <w:rPr>
                      <w:rFonts w:ascii="Times New Roman" w:hAnsi="Times New Roman"/>
                      <w:szCs w:val="21"/>
                    </w:rPr>
                  </w:pPr>
                  <w:r>
                    <w:rPr>
                      <w:rFonts w:ascii="Times New Roman" w:hAnsi="Times New Roman"/>
                      <w:szCs w:val="21"/>
                    </w:rPr>
                    <w:t>120-151</w:t>
                  </w:r>
                </w:p>
              </w:tc>
              <w:tc>
                <w:tcPr>
                  <w:tcW w:w="675" w:type="dxa"/>
                  <w:shd w:val="clear" w:color="000000" w:fill="auto"/>
                  <w:vAlign w:val="center"/>
                </w:tcPr>
                <w:p w14:paraId="7D817ACD">
                  <w:pPr>
                    <w:widowControl/>
                    <w:jc w:val="center"/>
                    <w:textAlignment w:val="center"/>
                    <w:rPr>
                      <w:rFonts w:ascii="Times New Roman" w:hAnsi="Times New Roman"/>
                      <w:szCs w:val="21"/>
                    </w:rPr>
                  </w:pPr>
                  <w:r>
                    <w:rPr>
                      <w:rFonts w:ascii="Times New Roman" w:hAnsi="Times New Roman"/>
                      <w:szCs w:val="21"/>
                    </w:rPr>
                    <w:t>0.50</w:t>
                  </w:r>
                </w:p>
              </w:tc>
              <w:tc>
                <w:tcPr>
                  <w:tcW w:w="638" w:type="dxa"/>
                  <w:shd w:val="clear" w:color="000000" w:fill="auto"/>
                  <w:vAlign w:val="center"/>
                </w:tcPr>
                <w:p w14:paraId="259B3999">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1E587897">
                  <w:pPr>
                    <w:jc w:val="center"/>
                    <w:rPr>
                      <w:rFonts w:ascii="Times New Roman" w:hAnsi="Times New Roman"/>
                      <w:szCs w:val="21"/>
                    </w:rPr>
                  </w:pPr>
                  <w:r>
                    <w:rPr>
                      <w:rFonts w:ascii="Times New Roman" w:hAnsi="Times New Roman"/>
                      <w:szCs w:val="21"/>
                    </w:rPr>
                    <w:t>达标</w:t>
                  </w:r>
                </w:p>
              </w:tc>
            </w:tr>
            <w:tr w14:paraId="13EB998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975" w:type="dxa"/>
                  <w:vMerge w:val="continue"/>
                  <w:shd w:val="clear" w:color="000000" w:fill="auto"/>
                  <w:vAlign w:val="center"/>
                </w:tcPr>
                <w:p w14:paraId="53F64AF1">
                  <w:pPr>
                    <w:jc w:val="center"/>
                    <w:rPr>
                      <w:rFonts w:ascii="Times New Roman" w:hAnsi="Times New Roman"/>
                      <w:szCs w:val="21"/>
                    </w:rPr>
                  </w:pPr>
                </w:p>
              </w:tc>
              <w:tc>
                <w:tcPr>
                  <w:tcW w:w="905" w:type="dxa"/>
                  <w:vMerge w:val="continue"/>
                  <w:shd w:val="clear" w:color="000000" w:fill="auto"/>
                  <w:vAlign w:val="center"/>
                </w:tcPr>
                <w:p w14:paraId="175E1E07">
                  <w:pPr>
                    <w:jc w:val="center"/>
                    <w:rPr>
                      <w:rFonts w:ascii="Times New Roman" w:hAnsi="Times New Roman"/>
                      <w:szCs w:val="21"/>
                    </w:rPr>
                  </w:pPr>
                </w:p>
              </w:tc>
              <w:tc>
                <w:tcPr>
                  <w:tcW w:w="951" w:type="dxa"/>
                  <w:vMerge w:val="continue"/>
                  <w:shd w:val="clear" w:color="000000" w:fill="auto"/>
                  <w:vAlign w:val="center"/>
                </w:tcPr>
                <w:p w14:paraId="26E1210D">
                  <w:pPr>
                    <w:jc w:val="center"/>
                    <w:rPr>
                      <w:rFonts w:ascii="Times New Roman" w:hAnsi="Times New Roman"/>
                      <w:szCs w:val="21"/>
                    </w:rPr>
                  </w:pPr>
                </w:p>
              </w:tc>
              <w:tc>
                <w:tcPr>
                  <w:tcW w:w="759" w:type="dxa"/>
                  <w:shd w:val="clear" w:color="000000" w:fill="auto"/>
                  <w:vAlign w:val="center"/>
                </w:tcPr>
                <w:p w14:paraId="671F15C3">
                  <w:pPr>
                    <w:jc w:val="center"/>
                    <w:rPr>
                      <w:rFonts w:ascii="Times New Roman" w:hAnsi="Times New Roman"/>
                      <w:szCs w:val="21"/>
                    </w:rPr>
                  </w:pPr>
                  <w:r>
                    <w:rPr>
                      <w:rFonts w:ascii="Times New Roman" w:hAnsi="Times New Roman"/>
                      <w:bCs/>
                      <w:szCs w:val="21"/>
                    </w:rPr>
                    <w:t>NO</w:t>
                  </w:r>
                  <w:r>
                    <w:rPr>
                      <w:rFonts w:ascii="Times New Roman" w:hAnsi="Times New Roman"/>
                      <w:bCs/>
                      <w:szCs w:val="21"/>
                      <w:vertAlign w:val="subscript"/>
                    </w:rPr>
                    <w:t>x</w:t>
                  </w:r>
                </w:p>
              </w:tc>
              <w:tc>
                <w:tcPr>
                  <w:tcW w:w="876" w:type="dxa"/>
                  <w:shd w:val="clear" w:color="000000" w:fill="auto"/>
                  <w:vAlign w:val="center"/>
                </w:tcPr>
                <w:p w14:paraId="7FA58D2F">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457E1DB5">
                  <w:pPr>
                    <w:jc w:val="center"/>
                    <w:rPr>
                      <w:rFonts w:ascii="Times New Roman" w:hAnsi="Times New Roman"/>
                      <w:szCs w:val="21"/>
                    </w:rPr>
                  </w:pPr>
                  <w:r>
                    <w:rPr>
                      <w:rFonts w:ascii="Times New Roman" w:hAnsi="Times New Roman"/>
                      <w:szCs w:val="21"/>
                    </w:rPr>
                    <w:t>100</w:t>
                  </w:r>
                </w:p>
              </w:tc>
              <w:tc>
                <w:tcPr>
                  <w:tcW w:w="1344" w:type="dxa"/>
                  <w:shd w:val="clear" w:color="000000" w:fill="auto"/>
                  <w:vAlign w:val="center"/>
                </w:tcPr>
                <w:p w14:paraId="7F2EBB47">
                  <w:pPr>
                    <w:jc w:val="center"/>
                    <w:rPr>
                      <w:rFonts w:ascii="Times New Roman" w:hAnsi="Times New Roman"/>
                      <w:szCs w:val="21"/>
                    </w:rPr>
                  </w:pPr>
                  <w:r>
                    <w:rPr>
                      <w:rFonts w:ascii="Times New Roman" w:hAnsi="Times New Roman"/>
                      <w:szCs w:val="21"/>
                    </w:rPr>
                    <w:t>77-91</w:t>
                  </w:r>
                </w:p>
              </w:tc>
              <w:tc>
                <w:tcPr>
                  <w:tcW w:w="675" w:type="dxa"/>
                  <w:shd w:val="clear" w:color="000000" w:fill="auto"/>
                  <w:vAlign w:val="center"/>
                </w:tcPr>
                <w:p w14:paraId="4BCE5978">
                  <w:pPr>
                    <w:widowControl/>
                    <w:jc w:val="center"/>
                    <w:textAlignment w:val="center"/>
                    <w:rPr>
                      <w:rFonts w:ascii="Times New Roman" w:hAnsi="Times New Roman"/>
                      <w:szCs w:val="21"/>
                    </w:rPr>
                  </w:pPr>
                  <w:r>
                    <w:rPr>
                      <w:rFonts w:ascii="Times New Roman" w:hAnsi="Times New Roman"/>
                      <w:szCs w:val="21"/>
                    </w:rPr>
                    <w:t>0.91</w:t>
                  </w:r>
                </w:p>
              </w:tc>
              <w:tc>
                <w:tcPr>
                  <w:tcW w:w="638" w:type="dxa"/>
                  <w:shd w:val="clear" w:color="000000" w:fill="auto"/>
                  <w:vAlign w:val="center"/>
                </w:tcPr>
                <w:p w14:paraId="28E74151">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4907AB4E">
                  <w:pPr>
                    <w:jc w:val="center"/>
                    <w:rPr>
                      <w:rFonts w:ascii="Times New Roman" w:hAnsi="Times New Roman"/>
                      <w:szCs w:val="21"/>
                    </w:rPr>
                  </w:pPr>
                  <w:r>
                    <w:rPr>
                      <w:rFonts w:ascii="Times New Roman" w:hAnsi="Times New Roman"/>
                      <w:szCs w:val="21"/>
                    </w:rPr>
                    <w:t>达标</w:t>
                  </w:r>
                </w:p>
              </w:tc>
            </w:tr>
            <w:tr w14:paraId="7E997029">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975" w:type="dxa"/>
                  <w:vMerge w:val="continue"/>
                  <w:shd w:val="clear" w:color="000000" w:fill="auto"/>
                  <w:vAlign w:val="center"/>
                </w:tcPr>
                <w:p w14:paraId="47035970">
                  <w:pPr>
                    <w:jc w:val="center"/>
                    <w:rPr>
                      <w:rFonts w:ascii="Times New Roman" w:hAnsi="Times New Roman"/>
                      <w:szCs w:val="21"/>
                    </w:rPr>
                  </w:pPr>
                </w:p>
              </w:tc>
              <w:tc>
                <w:tcPr>
                  <w:tcW w:w="905" w:type="dxa"/>
                  <w:vMerge w:val="continue"/>
                  <w:shd w:val="clear" w:color="000000" w:fill="auto"/>
                  <w:vAlign w:val="center"/>
                </w:tcPr>
                <w:p w14:paraId="30C58403">
                  <w:pPr>
                    <w:jc w:val="center"/>
                    <w:rPr>
                      <w:rFonts w:ascii="Times New Roman" w:hAnsi="Times New Roman"/>
                      <w:szCs w:val="21"/>
                    </w:rPr>
                  </w:pPr>
                </w:p>
              </w:tc>
              <w:tc>
                <w:tcPr>
                  <w:tcW w:w="951" w:type="dxa"/>
                  <w:vMerge w:val="continue"/>
                  <w:shd w:val="clear" w:color="000000" w:fill="auto"/>
                  <w:vAlign w:val="center"/>
                </w:tcPr>
                <w:p w14:paraId="2FDACB2A">
                  <w:pPr>
                    <w:jc w:val="center"/>
                    <w:rPr>
                      <w:rFonts w:ascii="Times New Roman" w:hAnsi="Times New Roman"/>
                      <w:szCs w:val="21"/>
                    </w:rPr>
                  </w:pPr>
                </w:p>
              </w:tc>
              <w:tc>
                <w:tcPr>
                  <w:tcW w:w="759" w:type="dxa"/>
                  <w:shd w:val="clear" w:color="000000" w:fill="auto"/>
                  <w:vAlign w:val="center"/>
                </w:tcPr>
                <w:p w14:paraId="582BFC6C">
                  <w:pPr>
                    <w:jc w:val="center"/>
                    <w:rPr>
                      <w:rFonts w:ascii="Times New Roman" w:hAnsi="Times New Roman"/>
                      <w:bCs/>
                      <w:szCs w:val="21"/>
                    </w:rPr>
                  </w:pPr>
                  <w:r>
                    <w:rPr>
                      <w:rFonts w:ascii="Times New Roman" w:hAnsi="Times New Roman"/>
                      <w:bCs/>
                      <w:szCs w:val="21"/>
                    </w:rPr>
                    <w:t>Pb</w:t>
                  </w:r>
                </w:p>
              </w:tc>
              <w:tc>
                <w:tcPr>
                  <w:tcW w:w="876" w:type="dxa"/>
                  <w:shd w:val="clear" w:color="000000" w:fill="auto"/>
                  <w:vAlign w:val="center"/>
                </w:tcPr>
                <w:p w14:paraId="4C9145A3">
                  <w:pPr>
                    <w:jc w:val="center"/>
                    <w:rPr>
                      <w:rFonts w:ascii="Times New Roman" w:hAnsi="Times New Roman"/>
                      <w:szCs w:val="21"/>
                    </w:rPr>
                  </w:pPr>
                  <w:r>
                    <w:rPr>
                      <w:rFonts w:ascii="Times New Roman" w:hAnsi="Times New Roman"/>
                      <w:szCs w:val="21"/>
                    </w:rPr>
                    <w:t>日均值</w:t>
                  </w:r>
                </w:p>
              </w:tc>
              <w:tc>
                <w:tcPr>
                  <w:tcW w:w="1146" w:type="dxa"/>
                  <w:shd w:val="clear" w:color="000000" w:fill="auto"/>
                  <w:vAlign w:val="center"/>
                </w:tcPr>
                <w:p w14:paraId="3C74B44F">
                  <w:pPr>
                    <w:jc w:val="center"/>
                    <w:rPr>
                      <w:rFonts w:ascii="Times New Roman" w:hAnsi="Times New Roman"/>
                      <w:szCs w:val="21"/>
                    </w:rPr>
                  </w:pPr>
                  <w:r>
                    <w:rPr>
                      <w:rFonts w:ascii="Times New Roman" w:hAnsi="Times New Roman"/>
                      <w:szCs w:val="21"/>
                    </w:rPr>
                    <w:t>0.7</w:t>
                  </w:r>
                </w:p>
              </w:tc>
              <w:tc>
                <w:tcPr>
                  <w:tcW w:w="1344" w:type="dxa"/>
                  <w:shd w:val="clear" w:color="000000" w:fill="auto"/>
                  <w:vAlign w:val="center"/>
                </w:tcPr>
                <w:p w14:paraId="09235F36">
                  <w:pPr>
                    <w:jc w:val="center"/>
                    <w:rPr>
                      <w:rFonts w:ascii="Times New Roman" w:hAnsi="Times New Roman"/>
                      <w:szCs w:val="21"/>
                    </w:rPr>
                  </w:pPr>
                  <w:r>
                    <w:rPr>
                      <w:rFonts w:ascii="Times New Roman" w:hAnsi="Times New Roman"/>
                      <w:szCs w:val="21"/>
                    </w:rPr>
                    <w:t>小于检出限</w:t>
                  </w:r>
                </w:p>
              </w:tc>
              <w:tc>
                <w:tcPr>
                  <w:tcW w:w="675" w:type="dxa"/>
                  <w:shd w:val="clear" w:color="000000" w:fill="auto"/>
                  <w:vAlign w:val="center"/>
                </w:tcPr>
                <w:p w14:paraId="4807D0B9">
                  <w:pPr>
                    <w:widowControl/>
                    <w:jc w:val="center"/>
                    <w:textAlignment w:val="center"/>
                    <w:rPr>
                      <w:rFonts w:ascii="Times New Roman" w:hAnsi="Times New Roman"/>
                      <w:szCs w:val="21"/>
                    </w:rPr>
                  </w:pPr>
                  <w:r>
                    <w:rPr>
                      <w:rFonts w:ascii="Times New Roman" w:hAnsi="Times New Roman"/>
                      <w:szCs w:val="21"/>
                    </w:rPr>
                    <w:t>/</w:t>
                  </w:r>
                </w:p>
              </w:tc>
              <w:tc>
                <w:tcPr>
                  <w:tcW w:w="638" w:type="dxa"/>
                  <w:shd w:val="clear" w:color="000000" w:fill="auto"/>
                  <w:vAlign w:val="center"/>
                </w:tcPr>
                <w:p w14:paraId="7A41F9E1">
                  <w:pPr>
                    <w:jc w:val="center"/>
                    <w:rPr>
                      <w:rFonts w:ascii="Times New Roman" w:hAnsi="Times New Roman"/>
                      <w:szCs w:val="21"/>
                    </w:rPr>
                  </w:pPr>
                  <w:r>
                    <w:rPr>
                      <w:rFonts w:ascii="Times New Roman" w:hAnsi="Times New Roman"/>
                      <w:szCs w:val="21"/>
                    </w:rPr>
                    <w:t>0</w:t>
                  </w:r>
                </w:p>
              </w:tc>
              <w:tc>
                <w:tcPr>
                  <w:tcW w:w="629" w:type="dxa"/>
                  <w:shd w:val="clear" w:color="000000" w:fill="auto"/>
                  <w:vAlign w:val="center"/>
                </w:tcPr>
                <w:p w14:paraId="2D1B5A2B">
                  <w:pPr>
                    <w:jc w:val="center"/>
                    <w:rPr>
                      <w:rFonts w:ascii="Times New Roman" w:hAnsi="Times New Roman"/>
                      <w:szCs w:val="21"/>
                    </w:rPr>
                  </w:pPr>
                  <w:r>
                    <w:rPr>
                      <w:rFonts w:ascii="Times New Roman" w:hAnsi="Times New Roman"/>
                      <w:szCs w:val="21"/>
                    </w:rPr>
                    <w:t>达标</w:t>
                  </w:r>
                </w:p>
              </w:tc>
            </w:tr>
          </w:tbl>
          <w:p w14:paraId="63805A10">
            <w:pPr>
              <w:spacing w:line="360" w:lineRule="auto"/>
              <w:ind w:firstLine="480" w:firstLineChars="200"/>
              <w:rPr>
                <w:rFonts w:ascii="Times New Roman" w:hAnsi="Times New Roman"/>
                <w:bCs/>
                <w:sz w:val="24"/>
                <w:szCs w:val="22"/>
              </w:rPr>
            </w:pPr>
          </w:p>
          <w:p w14:paraId="25C16848">
            <w:pPr>
              <w:spacing w:line="360" w:lineRule="auto"/>
              <w:ind w:firstLine="480" w:firstLineChars="200"/>
              <w:rPr>
                <w:rFonts w:ascii="Times New Roman" w:hAnsi="Times New Roman"/>
                <w:bCs/>
                <w:sz w:val="24"/>
              </w:rPr>
            </w:pPr>
            <w:r>
              <w:rPr>
                <w:rFonts w:ascii="Times New Roman" w:hAnsi="Times New Roman"/>
                <w:bCs/>
                <w:sz w:val="24"/>
                <w:szCs w:val="22"/>
              </w:rPr>
              <w:t>由表29可知，</w:t>
            </w:r>
            <w:r>
              <w:rPr>
                <w:rFonts w:ascii="Times New Roman" w:hAnsi="Times New Roman"/>
                <w:bCs/>
                <w:sz w:val="24"/>
              </w:rPr>
              <w:t>监测期间各监测点位TSP、NO</w:t>
            </w:r>
            <w:r>
              <w:rPr>
                <w:rFonts w:ascii="Times New Roman" w:hAnsi="Times New Roman"/>
                <w:bCs/>
                <w:sz w:val="24"/>
                <w:vertAlign w:val="subscript"/>
              </w:rPr>
              <w:t>x</w:t>
            </w:r>
            <w:r>
              <w:rPr>
                <w:rFonts w:ascii="Times New Roman" w:hAnsi="Times New Roman"/>
                <w:bCs/>
                <w:sz w:val="24"/>
              </w:rPr>
              <w:t>、Pb</w:t>
            </w:r>
            <w:r>
              <w:rPr>
                <w:rFonts w:hint="eastAsia" w:ascii="Times New Roman" w:hAnsi="Times New Roman"/>
                <w:bCs/>
                <w:sz w:val="24"/>
              </w:rPr>
              <w:t>日均值</w:t>
            </w:r>
            <w:r>
              <w:rPr>
                <w:rFonts w:ascii="Times New Roman" w:hAnsi="Times New Roman"/>
                <w:bCs/>
                <w:sz w:val="24"/>
              </w:rPr>
              <w:t>均满足《环境质量标准》（GB3095-2012）中标准要求</w:t>
            </w:r>
            <w:r>
              <w:rPr>
                <w:rFonts w:ascii="Times New Roman" w:hAnsi="Times New Roman"/>
                <w:sz w:val="24"/>
              </w:rPr>
              <w:t>。</w:t>
            </w:r>
          </w:p>
          <w:p w14:paraId="2537C244">
            <w:pPr>
              <w:pStyle w:val="2"/>
              <w:ind w:firstLine="480"/>
              <w:rPr>
                <w:rFonts w:ascii="Times New Roman" w:hAnsi="Times New Roman"/>
              </w:rPr>
            </w:pPr>
          </w:p>
          <w:p w14:paraId="248A34D6">
            <w:pPr>
              <w:spacing w:line="360" w:lineRule="auto"/>
              <w:rPr>
                <w:rFonts w:ascii="Times New Roman" w:hAnsi="Times New Roman"/>
                <w:b/>
                <w:sz w:val="24"/>
              </w:rPr>
            </w:pPr>
            <w:r>
              <w:rPr>
                <w:rFonts w:ascii="Times New Roman" w:hAnsi="Times New Roman"/>
                <w:b/>
                <w:sz w:val="24"/>
              </w:rPr>
              <w:t>2. 声环境质量现状</w:t>
            </w:r>
          </w:p>
          <w:p w14:paraId="2AA41B84">
            <w:pPr>
              <w:spacing w:line="360" w:lineRule="auto"/>
              <w:ind w:firstLine="480" w:firstLineChars="200"/>
              <w:rPr>
                <w:rFonts w:ascii="Times New Roman" w:hAnsi="Times New Roman"/>
                <w:bCs/>
                <w:sz w:val="24"/>
              </w:rPr>
            </w:pPr>
            <w:r>
              <w:rPr>
                <w:rFonts w:ascii="Times New Roman" w:hAnsi="Times New Roman"/>
                <w:bCs/>
                <w:sz w:val="24"/>
                <w:lang w:val="zh-CN"/>
              </w:rPr>
              <w:t>本项目所在区域执行《声环境质量标准》(GB3096-2008)中的</w:t>
            </w:r>
            <w:r>
              <w:rPr>
                <w:rFonts w:ascii="Times New Roman" w:hAnsi="Times New Roman"/>
                <w:bCs/>
                <w:sz w:val="24"/>
              </w:rPr>
              <w:t>2</w:t>
            </w:r>
            <w:r>
              <w:rPr>
                <w:rFonts w:ascii="Times New Roman" w:hAnsi="Times New Roman"/>
                <w:bCs/>
                <w:sz w:val="24"/>
                <w:lang w:val="zh-CN"/>
              </w:rPr>
              <w:t>类区标准，即</w:t>
            </w:r>
            <w:r>
              <w:rPr>
                <w:rFonts w:ascii="Times New Roman" w:hAnsi="Times New Roman"/>
                <w:bCs/>
                <w:sz w:val="24"/>
              </w:rPr>
              <w:t>昼间60 dB(A)夜间50 dB(A)。</w:t>
            </w:r>
          </w:p>
          <w:p w14:paraId="1ABE7F03">
            <w:pPr>
              <w:spacing w:line="360" w:lineRule="auto"/>
              <w:ind w:firstLine="480" w:firstLineChars="200"/>
              <w:rPr>
                <w:rFonts w:ascii="Times New Roman" w:hAnsi="Times New Roman"/>
                <w:bCs/>
                <w:sz w:val="24"/>
              </w:rPr>
            </w:pPr>
            <w:r>
              <w:rPr>
                <w:rFonts w:ascii="Times New Roman" w:hAnsi="Times New Roman"/>
                <w:bCs/>
                <w:sz w:val="24"/>
              </w:rPr>
              <w:t xml:space="preserve">辽宁天元环保监测有限公司于2019年12月4日、5日对本溪东风湖钢铁资源利用有限公司厂界四周及进行了监测，监测点位布设见图4，监测结果见表30。 </w:t>
            </w:r>
          </w:p>
          <w:p w14:paraId="746C951B">
            <w:pPr>
              <w:rPr>
                <w:rFonts w:ascii="Times New Roman" w:hAnsi="Times New Roman"/>
              </w:rPr>
            </w:pPr>
            <w:r>
              <w:rPr>
                <w:rFonts w:ascii="Times New Roman" w:hAnsi="Times New Roman"/>
              </w:rPr>
              <w:t xml:space="preserve"> </w:t>
            </w:r>
          </w:p>
          <w:p w14:paraId="3B5E1213">
            <w:pPr>
              <w:ind w:firstLine="422" w:firstLineChars="200"/>
              <w:rPr>
                <w:rFonts w:ascii="Times New Roman" w:hAnsi="Times New Roman"/>
                <w:b/>
                <w:bCs/>
                <w:szCs w:val="21"/>
              </w:rPr>
            </w:pPr>
            <w:r>
              <w:rPr>
                <w:rFonts w:ascii="Times New Roman" w:hAnsi="Times New Roman"/>
                <w:b/>
                <w:bCs/>
                <w:szCs w:val="21"/>
              </w:rPr>
              <w:t>表30            噪声环境质量监测结果表             单位: dB(A)</w:t>
            </w:r>
          </w:p>
          <w:tbl>
            <w:tblPr>
              <w:tblStyle w:val="30"/>
              <w:tblW w:w="0" w:type="auto"/>
              <w:jc w:val="center"/>
              <w:tblBorders>
                <w:top w:val="double" w:color="auto" w:sz="2"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332"/>
              <w:gridCol w:w="1431"/>
              <w:gridCol w:w="1432"/>
              <w:gridCol w:w="1433"/>
              <w:gridCol w:w="1432"/>
            </w:tblGrid>
            <w:tr w14:paraId="701ABBA9">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5" w:type="dxa"/>
                  <w:gridSpan w:val="2"/>
                  <w:tcBorders>
                    <w:tl2br w:val="nil"/>
                    <w:tr2bl w:val="nil"/>
                  </w:tcBorders>
                  <w:vAlign w:val="center"/>
                </w:tcPr>
                <w:p w14:paraId="3BD54A33">
                  <w:pPr>
                    <w:jc w:val="center"/>
                    <w:rPr>
                      <w:rFonts w:ascii="Times New Roman" w:hAnsi="Times New Roman"/>
                      <w:szCs w:val="21"/>
                    </w:rPr>
                  </w:pPr>
                  <w:r>
                    <w:rPr>
                      <w:rFonts w:ascii="Times New Roman" w:hAnsi="Times New Roman"/>
                      <w:szCs w:val="21"/>
                    </w:rPr>
                    <w:t>监测点位</w:t>
                  </w:r>
                </w:p>
                <w:p w14:paraId="306B1B4F">
                  <w:pPr>
                    <w:jc w:val="center"/>
                    <w:rPr>
                      <w:rFonts w:ascii="Times New Roman" w:hAnsi="Times New Roman"/>
                      <w:szCs w:val="21"/>
                    </w:rPr>
                  </w:pPr>
                  <w:r>
                    <w:rPr>
                      <w:rFonts w:ascii="Times New Roman" w:hAnsi="Times New Roman"/>
                      <w:szCs w:val="21"/>
                    </w:rPr>
                    <w:t>监测时间</w:t>
                  </w:r>
                </w:p>
              </w:tc>
              <w:tc>
                <w:tcPr>
                  <w:tcW w:w="1432" w:type="dxa"/>
                  <w:tcBorders>
                    <w:tl2br w:val="nil"/>
                    <w:tr2bl w:val="nil"/>
                  </w:tcBorders>
                  <w:vAlign w:val="center"/>
                </w:tcPr>
                <w:p w14:paraId="729AA89C">
                  <w:pPr>
                    <w:rPr>
                      <w:rFonts w:ascii="Times New Roman" w:hAnsi="Times New Roman"/>
                      <w:szCs w:val="21"/>
                    </w:rPr>
                  </w:pPr>
                  <w:r>
                    <w:rPr>
                      <w:rFonts w:ascii="Times New Roman" w:hAnsi="Times New Roman"/>
                      <w:szCs w:val="21"/>
                    </w:rPr>
                    <w:t>东侧（1#）</w:t>
                  </w:r>
                </w:p>
              </w:tc>
              <w:tc>
                <w:tcPr>
                  <w:tcW w:w="1433" w:type="dxa"/>
                  <w:tcBorders>
                    <w:tl2br w:val="nil"/>
                    <w:tr2bl w:val="nil"/>
                  </w:tcBorders>
                  <w:vAlign w:val="center"/>
                </w:tcPr>
                <w:p w14:paraId="405E3098">
                  <w:pPr>
                    <w:rPr>
                      <w:rFonts w:ascii="Times New Roman" w:hAnsi="Times New Roman"/>
                      <w:szCs w:val="21"/>
                    </w:rPr>
                  </w:pPr>
                  <w:r>
                    <w:rPr>
                      <w:rFonts w:ascii="Times New Roman" w:hAnsi="Times New Roman"/>
                      <w:szCs w:val="21"/>
                    </w:rPr>
                    <w:t>南侧（2#）</w:t>
                  </w:r>
                </w:p>
              </w:tc>
              <w:tc>
                <w:tcPr>
                  <w:tcW w:w="1434" w:type="dxa"/>
                  <w:tcBorders>
                    <w:tl2br w:val="nil"/>
                    <w:tr2bl w:val="nil"/>
                  </w:tcBorders>
                  <w:vAlign w:val="center"/>
                </w:tcPr>
                <w:p w14:paraId="7175598E">
                  <w:pPr>
                    <w:rPr>
                      <w:rFonts w:ascii="Times New Roman" w:hAnsi="Times New Roman"/>
                      <w:szCs w:val="21"/>
                    </w:rPr>
                  </w:pPr>
                  <w:r>
                    <w:rPr>
                      <w:rFonts w:ascii="Times New Roman" w:hAnsi="Times New Roman"/>
                      <w:szCs w:val="21"/>
                    </w:rPr>
                    <w:t>西侧（3#）</w:t>
                  </w:r>
                </w:p>
              </w:tc>
              <w:tc>
                <w:tcPr>
                  <w:tcW w:w="1433" w:type="dxa"/>
                  <w:tcBorders>
                    <w:tl2br w:val="nil"/>
                    <w:tr2bl w:val="nil"/>
                  </w:tcBorders>
                  <w:vAlign w:val="center"/>
                </w:tcPr>
                <w:p w14:paraId="7F49A232">
                  <w:pPr>
                    <w:rPr>
                      <w:rFonts w:ascii="Times New Roman" w:hAnsi="Times New Roman"/>
                      <w:szCs w:val="21"/>
                    </w:rPr>
                  </w:pPr>
                  <w:r>
                    <w:rPr>
                      <w:rFonts w:ascii="Times New Roman" w:hAnsi="Times New Roman"/>
                      <w:szCs w:val="21"/>
                    </w:rPr>
                    <w:t>北侧（4#）</w:t>
                  </w:r>
                </w:p>
              </w:tc>
            </w:tr>
            <w:tr w14:paraId="2E7A5160">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1" w:type="dxa"/>
                  <w:vMerge w:val="restart"/>
                  <w:tcBorders>
                    <w:tl2br w:val="nil"/>
                    <w:tr2bl w:val="nil"/>
                  </w:tcBorders>
                  <w:vAlign w:val="center"/>
                </w:tcPr>
                <w:p w14:paraId="36CFAD76">
                  <w:pPr>
                    <w:jc w:val="center"/>
                    <w:rPr>
                      <w:rFonts w:ascii="Times New Roman" w:hAnsi="Times New Roman"/>
                      <w:szCs w:val="21"/>
                    </w:rPr>
                  </w:pPr>
                  <w:r>
                    <w:rPr>
                      <w:rFonts w:ascii="Times New Roman" w:hAnsi="Times New Roman"/>
                      <w:szCs w:val="21"/>
                    </w:rPr>
                    <w:t>2019.12.4</w:t>
                  </w:r>
                </w:p>
              </w:tc>
              <w:tc>
                <w:tcPr>
                  <w:tcW w:w="1334" w:type="dxa"/>
                  <w:tcBorders>
                    <w:tl2br w:val="nil"/>
                    <w:tr2bl w:val="nil"/>
                  </w:tcBorders>
                  <w:vAlign w:val="center"/>
                </w:tcPr>
                <w:p w14:paraId="2E02966C">
                  <w:pPr>
                    <w:jc w:val="center"/>
                    <w:rPr>
                      <w:rFonts w:ascii="Times New Roman" w:hAnsi="Times New Roman"/>
                      <w:szCs w:val="21"/>
                    </w:rPr>
                  </w:pPr>
                  <w:r>
                    <w:rPr>
                      <w:rFonts w:ascii="Times New Roman" w:hAnsi="Times New Roman"/>
                      <w:szCs w:val="21"/>
                    </w:rPr>
                    <w:t>昼间</w:t>
                  </w:r>
                </w:p>
              </w:tc>
              <w:tc>
                <w:tcPr>
                  <w:tcW w:w="1432" w:type="dxa"/>
                  <w:tcBorders>
                    <w:tl2br w:val="nil"/>
                    <w:tr2bl w:val="nil"/>
                  </w:tcBorders>
                  <w:vAlign w:val="center"/>
                </w:tcPr>
                <w:p w14:paraId="309B05F1">
                  <w:pPr>
                    <w:jc w:val="center"/>
                    <w:rPr>
                      <w:rFonts w:ascii="Times New Roman" w:hAnsi="Times New Roman"/>
                      <w:szCs w:val="21"/>
                    </w:rPr>
                  </w:pPr>
                  <w:r>
                    <w:rPr>
                      <w:rFonts w:ascii="Times New Roman" w:hAnsi="Times New Roman"/>
                      <w:szCs w:val="21"/>
                    </w:rPr>
                    <w:t>51.2</w:t>
                  </w:r>
                </w:p>
              </w:tc>
              <w:tc>
                <w:tcPr>
                  <w:tcW w:w="1433" w:type="dxa"/>
                  <w:tcBorders>
                    <w:tl2br w:val="nil"/>
                    <w:tr2bl w:val="nil"/>
                  </w:tcBorders>
                  <w:vAlign w:val="center"/>
                </w:tcPr>
                <w:p w14:paraId="3BAFD66D">
                  <w:pPr>
                    <w:jc w:val="center"/>
                    <w:rPr>
                      <w:rFonts w:ascii="Times New Roman" w:hAnsi="Times New Roman"/>
                      <w:szCs w:val="21"/>
                    </w:rPr>
                  </w:pPr>
                  <w:r>
                    <w:rPr>
                      <w:rFonts w:ascii="Times New Roman" w:hAnsi="Times New Roman"/>
                      <w:szCs w:val="21"/>
                    </w:rPr>
                    <w:t>59.8</w:t>
                  </w:r>
                </w:p>
              </w:tc>
              <w:tc>
                <w:tcPr>
                  <w:tcW w:w="1434" w:type="dxa"/>
                  <w:tcBorders>
                    <w:tl2br w:val="nil"/>
                    <w:tr2bl w:val="nil"/>
                  </w:tcBorders>
                  <w:vAlign w:val="center"/>
                </w:tcPr>
                <w:p w14:paraId="0BA91344">
                  <w:pPr>
                    <w:jc w:val="center"/>
                    <w:rPr>
                      <w:rFonts w:ascii="Times New Roman" w:hAnsi="Times New Roman"/>
                      <w:szCs w:val="21"/>
                    </w:rPr>
                  </w:pPr>
                  <w:r>
                    <w:rPr>
                      <w:rFonts w:ascii="Times New Roman" w:hAnsi="Times New Roman"/>
                      <w:szCs w:val="21"/>
                    </w:rPr>
                    <w:t>58.6</w:t>
                  </w:r>
                </w:p>
              </w:tc>
              <w:tc>
                <w:tcPr>
                  <w:tcW w:w="1433" w:type="dxa"/>
                  <w:tcBorders>
                    <w:tl2br w:val="nil"/>
                    <w:tr2bl w:val="nil"/>
                  </w:tcBorders>
                  <w:vAlign w:val="center"/>
                </w:tcPr>
                <w:p w14:paraId="6CBD040B">
                  <w:pPr>
                    <w:jc w:val="center"/>
                    <w:rPr>
                      <w:rFonts w:ascii="Times New Roman" w:hAnsi="Times New Roman"/>
                      <w:szCs w:val="21"/>
                    </w:rPr>
                  </w:pPr>
                  <w:r>
                    <w:rPr>
                      <w:rFonts w:ascii="Times New Roman" w:hAnsi="Times New Roman"/>
                      <w:szCs w:val="21"/>
                    </w:rPr>
                    <w:t>52.3</w:t>
                  </w:r>
                </w:p>
              </w:tc>
            </w:tr>
            <w:tr w14:paraId="11728D34">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1" w:type="dxa"/>
                  <w:vMerge w:val="continue"/>
                  <w:tcBorders>
                    <w:tl2br w:val="nil"/>
                    <w:tr2bl w:val="nil"/>
                  </w:tcBorders>
                  <w:vAlign w:val="center"/>
                </w:tcPr>
                <w:p w14:paraId="2B981DA5">
                  <w:pPr>
                    <w:jc w:val="center"/>
                    <w:rPr>
                      <w:rFonts w:ascii="Times New Roman" w:hAnsi="Times New Roman"/>
                      <w:szCs w:val="21"/>
                    </w:rPr>
                  </w:pPr>
                </w:p>
              </w:tc>
              <w:tc>
                <w:tcPr>
                  <w:tcW w:w="1334" w:type="dxa"/>
                  <w:tcBorders>
                    <w:tl2br w:val="nil"/>
                    <w:tr2bl w:val="nil"/>
                  </w:tcBorders>
                  <w:vAlign w:val="center"/>
                </w:tcPr>
                <w:p w14:paraId="7A5229C5">
                  <w:pPr>
                    <w:jc w:val="center"/>
                    <w:rPr>
                      <w:rFonts w:ascii="Times New Roman" w:hAnsi="Times New Roman"/>
                      <w:szCs w:val="21"/>
                    </w:rPr>
                  </w:pPr>
                  <w:r>
                    <w:rPr>
                      <w:rFonts w:ascii="Times New Roman" w:hAnsi="Times New Roman"/>
                      <w:szCs w:val="21"/>
                    </w:rPr>
                    <w:t>夜间</w:t>
                  </w:r>
                </w:p>
              </w:tc>
              <w:tc>
                <w:tcPr>
                  <w:tcW w:w="1432" w:type="dxa"/>
                  <w:tcBorders>
                    <w:tl2br w:val="nil"/>
                    <w:tr2bl w:val="nil"/>
                  </w:tcBorders>
                  <w:vAlign w:val="center"/>
                </w:tcPr>
                <w:p w14:paraId="3D5ECA47">
                  <w:pPr>
                    <w:jc w:val="center"/>
                    <w:rPr>
                      <w:rFonts w:ascii="Times New Roman" w:hAnsi="Times New Roman"/>
                      <w:szCs w:val="21"/>
                    </w:rPr>
                  </w:pPr>
                  <w:r>
                    <w:rPr>
                      <w:rFonts w:ascii="Times New Roman" w:hAnsi="Times New Roman"/>
                      <w:szCs w:val="21"/>
                    </w:rPr>
                    <w:t>46.8</w:t>
                  </w:r>
                </w:p>
              </w:tc>
              <w:tc>
                <w:tcPr>
                  <w:tcW w:w="1433" w:type="dxa"/>
                  <w:tcBorders>
                    <w:tl2br w:val="nil"/>
                    <w:tr2bl w:val="nil"/>
                  </w:tcBorders>
                  <w:vAlign w:val="center"/>
                </w:tcPr>
                <w:p w14:paraId="56DAE969">
                  <w:pPr>
                    <w:jc w:val="center"/>
                    <w:rPr>
                      <w:rFonts w:ascii="Times New Roman" w:hAnsi="Times New Roman"/>
                      <w:szCs w:val="21"/>
                    </w:rPr>
                  </w:pPr>
                  <w:r>
                    <w:rPr>
                      <w:rFonts w:ascii="Times New Roman" w:hAnsi="Times New Roman"/>
                      <w:szCs w:val="21"/>
                    </w:rPr>
                    <w:t>48.9</w:t>
                  </w:r>
                </w:p>
              </w:tc>
              <w:tc>
                <w:tcPr>
                  <w:tcW w:w="1434" w:type="dxa"/>
                  <w:tcBorders>
                    <w:tl2br w:val="nil"/>
                    <w:tr2bl w:val="nil"/>
                  </w:tcBorders>
                  <w:vAlign w:val="center"/>
                </w:tcPr>
                <w:p w14:paraId="2A132CE5">
                  <w:pPr>
                    <w:jc w:val="center"/>
                    <w:rPr>
                      <w:rFonts w:ascii="Times New Roman" w:hAnsi="Times New Roman"/>
                      <w:szCs w:val="21"/>
                    </w:rPr>
                  </w:pPr>
                  <w:r>
                    <w:rPr>
                      <w:rFonts w:ascii="Times New Roman" w:hAnsi="Times New Roman"/>
                      <w:szCs w:val="21"/>
                    </w:rPr>
                    <w:t>46.8</w:t>
                  </w:r>
                </w:p>
              </w:tc>
              <w:tc>
                <w:tcPr>
                  <w:tcW w:w="1433" w:type="dxa"/>
                  <w:tcBorders>
                    <w:tl2br w:val="nil"/>
                    <w:tr2bl w:val="nil"/>
                  </w:tcBorders>
                  <w:vAlign w:val="center"/>
                </w:tcPr>
                <w:p w14:paraId="68F5F6DA">
                  <w:pPr>
                    <w:jc w:val="center"/>
                    <w:rPr>
                      <w:rFonts w:ascii="Times New Roman" w:hAnsi="Times New Roman"/>
                      <w:szCs w:val="21"/>
                    </w:rPr>
                  </w:pPr>
                  <w:r>
                    <w:rPr>
                      <w:rFonts w:ascii="Times New Roman" w:hAnsi="Times New Roman"/>
                      <w:szCs w:val="21"/>
                    </w:rPr>
                    <w:t>42.8</w:t>
                  </w:r>
                </w:p>
              </w:tc>
            </w:tr>
            <w:tr w14:paraId="49982888">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PrEx>
              <w:trPr>
                <w:trHeight w:val="90" w:hRule="atLeast"/>
                <w:jc w:val="center"/>
              </w:trPr>
              <w:tc>
                <w:tcPr>
                  <w:tcW w:w="1841" w:type="dxa"/>
                  <w:vMerge w:val="restart"/>
                  <w:tcBorders>
                    <w:tl2br w:val="nil"/>
                    <w:tr2bl w:val="nil"/>
                  </w:tcBorders>
                  <w:vAlign w:val="center"/>
                </w:tcPr>
                <w:p w14:paraId="5F339D3A">
                  <w:pPr>
                    <w:jc w:val="center"/>
                    <w:rPr>
                      <w:rFonts w:ascii="Times New Roman" w:hAnsi="Times New Roman"/>
                      <w:szCs w:val="21"/>
                    </w:rPr>
                  </w:pPr>
                  <w:r>
                    <w:rPr>
                      <w:rFonts w:ascii="Times New Roman" w:hAnsi="Times New Roman"/>
                      <w:szCs w:val="21"/>
                    </w:rPr>
                    <w:t>2018.9.22</w:t>
                  </w:r>
                </w:p>
              </w:tc>
              <w:tc>
                <w:tcPr>
                  <w:tcW w:w="1334" w:type="dxa"/>
                  <w:tcBorders>
                    <w:tl2br w:val="nil"/>
                    <w:tr2bl w:val="nil"/>
                  </w:tcBorders>
                  <w:vAlign w:val="center"/>
                </w:tcPr>
                <w:p w14:paraId="4516E2C5">
                  <w:pPr>
                    <w:jc w:val="center"/>
                    <w:rPr>
                      <w:rFonts w:ascii="Times New Roman" w:hAnsi="Times New Roman"/>
                      <w:szCs w:val="21"/>
                    </w:rPr>
                  </w:pPr>
                  <w:r>
                    <w:rPr>
                      <w:rFonts w:ascii="Times New Roman" w:hAnsi="Times New Roman"/>
                      <w:szCs w:val="21"/>
                    </w:rPr>
                    <w:t>昼间</w:t>
                  </w:r>
                </w:p>
              </w:tc>
              <w:tc>
                <w:tcPr>
                  <w:tcW w:w="1432" w:type="dxa"/>
                  <w:tcBorders>
                    <w:tl2br w:val="nil"/>
                    <w:tr2bl w:val="nil"/>
                  </w:tcBorders>
                  <w:vAlign w:val="center"/>
                </w:tcPr>
                <w:p w14:paraId="7869E9B1">
                  <w:pPr>
                    <w:jc w:val="center"/>
                    <w:rPr>
                      <w:rFonts w:ascii="Times New Roman" w:hAnsi="Times New Roman"/>
                      <w:szCs w:val="21"/>
                    </w:rPr>
                  </w:pPr>
                  <w:r>
                    <w:rPr>
                      <w:rFonts w:ascii="Times New Roman" w:hAnsi="Times New Roman"/>
                      <w:szCs w:val="21"/>
                    </w:rPr>
                    <w:t>55.7</w:t>
                  </w:r>
                </w:p>
              </w:tc>
              <w:tc>
                <w:tcPr>
                  <w:tcW w:w="1433" w:type="dxa"/>
                  <w:tcBorders>
                    <w:tl2br w:val="nil"/>
                    <w:tr2bl w:val="nil"/>
                  </w:tcBorders>
                  <w:vAlign w:val="center"/>
                </w:tcPr>
                <w:p w14:paraId="51CF8C46">
                  <w:pPr>
                    <w:jc w:val="center"/>
                    <w:rPr>
                      <w:rFonts w:ascii="Times New Roman" w:hAnsi="Times New Roman"/>
                      <w:szCs w:val="21"/>
                    </w:rPr>
                  </w:pPr>
                  <w:r>
                    <w:rPr>
                      <w:rFonts w:ascii="Times New Roman" w:hAnsi="Times New Roman"/>
                      <w:szCs w:val="21"/>
                    </w:rPr>
                    <w:t>57.7</w:t>
                  </w:r>
                </w:p>
              </w:tc>
              <w:tc>
                <w:tcPr>
                  <w:tcW w:w="1434" w:type="dxa"/>
                  <w:tcBorders>
                    <w:tl2br w:val="nil"/>
                    <w:tr2bl w:val="nil"/>
                  </w:tcBorders>
                  <w:vAlign w:val="center"/>
                </w:tcPr>
                <w:p w14:paraId="06A31C46">
                  <w:pPr>
                    <w:jc w:val="center"/>
                    <w:rPr>
                      <w:rFonts w:ascii="Times New Roman" w:hAnsi="Times New Roman"/>
                      <w:szCs w:val="21"/>
                    </w:rPr>
                  </w:pPr>
                  <w:r>
                    <w:rPr>
                      <w:rFonts w:ascii="Times New Roman" w:hAnsi="Times New Roman"/>
                      <w:szCs w:val="21"/>
                    </w:rPr>
                    <w:t>55.4</w:t>
                  </w:r>
                </w:p>
              </w:tc>
              <w:tc>
                <w:tcPr>
                  <w:tcW w:w="1433" w:type="dxa"/>
                  <w:tcBorders>
                    <w:tl2br w:val="nil"/>
                    <w:tr2bl w:val="nil"/>
                  </w:tcBorders>
                  <w:vAlign w:val="center"/>
                </w:tcPr>
                <w:p w14:paraId="45C0B6F3">
                  <w:pPr>
                    <w:jc w:val="center"/>
                    <w:rPr>
                      <w:rFonts w:ascii="Times New Roman" w:hAnsi="Times New Roman"/>
                      <w:szCs w:val="21"/>
                    </w:rPr>
                  </w:pPr>
                  <w:r>
                    <w:rPr>
                      <w:rFonts w:ascii="Times New Roman" w:hAnsi="Times New Roman"/>
                      <w:szCs w:val="21"/>
                    </w:rPr>
                    <w:t>56.2</w:t>
                  </w:r>
                </w:p>
              </w:tc>
            </w:tr>
            <w:tr w14:paraId="01996771">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PrEx>
              <w:trPr>
                <w:trHeight w:val="340" w:hRule="atLeast"/>
                <w:jc w:val="center"/>
              </w:trPr>
              <w:tc>
                <w:tcPr>
                  <w:tcW w:w="1841" w:type="dxa"/>
                  <w:vMerge w:val="continue"/>
                  <w:tcBorders>
                    <w:tl2br w:val="nil"/>
                    <w:tr2bl w:val="nil"/>
                  </w:tcBorders>
                  <w:vAlign w:val="center"/>
                </w:tcPr>
                <w:p w14:paraId="6FD87FBE">
                  <w:pPr>
                    <w:rPr>
                      <w:rFonts w:ascii="Times New Roman" w:hAnsi="Times New Roman"/>
                      <w:szCs w:val="21"/>
                    </w:rPr>
                  </w:pPr>
                </w:p>
              </w:tc>
              <w:tc>
                <w:tcPr>
                  <w:tcW w:w="1334" w:type="dxa"/>
                  <w:tcBorders>
                    <w:tl2br w:val="nil"/>
                    <w:tr2bl w:val="nil"/>
                  </w:tcBorders>
                  <w:vAlign w:val="center"/>
                </w:tcPr>
                <w:p w14:paraId="5B8A6421">
                  <w:pPr>
                    <w:jc w:val="center"/>
                    <w:rPr>
                      <w:rFonts w:ascii="Times New Roman" w:hAnsi="Times New Roman"/>
                      <w:szCs w:val="21"/>
                    </w:rPr>
                  </w:pPr>
                  <w:r>
                    <w:rPr>
                      <w:rFonts w:ascii="Times New Roman" w:hAnsi="Times New Roman"/>
                      <w:szCs w:val="21"/>
                    </w:rPr>
                    <w:t>夜间</w:t>
                  </w:r>
                </w:p>
              </w:tc>
              <w:tc>
                <w:tcPr>
                  <w:tcW w:w="1432" w:type="dxa"/>
                  <w:tcBorders>
                    <w:tl2br w:val="nil"/>
                    <w:tr2bl w:val="nil"/>
                  </w:tcBorders>
                  <w:vAlign w:val="center"/>
                </w:tcPr>
                <w:p w14:paraId="0AEF8A6D">
                  <w:pPr>
                    <w:jc w:val="center"/>
                    <w:rPr>
                      <w:rFonts w:ascii="Times New Roman" w:hAnsi="Times New Roman"/>
                      <w:szCs w:val="21"/>
                    </w:rPr>
                  </w:pPr>
                  <w:r>
                    <w:rPr>
                      <w:rFonts w:ascii="Times New Roman" w:hAnsi="Times New Roman"/>
                      <w:szCs w:val="21"/>
                    </w:rPr>
                    <w:t>41.0</w:t>
                  </w:r>
                </w:p>
              </w:tc>
              <w:tc>
                <w:tcPr>
                  <w:tcW w:w="1433" w:type="dxa"/>
                  <w:tcBorders>
                    <w:tl2br w:val="nil"/>
                    <w:tr2bl w:val="nil"/>
                  </w:tcBorders>
                  <w:vAlign w:val="center"/>
                </w:tcPr>
                <w:p w14:paraId="1ACBC482">
                  <w:pPr>
                    <w:jc w:val="center"/>
                    <w:rPr>
                      <w:rFonts w:ascii="Times New Roman" w:hAnsi="Times New Roman"/>
                      <w:szCs w:val="21"/>
                    </w:rPr>
                  </w:pPr>
                  <w:r>
                    <w:rPr>
                      <w:rFonts w:ascii="Times New Roman" w:hAnsi="Times New Roman"/>
                      <w:szCs w:val="21"/>
                    </w:rPr>
                    <w:t>36.2</w:t>
                  </w:r>
                </w:p>
              </w:tc>
              <w:tc>
                <w:tcPr>
                  <w:tcW w:w="1434" w:type="dxa"/>
                  <w:tcBorders>
                    <w:tl2br w:val="nil"/>
                    <w:tr2bl w:val="nil"/>
                  </w:tcBorders>
                  <w:vAlign w:val="center"/>
                </w:tcPr>
                <w:p w14:paraId="60493EA9">
                  <w:pPr>
                    <w:jc w:val="center"/>
                    <w:rPr>
                      <w:rFonts w:ascii="Times New Roman" w:hAnsi="Times New Roman"/>
                      <w:szCs w:val="21"/>
                    </w:rPr>
                  </w:pPr>
                  <w:r>
                    <w:rPr>
                      <w:rFonts w:ascii="Times New Roman" w:hAnsi="Times New Roman"/>
                      <w:szCs w:val="21"/>
                    </w:rPr>
                    <w:t>46.9</w:t>
                  </w:r>
                </w:p>
              </w:tc>
              <w:tc>
                <w:tcPr>
                  <w:tcW w:w="1433" w:type="dxa"/>
                  <w:tcBorders>
                    <w:tl2br w:val="nil"/>
                    <w:tr2bl w:val="nil"/>
                  </w:tcBorders>
                  <w:vAlign w:val="center"/>
                </w:tcPr>
                <w:p w14:paraId="7D35EB69">
                  <w:pPr>
                    <w:jc w:val="center"/>
                    <w:rPr>
                      <w:rFonts w:ascii="Times New Roman" w:hAnsi="Times New Roman"/>
                      <w:szCs w:val="21"/>
                    </w:rPr>
                  </w:pPr>
                  <w:r>
                    <w:rPr>
                      <w:rFonts w:ascii="Times New Roman" w:hAnsi="Times New Roman"/>
                      <w:szCs w:val="21"/>
                    </w:rPr>
                    <w:t>40.6</w:t>
                  </w:r>
                </w:p>
              </w:tc>
            </w:tr>
            <w:tr w14:paraId="61B6C95F">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PrEx>
              <w:trPr>
                <w:trHeight w:val="340" w:hRule="atLeast"/>
                <w:jc w:val="center"/>
              </w:trPr>
              <w:tc>
                <w:tcPr>
                  <w:tcW w:w="1841" w:type="dxa"/>
                  <w:vMerge w:val="restart"/>
                  <w:tcBorders>
                    <w:tl2br w:val="nil"/>
                    <w:tr2bl w:val="nil"/>
                  </w:tcBorders>
                  <w:vAlign w:val="center"/>
                </w:tcPr>
                <w:p w14:paraId="4F523D36">
                  <w:pPr>
                    <w:jc w:val="center"/>
                    <w:rPr>
                      <w:rFonts w:ascii="Times New Roman" w:hAnsi="Times New Roman"/>
                      <w:szCs w:val="21"/>
                    </w:rPr>
                  </w:pPr>
                  <w:r>
                    <w:rPr>
                      <w:rFonts w:ascii="Times New Roman" w:hAnsi="Times New Roman"/>
                      <w:szCs w:val="21"/>
                    </w:rPr>
                    <w:t>标准值</w:t>
                  </w:r>
                </w:p>
              </w:tc>
              <w:tc>
                <w:tcPr>
                  <w:tcW w:w="1334" w:type="dxa"/>
                  <w:tcBorders>
                    <w:tl2br w:val="nil"/>
                    <w:tr2bl w:val="nil"/>
                  </w:tcBorders>
                  <w:vAlign w:val="center"/>
                </w:tcPr>
                <w:p w14:paraId="049AF599">
                  <w:pPr>
                    <w:jc w:val="center"/>
                    <w:rPr>
                      <w:rFonts w:ascii="Times New Roman" w:hAnsi="Times New Roman"/>
                      <w:szCs w:val="21"/>
                    </w:rPr>
                  </w:pPr>
                  <w:r>
                    <w:rPr>
                      <w:rFonts w:ascii="Times New Roman" w:hAnsi="Times New Roman"/>
                      <w:szCs w:val="21"/>
                    </w:rPr>
                    <w:t>昼间</w:t>
                  </w:r>
                </w:p>
              </w:tc>
              <w:tc>
                <w:tcPr>
                  <w:tcW w:w="5732" w:type="dxa"/>
                  <w:gridSpan w:val="4"/>
                  <w:tcBorders>
                    <w:tl2br w:val="nil"/>
                    <w:tr2bl w:val="nil"/>
                  </w:tcBorders>
                  <w:vAlign w:val="center"/>
                </w:tcPr>
                <w:p w14:paraId="62C747CD">
                  <w:pPr>
                    <w:jc w:val="center"/>
                    <w:rPr>
                      <w:rFonts w:ascii="Times New Roman" w:hAnsi="Times New Roman"/>
                      <w:szCs w:val="21"/>
                    </w:rPr>
                  </w:pPr>
                  <w:r>
                    <w:rPr>
                      <w:rFonts w:ascii="Times New Roman" w:hAnsi="Times New Roman"/>
                      <w:szCs w:val="21"/>
                    </w:rPr>
                    <w:t>60</w:t>
                  </w:r>
                </w:p>
              </w:tc>
            </w:tr>
            <w:tr w14:paraId="0746D8AA">
              <w:tblPrEx>
                <w:tblBorders>
                  <w:top w:val="double" w:color="auto" w:sz="2" w:space="0"/>
                  <w:left w:val="none" w:color="auto" w:sz="0" w:space="0"/>
                  <w:bottom w:val="single" w:color="auto" w:sz="4" w:space="0"/>
                  <w:right w:val="none" w:color="auto" w:sz="0" w:space="0"/>
                  <w:insideH w:val="single" w:color="auto" w:sz="4" w:space="0"/>
                  <w:insideV w:val="single" w:color="auto" w:sz="4" w:space="0"/>
                </w:tblBorders>
              </w:tblPrEx>
              <w:trPr>
                <w:trHeight w:val="340" w:hRule="atLeast"/>
                <w:jc w:val="center"/>
              </w:trPr>
              <w:tc>
                <w:tcPr>
                  <w:tcW w:w="1841" w:type="dxa"/>
                  <w:vMerge w:val="continue"/>
                  <w:tcBorders>
                    <w:bottom w:val="double" w:color="auto" w:sz="4" w:space="0"/>
                    <w:tl2br w:val="nil"/>
                    <w:tr2bl w:val="nil"/>
                  </w:tcBorders>
                  <w:vAlign w:val="center"/>
                </w:tcPr>
                <w:p w14:paraId="718C5301">
                  <w:pPr>
                    <w:rPr>
                      <w:rFonts w:ascii="Times New Roman" w:hAnsi="Times New Roman"/>
                      <w:szCs w:val="21"/>
                    </w:rPr>
                  </w:pPr>
                </w:p>
              </w:tc>
              <w:tc>
                <w:tcPr>
                  <w:tcW w:w="1334" w:type="dxa"/>
                  <w:tcBorders>
                    <w:bottom w:val="double" w:color="auto" w:sz="4" w:space="0"/>
                    <w:tl2br w:val="nil"/>
                    <w:tr2bl w:val="nil"/>
                  </w:tcBorders>
                  <w:vAlign w:val="center"/>
                </w:tcPr>
                <w:p w14:paraId="405DF91E">
                  <w:pPr>
                    <w:jc w:val="center"/>
                    <w:rPr>
                      <w:rFonts w:ascii="Times New Roman" w:hAnsi="Times New Roman"/>
                      <w:szCs w:val="21"/>
                    </w:rPr>
                  </w:pPr>
                  <w:r>
                    <w:rPr>
                      <w:rFonts w:ascii="Times New Roman" w:hAnsi="Times New Roman"/>
                      <w:szCs w:val="21"/>
                    </w:rPr>
                    <w:t>夜间</w:t>
                  </w:r>
                </w:p>
              </w:tc>
              <w:tc>
                <w:tcPr>
                  <w:tcW w:w="5732" w:type="dxa"/>
                  <w:gridSpan w:val="4"/>
                  <w:tcBorders>
                    <w:bottom w:val="double" w:color="auto" w:sz="4" w:space="0"/>
                    <w:tl2br w:val="nil"/>
                    <w:tr2bl w:val="nil"/>
                  </w:tcBorders>
                  <w:vAlign w:val="center"/>
                </w:tcPr>
                <w:p w14:paraId="38580354">
                  <w:pPr>
                    <w:jc w:val="center"/>
                    <w:rPr>
                      <w:rFonts w:ascii="Times New Roman" w:hAnsi="Times New Roman"/>
                      <w:szCs w:val="21"/>
                    </w:rPr>
                  </w:pPr>
                  <w:r>
                    <w:rPr>
                      <w:rFonts w:ascii="Times New Roman" w:hAnsi="Times New Roman"/>
                      <w:szCs w:val="21"/>
                    </w:rPr>
                    <w:t>50</w:t>
                  </w:r>
                </w:p>
              </w:tc>
            </w:tr>
          </w:tbl>
          <w:p w14:paraId="6976DA76">
            <w:pPr>
              <w:adjustRightInd w:val="0"/>
              <w:snapToGrid w:val="0"/>
              <w:spacing w:line="480" w:lineRule="exact"/>
              <w:ind w:firstLine="480" w:firstLineChars="200"/>
              <w:rPr>
                <w:rFonts w:ascii="Times New Roman" w:hAnsi="Times New Roman"/>
                <w:sz w:val="24"/>
              </w:rPr>
            </w:pPr>
          </w:p>
          <w:p w14:paraId="730FE576">
            <w:pPr>
              <w:adjustRightInd w:val="0"/>
              <w:snapToGrid w:val="0"/>
              <w:spacing w:line="360" w:lineRule="auto"/>
              <w:ind w:firstLine="480" w:firstLineChars="200"/>
              <w:rPr>
                <w:rFonts w:ascii="Times New Roman" w:hAnsi="Times New Roman"/>
                <w:sz w:val="24"/>
              </w:rPr>
            </w:pPr>
            <w:r>
              <w:rPr>
                <w:rFonts w:ascii="Times New Roman" w:hAnsi="Times New Roman"/>
                <w:sz w:val="24"/>
              </w:rPr>
              <w:t>由表30可以看出，评价区内环境质量较好，厂界噪声符合《声环境质量标准》（GB3096-2008）中2类标准要求。</w:t>
            </w:r>
          </w:p>
          <w:p w14:paraId="5E3C5856">
            <w:pPr>
              <w:pStyle w:val="2"/>
              <w:ind w:firstLine="480"/>
              <w:rPr>
                <w:rFonts w:ascii="Times New Roman" w:hAnsi="Times New Roman"/>
              </w:rPr>
            </w:pPr>
          </w:p>
          <w:p w14:paraId="29B4C611">
            <w:pPr>
              <w:numPr>
                <w:ilvl w:val="0"/>
                <w:numId w:val="3"/>
              </w:numPr>
              <w:adjustRightInd w:val="0"/>
              <w:snapToGrid w:val="0"/>
              <w:spacing w:line="360" w:lineRule="auto"/>
              <w:rPr>
                <w:rFonts w:ascii="Times New Roman" w:hAnsi="Times New Roman"/>
                <w:b/>
                <w:bCs/>
                <w:sz w:val="24"/>
              </w:rPr>
            </w:pPr>
            <w:r>
              <w:rPr>
                <w:rFonts w:ascii="Times New Roman" w:hAnsi="Times New Roman"/>
                <w:b/>
                <w:bCs/>
                <w:sz w:val="24"/>
              </w:rPr>
              <w:t>地表水环境质量现状</w:t>
            </w:r>
          </w:p>
          <w:p w14:paraId="3A3492D3">
            <w:pPr>
              <w:adjustRightInd w:val="0"/>
              <w:snapToGrid w:val="0"/>
              <w:spacing w:line="360" w:lineRule="auto"/>
              <w:ind w:firstLine="480" w:firstLineChars="200"/>
              <w:rPr>
                <w:rFonts w:ascii="Times New Roman" w:hAnsi="Times New Roman"/>
                <w:sz w:val="24"/>
              </w:rPr>
            </w:pPr>
            <w:r>
              <w:rPr>
                <w:rFonts w:ascii="Times New Roman" w:hAnsi="Times New Roman"/>
                <w:sz w:val="24"/>
              </w:rPr>
              <w:t>根据《本溪市环境质量简报》（2018年），本项目评价范围内兴安断面全部24项地表水环境质量标准基本项目中，挥发酚、总汞、总铅、总铜、总锌、硒、总砷、总镉、六价铬、阴离子表面活性剂等10项全年基本未检出，氨氮年均浓度为0.88mg/L，COD浓度为14mg/L，该监测断面各污染物均满足水质评价执行国家《地表水环境质量标准》（GB 3838-2002）</w:t>
            </w:r>
            <w:r>
              <w:rPr>
                <w:rFonts w:hint="eastAsia" w:ascii="宋体" w:hAnsi="宋体" w:cs="宋体"/>
                <w:sz w:val="24"/>
              </w:rPr>
              <w:t>Ⅳ</w:t>
            </w:r>
            <w:r>
              <w:rPr>
                <w:rFonts w:ascii="Times New Roman" w:hAnsi="Times New Roman"/>
                <w:sz w:val="24"/>
              </w:rPr>
              <w:t>类标准，2018年兴安断面各项指标年均值达标，水质为</w:t>
            </w:r>
            <w:r>
              <w:rPr>
                <w:rFonts w:hint="eastAsia" w:ascii="宋体" w:hAnsi="宋体" w:cs="宋体"/>
                <w:sz w:val="24"/>
              </w:rPr>
              <w:t>Ⅳ</w:t>
            </w:r>
            <w:r>
              <w:rPr>
                <w:rFonts w:ascii="Times New Roman" w:hAnsi="Times New Roman"/>
                <w:sz w:val="24"/>
              </w:rPr>
              <w:t>类，与去年相比有所好转。</w:t>
            </w:r>
          </w:p>
          <w:p w14:paraId="69D0B8FC">
            <w:pPr>
              <w:adjustRightInd w:val="0"/>
              <w:snapToGrid w:val="0"/>
              <w:spacing w:line="360" w:lineRule="auto"/>
              <w:ind w:firstLine="480" w:firstLineChars="200"/>
              <w:rPr>
                <w:rFonts w:ascii="Times New Roman" w:hAnsi="Times New Roman"/>
                <w:sz w:val="24"/>
              </w:rPr>
            </w:pPr>
          </w:p>
          <w:p w14:paraId="08D1DA02">
            <w:pPr>
              <w:numPr>
                <w:ilvl w:val="0"/>
                <w:numId w:val="3"/>
              </w:numPr>
              <w:adjustRightInd w:val="0"/>
              <w:snapToGrid w:val="0"/>
              <w:spacing w:line="360" w:lineRule="auto"/>
              <w:rPr>
                <w:rFonts w:ascii="Times New Roman" w:hAnsi="Times New Roman"/>
                <w:b/>
                <w:bCs/>
                <w:sz w:val="24"/>
              </w:rPr>
            </w:pPr>
            <w:r>
              <w:rPr>
                <w:rFonts w:ascii="Times New Roman" w:hAnsi="Times New Roman"/>
                <w:b/>
                <w:bCs/>
                <w:sz w:val="24"/>
              </w:rPr>
              <w:t>地下水环境质量现状</w:t>
            </w:r>
          </w:p>
          <w:p w14:paraId="12469ADD">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本项目委托辽宁天元环保监测有限公司于2019年12月27日对项目周围区域地下水环境进行检测。</w:t>
            </w:r>
          </w:p>
          <w:p w14:paraId="075C35ED">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⑴</w:t>
            </w:r>
            <w:r>
              <w:rPr>
                <w:rFonts w:ascii="Times New Roman" w:hAnsi="Times New Roman"/>
                <w:sz w:val="24"/>
              </w:rPr>
              <w:t xml:space="preserve"> 监测点位： 1#核桃沟村水井、2#项目位置、3#本钢板材水井、4#本钢板材水井、5#核桃沟村水井、6#郑家屯区域水井</w:t>
            </w:r>
          </w:p>
          <w:p w14:paraId="346376C4">
            <w:pPr>
              <w:adjustRightInd w:val="0"/>
              <w:snapToGrid w:val="0"/>
              <w:spacing w:line="360" w:lineRule="auto"/>
              <w:ind w:firstLine="480" w:firstLineChars="200"/>
              <w:rPr>
                <w:rFonts w:ascii="Times New Roman" w:hAnsi="Times New Roman"/>
                <w:sz w:val="24"/>
              </w:rPr>
            </w:pPr>
            <w:r>
              <w:rPr>
                <w:rFonts w:ascii="Times New Roman" w:hAnsi="Times New Roman"/>
                <w:sz w:val="24"/>
              </w:rPr>
              <w:t>监测点位布设见图4。</w:t>
            </w:r>
          </w:p>
          <w:p w14:paraId="2149EA2D">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⑵</w:t>
            </w:r>
            <w:r>
              <w:rPr>
                <w:rFonts w:ascii="Times New Roman" w:hAnsi="Times New Roman"/>
                <w:sz w:val="24"/>
              </w:rPr>
              <w:t xml:space="preserve"> 监测项目：</w:t>
            </w:r>
          </w:p>
          <w:p w14:paraId="29D964CC">
            <w:pPr>
              <w:adjustRightInd w:val="0"/>
              <w:snapToGrid w:val="0"/>
              <w:spacing w:line="360" w:lineRule="auto"/>
              <w:ind w:firstLine="480" w:firstLineChars="200"/>
              <w:rPr>
                <w:rFonts w:ascii="Times New Roman" w:hAnsi="Times New Roman"/>
                <w:sz w:val="24"/>
              </w:rPr>
            </w:pPr>
            <w:r>
              <w:rPr>
                <w:rFonts w:ascii="Times New Roman" w:hAnsi="Times New Roman"/>
                <w:sz w:val="24"/>
              </w:rPr>
              <w:t>检测分析地下水中K</w:t>
            </w:r>
            <w:r>
              <w:rPr>
                <w:rFonts w:ascii="Times New Roman" w:hAnsi="Times New Roman"/>
                <w:sz w:val="24"/>
                <w:vertAlign w:val="superscript"/>
              </w:rPr>
              <w:t>+</w:t>
            </w:r>
            <w:r>
              <w:rPr>
                <w:rFonts w:ascii="Times New Roman" w:hAnsi="Times New Roman"/>
                <w:sz w:val="24"/>
              </w:rPr>
              <w:t>、Na</w:t>
            </w:r>
            <w:r>
              <w:rPr>
                <w:rFonts w:ascii="Times New Roman" w:hAnsi="Times New Roman"/>
                <w:sz w:val="24"/>
                <w:vertAlign w:val="superscript"/>
              </w:rPr>
              <w:t>+</w:t>
            </w:r>
            <w:r>
              <w:rPr>
                <w:rFonts w:ascii="Times New Roman" w:hAnsi="Times New Roman"/>
                <w:sz w:val="24"/>
              </w:rPr>
              <w:t>、Ca</w:t>
            </w:r>
            <w:r>
              <w:rPr>
                <w:rFonts w:ascii="Times New Roman" w:hAnsi="Times New Roman"/>
                <w:sz w:val="24"/>
                <w:vertAlign w:val="superscript"/>
              </w:rPr>
              <w:t>2+</w:t>
            </w:r>
            <w:r>
              <w:rPr>
                <w:rFonts w:ascii="Times New Roman" w:hAnsi="Times New Roman"/>
                <w:sz w:val="24"/>
              </w:rPr>
              <w:t>、Mg</w:t>
            </w:r>
            <w:r>
              <w:rPr>
                <w:rFonts w:ascii="Times New Roman" w:hAnsi="Times New Roman"/>
                <w:sz w:val="24"/>
                <w:vertAlign w:val="superscript"/>
              </w:rPr>
              <w:t>2+</w:t>
            </w:r>
            <w:r>
              <w:rPr>
                <w:rFonts w:ascii="Times New Roman" w:hAnsi="Times New Roman"/>
                <w:sz w:val="24"/>
              </w:rPr>
              <w:t>、CO</w:t>
            </w:r>
            <w:r>
              <w:rPr>
                <w:rFonts w:ascii="Times New Roman" w:hAnsi="Times New Roman"/>
                <w:sz w:val="24"/>
                <w:vertAlign w:val="subscript"/>
              </w:rPr>
              <w:t>3</w:t>
            </w:r>
            <w:r>
              <w:rPr>
                <w:rFonts w:ascii="Times New Roman" w:hAnsi="Times New Roman"/>
                <w:sz w:val="24"/>
                <w:vertAlign w:val="superscript"/>
              </w:rPr>
              <w:t>2-</w:t>
            </w:r>
            <w:r>
              <w:rPr>
                <w:rFonts w:ascii="Times New Roman" w:hAnsi="Times New Roman"/>
                <w:sz w:val="24"/>
              </w:rPr>
              <w:t>、HCO</w:t>
            </w:r>
            <w:r>
              <w:rPr>
                <w:rFonts w:ascii="Times New Roman" w:hAnsi="Times New Roman"/>
                <w:sz w:val="24"/>
                <w:vertAlign w:val="subscript"/>
              </w:rPr>
              <w:t>3</w:t>
            </w:r>
            <w:r>
              <w:rPr>
                <w:rFonts w:ascii="Times New Roman" w:hAnsi="Times New Roman"/>
                <w:sz w:val="24"/>
                <w:vertAlign w:val="superscript"/>
              </w:rPr>
              <w:t>-</w:t>
            </w:r>
            <w:r>
              <w:rPr>
                <w:rFonts w:ascii="Times New Roman" w:hAnsi="Times New Roman"/>
                <w:sz w:val="24"/>
              </w:rPr>
              <w:t>、Cl</w:t>
            </w:r>
            <w:r>
              <w:rPr>
                <w:rFonts w:ascii="Times New Roman" w:hAnsi="Times New Roman"/>
                <w:sz w:val="24"/>
                <w:vertAlign w:val="superscript"/>
              </w:rPr>
              <w:t>-</w:t>
            </w:r>
            <w:r>
              <w:rPr>
                <w:rFonts w:ascii="Times New Roman" w:hAnsi="Times New Roman"/>
                <w:sz w:val="24"/>
              </w:rPr>
              <w:t>、SO</w:t>
            </w:r>
            <w:r>
              <w:rPr>
                <w:rFonts w:ascii="Times New Roman" w:hAnsi="Times New Roman"/>
                <w:sz w:val="24"/>
                <w:vertAlign w:val="subscript"/>
              </w:rPr>
              <w:t>4</w:t>
            </w:r>
            <w:r>
              <w:rPr>
                <w:rFonts w:ascii="Times New Roman" w:hAnsi="Times New Roman"/>
                <w:sz w:val="24"/>
                <w:vertAlign w:val="superscript"/>
              </w:rPr>
              <w:t>2-</w:t>
            </w:r>
            <w:r>
              <w:rPr>
                <w:rFonts w:ascii="Times New Roman" w:hAnsi="Times New Roman"/>
                <w:sz w:val="24"/>
              </w:rPr>
              <w:t>的浓度；</w:t>
            </w:r>
          </w:p>
          <w:p w14:paraId="61F30B62">
            <w:pPr>
              <w:adjustRightInd w:val="0"/>
              <w:snapToGrid w:val="0"/>
              <w:spacing w:line="360" w:lineRule="auto"/>
              <w:ind w:firstLine="480" w:firstLineChars="200"/>
              <w:rPr>
                <w:rFonts w:ascii="Times New Roman" w:hAnsi="Times New Roman"/>
                <w:sz w:val="24"/>
              </w:rPr>
            </w:pPr>
            <w:r>
              <w:rPr>
                <w:rFonts w:ascii="Times New Roman" w:hAnsi="Times New Roman"/>
                <w:sz w:val="24"/>
              </w:rPr>
              <w:t>检测pH值、氨氮、硝酸盐、亚硝酸盐、挥发酚、氰化物、氯化物、砷、汞、六价铬、总硬度、铅、氟化物、镉、铁、锰、溶解性总固体、耗氧量、硫酸盐、锌等共28项。同时监测水位及水温。</w:t>
            </w:r>
          </w:p>
          <w:p w14:paraId="10EFF0DF">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⑶</w:t>
            </w:r>
            <w:r>
              <w:rPr>
                <w:rFonts w:ascii="Times New Roman" w:hAnsi="Times New Roman"/>
                <w:sz w:val="24"/>
              </w:rPr>
              <w:t xml:space="preserve"> 监测时间与频率：2019年12月27日监测1天，每天1次。</w:t>
            </w:r>
          </w:p>
          <w:p w14:paraId="5019C99B">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⑷</w:t>
            </w:r>
            <w:r>
              <w:rPr>
                <w:rFonts w:ascii="Times New Roman" w:hAnsi="Times New Roman"/>
                <w:sz w:val="24"/>
              </w:rPr>
              <w:t xml:space="preserve"> 监测结果统计：</w:t>
            </w:r>
            <w:r>
              <w:rPr>
                <w:rFonts w:ascii="Times New Roman" w:hAnsi="Times New Roman"/>
                <w:spacing w:val="6"/>
                <w:sz w:val="24"/>
              </w:rPr>
              <w:t>地下水监测及评价结果见表31、表32</w:t>
            </w:r>
            <w:r>
              <w:rPr>
                <w:rFonts w:ascii="Times New Roman" w:hAnsi="Times New Roman"/>
                <w:sz w:val="24"/>
              </w:rPr>
              <w:t>。</w:t>
            </w:r>
          </w:p>
          <w:p w14:paraId="198F4797">
            <w:pPr>
              <w:pStyle w:val="2"/>
              <w:ind w:firstLine="422"/>
              <w:jc w:val="center"/>
              <w:rPr>
                <w:rFonts w:ascii="Times New Roman" w:hAnsi="Times New Roman"/>
                <w:b/>
                <w:sz w:val="21"/>
              </w:rPr>
            </w:pPr>
          </w:p>
          <w:p w14:paraId="4488FE46">
            <w:pPr>
              <w:pStyle w:val="2"/>
              <w:spacing w:line="240" w:lineRule="auto"/>
              <w:ind w:firstLine="934" w:firstLineChars="445"/>
              <w:rPr>
                <w:rFonts w:ascii="Times New Roman" w:hAnsi="Times New Roman"/>
                <w:kern w:val="2"/>
                <w:sz w:val="21"/>
                <w:szCs w:val="21"/>
              </w:rPr>
            </w:pPr>
            <w:r>
              <w:rPr>
                <w:rFonts w:ascii="Times New Roman" w:hAnsi="Times New Roman"/>
                <w:kern w:val="2"/>
                <w:sz w:val="21"/>
                <w:szCs w:val="21"/>
              </w:rPr>
              <w:t>表31                地下水监测结果表</w:t>
            </w:r>
          </w:p>
          <w:tbl>
            <w:tblPr>
              <w:tblStyle w:val="31"/>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558"/>
              <w:gridCol w:w="1558"/>
              <w:gridCol w:w="1843"/>
              <w:gridCol w:w="1417"/>
              <w:gridCol w:w="1092"/>
            </w:tblGrid>
            <w:tr w14:paraId="0C01B5A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430" w:type="dxa"/>
                  <w:vAlign w:val="center"/>
                </w:tcPr>
                <w:p w14:paraId="16032449">
                  <w:pPr>
                    <w:pStyle w:val="18"/>
                    <w:ind w:firstLine="0"/>
                    <w:jc w:val="center"/>
                    <w:rPr>
                      <w:rFonts w:ascii="Times New Roman" w:hAnsi="Times New Roman"/>
                      <w:sz w:val="21"/>
                      <w:szCs w:val="21"/>
                    </w:rPr>
                  </w:pPr>
                  <w:r>
                    <w:rPr>
                      <w:rFonts w:ascii="Times New Roman" w:hAnsi="Times New Roman"/>
                      <w:sz w:val="21"/>
                      <w:szCs w:val="21"/>
                    </w:rPr>
                    <mc:AlternateContent>
                      <mc:Choice Requires="wps">
                        <w:drawing>
                          <wp:anchor distT="0" distB="0" distL="114300" distR="114300" simplePos="0" relativeHeight="251696128" behindDoc="0" locked="0" layoutInCell="1" allowOverlap="1">
                            <wp:simplePos x="0" y="0"/>
                            <wp:positionH relativeFrom="column">
                              <wp:posOffset>-85725</wp:posOffset>
                            </wp:positionH>
                            <wp:positionV relativeFrom="paragraph">
                              <wp:posOffset>14605</wp:posOffset>
                            </wp:positionV>
                            <wp:extent cx="838200" cy="488315"/>
                            <wp:effectExtent l="0" t="0" r="19050" b="26035"/>
                            <wp:wrapNone/>
                            <wp:docPr id="449" name="直接连接符 449"/>
                            <wp:cNvGraphicFramePr/>
                            <a:graphic xmlns:a="http://schemas.openxmlformats.org/drawingml/2006/main">
                              <a:graphicData uri="http://schemas.microsoft.com/office/word/2010/wordprocessingShape">
                                <wps:wsp>
                                  <wps:cNvCnPr>
                                    <a:cxnSpLocks noChangeShapeType="1"/>
                                  </wps:cNvCnPr>
                                  <wps:spPr bwMode="auto">
                                    <a:xfrm>
                                      <a:off x="0" y="0"/>
                                      <a:ext cx="838200" cy="488315"/>
                                    </a:xfrm>
                                    <a:prstGeom prst="line">
                                      <a:avLst/>
                                    </a:prstGeom>
                                    <a:noFill/>
                                    <a:ln w="6350" cmpd="sng">
                                      <a:solidFill>
                                        <a:srgbClr val="000000"/>
                                      </a:solidFill>
                                      <a:round/>
                                    </a:ln>
                                    <a:effectLst/>
                                  </wps:spPr>
                                  <wps:bodyPr/>
                                </wps:wsp>
                              </a:graphicData>
                            </a:graphic>
                          </wp:anchor>
                        </w:drawing>
                      </mc:Choice>
                      <mc:Fallback>
                        <w:pict>
                          <v:line id="_x0000_s1026" o:spid="_x0000_s1026" o:spt="20" style="position:absolute;left:0pt;margin-left:-6.75pt;margin-top:1.15pt;height:38.45pt;width:66pt;z-index:251696128;mso-width-relative:page;mso-height-relative:page;" filled="f" stroked="t" coordsize="21600,21600" o:gfxdata="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zuv5bVAAAACAEAAA8AAAAAAAAAAQAgAAAAIgAAAGRycy9kb3ducmV2LnhtbFBLAQIU&#10;ABQAAAAIAIdO4kByNhpU9gEAAMsDAAAOAAAAAAAAAAEAIAAAACQBAABkcnMvZTJvRG9jLnhtbFBL&#10;BQYAAAAABgAGAFkBAACMBQAAAAA=&#10;">
                            <v:fill on="f" focussize="0,0"/>
                            <v:stroke weight="0.5pt" color="#000000" joinstyle="round"/>
                            <v:imagedata o:title=""/>
                            <o:lock v:ext="edit" aspectratio="f"/>
                          </v:line>
                        </w:pict>
                      </mc:Fallback>
                    </mc:AlternateContent>
                  </w:r>
                  <w:r>
                    <w:rPr>
                      <w:rFonts w:ascii="Times New Roman" w:hAnsi="Times New Roman"/>
                      <w:sz w:val="21"/>
                      <w:szCs w:val="21"/>
                    </w:rPr>
                    <w:t>监测点</w:t>
                  </w:r>
                </w:p>
                <w:p w14:paraId="79B5EE09">
                  <w:pPr>
                    <w:pStyle w:val="18"/>
                    <w:ind w:firstLine="0"/>
                    <w:jc w:val="center"/>
                    <w:rPr>
                      <w:rFonts w:ascii="Times New Roman" w:hAnsi="Times New Roman"/>
                      <w:sz w:val="21"/>
                      <w:szCs w:val="21"/>
                    </w:rPr>
                  </w:pPr>
                  <w:r>
                    <w:rPr>
                      <w:rFonts w:ascii="Times New Roman" w:hAnsi="Times New Roman"/>
                      <w:sz w:val="21"/>
                      <w:szCs w:val="21"/>
                    </w:rPr>
                    <w:t>监测项目</w:t>
                  </w:r>
                </w:p>
              </w:tc>
              <w:tc>
                <w:tcPr>
                  <w:tcW w:w="1558" w:type="dxa"/>
                  <w:vAlign w:val="center"/>
                </w:tcPr>
                <w:p w14:paraId="5410FFC5">
                  <w:pPr>
                    <w:pStyle w:val="2"/>
                    <w:ind w:firstLine="0" w:firstLineChars="0"/>
                    <w:jc w:val="center"/>
                    <w:rPr>
                      <w:rFonts w:ascii="Times New Roman" w:hAnsi="Times New Roman"/>
                      <w:sz w:val="21"/>
                      <w:szCs w:val="21"/>
                    </w:rPr>
                  </w:pPr>
                  <w:r>
                    <w:rPr>
                      <w:rFonts w:ascii="Times New Roman" w:hAnsi="Times New Roman"/>
                      <w:sz w:val="21"/>
                      <w:szCs w:val="21"/>
                    </w:rPr>
                    <w:t>1#核桃沟村水井</w:t>
                  </w:r>
                </w:p>
              </w:tc>
              <w:tc>
                <w:tcPr>
                  <w:tcW w:w="1558" w:type="dxa"/>
                  <w:vAlign w:val="center"/>
                </w:tcPr>
                <w:p w14:paraId="7F2D7678">
                  <w:pPr>
                    <w:pStyle w:val="2"/>
                    <w:ind w:firstLine="0" w:firstLineChars="0"/>
                    <w:jc w:val="center"/>
                    <w:rPr>
                      <w:rFonts w:ascii="Times New Roman" w:hAnsi="Times New Roman"/>
                      <w:sz w:val="21"/>
                      <w:szCs w:val="21"/>
                    </w:rPr>
                  </w:pPr>
                  <w:r>
                    <w:rPr>
                      <w:rFonts w:ascii="Times New Roman" w:hAnsi="Times New Roman"/>
                      <w:sz w:val="21"/>
                      <w:szCs w:val="21"/>
                    </w:rPr>
                    <w:t>2#项目位置</w:t>
                  </w:r>
                </w:p>
              </w:tc>
              <w:tc>
                <w:tcPr>
                  <w:tcW w:w="1843" w:type="dxa"/>
                  <w:vAlign w:val="center"/>
                </w:tcPr>
                <w:p w14:paraId="4D5B4970">
                  <w:pPr>
                    <w:pStyle w:val="2"/>
                    <w:ind w:firstLine="0" w:firstLineChars="0"/>
                    <w:jc w:val="center"/>
                    <w:rPr>
                      <w:rFonts w:ascii="Times New Roman" w:hAnsi="Times New Roman"/>
                      <w:sz w:val="21"/>
                      <w:szCs w:val="21"/>
                    </w:rPr>
                  </w:pPr>
                  <w:r>
                    <w:rPr>
                      <w:rFonts w:ascii="Times New Roman" w:hAnsi="Times New Roman"/>
                      <w:sz w:val="21"/>
                      <w:szCs w:val="21"/>
                    </w:rPr>
                    <w:t>6#郑家屯区域水井</w:t>
                  </w:r>
                </w:p>
              </w:tc>
              <w:tc>
                <w:tcPr>
                  <w:tcW w:w="1417" w:type="dxa"/>
                  <w:vAlign w:val="center"/>
                </w:tcPr>
                <w:p w14:paraId="0E647F3C">
                  <w:pPr>
                    <w:pStyle w:val="2"/>
                    <w:ind w:firstLine="0" w:firstLineChars="0"/>
                    <w:jc w:val="center"/>
                    <w:rPr>
                      <w:rFonts w:ascii="Times New Roman" w:hAnsi="Times New Roman"/>
                      <w:sz w:val="21"/>
                      <w:szCs w:val="21"/>
                    </w:rPr>
                  </w:pPr>
                  <w:r>
                    <w:rPr>
                      <w:rFonts w:ascii="Times New Roman" w:hAnsi="Times New Roman"/>
                      <w:sz w:val="21"/>
                      <w:szCs w:val="21"/>
                    </w:rPr>
                    <w:t>标准值</w:t>
                  </w:r>
                </w:p>
              </w:tc>
              <w:tc>
                <w:tcPr>
                  <w:tcW w:w="1092" w:type="dxa"/>
                  <w:vAlign w:val="center"/>
                </w:tcPr>
                <w:p w14:paraId="4A7D0174">
                  <w:pPr>
                    <w:pStyle w:val="2"/>
                    <w:ind w:firstLine="0" w:firstLineChars="0"/>
                    <w:jc w:val="center"/>
                    <w:rPr>
                      <w:rFonts w:ascii="Times New Roman" w:hAnsi="Times New Roman"/>
                      <w:sz w:val="21"/>
                      <w:szCs w:val="21"/>
                    </w:rPr>
                  </w:pPr>
                  <w:r>
                    <w:rPr>
                      <w:rFonts w:ascii="Times New Roman" w:hAnsi="Times New Roman"/>
                      <w:sz w:val="21"/>
                      <w:szCs w:val="21"/>
                    </w:rPr>
                    <w:t>达标情况</w:t>
                  </w:r>
                </w:p>
              </w:tc>
            </w:tr>
            <w:tr w14:paraId="5AA850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30" w:type="dxa"/>
                  <w:vAlign w:val="center"/>
                </w:tcPr>
                <w:p w14:paraId="216A14C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点位坐标</w:t>
                  </w:r>
                </w:p>
              </w:tc>
              <w:tc>
                <w:tcPr>
                  <w:tcW w:w="1558" w:type="dxa"/>
                  <w:vAlign w:val="center"/>
                </w:tcPr>
                <w:p w14:paraId="7DAB03DF">
                  <w:pPr>
                    <w:pStyle w:val="18"/>
                    <w:ind w:firstLine="0"/>
                    <w:jc w:val="center"/>
                    <w:rPr>
                      <w:rFonts w:ascii="Times New Roman" w:hAnsi="Times New Roman"/>
                      <w:sz w:val="21"/>
                      <w:szCs w:val="21"/>
                    </w:rPr>
                  </w:pPr>
                  <w:r>
                    <w:rPr>
                      <w:rFonts w:ascii="Times New Roman" w:hAnsi="Times New Roman"/>
                      <w:sz w:val="21"/>
                      <w:szCs w:val="21"/>
                    </w:rPr>
                    <w:t>123°41'52.68"</w:t>
                  </w:r>
                </w:p>
                <w:p w14:paraId="64EFA306">
                  <w:pPr>
                    <w:pStyle w:val="18"/>
                    <w:ind w:firstLine="0"/>
                    <w:jc w:val="center"/>
                    <w:rPr>
                      <w:rFonts w:ascii="Times New Roman" w:hAnsi="Times New Roman"/>
                      <w:sz w:val="21"/>
                      <w:szCs w:val="21"/>
                    </w:rPr>
                  </w:pPr>
                  <w:r>
                    <w:rPr>
                      <w:rFonts w:ascii="Times New Roman" w:hAnsi="Times New Roman"/>
                      <w:sz w:val="21"/>
                      <w:szCs w:val="21"/>
                    </w:rPr>
                    <w:t>41°17'51.23"</w:t>
                  </w:r>
                </w:p>
              </w:tc>
              <w:tc>
                <w:tcPr>
                  <w:tcW w:w="1558" w:type="dxa"/>
                  <w:vAlign w:val="center"/>
                </w:tcPr>
                <w:p w14:paraId="0946408C">
                  <w:pPr>
                    <w:jc w:val="center"/>
                    <w:rPr>
                      <w:rFonts w:ascii="Times New Roman" w:hAnsi="Times New Roman"/>
                      <w:szCs w:val="21"/>
                    </w:rPr>
                  </w:pPr>
                  <w:r>
                    <w:rPr>
                      <w:rFonts w:ascii="Times New Roman" w:hAnsi="Times New Roman"/>
                      <w:szCs w:val="21"/>
                    </w:rPr>
                    <w:t>123°42'23.19"</w:t>
                  </w:r>
                </w:p>
                <w:p w14:paraId="356CA992">
                  <w:pPr>
                    <w:pStyle w:val="18"/>
                    <w:ind w:firstLine="0"/>
                    <w:jc w:val="center"/>
                    <w:rPr>
                      <w:rFonts w:ascii="Times New Roman" w:hAnsi="Times New Roman"/>
                      <w:sz w:val="21"/>
                      <w:szCs w:val="21"/>
                    </w:rPr>
                  </w:pPr>
                  <w:r>
                    <w:rPr>
                      <w:rFonts w:ascii="Times New Roman" w:hAnsi="Times New Roman"/>
                      <w:sz w:val="21"/>
                      <w:szCs w:val="21"/>
                    </w:rPr>
                    <w:t>41°17'10.20"</w:t>
                  </w:r>
                </w:p>
              </w:tc>
              <w:tc>
                <w:tcPr>
                  <w:tcW w:w="1843" w:type="dxa"/>
                  <w:vAlign w:val="center"/>
                </w:tcPr>
                <w:p w14:paraId="58E179B3">
                  <w:pPr>
                    <w:pStyle w:val="2"/>
                    <w:ind w:firstLine="0" w:firstLineChars="0"/>
                    <w:jc w:val="center"/>
                    <w:rPr>
                      <w:rFonts w:ascii="Times New Roman" w:hAnsi="Times New Roman"/>
                      <w:kern w:val="2"/>
                      <w:sz w:val="21"/>
                      <w:szCs w:val="21"/>
                    </w:rPr>
                  </w:pPr>
                  <w:r>
                    <w:rPr>
                      <w:rFonts w:ascii="Times New Roman" w:hAnsi="Times New Roman"/>
                      <w:kern w:val="2"/>
                      <w:sz w:val="21"/>
                      <w:szCs w:val="21"/>
                    </w:rPr>
                    <w:t>123°42'21.92"</w:t>
                  </w:r>
                </w:p>
                <w:p w14:paraId="59E53A0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41°17'4.47"</w:t>
                  </w:r>
                </w:p>
              </w:tc>
              <w:tc>
                <w:tcPr>
                  <w:tcW w:w="1417" w:type="dxa"/>
                  <w:vAlign w:val="center"/>
                </w:tcPr>
                <w:p w14:paraId="10AA599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3E48B2B7">
                  <w:pPr>
                    <w:pStyle w:val="2"/>
                    <w:ind w:firstLine="0" w:firstLineChars="0"/>
                    <w:jc w:val="center"/>
                    <w:rPr>
                      <w:rFonts w:ascii="Times New Roman" w:hAnsi="Times New Roman"/>
                      <w:sz w:val="21"/>
                      <w:szCs w:val="21"/>
                    </w:rPr>
                  </w:pPr>
                  <w:r>
                    <w:rPr>
                      <w:rFonts w:ascii="Times New Roman" w:hAnsi="Times New Roman"/>
                      <w:sz w:val="21"/>
                      <w:szCs w:val="21"/>
                    </w:rPr>
                    <w:t>—</w:t>
                  </w:r>
                </w:p>
              </w:tc>
            </w:tr>
            <w:tr w14:paraId="107F09C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3CF1192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井深（m）</w:t>
                  </w:r>
                </w:p>
              </w:tc>
              <w:tc>
                <w:tcPr>
                  <w:tcW w:w="1558" w:type="dxa"/>
                  <w:vAlign w:val="center"/>
                </w:tcPr>
                <w:p w14:paraId="4C66027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70</w:t>
                  </w:r>
                </w:p>
              </w:tc>
              <w:tc>
                <w:tcPr>
                  <w:tcW w:w="1558" w:type="dxa"/>
                  <w:vAlign w:val="center"/>
                </w:tcPr>
                <w:p w14:paraId="25996D6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75</w:t>
                  </w:r>
                </w:p>
              </w:tc>
              <w:tc>
                <w:tcPr>
                  <w:tcW w:w="1843" w:type="dxa"/>
                  <w:vAlign w:val="center"/>
                </w:tcPr>
                <w:p w14:paraId="51E0671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72</w:t>
                  </w:r>
                </w:p>
              </w:tc>
              <w:tc>
                <w:tcPr>
                  <w:tcW w:w="1417" w:type="dxa"/>
                  <w:vAlign w:val="center"/>
                </w:tcPr>
                <w:p w14:paraId="005C602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30418F1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55E443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18F5C82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水位（m）</w:t>
                  </w:r>
                </w:p>
              </w:tc>
              <w:tc>
                <w:tcPr>
                  <w:tcW w:w="1558" w:type="dxa"/>
                  <w:vAlign w:val="center"/>
                </w:tcPr>
                <w:p w14:paraId="45A1507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w:t>
                  </w:r>
                </w:p>
              </w:tc>
              <w:tc>
                <w:tcPr>
                  <w:tcW w:w="1558" w:type="dxa"/>
                  <w:vAlign w:val="center"/>
                </w:tcPr>
                <w:p w14:paraId="327FFD2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6</w:t>
                  </w:r>
                </w:p>
              </w:tc>
              <w:tc>
                <w:tcPr>
                  <w:tcW w:w="1843" w:type="dxa"/>
                  <w:vAlign w:val="center"/>
                </w:tcPr>
                <w:p w14:paraId="20FFC3B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6</w:t>
                  </w:r>
                </w:p>
              </w:tc>
              <w:tc>
                <w:tcPr>
                  <w:tcW w:w="1417" w:type="dxa"/>
                  <w:vAlign w:val="center"/>
                </w:tcPr>
                <w:p w14:paraId="6A84386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19716E6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6ED81F5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430" w:type="dxa"/>
                  <w:vAlign w:val="center"/>
                </w:tcPr>
                <w:p w14:paraId="161A2FF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水温（</w:t>
                  </w:r>
                  <w:r>
                    <w:rPr>
                      <w:rFonts w:hint="eastAsia" w:ascii="宋体" w:hAnsi="宋体" w:cs="宋体"/>
                      <w:kern w:val="2"/>
                      <w:sz w:val="21"/>
                      <w:szCs w:val="21"/>
                    </w:rPr>
                    <w:t>℃</w:t>
                  </w:r>
                  <w:r>
                    <w:rPr>
                      <w:rFonts w:ascii="Times New Roman" w:hAnsi="Times New Roman"/>
                      <w:kern w:val="2"/>
                      <w:sz w:val="21"/>
                      <w:szCs w:val="21"/>
                    </w:rPr>
                    <w:t>）</w:t>
                  </w:r>
                </w:p>
              </w:tc>
              <w:tc>
                <w:tcPr>
                  <w:tcW w:w="1558" w:type="dxa"/>
                  <w:vAlign w:val="center"/>
                </w:tcPr>
                <w:p w14:paraId="779A95D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w:t>
                  </w:r>
                </w:p>
              </w:tc>
              <w:tc>
                <w:tcPr>
                  <w:tcW w:w="1558" w:type="dxa"/>
                  <w:vAlign w:val="center"/>
                </w:tcPr>
                <w:p w14:paraId="7A56ED5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w:t>
                  </w:r>
                </w:p>
              </w:tc>
              <w:tc>
                <w:tcPr>
                  <w:tcW w:w="1843" w:type="dxa"/>
                  <w:vAlign w:val="center"/>
                </w:tcPr>
                <w:p w14:paraId="2F76DF9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w:t>
                  </w:r>
                </w:p>
              </w:tc>
              <w:tc>
                <w:tcPr>
                  <w:tcW w:w="1417" w:type="dxa"/>
                  <w:vAlign w:val="center"/>
                </w:tcPr>
                <w:p w14:paraId="2B7B26B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7706B93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7423DA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6782218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CO32-(mg/L)</w:t>
                  </w:r>
                </w:p>
              </w:tc>
              <w:tc>
                <w:tcPr>
                  <w:tcW w:w="1558" w:type="dxa"/>
                  <w:vAlign w:val="center"/>
                </w:tcPr>
                <w:p w14:paraId="7AC3087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5（L）</w:t>
                  </w:r>
                </w:p>
              </w:tc>
              <w:tc>
                <w:tcPr>
                  <w:tcW w:w="1558" w:type="dxa"/>
                  <w:vAlign w:val="center"/>
                </w:tcPr>
                <w:p w14:paraId="259DD1B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5(L)</w:t>
                  </w:r>
                </w:p>
              </w:tc>
              <w:tc>
                <w:tcPr>
                  <w:tcW w:w="1843" w:type="dxa"/>
                  <w:vAlign w:val="center"/>
                </w:tcPr>
                <w:p w14:paraId="689D190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5（L）</w:t>
                  </w:r>
                </w:p>
              </w:tc>
              <w:tc>
                <w:tcPr>
                  <w:tcW w:w="1417" w:type="dxa"/>
                  <w:vAlign w:val="center"/>
                </w:tcPr>
                <w:p w14:paraId="159B241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509A2EF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7CD183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1B8105D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HCO3-(mg/L)</w:t>
                  </w:r>
                </w:p>
              </w:tc>
              <w:tc>
                <w:tcPr>
                  <w:tcW w:w="1558" w:type="dxa"/>
                  <w:vAlign w:val="center"/>
                </w:tcPr>
                <w:p w14:paraId="4B453B7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225</w:t>
                  </w:r>
                </w:p>
              </w:tc>
              <w:tc>
                <w:tcPr>
                  <w:tcW w:w="1558" w:type="dxa"/>
                  <w:vAlign w:val="center"/>
                </w:tcPr>
                <w:p w14:paraId="2BA62D3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205</w:t>
                  </w:r>
                </w:p>
              </w:tc>
              <w:tc>
                <w:tcPr>
                  <w:tcW w:w="1843" w:type="dxa"/>
                  <w:vAlign w:val="center"/>
                </w:tcPr>
                <w:p w14:paraId="147CE64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212</w:t>
                  </w:r>
                </w:p>
              </w:tc>
              <w:tc>
                <w:tcPr>
                  <w:tcW w:w="1417" w:type="dxa"/>
                  <w:vAlign w:val="center"/>
                </w:tcPr>
                <w:p w14:paraId="450EA19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304D867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7E6023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1CCCD8E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pH值</w:t>
                  </w:r>
                </w:p>
              </w:tc>
              <w:tc>
                <w:tcPr>
                  <w:tcW w:w="1558" w:type="dxa"/>
                  <w:vAlign w:val="center"/>
                </w:tcPr>
                <w:p w14:paraId="3F0D795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7.52</w:t>
                  </w:r>
                </w:p>
              </w:tc>
              <w:tc>
                <w:tcPr>
                  <w:tcW w:w="1558" w:type="dxa"/>
                  <w:vAlign w:val="center"/>
                </w:tcPr>
                <w:p w14:paraId="3BBAD7D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7.67</w:t>
                  </w:r>
                </w:p>
              </w:tc>
              <w:tc>
                <w:tcPr>
                  <w:tcW w:w="1843" w:type="dxa"/>
                  <w:vAlign w:val="center"/>
                </w:tcPr>
                <w:p w14:paraId="2A16950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7.61</w:t>
                  </w:r>
                </w:p>
              </w:tc>
              <w:tc>
                <w:tcPr>
                  <w:tcW w:w="1417" w:type="dxa"/>
                  <w:vAlign w:val="center"/>
                </w:tcPr>
                <w:p w14:paraId="1BE9FBA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6.5～8.5</w:t>
                  </w:r>
                </w:p>
              </w:tc>
              <w:tc>
                <w:tcPr>
                  <w:tcW w:w="1092" w:type="dxa"/>
                  <w:vAlign w:val="center"/>
                </w:tcPr>
                <w:p w14:paraId="1286645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7CC4DE6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22487DE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氨氮(mg/L)</w:t>
                  </w:r>
                </w:p>
              </w:tc>
              <w:tc>
                <w:tcPr>
                  <w:tcW w:w="1558" w:type="dxa"/>
                  <w:vAlign w:val="center"/>
                </w:tcPr>
                <w:p w14:paraId="31BA7AA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0.150</w:t>
                  </w:r>
                </w:p>
              </w:tc>
              <w:tc>
                <w:tcPr>
                  <w:tcW w:w="1558" w:type="dxa"/>
                  <w:vAlign w:val="center"/>
                </w:tcPr>
                <w:p w14:paraId="68135E0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0.187</w:t>
                  </w:r>
                </w:p>
              </w:tc>
              <w:tc>
                <w:tcPr>
                  <w:tcW w:w="1843" w:type="dxa"/>
                  <w:vAlign w:val="center"/>
                </w:tcPr>
                <w:p w14:paraId="5DD0FC4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0.259</w:t>
                  </w:r>
                </w:p>
              </w:tc>
              <w:tc>
                <w:tcPr>
                  <w:tcW w:w="1417" w:type="dxa"/>
                  <w:vAlign w:val="center"/>
                </w:tcPr>
                <w:p w14:paraId="5D26A2F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0.50</w:t>
                  </w:r>
                </w:p>
              </w:tc>
              <w:tc>
                <w:tcPr>
                  <w:tcW w:w="1092" w:type="dxa"/>
                  <w:vAlign w:val="center"/>
                </w:tcPr>
                <w:p w14:paraId="6973885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73EE411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200F233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硝酸盐(mg/L)</w:t>
                  </w:r>
                </w:p>
              </w:tc>
              <w:tc>
                <w:tcPr>
                  <w:tcW w:w="1558" w:type="dxa"/>
                  <w:vAlign w:val="center"/>
                </w:tcPr>
                <w:p w14:paraId="6C6DE30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13.47</w:t>
                  </w:r>
                </w:p>
              </w:tc>
              <w:tc>
                <w:tcPr>
                  <w:tcW w:w="1558" w:type="dxa"/>
                  <w:vAlign w:val="center"/>
                </w:tcPr>
                <w:p w14:paraId="3A6C83B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3.29</w:t>
                  </w:r>
                </w:p>
              </w:tc>
              <w:tc>
                <w:tcPr>
                  <w:tcW w:w="1843" w:type="dxa"/>
                  <w:vAlign w:val="center"/>
                </w:tcPr>
                <w:p w14:paraId="1168CE3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2.82</w:t>
                  </w:r>
                </w:p>
              </w:tc>
              <w:tc>
                <w:tcPr>
                  <w:tcW w:w="1417" w:type="dxa"/>
                  <w:vAlign w:val="center"/>
                </w:tcPr>
                <w:p w14:paraId="1DE896E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20.0</w:t>
                  </w:r>
                </w:p>
              </w:tc>
              <w:tc>
                <w:tcPr>
                  <w:tcW w:w="1092" w:type="dxa"/>
                  <w:vAlign w:val="center"/>
                </w:tcPr>
                <w:p w14:paraId="14D61BD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494CD0E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021C6FC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亚硝酸盐(mg/L)</w:t>
                  </w:r>
                </w:p>
              </w:tc>
              <w:tc>
                <w:tcPr>
                  <w:tcW w:w="1558" w:type="dxa"/>
                  <w:vAlign w:val="center"/>
                </w:tcPr>
                <w:p w14:paraId="7DB84B0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0.003（L）</w:t>
                  </w:r>
                </w:p>
              </w:tc>
              <w:tc>
                <w:tcPr>
                  <w:tcW w:w="1558" w:type="dxa"/>
                  <w:vAlign w:val="center"/>
                </w:tcPr>
                <w:p w14:paraId="725AC30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0.004</w:t>
                  </w:r>
                </w:p>
              </w:tc>
              <w:tc>
                <w:tcPr>
                  <w:tcW w:w="1843" w:type="dxa"/>
                  <w:vAlign w:val="center"/>
                </w:tcPr>
                <w:p w14:paraId="3FFF0A8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0.018</w:t>
                  </w:r>
                </w:p>
              </w:tc>
              <w:tc>
                <w:tcPr>
                  <w:tcW w:w="1417" w:type="dxa"/>
                  <w:vAlign w:val="center"/>
                </w:tcPr>
                <w:p w14:paraId="409B34A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1.00</w:t>
                  </w:r>
                </w:p>
              </w:tc>
              <w:tc>
                <w:tcPr>
                  <w:tcW w:w="1092" w:type="dxa"/>
                  <w:vAlign w:val="center"/>
                </w:tcPr>
                <w:p w14:paraId="73BD489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22D5463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3F001D2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挥发酚(mg/L)</w:t>
                  </w:r>
                </w:p>
              </w:tc>
              <w:tc>
                <w:tcPr>
                  <w:tcW w:w="1558" w:type="dxa"/>
                  <w:vAlign w:val="center"/>
                </w:tcPr>
                <w:p w14:paraId="4FC664E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558" w:type="dxa"/>
                  <w:vAlign w:val="center"/>
                </w:tcPr>
                <w:p w14:paraId="0D5B6FF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843" w:type="dxa"/>
                  <w:vAlign w:val="center"/>
                </w:tcPr>
                <w:p w14:paraId="4566C1E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417" w:type="dxa"/>
                  <w:vAlign w:val="center"/>
                </w:tcPr>
                <w:p w14:paraId="58DA1FC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w:t>
                  </w:r>
                </w:p>
              </w:tc>
              <w:tc>
                <w:tcPr>
                  <w:tcW w:w="1092" w:type="dxa"/>
                  <w:vAlign w:val="center"/>
                </w:tcPr>
                <w:p w14:paraId="53F2029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1F1FE0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44ECC5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氰化物(mg/L)</w:t>
                  </w:r>
                </w:p>
              </w:tc>
              <w:tc>
                <w:tcPr>
                  <w:tcW w:w="1558" w:type="dxa"/>
                  <w:vAlign w:val="center"/>
                </w:tcPr>
                <w:p w14:paraId="44F1132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558" w:type="dxa"/>
                  <w:vAlign w:val="center"/>
                </w:tcPr>
                <w:p w14:paraId="372F2A5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843" w:type="dxa"/>
                  <w:vAlign w:val="center"/>
                </w:tcPr>
                <w:p w14:paraId="59F5D84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0.002(L)</w:t>
                  </w:r>
                </w:p>
              </w:tc>
              <w:tc>
                <w:tcPr>
                  <w:tcW w:w="1417" w:type="dxa"/>
                  <w:vAlign w:val="center"/>
                </w:tcPr>
                <w:p w14:paraId="46EDDF6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w:t>
                  </w:r>
                </w:p>
              </w:tc>
              <w:tc>
                <w:tcPr>
                  <w:tcW w:w="1092" w:type="dxa"/>
                  <w:vAlign w:val="center"/>
                </w:tcPr>
                <w:p w14:paraId="3CB0FC6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452706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3F5C19B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氯化物(mg/L)</w:t>
                  </w:r>
                </w:p>
              </w:tc>
              <w:tc>
                <w:tcPr>
                  <w:tcW w:w="1558" w:type="dxa"/>
                  <w:vAlign w:val="center"/>
                </w:tcPr>
                <w:p w14:paraId="58B68C7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16.0</w:t>
                  </w:r>
                </w:p>
              </w:tc>
              <w:tc>
                <w:tcPr>
                  <w:tcW w:w="1558" w:type="dxa"/>
                  <w:vAlign w:val="center"/>
                </w:tcPr>
                <w:p w14:paraId="28B87D5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15.5</w:t>
                  </w:r>
                </w:p>
              </w:tc>
              <w:tc>
                <w:tcPr>
                  <w:tcW w:w="1843" w:type="dxa"/>
                  <w:vAlign w:val="center"/>
                </w:tcPr>
                <w:p w14:paraId="0187802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15.0</w:t>
                  </w:r>
                </w:p>
              </w:tc>
              <w:tc>
                <w:tcPr>
                  <w:tcW w:w="1417" w:type="dxa"/>
                  <w:vAlign w:val="center"/>
                </w:tcPr>
                <w:p w14:paraId="1F5AB10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25</w:t>
                  </w:r>
                </w:p>
              </w:tc>
              <w:tc>
                <w:tcPr>
                  <w:tcW w:w="1092" w:type="dxa"/>
                  <w:vAlign w:val="center"/>
                </w:tcPr>
                <w:p w14:paraId="6408E8C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504991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1992A78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砷(μg/L)</w:t>
                  </w:r>
                </w:p>
              </w:tc>
              <w:tc>
                <w:tcPr>
                  <w:tcW w:w="1558" w:type="dxa"/>
                  <w:vAlign w:val="center"/>
                </w:tcPr>
                <w:p w14:paraId="70FB0F9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0.3(L)</w:t>
                  </w:r>
                </w:p>
              </w:tc>
              <w:tc>
                <w:tcPr>
                  <w:tcW w:w="1558" w:type="dxa"/>
                  <w:vAlign w:val="center"/>
                </w:tcPr>
                <w:p w14:paraId="604FE6A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0.3(L)</w:t>
                  </w:r>
                </w:p>
              </w:tc>
              <w:tc>
                <w:tcPr>
                  <w:tcW w:w="1843" w:type="dxa"/>
                  <w:vAlign w:val="center"/>
                </w:tcPr>
                <w:p w14:paraId="640C310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0.3(L)</w:t>
                  </w:r>
                </w:p>
              </w:tc>
              <w:tc>
                <w:tcPr>
                  <w:tcW w:w="1417" w:type="dxa"/>
                  <w:vAlign w:val="center"/>
                </w:tcPr>
                <w:p w14:paraId="284C33A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w:t>
                  </w:r>
                </w:p>
              </w:tc>
              <w:tc>
                <w:tcPr>
                  <w:tcW w:w="1092" w:type="dxa"/>
                  <w:vAlign w:val="center"/>
                </w:tcPr>
                <w:p w14:paraId="2B0D13C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2DA369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6B4C6E1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汞(μg/L)</w:t>
                  </w:r>
                </w:p>
              </w:tc>
              <w:tc>
                <w:tcPr>
                  <w:tcW w:w="1558" w:type="dxa"/>
                  <w:vAlign w:val="center"/>
                </w:tcPr>
                <w:p w14:paraId="3D36711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0.04(L)</w:t>
                  </w:r>
                </w:p>
              </w:tc>
              <w:tc>
                <w:tcPr>
                  <w:tcW w:w="1558" w:type="dxa"/>
                  <w:vAlign w:val="center"/>
                </w:tcPr>
                <w:p w14:paraId="2AB44BC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0.04(L)</w:t>
                  </w:r>
                </w:p>
              </w:tc>
              <w:tc>
                <w:tcPr>
                  <w:tcW w:w="1843" w:type="dxa"/>
                  <w:vAlign w:val="center"/>
                </w:tcPr>
                <w:p w14:paraId="09FF4A1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0.04(L)</w:t>
                  </w:r>
                </w:p>
              </w:tc>
              <w:tc>
                <w:tcPr>
                  <w:tcW w:w="1417" w:type="dxa"/>
                  <w:vAlign w:val="center"/>
                </w:tcPr>
                <w:p w14:paraId="7311806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w:t>
                  </w:r>
                </w:p>
              </w:tc>
              <w:tc>
                <w:tcPr>
                  <w:tcW w:w="1092" w:type="dxa"/>
                  <w:vAlign w:val="center"/>
                </w:tcPr>
                <w:p w14:paraId="7CC090D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2FA75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4DF3A74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六价铬(mg/L)</w:t>
                  </w:r>
                </w:p>
              </w:tc>
              <w:tc>
                <w:tcPr>
                  <w:tcW w:w="1558" w:type="dxa"/>
                  <w:vAlign w:val="center"/>
                </w:tcPr>
                <w:p w14:paraId="348CAE5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0.008</w:t>
                  </w:r>
                </w:p>
              </w:tc>
              <w:tc>
                <w:tcPr>
                  <w:tcW w:w="1558" w:type="dxa"/>
                  <w:vAlign w:val="center"/>
                </w:tcPr>
                <w:p w14:paraId="01ECFF8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0.007</w:t>
                  </w:r>
                </w:p>
              </w:tc>
              <w:tc>
                <w:tcPr>
                  <w:tcW w:w="1843" w:type="dxa"/>
                  <w:vAlign w:val="center"/>
                </w:tcPr>
                <w:p w14:paraId="703F1AC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0.014</w:t>
                  </w:r>
                </w:p>
              </w:tc>
              <w:tc>
                <w:tcPr>
                  <w:tcW w:w="1417" w:type="dxa"/>
                  <w:vAlign w:val="center"/>
                </w:tcPr>
                <w:p w14:paraId="7ED57D6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w:t>
                  </w:r>
                </w:p>
              </w:tc>
              <w:tc>
                <w:tcPr>
                  <w:tcW w:w="1092" w:type="dxa"/>
                  <w:vAlign w:val="center"/>
                </w:tcPr>
                <w:p w14:paraId="57E593A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0615C9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1D3B16F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总硬度(mg/L)</w:t>
                  </w:r>
                </w:p>
              </w:tc>
              <w:tc>
                <w:tcPr>
                  <w:tcW w:w="1558" w:type="dxa"/>
                  <w:vAlign w:val="center"/>
                </w:tcPr>
                <w:p w14:paraId="6FBA5D7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174</w:t>
                  </w:r>
                </w:p>
              </w:tc>
              <w:tc>
                <w:tcPr>
                  <w:tcW w:w="1558" w:type="dxa"/>
                  <w:vAlign w:val="center"/>
                </w:tcPr>
                <w:p w14:paraId="12A5A4B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188</w:t>
                  </w:r>
                </w:p>
              </w:tc>
              <w:tc>
                <w:tcPr>
                  <w:tcW w:w="1843" w:type="dxa"/>
                  <w:vAlign w:val="center"/>
                </w:tcPr>
                <w:p w14:paraId="5BB4C6D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246</w:t>
                  </w:r>
                </w:p>
              </w:tc>
              <w:tc>
                <w:tcPr>
                  <w:tcW w:w="1417" w:type="dxa"/>
                  <w:vAlign w:val="center"/>
                </w:tcPr>
                <w:p w14:paraId="018DC42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450</w:t>
                  </w:r>
                </w:p>
              </w:tc>
              <w:tc>
                <w:tcPr>
                  <w:tcW w:w="1092" w:type="dxa"/>
                  <w:vAlign w:val="center"/>
                </w:tcPr>
                <w:p w14:paraId="45F97CE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68855C5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B11A31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铅(mg/L)</w:t>
                  </w:r>
                </w:p>
              </w:tc>
              <w:tc>
                <w:tcPr>
                  <w:tcW w:w="1558" w:type="dxa"/>
                  <w:vAlign w:val="center"/>
                </w:tcPr>
                <w:p w14:paraId="0D2E327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558" w:type="dxa"/>
                  <w:vAlign w:val="center"/>
                </w:tcPr>
                <w:p w14:paraId="2282F83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843" w:type="dxa"/>
                  <w:vAlign w:val="center"/>
                </w:tcPr>
                <w:p w14:paraId="213BD29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417" w:type="dxa"/>
                  <w:vAlign w:val="center"/>
                </w:tcPr>
                <w:p w14:paraId="13A7923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w:t>
                  </w:r>
                </w:p>
              </w:tc>
              <w:tc>
                <w:tcPr>
                  <w:tcW w:w="1092" w:type="dxa"/>
                  <w:vAlign w:val="center"/>
                </w:tcPr>
                <w:p w14:paraId="55512F2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94C20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0D7E4D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氟化物(mg/L)</w:t>
                  </w:r>
                </w:p>
              </w:tc>
              <w:tc>
                <w:tcPr>
                  <w:tcW w:w="1558" w:type="dxa"/>
                  <w:vAlign w:val="center"/>
                </w:tcPr>
                <w:p w14:paraId="009BAFA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0.90</w:t>
                  </w:r>
                </w:p>
              </w:tc>
              <w:tc>
                <w:tcPr>
                  <w:tcW w:w="1558" w:type="dxa"/>
                  <w:vAlign w:val="center"/>
                </w:tcPr>
                <w:p w14:paraId="4E6DBA2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0.80</w:t>
                  </w:r>
                </w:p>
              </w:tc>
              <w:tc>
                <w:tcPr>
                  <w:tcW w:w="1843" w:type="dxa"/>
                  <w:vAlign w:val="center"/>
                </w:tcPr>
                <w:p w14:paraId="5373C7D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0.56</w:t>
                  </w:r>
                </w:p>
              </w:tc>
              <w:tc>
                <w:tcPr>
                  <w:tcW w:w="1417" w:type="dxa"/>
                  <w:vAlign w:val="center"/>
                </w:tcPr>
                <w:p w14:paraId="40086D0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w:t>
                  </w:r>
                </w:p>
              </w:tc>
              <w:tc>
                <w:tcPr>
                  <w:tcW w:w="1092" w:type="dxa"/>
                  <w:vAlign w:val="center"/>
                </w:tcPr>
                <w:p w14:paraId="77CCE19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67156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E6414E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镉(mg/L)</w:t>
                  </w:r>
                </w:p>
              </w:tc>
              <w:tc>
                <w:tcPr>
                  <w:tcW w:w="1558" w:type="dxa"/>
                  <w:vAlign w:val="center"/>
                </w:tcPr>
                <w:p w14:paraId="1379F6A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0.001(L)</w:t>
                  </w:r>
                </w:p>
              </w:tc>
              <w:tc>
                <w:tcPr>
                  <w:tcW w:w="1558" w:type="dxa"/>
                  <w:vAlign w:val="center"/>
                </w:tcPr>
                <w:p w14:paraId="6D1F221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0.001(L)</w:t>
                  </w:r>
                </w:p>
              </w:tc>
              <w:tc>
                <w:tcPr>
                  <w:tcW w:w="1843" w:type="dxa"/>
                  <w:vAlign w:val="center"/>
                </w:tcPr>
                <w:p w14:paraId="5EEED9E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0.001(L)</w:t>
                  </w:r>
                </w:p>
              </w:tc>
              <w:tc>
                <w:tcPr>
                  <w:tcW w:w="1417" w:type="dxa"/>
                  <w:vAlign w:val="center"/>
                </w:tcPr>
                <w:p w14:paraId="6BC4B85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w:t>
                  </w:r>
                </w:p>
              </w:tc>
              <w:tc>
                <w:tcPr>
                  <w:tcW w:w="1092" w:type="dxa"/>
                  <w:vAlign w:val="center"/>
                </w:tcPr>
                <w:p w14:paraId="0BDC96B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3442C6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2F05A24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铁(mg/L)</w:t>
                  </w:r>
                </w:p>
              </w:tc>
              <w:tc>
                <w:tcPr>
                  <w:tcW w:w="1558" w:type="dxa"/>
                  <w:vAlign w:val="center"/>
                </w:tcPr>
                <w:p w14:paraId="59074F0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0.03(L)</w:t>
                  </w:r>
                </w:p>
              </w:tc>
              <w:tc>
                <w:tcPr>
                  <w:tcW w:w="1558" w:type="dxa"/>
                  <w:vAlign w:val="center"/>
                </w:tcPr>
                <w:p w14:paraId="5F9BE13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0.16</w:t>
                  </w:r>
                </w:p>
              </w:tc>
              <w:tc>
                <w:tcPr>
                  <w:tcW w:w="1843" w:type="dxa"/>
                  <w:vAlign w:val="center"/>
                </w:tcPr>
                <w:p w14:paraId="6BE9B62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0.15</w:t>
                  </w:r>
                </w:p>
              </w:tc>
              <w:tc>
                <w:tcPr>
                  <w:tcW w:w="1417" w:type="dxa"/>
                  <w:vAlign w:val="center"/>
                </w:tcPr>
                <w:p w14:paraId="7913168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0.3</w:t>
                  </w:r>
                </w:p>
              </w:tc>
              <w:tc>
                <w:tcPr>
                  <w:tcW w:w="1092" w:type="dxa"/>
                  <w:vAlign w:val="center"/>
                </w:tcPr>
                <w:p w14:paraId="0B94AD4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A58F7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70DAB8E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锰(mg/L)</w:t>
                  </w:r>
                </w:p>
              </w:tc>
              <w:tc>
                <w:tcPr>
                  <w:tcW w:w="1558" w:type="dxa"/>
                  <w:vAlign w:val="center"/>
                </w:tcPr>
                <w:p w14:paraId="097C4D4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558" w:type="dxa"/>
                  <w:vAlign w:val="center"/>
                </w:tcPr>
                <w:p w14:paraId="0F2AE8B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843" w:type="dxa"/>
                  <w:vAlign w:val="center"/>
                </w:tcPr>
                <w:p w14:paraId="09A9933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0.01(L)</w:t>
                  </w:r>
                </w:p>
              </w:tc>
              <w:tc>
                <w:tcPr>
                  <w:tcW w:w="1417" w:type="dxa"/>
                  <w:vAlign w:val="center"/>
                </w:tcPr>
                <w:p w14:paraId="55C16E0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0.10</w:t>
                  </w:r>
                </w:p>
              </w:tc>
              <w:tc>
                <w:tcPr>
                  <w:tcW w:w="1092" w:type="dxa"/>
                  <w:vAlign w:val="center"/>
                </w:tcPr>
                <w:p w14:paraId="0353ED2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289C93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0BB8A8C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溶解性总固体(mg/L)</w:t>
                  </w:r>
                </w:p>
              </w:tc>
              <w:tc>
                <w:tcPr>
                  <w:tcW w:w="1558" w:type="dxa"/>
                  <w:vAlign w:val="center"/>
                </w:tcPr>
                <w:p w14:paraId="1F63862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480</w:t>
                  </w:r>
                </w:p>
              </w:tc>
              <w:tc>
                <w:tcPr>
                  <w:tcW w:w="1558" w:type="dxa"/>
                  <w:vAlign w:val="center"/>
                </w:tcPr>
                <w:p w14:paraId="04F47DC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462</w:t>
                  </w:r>
                </w:p>
              </w:tc>
              <w:tc>
                <w:tcPr>
                  <w:tcW w:w="1843" w:type="dxa"/>
                  <w:vAlign w:val="center"/>
                </w:tcPr>
                <w:p w14:paraId="7631A00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458</w:t>
                  </w:r>
                </w:p>
              </w:tc>
              <w:tc>
                <w:tcPr>
                  <w:tcW w:w="1417" w:type="dxa"/>
                  <w:vAlign w:val="center"/>
                </w:tcPr>
                <w:p w14:paraId="7E6DA46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1000</w:t>
                  </w:r>
                </w:p>
              </w:tc>
              <w:tc>
                <w:tcPr>
                  <w:tcW w:w="1092" w:type="dxa"/>
                  <w:vAlign w:val="center"/>
                </w:tcPr>
                <w:p w14:paraId="5B1EAC7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5409B5B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5C560AD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耗氧量(mg/L)</w:t>
                  </w:r>
                </w:p>
              </w:tc>
              <w:tc>
                <w:tcPr>
                  <w:tcW w:w="1558" w:type="dxa"/>
                  <w:vAlign w:val="center"/>
                </w:tcPr>
                <w:p w14:paraId="7EF7453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2.3</w:t>
                  </w:r>
                </w:p>
              </w:tc>
              <w:tc>
                <w:tcPr>
                  <w:tcW w:w="1558" w:type="dxa"/>
                  <w:vAlign w:val="center"/>
                </w:tcPr>
                <w:p w14:paraId="214FDC7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2.5</w:t>
                  </w:r>
                </w:p>
              </w:tc>
              <w:tc>
                <w:tcPr>
                  <w:tcW w:w="1843" w:type="dxa"/>
                  <w:vAlign w:val="center"/>
                </w:tcPr>
                <w:p w14:paraId="3DA0769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2.6</w:t>
                  </w:r>
                </w:p>
              </w:tc>
              <w:tc>
                <w:tcPr>
                  <w:tcW w:w="1417" w:type="dxa"/>
                  <w:vAlign w:val="center"/>
                </w:tcPr>
                <w:p w14:paraId="34E3691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3.0</w:t>
                  </w:r>
                </w:p>
              </w:tc>
              <w:tc>
                <w:tcPr>
                  <w:tcW w:w="1092" w:type="dxa"/>
                  <w:vAlign w:val="center"/>
                </w:tcPr>
                <w:p w14:paraId="44BAFEC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3099514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8AD6D9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硫酸盐(mg/L)</w:t>
                  </w:r>
                </w:p>
              </w:tc>
              <w:tc>
                <w:tcPr>
                  <w:tcW w:w="1558" w:type="dxa"/>
                  <w:vAlign w:val="center"/>
                </w:tcPr>
                <w:p w14:paraId="6FC40EC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55.3</w:t>
                  </w:r>
                </w:p>
              </w:tc>
              <w:tc>
                <w:tcPr>
                  <w:tcW w:w="1558" w:type="dxa"/>
                  <w:vAlign w:val="center"/>
                </w:tcPr>
                <w:p w14:paraId="4ABE894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56.0</w:t>
                  </w:r>
                </w:p>
              </w:tc>
              <w:tc>
                <w:tcPr>
                  <w:tcW w:w="1843" w:type="dxa"/>
                  <w:vAlign w:val="center"/>
                </w:tcPr>
                <w:p w14:paraId="6F4644D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59.5</w:t>
                  </w:r>
                </w:p>
              </w:tc>
              <w:tc>
                <w:tcPr>
                  <w:tcW w:w="1417" w:type="dxa"/>
                  <w:vAlign w:val="center"/>
                </w:tcPr>
                <w:p w14:paraId="56597BA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250</w:t>
                  </w:r>
                </w:p>
              </w:tc>
              <w:tc>
                <w:tcPr>
                  <w:tcW w:w="1092" w:type="dxa"/>
                  <w:vAlign w:val="center"/>
                </w:tcPr>
                <w:p w14:paraId="6C929FA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4FA77E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3C9B3E7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锌(mg/L)</w:t>
                  </w:r>
                </w:p>
              </w:tc>
              <w:tc>
                <w:tcPr>
                  <w:tcW w:w="1558" w:type="dxa"/>
                  <w:vAlign w:val="center"/>
                </w:tcPr>
                <w:p w14:paraId="7AF05B1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0.05(L)</w:t>
                  </w:r>
                </w:p>
              </w:tc>
              <w:tc>
                <w:tcPr>
                  <w:tcW w:w="1558" w:type="dxa"/>
                  <w:vAlign w:val="center"/>
                </w:tcPr>
                <w:p w14:paraId="3A17E67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0.05(L)</w:t>
                  </w:r>
                </w:p>
              </w:tc>
              <w:tc>
                <w:tcPr>
                  <w:tcW w:w="1843" w:type="dxa"/>
                  <w:vAlign w:val="center"/>
                </w:tcPr>
                <w:p w14:paraId="257508F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0.05(L)</w:t>
                  </w:r>
                </w:p>
              </w:tc>
              <w:tc>
                <w:tcPr>
                  <w:tcW w:w="1417" w:type="dxa"/>
                  <w:vAlign w:val="center"/>
                </w:tcPr>
                <w:p w14:paraId="6CF55E2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1.00</w:t>
                  </w:r>
                </w:p>
              </w:tc>
              <w:tc>
                <w:tcPr>
                  <w:tcW w:w="1092" w:type="dxa"/>
                  <w:vAlign w:val="center"/>
                </w:tcPr>
                <w:p w14:paraId="37B6BF5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达标</w:t>
                  </w:r>
                </w:p>
              </w:tc>
            </w:tr>
            <w:tr w14:paraId="293D66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3A31006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K</w:t>
                  </w:r>
                  <w:r>
                    <w:rPr>
                      <w:rFonts w:ascii="Times New Roman" w:hAnsi="Times New Roman"/>
                      <w:kern w:val="2"/>
                      <w:sz w:val="21"/>
                      <w:szCs w:val="21"/>
                      <w:vertAlign w:val="superscript"/>
                    </w:rPr>
                    <w:t>+</w:t>
                  </w:r>
                  <w:r>
                    <w:rPr>
                      <w:rFonts w:ascii="Times New Roman" w:hAnsi="Times New Roman"/>
                      <w:kern w:val="2"/>
                      <w:sz w:val="21"/>
                      <w:szCs w:val="21"/>
                    </w:rPr>
                    <w:t>(mg/L)</w:t>
                  </w:r>
                </w:p>
              </w:tc>
              <w:tc>
                <w:tcPr>
                  <w:tcW w:w="1558" w:type="dxa"/>
                  <w:vAlign w:val="center"/>
                </w:tcPr>
                <w:p w14:paraId="1B69312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4.08</w:t>
                  </w:r>
                </w:p>
              </w:tc>
              <w:tc>
                <w:tcPr>
                  <w:tcW w:w="1558" w:type="dxa"/>
                  <w:vAlign w:val="center"/>
                </w:tcPr>
                <w:p w14:paraId="3D933AC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1.07</w:t>
                  </w:r>
                </w:p>
              </w:tc>
              <w:tc>
                <w:tcPr>
                  <w:tcW w:w="1843" w:type="dxa"/>
                  <w:vAlign w:val="center"/>
                </w:tcPr>
                <w:p w14:paraId="6250F5D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0.935</w:t>
                  </w:r>
                </w:p>
              </w:tc>
              <w:tc>
                <w:tcPr>
                  <w:tcW w:w="1417" w:type="dxa"/>
                  <w:vAlign w:val="center"/>
                </w:tcPr>
                <w:p w14:paraId="6E48900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03E6C34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64E1BA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120619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Na</w:t>
                  </w:r>
                  <w:r>
                    <w:rPr>
                      <w:rFonts w:ascii="Times New Roman" w:hAnsi="Times New Roman"/>
                      <w:kern w:val="2"/>
                      <w:sz w:val="21"/>
                      <w:szCs w:val="21"/>
                      <w:vertAlign w:val="superscript"/>
                    </w:rPr>
                    <w:t>+</w:t>
                  </w:r>
                  <w:r>
                    <w:rPr>
                      <w:rFonts w:ascii="Times New Roman" w:hAnsi="Times New Roman"/>
                      <w:kern w:val="2"/>
                      <w:sz w:val="21"/>
                      <w:szCs w:val="21"/>
                    </w:rPr>
                    <w:t>(mg/L)</w:t>
                  </w:r>
                </w:p>
              </w:tc>
              <w:tc>
                <w:tcPr>
                  <w:tcW w:w="1558" w:type="dxa"/>
                  <w:vAlign w:val="center"/>
                </w:tcPr>
                <w:p w14:paraId="451F94F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20.7</w:t>
                  </w:r>
                </w:p>
              </w:tc>
              <w:tc>
                <w:tcPr>
                  <w:tcW w:w="1558" w:type="dxa"/>
                  <w:vAlign w:val="center"/>
                </w:tcPr>
                <w:p w14:paraId="768DC14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19.3</w:t>
                  </w:r>
                </w:p>
              </w:tc>
              <w:tc>
                <w:tcPr>
                  <w:tcW w:w="1843" w:type="dxa"/>
                  <w:vAlign w:val="center"/>
                </w:tcPr>
                <w:p w14:paraId="05E568E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18.9</w:t>
                  </w:r>
                </w:p>
              </w:tc>
              <w:tc>
                <w:tcPr>
                  <w:tcW w:w="1417" w:type="dxa"/>
                  <w:vAlign w:val="center"/>
                </w:tcPr>
                <w:p w14:paraId="5CD2CAF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7281E28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52DAFA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125BA1E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Ca</w:t>
                  </w:r>
                  <w:r>
                    <w:rPr>
                      <w:rFonts w:ascii="Times New Roman" w:hAnsi="Times New Roman"/>
                      <w:kern w:val="2"/>
                      <w:sz w:val="21"/>
                      <w:szCs w:val="21"/>
                      <w:vertAlign w:val="subscript"/>
                    </w:rPr>
                    <w:t>2+</w:t>
                  </w:r>
                  <w:r>
                    <w:rPr>
                      <w:rFonts w:ascii="Times New Roman" w:hAnsi="Times New Roman"/>
                      <w:kern w:val="2"/>
                      <w:sz w:val="21"/>
                      <w:szCs w:val="21"/>
                    </w:rPr>
                    <w:t>(mg/L)</w:t>
                  </w:r>
                </w:p>
              </w:tc>
              <w:tc>
                <w:tcPr>
                  <w:tcW w:w="1558" w:type="dxa"/>
                  <w:vAlign w:val="center"/>
                </w:tcPr>
                <w:p w14:paraId="253118F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137</w:t>
                  </w:r>
                </w:p>
              </w:tc>
              <w:tc>
                <w:tcPr>
                  <w:tcW w:w="1558" w:type="dxa"/>
                  <w:vAlign w:val="center"/>
                </w:tcPr>
                <w:p w14:paraId="3BB4781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67.2</w:t>
                  </w:r>
                </w:p>
              </w:tc>
              <w:tc>
                <w:tcPr>
                  <w:tcW w:w="1843" w:type="dxa"/>
                  <w:vAlign w:val="center"/>
                </w:tcPr>
                <w:p w14:paraId="1453BB4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75.7</w:t>
                  </w:r>
                </w:p>
              </w:tc>
              <w:tc>
                <w:tcPr>
                  <w:tcW w:w="1417" w:type="dxa"/>
                  <w:vAlign w:val="center"/>
                </w:tcPr>
                <w:p w14:paraId="1D18C01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08E12CE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7BFCDA4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30" w:type="dxa"/>
                  <w:vAlign w:val="center"/>
                </w:tcPr>
                <w:p w14:paraId="7586E08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Mg</w:t>
                  </w:r>
                  <w:r>
                    <w:rPr>
                      <w:rFonts w:ascii="Times New Roman" w:hAnsi="Times New Roman"/>
                      <w:kern w:val="2"/>
                      <w:sz w:val="21"/>
                      <w:szCs w:val="21"/>
                      <w:vertAlign w:val="superscript"/>
                    </w:rPr>
                    <w:t>2+</w:t>
                  </w:r>
                  <w:r>
                    <w:rPr>
                      <w:rFonts w:ascii="Times New Roman" w:hAnsi="Times New Roman"/>
                      <w:kern w:val="2"/>
                      <w:sz w:val="21"/>
                      <w:szCs w:val="21"/>
                    </w:rPr>
                    <w:t>(mg/L)</w:t>
                  </w:r>
                </w:p>
              </w:tc>
              <w:tc>
                <w:tcPr>
                  <w:tcW w:w="1558" w:type="dxa"/>
                  <w:vAlign w:val="center"/>
                </w:tcPr>
                <w:p w14:paraId="5B0B371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19.3</w:t>
                  </w:r>
                </w:p>
              </w:tc>
              <w:tc>
                <w:tcPr>
                  <w:tcW w:w="1558" w:type="dxa"/>
                  <w:vAlign w:val="center"/>
                </w:tcPr>
                <w:p w14:paraId="3A741DF3">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12.4</w:t>
                  </w:r>
                </w:p>
              </w:tc>
              <w:tc>
                <w:tcPr>
                  <w:tcW w:w="1843" w:type="dxa"/>
                  <w:vAlign w:val="center"/>
                </w:tcPr>
                <w:p w14:paraId="0F8730B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12.5</w:t>
                  </w:r>
                </w:p>
              </w:tc>
              <w:tc>
                <w:tcPr>
                  <w:tcW w:w="1417" w:type="dxa"/>
                  <w:vAlign w:val="center"/>
                </w:tcPr>
                <w:p w14:paraId="2B4AD74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06EA018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6DD025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30" w:type="dxa"/>
                  <w:vAlign w:val="center"/>
                </w:tcPr>
                <w:p w14:paraId="1A78548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Cl</w:t>
                  </w:r>
                  <w:r>
                    <w:rPr>
                      <w:rFonts w:ascii="Times New Roman" w:hAnsi="Times New Roman"/>
                      <w:kern w:val="2"/>
                      <w:sz w:val="21"/>
                      <w:szCs w:val="21"/>
                      <w:vertAlign w:val="superscript"/>
                    </w:rPr>
                    <w:t>-</w:t>
                  </w:r>
                  <w:r>
                    <w:rPr>
                      <w:rFonts w:ascii="Times New Roman" w:hAnsi="Times New Roman"/>
                      <w:kern w:val="2"/>
                      <w:sz w:val="21"/>
                      <w:szCs w:val="21"/>
                    </w:rPr>
                    <w:t>(mg/L)</w:t>
                  </w:r>
                </w:p>
              </w:tc>
              <w:tc>
                <w:tcPr>
                  <w:tcW w:w="1558" w:type="dxa"/>
                  <w:vAlign w:val="center"/>
                </w:tcPr>
                <w:p w14:paraId="7664DC5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33.0</w:t>
                  </w:r>
                </w:p>
              </w:tc>
              <w:tc>
                <w:tcPr>
                  <w:tcW w:w="1558" w:type="dxa"/>
                  <w:vAlign w:val="center"/>
                </w:tcPr>
                <w:p w14:paraId="10A93F7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9.9</w:t>
                  </w:r>
                </w:p>
              </w:tc>
              <w:tc>
                <w:tcPr>
                  <w:tcW w:w="1843" w:type="dxa"/>
                  <w:vAlign w:val="center"/>
                </w:tcPr>
                <w:p w14:paraId="7A43DB9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19.9</w:t>
                  </w:r>
                </w:p>
              </w:tc>
              <w:tc>
                <w:tcPr>
                  <w:tcW w:w="1417" w:type="dxa"/>
                  <w:vAlign w:val="center"/>
                </w:tcPr>
                <w:p w14:paraId="079EC31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7D15F33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3CEF24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430" w:type="dxa"/>
                  <w:vAlign w:val="center"/>
                </w:tcPr>
                <w:p w14:paraId="381C345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SO</w:t>
                  </w:r>
                  <w:r>
                    <w:rPr>
                      <w:rFonts w:ascii="Times New Roman" w:hAnsi="Times New Roman"/>
                      <w:kern w:val="2"/>
                      <w:sz w:val="21"/>
                      <w:szCs w:val="21"/>
                      <w:vertAlign w:val="subscript"/>
                    </w:rPr>
                    <w:t>4</w:t>
                  </w:r>
                  <w:r>
                    <w:rPr>
                      <w:rFonts w:ascii="Times New Roman" w:hAnsi="Times New Roman"/>
                      <w:kern w:val="2"/>
                      <w:sz w:val="21"/>
                      <w:szCs w:val="21"/>
                      <w:vertAlign w:val="superscript"/>
                    </w:rPr>
                    <w:t>2+</w:t>
                  </w:r>
                  <w:r>
                    <w:rPr>
                      <w:rFonts w:ascii="Times New Roman" w:hAnsi="Times New Roman"/>
                      <w:kern w:val="2"/>
                      <w:sz w:val="21"/>
                      <w:szCs w:val="21"/>
                    </w:rPr>
                    <w:t>(mg/L)</w:t>
                  </w:r>
                </w:p>
              </w:tc>
              <w:tc>
                <w:tcPr>
                  <w:tcW w:w="1558" w:type="dxa"/>
                  <w:vAlign w:val="center"/>
                </w:tcPr>
                <w:p w14:paraId="429885E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142</w:t>
                  </w:r>
                </w:p>
              </w:tc>
              <w:tc>
                <w:tcPr>
                  <w:tcW w:w="1558" w:type="dxa"/>
                  <w:vAlign w:val="center"/>
                </w:tcPr>
                <w:p w14:paraId="2C2AB8F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96.0</w:t>
                  </w:r>
                </w:p>
              </w:tc>
              <w:tc>
                <w:tcPr>
                  <w:tcW w:w="1843" w:type="dxa"/>
                  <w:vAlign w:val="center"/>
                </w:tcPr>
                <w:p w14:paraId="256B192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94.5</w:t>
                  </w:r>
                </w:p>
              </w:tc>
              <w:tc>
                <w:tcPr>
                  <w:tcW w:w="1417" w:type="dxa"/>
                  <w:vAlign w:val="center"/>
                </w:tcPr>
                <w:p w14:paraId="1B3ED7B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1092" w:type="dxa"/>
                  <w:vAlign w:val="center"/>
                </w:tcPr>
                <w:p w14:paraId="0AFB5BC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bl>
          <w:p w14:paraId="51520F89">
            <w:pPr>
              <w:pStyle w:val="2"/>
              <w:spacing w:line="240" w:lineRule="auto"/>
              <w:ind w:firstLine="0" w:firstLineChars="0"/>
              <w:jc w:val="center"/>
              <w:rPr>
                <w:rFonts w:ascii="Times New Roman" w:hAnsi="Times New Roman"/>
                <w:kern w:val="2"/>
                <w:sz w:val="21"/>
                <w:szCs w:val="21"/>
              </w:rPr>
            </w:pPr>
          </w:p>
          <w:p w14:paraId="6A03B161">
            <w:pPr>
              <w:pStyle w:val="2"/>
              <w:spacing w:line="240" w:lineRule="auto"/>
              <w:ind w:firstLine="930" w:firstLineChars="441"/>
              <w:rPr>
                <w:rFonts w:ascii="Times New Roman" w:hAnsi="Times New Roman"/>
                <w:b/>
                <w:bCs/>
                <w:sz w:val="21"/>
              </w:rPr>
            </w:pPr>
            <w:r>
              <w:rPr>
                <w:rFonts w:ascii="Times New Roman" w:hAnsi="Times New Roman"/>
                <w:b/>
                <w:bCs/>
                <w:kern w:val="2"/>
                <w:sz w:val="21"/>
                <w:szCs w:val="21"/>
              </w:rPr>
              <mc:AlternateContent>
                <mc:Choice Requires="wps">
                  <w:drawing>
                    <wp:anchor distT="0" distB="0" distL="114300" distR="114300" simplePos="0" relativeHeight="251695104" behindDoc="0" locked="0" layoutInCell="1" allowOverlap="1">
                      <wp:simplePos x="0" y="0"/>
                      <wp:positionH relativeFrom="column">
                        <wp:posOffset>1905</wp:posOffset>
                      </wp:positionH>
                      <wp:positionV relativeFrom="paragraph">
                        <wp:posOffset>236855</wp:posOffset>
                      </wp:positionV>
                      <wp:extent cx="1248410" cy="488315"/>
                      <wp:effectExtent l="0" t="0" r="27940" b="26035"/>
                      <wp:wrapNone/>
                      <wp:docPr id="450" name="直接连接符 450"/>
                      <wp:cNvGraphicFramePr/>
                      <a:graphic xmlns:a="http://schemas.openxmlformats.org/drawingml/2006/main">
                        <a:graphicData uri="http://schemas.microsoft.com/office/word/2010/wordprocessingShape">
                          <wps:wsp>
                            <wps:cNvCnPr>
                              <a:cxnSpLocks noChangeShapeType="1"/>
                            </wps:cNvCnPr>
                            <wps:spPr bwMode="auto">
                              <a:xfrm>
                                <a:off x="0" y="0"/>
                                <a:ext cx="1248410" cy="488315"/>
                              </a:xfrm>
                              <a:prstGeom prst="line">
                                <a:avLst/>
                              </a:prstGeom>
                              <a:noFill/>
                              <a:ln w="6350" cmpd="sng">
                                <a:solidFill>
                                  <a:srgbClr val="000000"/>
                                </a:solidFill>
                                <a:round/>
                              </a:ln>
                            </wps:spPr>
                            <wps:bodyPr/>
                          </wps:wsp>
                        </a:graphicData>
                      </a:graphic>
                    </wp:anchor>
                  </w:drawing>
                </mc:Choice>
                <mc:Fallback>
                  <w:pict>
                    <v:line id="_x0000_s1026" o:spid="_x0000_s1026" o:spt="20" style="position:absolute;left:0pt;margin-left:0.15pt;margin-top:18.65pt;height:38.45pt;width:98.3pt;z-index:251695104;mso-width-relative:page;mso-height-relative:page;" filled="f" stroked="t" coordsize="21600,21600" o:gfxdata="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FzETUAAAABwEAAA8AAAAAAAAAAQAgAAAAIgAAAGRycy9kb3ducmV2LnhtbFBLAQIUABQAAAAI&#10;AIdO4kCgMFOb8QEAAL4DAAAOAAAAAAAAAAEAIAAAACMBAABkcnMvZTJvRG9jLnhtbFBLBQYAAAAA&#10;BgAGAFkBAACGBQAAAAA=&#10;">
                      <v:fill on="f" focussize="0,0"/>
                      <v:stroke weight="0.5pt" color="#000000" joinstyle="round"/>
                      <v:imagedata o:title=""/>
                      <o:lock v:ext="edit" aspectratio="f"/>
                    </v:line>
                  </w:pict>
                </mc:Fallback>
              </mc:AlternateContent>
            </w:r>
            <w:r>
              <w:rPr>
                <w:rFonts w:ascii="Times New Roman" w:hAnsi="Times New Roman"/>
                <w:b/>
                <w:bCs/>
                <w:kern w:val="2"/>
                <w:sz w:val="21"/>
                <w:szCs w:val="21"/>
              </w:rPr>
              <w:t>表32                  地下水监测结果表</w:t>
            </w:r>
          </w:p>
          <w:tbl>
            <w:tblPr>
              <w:tblStyle w:val="31"/>
              <w:tblW w:w="8898"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2137"/>
              <w:gridCol w:w="2546"/>
              <w:gridCol w:w="2225"/>
            </w:tblGrid>
            <w:tr w14:paraId="0BC492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990" w:type="dxa"/>
                </w:tcPr>
                <w:p w14:paraId="54DA042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 xml:space="preserve">       监测点位</w:t>
                  </w:r>
                </w:p>
                <w:p w14:paraId="15E9F675">
                  <w:pPr>
                    <w:pStyle w:val="2"/>
                    <w:spacing w:line="240" w:lineRule="auto"/>
                    <w:ind w:firstLine="0" w:firstLineChars="0"/>
                    <w:jc w:val="center"/>
                    <w:rPr>
                      <w:rFonts w:ascii="Times New Roman" w:hAnsi="Times New Roman"/>
                      <w:kern w:val="2"/>
                      <w:sz w:val="21"/>
                      <w:szCs w:val="21"/>
                    </w:rPr>
                  </w:pPr>
                </w:p>
                <w:p w14:paraId="4AE18E2B">
                  <w:pPr>
                    <w:pStyle w:val="2"/>
                    <w:spacing w:line="240" w:lineRule="auto"/>
                    <w:ind w:firstLine="0" w:firstLineChars="0"/>
                    <w:jc w:val="left"/>
                    <w:rPr>
                      <w:rFonts w:ascii="Times New Roman" w:hAnsi="Times New Roman"/>
                      <w:kern w:val="2"/>
                      <w:sz w:val="21"/>
                      <w:szCs w:val="21"/>
                    </w:rPr>
                  </w:pPr>
                  <w:r>
                    <w:rPr>
                      <w:rFonts w:ascii="Times New Roman" w:hAnsi="Times New Roman"/>
                      <w:kern w:val="2"/>
                      <w:sz w:val="21"/>
                      <w:szCs w:val="21"/>
                    </w:rPr>
                    <w:t>监测项目</w:t>
                  </w:r>
                </w:p>
              </w:tc>
              <w:tc>
                <w:tcPr>
                  <w:tcW w:w="2137" w:type="dxa"/>
                  <w:vAlign w:val="center"/>
                </w:tcPr>
                <w:p w14:paraId="41023F1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3#本钢板材公司水井</w:t>
                  </w:r>
                </w:p>
              </w:tc>
              <w:tc>
                <w:tcPr>
                  <w:tcW w:w="2546" w:type="dxa"/>
                  <w:vAlign w:val="center"/>
                </w:tcPr>
                <w:p w14:paraId="664FA5A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4#本钢板材公司水井</w:t>
                  </w:r>
                </w:p>
              </w:tc>
              <w:tc>
                <w:tcPr>
                  <w:tcW w:w="2225" w:type="dxa"/>
                  <w:vAlign w:val="center"/>
                </w:tcPr>
                <w:p w14:paraId="65D976E5">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5#核桃沟村水井</w:t>
                  </w:r>
                </w:p>
              </w:tc>
            </w:tr>
            <w:tr w14:paraId="0071FD4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990" w:type="dxa"/>
                  <w:vAlign w:val="center"/>
                </w:tcPr>
                <w:p w14:paraId="7D15E8BC">
                  <w:pPr>
                    <w:widowControl/>
                    <w:jc w:val="center"/>
                    <w:textAlignment w:val="center"/>
                    <w:rPr>
                      <w:rFonts w:ascii="Times New Roman" w:hAnsi="Times New Roman"/>
                      <w:szCs w:val="21"/>
                    </w:rPr>
                  </w:pPr>
                  <w:r>
                    <w:rPr>
                      <w:rFonts w:ascii="Times New Roman" w:hAnsi="Times New Roman"/>
                      <w:szCs w:val="21"/>
                    </w:rPr>
                    <w:t>点位坐标</w:t>
                  </w:r>
                </w:p>
              </w:tc>
              <w:tc>
                <w:tcPr>
                  <w:tcW w:w="2137" w:type="dxa"/>
                  <w:vAlign w:val="center"/>
                </w:tcPr>
                <w:p w14:paraId="162EE7AB">
                  <w:pPr>
                    <w:pStyle w:val="18"/>
                    <w:spacing w:line="240" w:lineRule="auto"/>
                    <w:ind w:firstLine="0"/>
                    <w:jc w:val="center"/>
                    <w:rPr>
                      <w:rFonts w:ascii="Times New Roman" w:hAnsi="Times New Roman"/>
                      <w:sz w:val="21"/>
                      <w:szCs w:val="21"/>
                    </w:rPr>
                  </w:pPr>
                  <w:r>
                    <w:rPr>
                      <w:rFonts w:ascii="Times New Roman" w:hAnsi="Times New Roman"/>
                      <w:sz w:val="21"/>
                      <w:szCs w:val="21"/>
                    </w:rPr>
                    <w:t>123°42'40.02"</w:t>
                  </w:r>
                </w:p>
                <w:p w14:paraId="0FF95079">
                  <w:pPr>
                    <w:pStyle w:val="18"/>
                    <w:spacing w:line="240" w:lineRule="auto"/>
                    <w:ind w:firstLine="0"/>
                    <w:jc w:val="center"/>
                    <w:rPr>
                      <w:rFonts w:ascii="Times New Roman" w:hAnsi="Times New Roman"/>
                      <w:sz w:val="21"/>
                      <w:szCs w:val="21"/>
                    </w:rPr>
                  </w:pPr>
                  <w:r>
                    <w:rPr>
                      <w:rFonts w:ascii="Times New Roman" w:hAnsi="Times New Roman"/>
                      <w:sz w:val="21"/>
                      <w:szCs w:val="21"/>
                    </w:rPr>
                    <w:t>41°17'12.31"</w:t>
                  </w:r>
                </w:p>
              </w:tc>
              <w:tc>
                <w:tcPr>
                  <w:tcW w:w="2546" w:type="dxa"/>
                  <w:vAlign w:val="center"/>
                </w:tcPr>
                <w:p w14:paraId="79102BE3">
                  <w:pPr>
                    <w:pStyle w:val="18"/>
                    <w:spacing w:line="240" w:lineRule="auto"/>
                    <w:ind w:firstLine="420" w:firstLineChars="200"/>
                    <w:rPr>
                      <w:rFonts w:ascii="Times New Roman" w:hAnsi="Times New Roman"/>
                      <w:sz w:val="21"/>
                      <w:szCs w:val="21"/>
                    </w:rPr>
                  </w:pPr>
                  <w:r>
                    <w:rPr>
                      <w:rFonts w:ascii="Times New Roman" w:hAnsi="Times New Roman"/>
                      <w:sz w:val="21"/>
                      <w:szCs w:val="21"/>
                    </w:rPr>
                    <w:t>123°41'57.39"</w:t>
                  </w:r>
                </w:p>
                <w:p w14:paraId="6B27681B">
                  <w:pPr>
                    <w:pStyle w:val="18"/>
                    <w:spacing w:line="240" w:lineRule="auto"/>
                    <w:ind w:firstLine="420" w:firstLineChars="200"/>
                    <w:rPr>
                      <w:rFonts w:ascii="Times New Roman" w:hAnsi="Times New Roman"/>
                      <w:sz w:val="21"/>
                      <w:szCs w:val="21"/>
                    </w:rPr>
                  </w:pPr>
                  <w:r>
                    <w:rPr>
                      <w:rFonts w:ascii="Times New Roman" w:hAnsi="Times New Roman"/>
                      <w:sz w:val="21"/>
                      <w:szCs w:val="21"/>
                    </w:rPr>
                    <w:t>41°16'41.28"</w:t>
                  </w:r>
                </w:p>
              </w:tc>
              <w:tc>
                <w:tcPr>
                  <w:tcW w:w="2225" w:type="dxa"/>
                  <w:vAlign w:val="center"/>
                </w:tcPr>
                <w:p w14:paraId="2117F9F2">
                  <w:pPr>
                    <w:ind w:firstLine="420" w:firstLineChars="200"/>
                    <w:rPr>
                      <w:rFonts w:ascii="Times New Roman" w:hAnsi="Times New Roman"/>
                      <w:szCs w:val="21"/>
                    </w:rPr>
                  </w:pPr>
                  <w:r>
                    <w:rPr>
                      <w:rFonts w:ascii="Times New Roman" w:hAnsi="Times New Roman"/>
                      <w:szCs w:val="21"/>
                    </w:rPr>
                    <w:t>123°42'10.43"</w:t>
                  </w:r>
                </w:p>
                <w:p w14:paraId="3D66090C">
                  <w:pPr>
                    <w:pStyle w:val="18"/>
                    <w:spacing w:line="240" w:lineRule="auto"/>
                    <w:ind w:firstLine="360"/>
                    <w:rPr>
                      <w:rFonts w:ascii="Times New Roman" w:hAnsi="Times New Roman"/>
                      <w:sz w:val="21"/>
                      <w:szCs w:val="21"/>
                    </w:rPr>
                  </w:pPr>
                  <w:r>
                    <w:rPr>
                      <w:rFonts w:ascii="Times New Roman" w:hAnsi="Times New Roman"/>
                      <w:sz w:val="21"/>
                      <w:szCs w:val="21"/>
                    </w:rPr>
                    <w:t>41°17'58.2</w:t>
                  </w:r>
                  <w:r>
                    <w:rPr>
                      <w:rFonts w:ascii="Times New Roman" w:hAnsi="Times New Roman"/>
                      <w:sz w:val="21"/>
                      <w:szCs w:val="21"/>
                    </w:rPr>
                    <w:cr/>
                  </w:r>
                  <w:r>
                    <w:rPr>
                      <w:rFonts w:ascii="Times New Roman" w:hAnsi="Times New Roman"/>
                      <w:sz w:val="21"/>
                      <w:szCs w:val="21"/>
                    </w:rPr>
                    <w:t>"</w:t>
                  </w:r>
                </w:p>
              </w:tc>
            </w:tr>
            <w:tr w14:paraId="31BC43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90" w:type="dxa"/>
                  <w:vAlign w:val="center"/>
                </w:tcPr>
                <w:p w14:paraId="78794411">
                  <w:pPr>
                    <w:widowControl/>
                    <w:jc w:val="center"/>
                    <w:textAlignment w:val="center"/>
                    <w:rPr>
                      <w:rFonts w:ascii="Times New Roman" w:hAnsi="Times New Roman"/>
                      <w:szCs w:val="21"/>
                    </w:rPr>
                  </w:pPr>
                  <w:r>
                    <w:rPr>
                      <w:rFonts w:ascii="Times New Roman" w:hAnsi="Times New Roman"/>
                      <w:szCs w:val="21"/>
                    </w:rPr>
                    <w:t>井深（m）</w:t>
                  </w:r>
                </w:p>
              </w:tc>
              <w:tc>
                <w:tcPr>
                  <w:tcW w:w="2137" w:type="dxa"/>
                  <w:vAlign w:val="center"/>
                </w:tcPr>
                <w:p w14:paraId="1B81C683">
                  <w:pPr>
                    <w:jc w:val="center"/>
                    <w:rPr>
                      <w:rFonts w:ascii="Times New Roman" w:hAnsi="Times New Roman"/>
                      <w:szCs w:val="21"/>
                    </w:rPr>
                  </w:pPr>
                  <w:r>
                    <w:rPr>
                      <w:rFonts w:ascii="Times New Roman" w:hAnsi="Times New Roman"/>
                      <w:szCs w:val="21"/>
                    </w:rPr>
                    <w:t>141</w:t>
                  </w:r>
                </w:p>
              </w:tc>
              <w:tc>
                <w:tcPr>
                  <w:tcW w:w="2546" w:type="dxa"/>
                  <w:vAlign w:val="center"/>
                </w:tcPr>
                <w:p w14:paraId="3C7E8314">
                  <w:pPr>
                    <w:jc w:val="center"/>
                    <w:rPr>
                      <w:rFonts w:ascii="Times New Roman" w:hAnsi="Times New Roman"/>
                      <w:szCs w:val="21"/>
                    </w:rPr>
                  </w:pPr>
                  <w:r>
                    <w:rPr>
                      <w:rFonts w:ascii="Times New Roman" w:hAnsi="Times New Roman"/>
                      <w:szCs w:val="21"/>
                    </w:rPr>
                    <w:t>143</w:t>
                  </w:r>
                </w:p>
              </w:tc>
              <w:tc>
                <w:tcPr>
                  <w:tcW w:w="2225" w:type="dxa"/>
                  <w:vAlign w:val="center"/>
                </w:tcPr>
                <w:p w14:paraId="12B32F3B">
                  <w:pPr>
                    <w:jc w:val="center"/>
                    <w:rPr>
                      <w:rFonts w:ascii="Times New Roman" w:hAnsi="Times New Roman"/>
                      <w:szCs w:val="21"/>
                    </w:rPr>
                  </w:pPr>
                  <w:r>
                    <w:rPr>
                      <w:rFonts w:ascii="Times New Roman" w:hAnsi="Times New Roman"/>
                      <w:szCs w:val="21"/>
                    </w:rPr>
                    <w:t>140</w:t>
                  </w:r>
                </w:p>
              </w:tc>
            </w:tr>
            <w:tr w14:paraId="108B96F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90" w:type="dxa"/>
                  <w:vAlign w:val="center"/>
                </w:tcPr>
                <w:p w14:paraId="1C8CC96D">
                  <w:pPr>
                    <w:widowControl/>
                    <w:jc w:val="center"/>
                    <w:textAlignment w:val="center"/>
                    <w:rPr>
                      <w:rFonts w:ascii="Times New Roman" w:hAnsi="Times New Roman"/>
                      <w:szCs w:val="21"/>
                    </w:rPr>
                  </w:pPr>
                  <w:r>
                    <w:rPr>
                      <w:rFonts w:ascii="Times New Roman" w:hAnsi="Times New Roman"/>
                      <w:szCs w:val="21"/>
                    </w:rPr>
                    <w:t>水位（m）</w:t>
                  </w:r>
                </w:p>
              </w:tc>
              <w:tc>
                <w:tcPr>
                  <w:tcW w:w="2137" w:type="dxa"/>
                  <w:vAlign w:val="center"/>
                </w:tcPr>
                <w:p w14:paraId="2C3AC6B6">
                  <w:pPr>
                    <w:jc w:val="center"/>
                    <w:rPr>
                      <w:rFonts w:ascii="Times New Roman" w:hAnsi="Times New Roman"/>
                      <w:szCs w:val="21"/>
                    </w:rPr>
                  </w:pPr>
                  <w:r>
                    <w:rPr>
                      <w:rFonts w:ascii="Times New Roman" w:hAnsi="Times New Roman"/>
                      <w:szCs w:val="21"/>
                    </w:rPr>
                    <w:t>26</w:t>
                  </w:r>
                </w:p>
              </w:tc>
              <w:tc>
                <w:tcPr>
                  <w:tcW w:w="2546" w:type="dxa"/>
                  <w:vAlign w:val="center"/>
                </w:tcPr>
                <w:p w14:paraId="20C42AEF">
                  <w:pPr>
                    <w:jc w:val="center"/>
                    <w:rPr>
                      <w:rFonts w:ascii="Times New Roman" w:hAnsi="Times New Roman"/>
                      <w:szCs w:val="21"/>
                    </w:rPr>
                  </w:pPr>
                  <w:r>
                    <w:rPr>
                      <w:rFonts w:ascii="Times New Roman" w:hAnsi="Times New Roman"/>
                      <w:szCs w:val="21"/>
                    </w:rPr>
                    <w:t>27</w:t>
                  </w:r>
                </w:p>
              </w:tc>
              <w:tc>
                <w:tcPr>
                  <w:tcW w:w="2225" w:type="dxa"/>
                  <w:vAlign w:val="center"/>
                </w:tcPr>
                <w:p w14:paraId="4DD4E5F4">
                  <w:pPr>
                    <w:jc w:val="center"/>
                    <w:rPr>
                      <w:rFonts w:ascii="Times New Roman" w:hAnsi="Times New Roman"/>
                      <w:szCs w:val="21"/>
                    </w:rPr>
                  </w:pPr>
                  <w:r>
                    <w:rPr>
                      <w:rFonts w:ascii="Times New Roman" w:hAnsi="Times New Roman"/>
                      <w:szCs w:val="21"/>
                    </w:rPr>
                    <w:t>25</w:t>
                  </w:r>
                </w:p>
              </w:tc>
            </w:tr>
          </w:tbl>
          <w:p w14:paraId="0D6B3566">
            <w:pPr>
              <w:pStyle w:val="2"/>
              <w:ind w:firstLine="422"/>
              <w:jc w:val="center"/>
              <w:rPr>
                <w:rFonts w:ascii="Times New Roman" w:hAnsi="Times New Roman"/>
                <w:b/>
                <w:sz w:val="21"/>
              </w:rPr>
            </w:pPr>
          </w:p>
          <w:p w14:paraId="6AB93FE7">
            <w:pPr>
              <w:adjustRightInd w:val="0"/>
              <w:snapToGrid w:val="0"/>
              <w:spacing w:line="360" w:lineRule="auto"/>
              <w:ind w:firstLine="480"/>
              <w:rPr>
                <w:rFonts w:ascii="Times New Roman" w:hAnsi="Times New Roman"/>
                <w:sz w:val="24"/>
              </w:rPr>
            </w:pPr>
            <w:r>
              <w:rPr>
                <w:rFonts w:ascii="Times New Roman" w:hAnsi="Times New Roman"/>
                <w:sz w:val="24"/>
              </w:rPr>
              <w:t>由表32可见，本项目周围地下水区域环境质量均满足《地下水质量标准》（GB/T14848-2017）</w:t>
            </w:r>
            <w:r>
              <w:rPr>
                <w:rFonts w:hint="eastAsia" w:ascii="宋体" w:hAnsi="宋体" w:cs="宋体"/>
                <w:sz w:val="24"/>
              </w:rPr>
              <w:t>Ⅲ</w:t>
            </w:r>
            <w:r>
              <w:rPr>
                <w:rFonts w:ascii="Times New Roman" w:hAnsi="Times New Roman"/>
                <w:sz w:val="24"/>
              </w:rPr>
              <w:t>类标准要求。</w:t>
            </w:r>
          </w:p>
          <w:p w14:paraId="4264BD71">
            <w:pPr>
              <w:pStyle w:val="2"/>
              <w:ind w:firstLine="422"/>
              <w:jc w:val="center"/>
              <w:rPr>
                <w:rFonts w:ascii="Times New Roman" w:hAnsi="Times New Roman"/>
                <w:b/>
                <w:sz w:val="21"/>
              </w:rPr>
            </w:pPr>
          </w:p>
          <w:p w14:paraId="1BC1EA4F">
            <w:pPr>
              <w:numPr>
                <w:ilvl w:val="0"/>
                <w:numId w:val="3"/>
              </w:numPr>
              <w:adjustRightInd w:val="0"/>
              <w:snapToGrid w:val="0"/>
              <w:spacing w:line="360" w:lineRule="auto"/>
              <w:rPr>
                <w:rFonts w:ascii="Times New Roman" w:hAnsi="Times New Roman"/>
                <w:b/>
                <w:bCs/>
                <w:sz w:val="24"/>
              </w:rPr>
            </w:pPr>
            <w:r>
              <w:rPr>
                <w:rFonts w:ascii="Times New Roman" w:hAnsi="Times New Roman"/>
                <w:b/>
                <w:bCs/>
                <w:sz w:val="24"/>
              </w:rPr>
              <w:t>土壤环境质量现状</w:t>
            </w:r>
          </w:p>
          <w:p w14:paraId="742F2E91">
            <w:pPr>
              <w:adjustRightInd w:val="0"/>
              <w:snapToGrid w:val="0"/>
              <w:spacing w:line="360" w:lineRule="auto"/>
              <w:ind w:firstLine="480" w:firstLineChars="200"/>
              <w:rPr>
                <w:rFonts w:ascii="Times New Roman" w:hAnsi="Times New Roman"/>
                <w:sz w:val="24"/>
              </w:rPr>
            </w:pPr>
            <w:r>
              <w:rPr>
                <w:rFonts w:ascii="Times New Roman" w:hAnsi="Times New Roman"/>
                <w:sz w:val="24"/>
              </w:rPr>
              <w:t>项目附近及厂区内的土地类型均为建设用地，因此土壤环境质量标准执行《土壤环境质量建设用地土壤污染风险管控标准（试行）》（GB36600-2018）中筛选值第二类用地标准，其中pH值执行《土壤环境质量标准》（GB156180-1995）二级标准</w:t>
            </w:r>
          </w:p>
          <w:p w14:paraId="26E395B9">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本项目于2019年11月18日对厂区内土壤进行监测，监测一天，采一次样。</w:t>
            </w:r>
          </w:p>
          <w:p w14:paraId="10EBAC3A">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⑴</w:t>
            </w:r>
            <w:r>
              <w:rPr>
                <w:rFonts w:ascii="Times New Roman" w:hAnsi="Times New Roman"/>
                <w:sz w:val="24"/>
              </w:rPr>
              <w:t xml:space="preserve"> 监测点位：项目占地范围内设3个表层样点。监测点位具体布置见图4。</w:t>
            </w:r>
          </w:p>
          <w:p w14:paraId="745BF27B">
            <w:pPr>
              <w:adjustRightInd w:val="0"/>
              <w:snapToGrid w:val="0"/>
              <w:spacing w:line="360" w:lineRule="auto"/>
              <w:ind w:firstLine="480" w:firstLineChars="200"/>
              <w:rPr>
                <w:rFonts w:ascii="Times New Roman" w:hAnsi="Times New Roman"/>
                <w:sz w:val="24"/>
              </w:rPr>
            </w:pPr>
            <w:r>
              <w:rPr>
                <w:rFonts w:hint="eastAsia" w:ascii="宋体" w:hAnsi="宋体" w:cs="宋体"/>
                <w:sz w:val="24"/>
              </w:rPr>
              <w:t>⑵</w:t>
            </w:r>
            <w:r>
              <w:rPr>
                <w:rFonts w:ascii="Times New Roman" w:hAnsi="Times New Roman"/>
                <w:sz w:val="24"/>
              </w:rPr>
              <w:t xml:space="preserve"> 监测项目：</w:t>
            </w:r>
          </w:p>
          <w:p w14:paraId="57BF120A">
            <w:pPr>
              <w:pStyle w:val="2"/>
              <w:ind w:firstLine="480"/>
              <w:rPr>
                <w:rFonts w:ascii="Times New Roman" w:hAnsi="Times New Roman"/>
                <w:kern w:val="2"/>
                <w:szCs w:val="24"/>
              </w:rPr>
            </w:pPr>
            <w:r>
              <w:rPr>
                <w:rFonts w:ascii="Times New Roman" w:hAnsi="Times New Roman"/>
                <w:kern w:val="2"/>
                <w:szCs w:val="24"/>
              </w:rPr>
              <w:t>GB36600中的基本项目：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氰化物、石油烃。</w:t>
            </w:r>
          </w:p>
          <w:p w14:paraId="7497F44C">
            <w:pPr>
              <w:pStyle w:val="2"/>
              <w:ind w:firstLine="480"/>
              <w:rPr>
                <w:rFonts w:ascii="Times New Roman" w:hAnsi="Times New Roman"/>
                <w:kern w:val="2"/>
                <w:szCs w:val="24"/>
              </w:rPr>
            </w:pPr>
            <w:r>
              <w:rPr>
                <w:rFonts w:ascii="Times New Roman" w:hAnsi="Times New Roman"/>
                <w:kern w:val="2"/>
                <w:szCs w:val="24"/>
              </w:rPr>
              <w:t>特征因子：pH、铅、砷、镉</w:t>
            </w:r>
          </w:p>
          <w:p w14:paraId="3D88A007">
            <w:pPr>
              <w:pStyle w:val="2"/>
              <w:ind w:firstLine="480"/>
              <w:rPr>
                <w:rFonts w:ascii="Times New Roman" w:hAnsi="Times New Roman"/>
                <w:kern w:val="2"/>
                <w:szCs w:val="24"/>
              </w:rPr>
            </w:pPr>
            <w:r>
              <w:rPr>
                <w:rFonts w:hint="eastAsia" w:ascii="宋体" w:hAnsi="宋体" w:cs="宋体"/>
                <w:kern w:val="2"/>
                <w:szCs w:val="24"/>
              </w:rPr>
              <w:t>⑶</w:t>
            </w:r>
            <w:r>
              <w:rPr>
                <w:rFonts w:ascii="Times New Roman" w:hAnsi="Times New Roman"/>
                <w:kern w:val="2"/>
                <w:szCs w:val="24"/>
              </w:rPr>
              <w:t xml:space="preserve"> 监测结果</w:t>
            </w:r>
          </w:p>
          <w:p w14:paraId="27AB3680">
            <w:pPr>
              <w:pStyle w:val="2"/>
              <w:ind w:firstLine="480"/>
              <w:rPr>
                <w:rFonts w:ascii="Times New Roman" w:hAnsi="Times New Roman"/>
                <w:kern w:val="2"/>
                <w:szCs w:val="24"/>
              </w:rPr>
            </w:pPr>
            <w:r>
              <w:rPr>
                <w:rFonts w:ascii="Times New Roman" w:hAnsi="Times New Roman"/>
                <w:kern w:val="2"/>
                <w:szCs w:val="24"/>
              </w:rPr>
              <w:t>土壤环境质量监测结果见表33。</w:t>
            </w:r>
          </w:p>
          <w:p w14:paraId="5648349A">
            <w:pPr>
              <w:pStyle w:val="2"/>
              <w:ind w:firstLine="480"/>
              <w:rPr>
                <w:rFonts w:ascii="Times New Roman" w:hAnsi="Times New Roman"/>
              </w:rPr>
            </w:pPr>
          </w:p>
          <w:p w14:paraId="60DD97BD">
            <w:pPr>
              <w:pStyle w:val="2"/>
              <w:spacing w:line="240" w:lineRule="auto"/>
              <w:ind w:firstLine="732" w:firstLineChars="347"/>
              <w:rPr>
                <w:rFonts w:ascii="Times New Roman" w:hAnsi="Times New Roman"/>
                <w:b/>
                <w:bCs/>
                <w:sz w:val="21"/>
                <w:szCs w:val="21"/>
              </w:rPr>
            </w:pPr>
            <w:r>
              <w:rPr>
                <w:rFonts w:ascii="Times New Roman" w:hAnsi="Times New Roman"/>
                <w:b/>
                <w:bCs/>
                <w:sz w:val="21"/>
                <w:szCs w:val="21"/>
              </w:rPr>
              <w:t>表33                 土壤环境质量监测结果表</w:t>
            </w:r>
          </w:p>
          <w:tbl>
            <w:tblPr>
              <w:tblStyle w:val="30"/>
              <w:tblW w:w="5000" w:type="pct"/>
              <w:tblInd w:w="0" w:type="dxa"/>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424"/>
              <w:gridCol w:w="1506"/>
              <w:gridCol w:w="909"/>
              <w:gridCol w:w="1562"/>
              <w:gridCol w:w="1564"/>
              <w:gridCol w:w="1847"/>
              <w:gridCol w:w="1086"/>
            </w:tblGrid>
            <w:tr w14:paraId="3EB07458">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Merge w:val="restart"/>
                  <w:vAlign w:val="center"/>
                </w:tcPr>
                <w:p w14:paraId="2C88B5D5">
                  <w:pPr>
                    <w:widowControl/>
                    <w:jc w:val="center"/>
                    <w:textAlignment w:val="center"/>
                    <w:rPr>
                      <w:rFonts w:ascii="Times New Roman" w:hAnsi="Times New Roman"/>
                      <w:szCs w:val="21"/>
                    </w:rPr>
                  </w:pPr>
                  <w:r>
                    <w:rPr>
                      <w:rFonts w:ascii="Times New Roman" w:hAnsi="Times New Roman"/>
                      <w:kern w:val="0"/>
                      <w:szCs w:val="21"/>
                    </w:rPr>
                    <w:t>序号</w:t>
                  </w:r>
                </w:p>
              </w:tc>
              <w:tc>
                <w:tcPr>
                  <w:tcW w:w="846" w:type="pct"/>
                  <w:vMerge w:val="restart"/>
                  <w:vAlign w:val="center"/>
                </w:tcPr>
                <w:p w14:paraId="4A14A72A">
                  <w:pPr>
                    <w:widowControl/>
                    <w:jc w:val="center"/>
                    <w:textAlignment w:val="center"/>
                    <w:rPr>
                      <w:rFonts w:ascii="Times New Roman" w:hAnsi="Times New Roman"/>
                      <w:szCs w:val="21"/>
                    </w:rPr>
                  </w:pPr>
                  <w:r>
                    <w:rPr>
                      <w:rFonts w:ascii="Times New Roman" w:hAnsi="Times New Roman"/>
                      <w:kern w:val="0"/>
                      <w:szCs w:val="21"/>
                    </w:rPr>
                    <w:t>检测项目</w:t>
                  </w:r>
                </w:p>
              </w:tc>
              <w:tc>
                <w:tcPr>
                  <w:tcW w:w="511" w:type="pct"/>
                  <w:vMerge w:val="restart"/>
                  <w:vAlign w:val="center"/>
                </w:tcPr>
                <w:p w14:paraId="6921499D">
                  <w:pPr>
                    <w:widowControl/>
                    <w:jc w:val="center"/>
                    <w:textAlignment w:val="center"/>
                    <w:rPr>
                      <w:rFonts w:ascii="Times New Roman" w:hAnsi="Times New Roman"/>
                      <w:szCs w:val="21"/>
                    </w:rPr>
                  </w:pPr>
                  <w:r>
                    <w:rPr>
                      <w:rFonts w:ascii="Times New Roman" w:hAnsi="Times New Roman"/>
                      <w:kern w:val="0"/>
                      <w:szCs w:val="21"/>
                    </w:rPr>
                    <w:t>单位</w:t>
                  </w:r>
                </w:p>
              </w:tc>
              <w:tc>
                <w:tcPr>
                  <w:tcW w:w="1757" w:type="pct"/>
                  <w:gridSpan w:val="2"/>
                  <w:vAlign w:val="center"/>
                </w:tcPr>
                <w:p w14:paraId="602B22A0">
                  <w:pPr>
                    <w:widowControl/>
                    <w:jc w:val="center"/>
                    <w:textAlignment w:val="center"/>
                    <w:rPr>
                      <w:rFonts w:ascii="Times New Roman" w:hAnsi="Times New Roman"/>
                      <w:kern w:val="0"/>
                      <w:szCs w:val="21"/>
                    </w:rPr>
                  </w:pPr>
                  <w:r>
                    <w:rPr>
                      <w:rFonts w:ascii="Times New Roman" w:hAnsi="Times New Roman"/>
                      <w:kern w:val="0"/>
                      <w:szCs w:val="21"/>
                    </w:rPr>
                    <w:t>检测结果</w:t>
                  </w:r>
                </w:p>
              </w:tc>
              <w:tc>
                <w:tcPr>
                  <w:tcW w:w="1038" w:type="pct"/>
                  <w:vMerge w:val="restart"/>
                  <w:vAlign w:val="center"/>
                </w:tcPr>
                <w:p w14:paraId="59B45F93">
                  <w:pPr>
                    <w:widowControl/>
                    <w:jc w:val="center"/>
                    <w:textAlignment w:val="center"/>
                    <w:rPr>
                      <w:rFonts w:ascii="Times New Roman" w:hAnsi="Times New Roman"/>
                      <w:szCs w:val="21"/>
                    </w:rPr>
                  </w:pPr>
                  <w:r>
                    <w:rPr>
                      <w:rFonts w:ascii="Times New Roman" w:hAnsi="Times New Roman"/>
                      <w:szCs w:val="21"/>
                    </w:rPr>
                    <w:t>标准值</w:t>
                  </w:r>
                </w:p>
              </w:tc>
              <w:tc>
                <w:tcPr>
                  <w:tcW w:w="610" w:type="pct"/>
                  <w:vMerge w:val="restart"/>
                  <w:vAlign w:val="center"/>
                </w:tcPr>
                <w:p w14:paraId="2BDEEAF9">
                  <w:pPr>
                    <w:widowControl/>
                    <w:jc w:val="center"/>
                    <w:textAlignment w:val="center"/>
                    <w:rPr>
                      <w:rFonts w:ascii="Times New Roman" w:hAnsi="Times New Roman"/>
                      <w:szCs w:val="21"/>
                    </w:rPr>
                  </w:pPr>
                  <w:r>
                    <w:rPr>
                      <w:rFonts w:ascii="Times New Roman" w:hAnsi="Times New Roman"/>
                      <w:szCs w:val="21"/>
                    </w:rPr>
                    <w:t>达标情况</w:t>
                  </w:r>
                </w:p>
              </w:tc>
            </w:tr>
            <w:tr w14:paraId="1F46B252">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Merge w:val="continue"/>
                  <w:vAlign w:val="center"/>
                </w:tcPr>
                <w:p w14:paraId="11DAB92E">
                  <w:pPr>
                    <w:widowControl/>
                    <w:jc w:val="center"/>
                    <w:textAlignment w:val="center"/>
                    <w:rPr>
                      <w:rFonts w:ascii="Times New Roman" w:hAnsi="Times New Roman"/>
                      <w:b/>
                      <w:bCs/>
                      <w:kern w:val="0"/>
                      <w:szCs w:val="21"/>
                    </w:rPr>
                  </w:pPr>
                </w:p>
              </w:tc>
              <w:tc>
                <w:tcPr>
                  <w:tcW w:w="846" w:type="pct"/>
                  <w:vMerge w:val="continue"/>
                  <w:vAlign w:val="center"/>
                </w:tcPr>
                <w:p w14:paraId="364B8125">
                  <w:pPr>
                    <w:widowControl/>
                    <w:jc w:val="center"/>
                    <w:textAlignment w:val="center"/>
                    <w:rPr>
                      <w:rFonts w:ascii="Times New Roman" w:hAnsi="Times New Roman"/>
                      <w:b/>
                      <w:bCs/>
                      <w:kern w:val="0"/>
                      <w:szCs w:val="21"/>
                    </w:rPr>
                  </w:pPr>
                </w:p>
              </w:tc>
              <w:tc>
                <w:tcPr>
                  <w:tcW w:w="511" w:type="pct"/>
                  <w:vMerge w:val="continue"/>
                  <w:vAlign w:val="center"/>
                </w:tcPr>
                <w:p w14:paraId="799F2758">
                  <w:pPr>
                    <w:widowControl/>
                    <w:jc w:val="center"/>
                    <w:textAlignment w:val="center"/>
                    <w:rPr>
                      <w:rFonts w:ascii="Times New Roman" w:hAnsi="Times New Roman"/>
                      <w:kern w:val="0"/>
                      <w:szCs w:val="21"/>
                    </w:rPr>
                  </w:pPr>
                </w:p>
              </w:tc>
              <w:tc>
                <w:tcPr>
                  <w:tcW w:w="1757" w:type="pct"/>
                  <w:gridSpan w:val="2"/>
                  <w:vAlign w:val="center"/>
                </w:tcPr>
                <w:p w14:paraId="1E6FC075">
                  <w:pPr>
                    <w:widowControl/>
                    <w:jc w:val="center"/>
                    <w:textAlignment w:val="center"/>
                    <w:rPr>
                      <w:rFonts w:ascii="Times New Roman" w:hAnsi="Times New Roman"/>
                      <w:kern w:val="0"/>
                      <w:szCs w:val="21"/>
                    </w:rPr>
                  </w:pPr>
                  <w:r>
                    <w:rPr>
                      <w:rFonts w:ascii="Times New Roman" w:hAnsi="Times New Roman"/>
                      <w:kern w:val="0"/>
                      <w:szCs w:val="21"/>
                    </w:rPr>
                    <w:t>2019-11-18</w:t>
                  </w:r>
                </w:p>
              </w:tc>
              <w:tc>
                <w:tcPr>
                  <w:tcW w:w="1038" w:type="pct"/>
                  <w:vMerge w:val="continue"/>
                  <w:vAlign w:val="center"/>
                </w:tcPr>
                <w:p w14:paraId="6F50C7DC">
                  <w:pPr>
                    <w:widowControl/>
                    <w:jc w:val="center"/>
                    <w:textAlignment w:val="center"/>
                    <w:rPr>
                      <w:rFonts w:ascii="Times New Roman" w:hAnsi="Times New Roman"/>
                      <w:b/>
                      <w:bCs/>
                      <w:kern w:val="0"/>
                      <w:szCs w:val="21"/>
                    </w:rPr>
                  </w:pPr>
                </w:p>
              </w:tc>
              <w:tc>
                <w:tcPr>
                  <w:tcW w:w="610" w:type="pct"/>
                  <w:vMerge w:val="continue"/>
                  <w:vAlign w:val="center"/>
                </w:tcPr>
                <w:p w14:paraId="2C72C825">
                  <w:pPr>
                    <w:widowControl/>
                    <w:jc w:val="center"/>
                    <w:textAlignment w:val="center"/>
                    <w:rPr>
                      <w:rFonts w:ascii="Times New Roman" w:hAnsi="Times New Roman"/>
                      <w:b/>
                      <w:bCs/>
                      <w:kern w:val="0"/>
                      <w:szCs w:val="21"/>
                    </w:rPr>
                  </w:pPr>
                </w:p>
              </w:tc>
            </w:tr>
            <w:tr w14:paraId="1294AAF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Merge w:val="continue"/>
                  <w:vAlign w:val="center"/>
                </w:tcPr>
                <w:p w14:paraId="56659A01">
                  <w:pPr>
                    <w:widowControl/>
                    <w:jc w:val="center"/>
                    <w:textAlignment w:val="center"/>
                    <w:rPr>
                      <w:rFonts w:ascii="Times New Roman" w:hAnsi="Times New Roman"/>
                      <w:szCs w:val="21"/>
                    </w:rPr>
                  </w:pPr>
                </w:p>
              </w:tc>
              <w:tc>
                <w:tcPr>
                  <w:tcW w:w="846" w:type="pct"/>
                  <w:vMerge w:val="continue"/>
                  <w:vAlign w:val="center"/>
                </w:tcPr>
                <w:p w14:paraId="44D7B432">
                  <w:pPr>
                    <w:widowControl/>
                    <w:jc w:val="center"/>
                    <w:textAlignment w:val="center"/>
                    <w:rPr>
                      <w:rFonts w:ascii="Times New Roman" w:hAnsi="Times New Roman"/>
                      <w:szCs w:val="21"/>
                    </w:rPr>
                  </w:pPr>
                </w:p>
              </w:tc>
              <w:tc>
                <w:tcPr>
                  <w:tcW w:w="511" w:type="pct"/>
                  <w:vMerge w:val="continue"/>
                  <w:vAlign w:val="center"/>
                </w:tcPr>
                <w:p w14:paraId="2B5EC2B5">
                  <w:pPr>
                    <w:widowControl/>
                    <w:jc w:val="center"/>
                    <w:textAlignment w:val="center"/>
                    <w:rPr>
                      <w:rFonts w:ascii="Times New Roman" w:hAnsi="Times New Roman"/>
                      <w:kern w:val="0"/>
                      <w:szCs w:val="21"/>
                    </w:rPr>
                  </w:pPr>
                </w:p>
              </w:tc>
              <w:tc>
                <w:tcPr>
                  <w:tcW w:w="878" w:type="pct"/>
                  <w:vAlign w:val="center"/>
                </w:tcPr>
                <w:p w14:paraId="4B6753D4">
                  <w:pPr>
                    <w:widowControl/>
                    <w:jc w:val="center"/>
                    <w:textAlignment w:val="center"/>
                    <w:rPr>
                      <w:rFonts w:ascii="Times New Roman" w:hAnsi="Times New Roman"/>
                      <w:szCs w:val="21"/>
                    </w:rPr>
                  </w:pPr>
                  <w:r>
                    <w:rPr>
                      <w:rFonts w:ascii="Times New Roman" w:hAnsi="Times New Roman"/>
                      <w:kern w:val="0"/>
                      <w:szCs w:val="21"/>
                    </w:rPr>
                    <w:t>1#点位</w:t>
                  </w:r>
                </w:p>
              </w:tc>
              <w:tc>
                <w:tcPr>
                  <w:tcW w:w="879" w:type="pct"/>
                  <w:vAlign w:val="center"/>
                </w:tcPr>
                <w:p w14:paraId="17490E3A">
                  <w:pPr>
                    <w:widowControl/>
                    <w:jc w:val="center"/>
                    <w:textAlignment w:val="center"/>
                    <w:rPr>
                      <w:rFonts w:ascii="Times New Roman" w:hAnsi="Times New Roman"/>
                      <w:kern w:val="0"/>
                      <w:szCs w:val="21"/>
                    </w:rPr>
                  </w:pPr>
                  <w:r>
                    <w:rPr>
                      <w:rFonts w:ascii="Times New Roman" w:hAnsi="Times New Roman"/>
                      <w:kern w:val="0"/>
                      <w:szCs w:val="21"/>
                    </w:rPr>
                    <w:t>3#点位</w:t>
                  </w:r>
                </w:p>
              </w:tc>
              <w:tc>
                <w:tcPr>
                  <w:tcW w:w="1038" w:type="pct"/>
                  <w:vMerge w:val="continue"/>
                  <w:vAlign w:val="center"/>
                </w:tcPr>
                <w:p w14:paraId="7A0EEC96">
                  <w:pPr>
                    <w:widowControl/>
                    <w:jc w:val="center"/>
                    <w:textAlignment w:val="center"/>
                    <w:rPr>
                      <w:rFonts w:ascii="Times New Roman" w:hAnsi="Times New Roman"/>
                      <w:kern w:val="0"/>
                      <w:szCs w:val="21"/>
                    </w:rPr>
                  </w:pPr>
                </w:p>
              </w:tc>
              <w:tc>
                <w:tcPr>
                  <w:tcW w:w="610" w:type="pct"/>
                  <w:vMerge w:val="continue"/>
                  <w:vAlign w:val="center"/>
                </w:tcPr>
                <w:p w14:paraId="6B9FE366">
                  <w:pPr>
                    <w:widowControl/>
                    <w:jc w:val="center"/>
                    <w:textAlignment w:val="center"/>
                    <w:rPr>
                      <w:rFonts w:ascii="Times New Roman" w:hAnsi="Times New Roman"/>
                      <w:kern w:val="0"/>
                      <w:szCs w:val="21"/>
                    </w:rPr>
                  </w:pPr>
                </w:p>
              </w:tc>
            </w:tr>
            <w:tr w14:paraId="7D04326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9B78709">
                  <w:pPr>
                    <w:widowControl/>
                    <w:jc w:val="center"/>
                    <w:textAlignment w:val="center"/>
                    <w:rPr>
                      <w:rFonts w:ascii="Times New Roman" w:hAnsi="Times New Roman"/>
                      <w:kern w:val="0"/>
                      <w:szCs w:val="21"/>
                    </w:rPr>
                  </w:pPr>
                  <w:r>
                    <w:rPr>
                      <w:rFonts w:ascii="Times New Roman" w:hAnsi="Times New Roman"/>
                      <w:kern w:val="0"/>
                      <w:szCs w:val="21"/>
                    </w:rPr>
                    <w:t>1</w:t>
                  </w:r>
                </w:p>
              </w:tc>
              <w:tc>
                <w:tcPr>
                  <w:tcW w:w="846" w:type="pct"/>
                  <w:vAlign w:val="center"/>
                </w:tcPr>
                <w:p w14:paraId="57D82ACE">
                  <w:pPr>
                    <w:widowControl/>
                    <w:jc w:val="center"/>
                    <w:textAlignment w:val="center"/>
                    <w:rPr>
                      <w:rFonts w:ascii="Times New Roman" w:hAnsi="Times New Roman"/>
                      <w:kern w:val="0"/>
                      <w:szCs w:val="21"/>
                    </w:rPr>
                  </w:pPr>
                  <w:r>
                    <w:rPr>
                      <w:rFonts w:ascii="Times New Roman" w:hAnsi="Times New Roman"/>
                      <w:kern w:val="0"/>
                      <w:szCs w:val="21"/>
                    </w:rPr>
                    <w:t>pH值</w:t>
                  </w:r>
                </w:p>
              </w:tc>
              <w:tc>
                <w:tcPr>
                  <w:tcW w:w="511" w:type="pct"/>
                  <w:vAlign w:val="center"/>
                </w:tcPr>
                <w:p w14:paraId="6B1FA3EC">
                  <w:pPr>
                    <w:widowControl/>
                    <w:jc w:val="center"/>
                    <w:textAlignment w:val="center"/>
                    <w:rPr>
                      <w:rFonts w:ascii="Times New Roman" w:hAnsi="Times New Roman"/>
                      <w:kern w:val="0"/>
                      <w:szCs w:val="21"/>
                    </w:rPr>
                  </w:pPr>
                  <w:r>
                    <w:rPr>
                      <w:rFonts w:ascii="Times New Roman" w:hAnsi="Times New Roman"/>
                      <w:kern w:val="0"/>
                      <w:szCs w:val="21"/>
                    </w:rPr>
                    <w:t>——</w:t>
                  </w:r>
                </w:p>
              </w:tc>
              <w:tc>
                <w:tcPr>
                  <w:tcW w:w="878" w:type="pct"/>
                  <w:vAlign w:val="center"/>
                </w:tcPr>
                <w:p w14:paraId="2045F883">
                  <w:pPr>
                    <w:widowControl/>
                    <w:jc w:val="center"/>
                    <w:textAlignment w:val="center"/>
                    <w:rPr>
                      <w:rFonts w:ascii="Times New Roman" w:hAnsi="Times New Roman"/>
                      <w:szCs w:val="21"/>
                    </w:rPr>
                  </w:pPr>
                  <w:r>
                    <w:rPr>
                      <w:rFonts w:ascii="Times New Roman" w:hAnsi="Times New Roman"/>
                      <w:szCs w:val="21"/>
                    </w:rPr>
                    <w:t>5.64</w:t>
                  </w:r>
                </w:p>
              </w:tc>
              <w:tc>
                <w:tcPr>
                  <w:tcW w:w="879" w:type="pct"/>
                  <w:vAlign w:val="center"/>
                </w:tcPr>
                <w:p w14:paraId="74879A9C">
                  <w:pPr>
                    <w:widowControl/>
                    <w:jc w:val="center"/>
                    <w:textAlignment w:val="center"/>
                    <w:rPr>
                      <w:rFonts w:ascii="Times New Roman" w:hAnsi="Times New Roman"/>
                      <w:szCs w:val="21"/>
                    </w:rPr>
                  </w:pPr>
                  <w:r>
                    <w:rPr>
                      <w:rFonts w:ascii="Times New Roman" w:hAnsi="Times New Roman"/>
                      <w:szCs w:val="21"/>
                    </w:rPr>
                    <w:t>7.87</w:t>
                  </w:r>
                </w:p>
              </w:tc>
              <w:tc>
                <w:tcPr>
                  <w:tcW w:w="1038" w:type="pct"/>
                  <w:vAlign w:val="center"/>
                </w:tcPr>
                <w:p w14:paraId="2EE2743D">
                  <w:pPr>
                    <w:widowControl/>
                    <w:jc w:val="center"/>
                    <w:textAlignment w:val="center"/>
                    <w:rPr>
                      <w:rFonts w:ascii="Times New Roman" w:hAnsi="Times New Roman"/>
                      <w:kern w:val="0"/>
                      <w:szCs w:val="21"/>
                    </w:rPr>
                  </w:pPr>
                  <w:r>
                    <w:rPr>
                      <w:rFonts w:ascii="Times New Roman" w:hAnsi="Times New Roman"/>
                      <w:kern w:val="0"/>
                      <w:szCs w:val="21"/>
                    </w:rPr>
                    <w:t>——</w:t>
                  </w:r>
                </w:p>
              </w:tc>
              <w:tc>
                <w:tcPr>
                  <w:tcW w:w="610" w:type="pct"/>
                  <w:vAlign w:val="center"/>
                </w:tcPr>
                <w:p w14:paraId="71C6BB36">
                  <w:pPr>
                    <w:widowControl/>
                    <w:jc w:val="center"/>
                    <w:textAlignment w:val="center"/>
                    <w:rPr>
                      <w:rFonts w:ascii="Times New Roman" w:hAnsi="Times New Roman"/>
                      <w:kern w:val="0"/>
                      <w:szCs w:val="21"/>
                    </w:rPr>
                  </w:pPr>
                </w:p>
              </w:tc>
            </w:tr>
            <w:tr w14:paraId="17AB4530">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4D9EEAC">
                  <w:pPr>
                    <w:widowControl/>
                    <w:jc w:val="center"/>
                    <w:textAlignment w:val="center"/>
                    <w:rPr>
                      <w:rFonts w:ascii="Times New Roman" w:hAnsi="Times New Roman"/>
                      <w:szCs w:val="21"/>
                    </w:rPr>
                  </w:pPr>
                  <w:r>
                    <w:rPr>
                      <w:rFonts w:ascii="Times New Roman" w:hAnsi="Times New Roman"/>
                      <w:szCs w:val="21"/>
                    </w:rPr>
                    <w:t>2</w:t>
                  </w:r>
                </w:p>
              </w:tc>
              <w:tc>
                <w:tcPr>
                  <w:tcW w:w="846" w:type="pct"/>
                  <w:vAlign w:val="center"/>
                </w:tcPr>
                <w:p w14:paraId="7EE258A4">
                  <w:pPr>
                    <w:widowControl/>
                    <w:jc w:val="center"/>
                    <w:textAlignment w:val="center"/>
                    <w:rPr>
                      <w:rFonts w:ascii="Times New Roman" w:hAnsi="Times New Roman"/>
                      <w:szCs w:val="21"/>
                    </w:rPr>
                  </w:pPr>
                  <w:r>
                    <w:rPr>
                      <w:rFonts w:ascii="Times New Roman" w:hAnsi="Times New Roman"/>
                      <w:szCs w:val="21"/>
                    </w:rPr>
                    <w:t>砷</w:t>
                  </w:r>
                </w:p>
              </w:tc>
              <w:tc>
                <w:tcPr>
                  <w:tcW w:w="511" w:type="pct"/>
                  <w:vAlign w:val="center"/>
                </w:tcPr>
                <w:p w14:paraId="3F2F737A">
                  <w:pPr>
                    <w:widowControl/>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1AD5049A">
                  <w:pPr>
                    <w:widowControl/>
                    <w:jc w:val="center"/>
                    <w:textAlignment w:val="center"/>
                    <w:rPr>
                      <w:rFonts w:ascii="Times New Roman" w:hAnsi="Times New Roman"/>
                      <w:szCs w:val="21"/>
                    </w:rPr>
                  </w:pPr>
                  <w:r>
                    <w:rPr>
                      <w:rFonts w:ascii="Times New Roman" w:hAnsi="Times New Roman"/>
                      <w:szCs w:val="21"/>
                    </w:rPr>
                    <w:t>0.4（L）</w:t>
                  </w:r>
                </w:p>
              </w:tc>
              <w:tc>
                <w:tcPr>
                  <w:tcW w:w="879" w:type="pct"/>
                  <w:vAlign w:val="center"/>
                </w:tcPr>
                <w:p w14:paraId="243AD534">
                  <w:pPr>
                    <w:widowControl/>
                    <w:jc w:val="center"/>
                    <w:textAlignment w:val="center"/>
                    <w:rPr>
                      <w:rFonts w:ascii="Times New Roman" w:hAnsi="Times New Roman"/>
                      <w:szCs w:val="21"/>
                    </w:rPr>
                  </w:pPr>
                  <w:r>
                    <w:rPr>
                      <w:rFonts w:ascii="Times New Roman" w:hAnsi="Times New Roman"/>
                      <w:szCs w:val="21"/>
                    </w:rPr>
                    <w:t>0.4（L）</w:t>
                  </w:r>
                </w:p>
              </w:tc>
              <w:tc>
                <w:tcPr>
                  <w:tcW w:w="1038" w:type="pct"/>
                  <w:vAlign w:val="center"/>
                </w:tcPr>
                <w:p w14:paraId="1BCAD3B2">
                  <w:pPr>
                    <w:widowControl/>
                    <w:jc w:val="center"/>
                    <w:textAlignment w:val="center"/>
                    <w:rPr>
                      <w:rFonts w:ascii="Times New Roman" w:hAnsi="Times New Roman"/>
                      <w:szCs w:val="21"/>
                    </w:rPr>
                  </w:pPr>
                  <w:r>
                    <w:rPr>
                      <w:rFonts w:ascii="Times New Roman" w:hAnsi="Times New Roman"/>
                      <w:szCs w:val="21"/>
                    </w:rPr>
                    <w:t>60</w:t>
                  </w:r>
                </w:p>
              </w:tc>
              <w:tc>
                <w:tcPr>
                  <w:tcW w:w="610" w:type="pct"/>
                  <w:vAlign w:val="center"/>
                </w:tcPr>
                <w:p w14:paraId="09AFFE55">
                  <w:pPr>
                    <w:widowControl/>
                    <w:jc w:val="center"/>
                    <w:textAlignment w:val="center"/>
                    <w:rPr>
                      <w:rFonts w:ascii="Times New Roman" w:hAnsi="Times New Roman"/>
                      <w:szCs w:val="21"/>
                    </w:rPr>
                  </w:pPr>
                  <w:r>
                    <w:rPr>
                      <w:rFonts w:ascii="Times New Roman" w:hAnsi="Times New Roman"/>
                      <w:szCs w:val="21"/>
                    </w:rPr>
                    <w:t>达标</w:t>
                  </w:r>
                </w:p>
              </w:tc>
            </w:tr>
            <w:tr w14:paraId="3957C658">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2411C148">
                  <w:pPr>
                    <w:widowControl/>
                    <w:jc w:val="center"/>
                    <w:textAlignment w:val="center"/>
                    <w:rPr>
                      <w:rFonts w:ascii="Times New Roman" w:hAnsi="Times New Roman"/>
                      <w:kern w:val="0"/>
                      <w:szCs w:val="21"/>
                    </w:rPr>
                  </w:pPr>
                  <w:r>
                    <w:rPr>
                      <w:rFonts w:ascii="Times New Roman" w:hAnsi="Times New Roman"/>
                      <w:szCs w:val="21"/>
                    </w:rPr>
                    <w:t>3</w:t>
                  </w:r>
                </w:p>
              </w:tc>
              <w:tc>
                <w:tcPr>
                  <w:tcW w:w="846" w:type="pct"/>
                  <w:vAlign w:val="center"/>
                </w:tcPr>
                <w:p w14:paraId="1AAC8038">
                  <w:pPr>
                    <w:widowControl/>
                    <w:jc w:val="center"/>
                    <w:textAlignment w:val="center"/>
                    <w:rPr>
                      <w:rFonts w:ascii="Times New Roman" w:hAnsi="Times New Roman"/>
                      <w:szCs w:val="21"/>
                    </w:rPr>
                  </w:pPr>
                  <w:r>
                    <w:rPr>
                      <w:rFonts w:ascii="Times New Roman" w:hAnsi="Times New Roman"/>
                      <w:szCs w:val="21"/>
                    </w:rPr>
                    <w:t>镉</w:t>
                  </w:r>
                </w:p>
              </w:tc>
              <w:tc>
                <w:tcPr>
                  <w:tcW w:w="511" w:type="pct"/>
                  <w:vAlign w:val="center"/>
                </w:tcPr>
                <w:p w14:paraId="2994B1A6">
                  <w:pPr>
                    <w:widowControl/>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08EBABEE">
                  <w:pPr>
                    <w:widowControl/>
                    <w:jc w:val="center"/>
                    <w:textAlignment w:val="center"/>
                    <w:rPr>
                      <w:rFonts w:ascii="Times New Roman" w:hAnsi="Times New Roman"/>
                      <w:szCs w:val="21"/>
                    </w:rPr>
                  </w:pPr>
                  <w:r>
                    <w:rPr>
                      <w:rFonts w:ascii="Times New Roman" w:hAnsi="Times New Roman"/>
                      <w:szCs w:val="21"/>
                    </w:rPr>
                    <w:t>0.31</w:t>
                  </w:r>
                </w:p>
              </w:tc>
              <w:tc>
                <w:tcPr>
                  <w:tcW w:w="879" w:type="pct"/>
                  <w:vAlign w:val="center"/>
                </w:tcPr>
                <w:p w14:paraId="0C000A7A">
                  <w:pPr>
                    <w:widowControl/>
                    <w:jc w:val="center"/>
                    <w:textAlignment w:val="center"/>
                    <w:rPr>
                      <w:rFonts w:ascii="Times New Roman" w:hAnsi="Times New Roman"/>
                      <w:szCs w:val="21"/>
                    </w:rPr>
                  </w:pPr>
                  <w:r>
                    <w:rPr>
                      <w:rFonts w:ascii="Times New Roman" w:hAnsi="Times New Roman"/>
                      <w:szCs w:val="21"/>
                    </w:rPr>
                    <w:t>1.40</w:t>
                  </w:r>
                </w:p>
              </w:tc>
              <w:tc>
                <w:tcPr>
                  <w:tcW w:w="1038" w:type="pct"/>
                  <w:vAlign w:val="center"/>
                </w:tcPr>
                <w:p w14:paraId="25674126">
                  <w:pPr>
                    <w:widowControl/>
                    <w:jc w:val="center"/>
                    <w:textAlignment w:val="center"/>
                    <w:rPr>
                      <w:rFonts w:ascii="Times New Roman" w:hAnsi="Times New Roman"/>
                      <w:szCs w:val="21"/>
                    </w:rPr>
                  </w:pPr>
                  <w:r>
                    <w:rPr>
                      <w:rFonts w:ascii="Times New Roman" w:hAnsi="Times New Roman"/>
                      <w:szCs w:val="21"/>
                    </w:rPr>
                    <w:t>65</w:t>
                  </w:r>
                </w:p>
              </w:tc>
              <w:tc>
                <w:tcPr>
                  <w:tcW w:w="610" w:type="pct"/>
                  <w:vAlign w:val="center"/>
                </w:tcPr>
                <w:p w14:paraId="6F00EBB7">
                  <w:pPr>
                    <w:jc w:val="center"/>
                    <w:rPr>
                      <w:rFonts w:ascii="Times New Roman" w:hAnsi="Times New Roman"/>
                      <w:szCs w:val="21"/>
                    </w:rPr>
                  </w:pPr>
                  <w:r>
                    <w:rPr>
                      <w:rFonts w:ascii="Times New Roman" w:hAnsi="Times New Roman"/>
                      <w:szCs w:val="21"/>
                    </w:rPr>
                    <w:t>达标</w:t>
                  </w:r>
                </w:p>
              </w:tc>
            </w:tr>
            <w:tr w14:paraId="79F13F0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62F30AA">
                  <w:pPr>
                    <w:widowControl/>
                    <w:jc w:val="center"/>
                    <w:textAlignment w:val="center"/>
                    <w:rPr>
                      <w:rFonts w:ascii="Times New Roman" w:hAnsi="Times New Roman"/>
                      <w:kern w:val="0"/>
                      <w:szCs w:val="21"/>
                    </w:rPr>
                  </w:pPr>
                  <w:r>
                    <w:rPr>
                      <w:rFonts w:ascii="Times New Roman" w:hAnsi="Times New Roman"/>
                      <w:szCs w:val="21"/>
                    </w:rPr>
                    <w:t>4</w:t>
                  </w:r>
                </w:p>
              </w:tc>
              <w:tc>
                <w:tcPr>
                  <w:tcW w:w="846" w:type="pct"/>
                  <w:vAlign w:val="center"/>
                </w:tcPr>
                <w:p w14:paraId="77957A3A">
                  <w:pPr>
                    <w:spacing w:line="260" w:lineRule="exact"/>
                    <w:jc w:val="center"/>
                    <w:rPr>
                      <w:rFonts w:ascii="Times New Roman" w:hAnsi="Times New Roman"/>
                      <w:szCs w:val="21"/>
                    </w:rPr>
                  </w:pPr>
                  <w:r>
                    <w:rPr>
                      <w:rFonts w:ascii="Times New Roman" w:hAnsi="Times New Roman"/>
                      <w:szCs w:val="21"/>
                    </w:rPr>
                    <w:t>六价铬</w:t>
                  </w:r>
                </w:p>
              </w:tc>
              <w:tc>
                <w:tcPr>
                  <w:tcW w:w="511" w:type="pct"/>
                  <w:vAlign w:val="center"/>
                </w:tcPr>
                <w:p w14:paraId="12EEDE7F">
                  <w:pPr>
                    <w:widowControl/>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3210659D">
                  <w:pPr>
                    <w:widowControl/>
                    <w:jc w:val="center"/>
                    <w:textAlignment w:val="center"/>
                    <w:rPr>
                      <w:rFonts w:ascii="Times New Roman" w:hAnsi="Times New Roman"/>
                      <w:szCs w:val="21"/>
                    </w:rPr>
                  </w:pPr>
                  <w:r>
                    <w:rPr>
                      <w:rFonts w:ascii="Times New Roman" w:hAnsi="Times New Roman"/>
                      <w:szCs w:val="21"/>
                    </w:rPr>
                    <w:t>2（L）</w:t>
                  </w:r>
                </w:p>
              </w:tc>
              <w:tc>
                <w:tcPr>
                  <w:tcW w:w="879" w:type="pct"/>
                  <w:vAlign w:val="center"/>
                </w:tcPr>
                <w:p w14:paraId="4C9BA405">
                  <w:pPr>
                    <w:widowControl/>
                    <w:jc w:val="center"/>
                    <w:textAlignment w:val="center"/>
                    <w:rPr>
                      <w:rFonts w:ascii="Times New Roman" w:hAnsi="Times New Roman"/>
                      <w:szCs w:val="21"/>
                    </w:rPr>
                  </w:pPr>
                  <w:r>
                    <w:rPr>
                      <w:rFonts w:ascii="Times New Roman" w:hAnsi="Times New Roman"/>
                      <w:szCs w:val="21"/>
                    </w:rPr>
                    <w:t>2（L）</w:t>
                  </w:r>
                </w:p>
              </w:tc>
              <w:tc>
                <w:tcPr>
                  <w:tcW w:w="1038" w:type="pct"/>
                  <w:vAlign w:val="center"/>
                </w:tcPr>
                <w:p w14:paraId="40A8662E">
                  <w:pPr>
                    <w:widowControl/>
                    <w:jc w:val="center"/>
                    <w:textAlignment w:val="center"/>
                    <w:rPr>
                      <w:rFonts w:ascii="Times New Roman" w:hAnsi="Times New Roman"/>
                      <w:szCs w:val="21"/>
                    </w:rPr>
                  </w:pPr>
                  <w:r>
                    <w:rPr>
                      <w:rFonts w:ascii="Times New Roman" w:hAnsi="Times New Roman"/>
                      <w:szCs w:val="21"/>
                    </w:rPr>
                    <w:t>5.7</w:t>
                  </w:r>
                </w:p>
              </w:tc>
              <w:tc>
                <w:tcPr>
                  <w:tcW w:w="610" w:type="pct"/>
                  <w:vAlign w:val="center"/>
                </w:tcPr>
                <w:p w14:paraId="2B38E236">
                  <w:pPr>
                    <w:jc w:val="center"/>
                    <w:rPr>
                      <w:rFonts w:ascii="Times New Roman" w:hAnsi="Times New Roman"/>
                      <w:szCs w:val="21"/>
                    </w:rPr>
                  </w:pPr>
                  <w:r>
                    <w:rPr>
                      <w:rFonts w:ascii="Times New Roman" w:hAnsi="Times New Roman"/>
                      <w:szCs w:val="21"/>
                    </w:rPr>
                    <w:t>达标</w:t>
                  </w:r>
                </w:p>
              </w:tc>
            </w:tr>
            <w:tr w14:paraId="0D54124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301E72D">
                  <w:pPr>
                    <w:widowControl/>
                    <w:jc w:val="center"/>
                    <w:textAlignment w:val="center"/>
                    <w:rPr>
                      <w:rFonts w:ascii="Times New Roman" w:hAnsi="Times New Roman"/>
                      <w:kern w:val="0"/>
                      <w:szCs w:val="21"/>
                    </w:rPr>
                  </w:pPr>
                  <w:r>
                    <w:rPr>
                      <w:rFonts w:ascii="Times New Roman" w:hAnsi="Times New Roman"/>
                      <w:szCs w:val="21"/>
                    </w:rPr>
                    <w:t>5</w:t>
                  </w:r>
                </w:p>
              </w:tc>
              <w:tc>
                <w:tcPr>
                  <w:tcW w:w="846" w:type="pct"/>
                  <w:vAlign w:val="center"/>
                </w:tcPr>
                <w:p w14:paraId="000B578B">
                  <w:pPr>
                    <w:widowControl/>
                    <w:jc w:val="center"/>
                    <w:textAlignment w:val="center"/>
                    <w:rPr>
                      <w:rFonts w:ascii="Times New Roman" w:hAnsi="Times New Roman"/>
                      <w:szCs w:val="21"/>
                    </w:rPr>
                  </w:pPr>
                  <w:r>
                    <w:rPr>
                      <w:rFonts w:ascii="Times New Roman" w:hAnsi="Times New Roman"/>
                      <w:szCs w:val="21"/>
                    </w:rPr>
                    <w:t>铜</w:t>
                  </w:r>
                </w:p>
              </w:tc>
              <w:tc>
                <w:tcPr>
                  <w:tcW w:w="511" w:type="pct"/>
                  <w:vAlign w:val="center"/>
                </w:tcPr>
                <w:p w14:paraId="75E342F6">
                  <w:pPr>
                    <w:widowControl/>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70406B6D">
                  <w:pPr>
                    <w:widowControl/>
                    <w:jc w:val="center"/>
                    <w:textAlignment w:val="center"/>
                    <w:rPr>
                      <w:rFonts w:ascii="Times New Roman" w:hAnsi="Times New Roman"/>
                      <w:szCs w:val="21"/>
                    </w:rPr>
                  </w:pPr>
                  <w:r>
                    <w:rPr>
                      <w:rFonts w:ascii="Times New Roman" w:hAnsi="Times New Roman"/>
                      <w:szCs w:val="21"/>
                    </w:rPr>
                    <w:t>48.1</w:t>
                  </w:r>
                </w:p>
              </w:tc>
              <w:tc>
                <w:tcPr>
                  <w:tcW w:w="879" w:type="pct"/>
                  <w:vAlign w:val="center"/>
                </w:tcPr>
                <w:p w14:paraId="1DE63C73">
                  <w:pPr>
                    <w:widowControl/>
                    <w:jc w:val="center"/>
                    <w:textAlignment w:val="center"/>
                    <w:rPr>
                      <w:rFonts w:ascii="Times New Roman" w:hAnsi="Times New Roman"/>
                      <w:szCs w:val="21"/>
                    </w:rPr>
                  </w:pPr>
                  <w:r>
                    <w:rPr>
                      <w:rFonts w:ascii="Times New Roman" w:hAnsi="Times New Roman"/>
                      <w:szCs w:val="21"/>
                    </w:rPr>
                    <w:t>20.4</w:t>
                  </w:r>
                </w:p>
              </w:tc>
              <w:tc>
                <w:tcPr>
                  <w:tcW w:w="1038" w:type="pct"/>
                  <w:vAlign w:val="center"/>
                </w:tcPr>
                <w:p w14:paraId="1BE1F90D">
                  <w:pPr>
                    <w:widowControl/>
                    <w:jc w:val="center"/>
                    <w:textAlignment w:val="center"/>
                    <w:rPr>
                      <w:rFonts w:ascii="Times New Roman" w:hAnsi="Times New Roman"/>
                      <w:szCs w:val="21"/>
                    </w:rPr>
                  </w:pPr>
                  <w:r>
                    <w:rPr>
                      <w:rFonts w:ascii="Times New Roman" w:hAnsi="Times New Roman"/>
                      <w:szCs w:val="21"/>
                    </w:rPr>
                    <w:t>18000</w:t>
                  </w:r>
                </w:p>
              </w:tc>
              <w:tc>
                <w:tcPr>
                  <w:tcW w:w="610" w:type="pct"/>
                  <w:vAlign w:val="center"/>
                </w:tcPr>
                <w:p w14:paraId="59D4D92B">
                  <w:pPr>
                    <w:jc w:val="center"/>
                    <w:rPr>
                      <w:rFonts w:ascii="Times New Roman" w:hAnsi="Times New Roman"/>
                      <w:szCs w:val="21"/>
                    </w:rPr>
                  </w:pPr>
                  <w:r>
                    <w:rPr>
                      <w:rFonts w:ascii="Times New Roman" w:hAnsi="Times New Roman"/>
                      <w:szCs w:val="21"/>
                    </w:rPr>
                    <w:t>达标</w:t>
                  </w:r>
                </w:p>
              </w:tc>
            </w:tr>
            <w:tr w14:paraId="596A905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5C5DC03">
                  <w:pPr>
                    <w:widowControl/>
                    <w:jc w:val="center"/>
                    <w:textAlignment w:val="center"/>
                    <w:rPr>
                      <w:rFonts w:ascii="Times New Roman" w:hAnsi="Times New Roman"/>
                      <w:kern w:val="0"/>
                      <w:szCs w:val="21"/>
                    </w:rPr>
                  </w:pPr>
                  <w:r>
                    <w:rPr>
                      <w:rFonts w:ascii="Times New Roman" w:hAnsi="Times New Roman"/>
                      <w:szCs w:val="21"/>
                    </w:rPr>
                    <w:t>6</w:t>
                  </w:r>
                </w:p>
              </w:tc>
              <w:tc>
                <w:tcPr>
                  <w:tcW w:w="846" w:type="pct"/>
                  <w:vAlign w:val="center"/>
                </w:tcPr>
                <w:p w14:paraId="5A97CE0E">
                  <w:pPr>
                    <w:widowControl/>
                    <w:jc w:val="center"/>
                    <w:textAlignment w:val="center"/>
                    <w:rPr>
                      <w:rFonts w:ascii="Times New Roman" w:hAnsi="Times New Roman"/>
                      <w:szCs w:val="21"/>
                    </w:rPr>
                  </w:pPr>
                  <w:r>
                    <w:rPr>
                      <w:rFonts w:ascii="Times New Roman" w:hAnsi="Times New Roman"/>
                      <w:szCs w:val="21"/>
                    </w:rPr>
                    <w:t>铅</w:t>
                  </w:r>
                </w:p>
              </w:tc>
              <w:tc>
                <w:tcPr>
                  <w:tcW w:w="511" w:type="pct"/>
                  <w:vAlign w:val="center"/>
                </w:tcPr>
                <w:p w14:paraId="0F954A80">
                  <w:pPr>
                    <w:jc w:val="center"/>
                    <w:rPr>
                      <w:rFonts w:ascii="Times New Roman" w:hAnsi="Times New Roman"/>
                      <w:kern w:val="0"/>
                      <w:szCs w:val="21"/>
                    </w:rPr>
                  </w:pPr>
                  <w:r>
                    <w:rPr>
                      <w:rFonts w:ascii="Times New Roman" w:hAnsi="Times New Roman"/>
                      <w:szCs w:val="21"/>
                    </w:rPr>
                    <w:t>mg/kg</w:t>
                  </w:r>
                </w:p>
              </w:tc>
              <w:tc>
                <w:tcPr>
                  <w:tcW w:w="878" w:type="pct"/>
                  <w:vAlign w:val="center"/>
                </w:tcPr>
                <w:p w14:paraId="1AFF0BEA">
                  <w:pPr>
                    <w:widowControl/>
                    <w:jc w:val="center"/>
                    <w:textAlignment w:val="center"/>
                    <w:rPr>
                      <w:rFonts w:ascii="Times New Roman" w:hAnsi="Times New Roman"/>
                      <w:szCs w:val="21"/>
                    </w:rPr>
                  </w:pPr>
                  <w:r>
                    <w:rPr>
                      <w:rFonts w:ascii="Times New Roman" w:hAnsi="Times New Roman"/>
                      <w:szCs w:val="21"/>
                    </w:rPr>
                    <w:t>93.4</w:t>
                  </w:r>
                </w:p>
              </w:tc>
              <w:tc>
                <w:tcPr>
                  <w:tcW w:w="879" w:type="pct"/>
                  <w:vAlign w:val="center"/>
                </w:tcPr>
                <w:p w14:paraId="32328498">
                  <w:pPr>
                    <w:widowControl/>
                    <w:jc w:val="center"/>
                    <w:textAlignment w:val="center"/>
                    <w:rPr>
                      <w:rFonts w:ascii="Times New Roman" w:hAnsi="Times New Roman"/>
                      <w:szCs w:val="21"/>
                    </w:rPr>
                  </w:pPr>
                  <w:r>
                    <w:rPr>
                      <w:rFonts w:ascii="Times New Roman" w:hAnsi="Times New Roman"/>
                      <w:szCs w:val="21"/>
                    </w:rPr>
                    <w:t>152.0</w:t>
                  </w:r>
                </w:p>
              </w:tc>
              <w:tc>
                <w:tcPr>
                  <w:tcW w:w="1038" w:type="pct"/>
                  <w:vAlign w:val="center"/>
                </w:tcPr>
                <w:p w14:paraId="33FF45AA">
                  <w:pPr>
                    <w:jc w:val="center"/>
                    <w:rPr>
                      <w:rFonts w:ascii="Times New Roman" w:hAnsi="Times New Roman"/>
                      <w:kern w:val="0"/>
                      <w:szCs w:val="21"/>
                    </w:rPr>
                  </w:pPr>
                  <w:r>
                    <w:rPr>
                      <w:rFonts w:ascii="Times New Roman" w:hAnsi="Times New Roman"/>
                      <w:kern w:val="0"/>
                      <w:szCs w:val="21"/>
                    </w:rPr>
                    <w:t>800</w:t>
                  </w:r>
                </w:p>
              </w:tc>
              <w:tc>
                <w:tcPr>
                  <w:tcW w:w="610" w:type="pct"/>
                  <w:vAlign w:val="center"/>
                </w:tcPr>
                <w:p w14:paraId="4FD8A73C">
                  <w:pPr>
                    <w:jc w:val="center"/>
                    <w:rPr>
                      <w:rFonts w:ascii="Times New Roman" w:hAnsi="Times New Roman"/>
                      <w:szCs w:val="21"/>
                    </w:rPr>
                  </w:pPr>
                  <w:r>
                    <w:rPr>
                      <w:rFonts w:ascii="Times New Roman" w:hAnsi="Times New Roman"/>
                      <w:szCs w:val="21"/>
                    </w:rPr>
                    <w:t>达标</w:t>
                  </w:r>
                </w:p>
              </w:tc>
            </w:tr>
            <w:tr w14:paraId="2262D977">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2A082230">
                  <w:pPr>
                    <w:widowControl/>
                    <w:jc w:val="center"/>
                    <w:textAlignment w:val="center"/>
                    <w:rPr>
                      <w:rFonts w:ascii="Times New Roman" w:hAnsi="Times New Roman"/>
                      <w:kern w:val="0"/>
                      <w:szCs w:val="21"/>
                    </w:rPr>
                  </w:pPr>
                  <w:r>
                    <w:rPr>
                      <w:rFonts w:ascii="Times New Roman" w:hAnsi="Times New Roman"/>
                      <w:szCs w:val="21"/>
                    </w:rPr>
                    <w:t>7</w:t>
                  </w:r>
                </w:p>
              </w:tc>
              <w:tc>
                <w:tcPr>
                  <w:tcW w:w="846" w:type="pct"/>
                  <w:vAlign w:val="center"/>
                </w:tcPr>
                <w:p w14:paraId="421FB499">
                  <w:pPr>
                    <w:widowControl/>
                    <w:spacing w:line="240" w:lineRule="exact"/>
                    <w:jc w:val="center"/>
                    <w:textAlignment w:val="center"/>
                    <w:rPr>
                      <w:rFonts w:ascii="Times New Roman" w:hAnsi="Times New Roman"/>
                      <w:szCs w:val="21"/>
                    </w:rPr>
                  </w:pPr>
                  <w:r>
                    <w:rPr>
                      <w:rFonts w:ascii="Times New Roman" w:hAnsi="Times New Roman"/>
                      <w:kern w:val="0"/>
                      <w:szCs w:val="21"/>
                      <w:lang w:bidi="ar"/>
                    </w:rPr>
                    <w:t>汞</w:t>
                  </w:r>
                </w:p>
              </w:tc>
              <w:tc>
                <w:tcPr>
                  <w:tcW w:w="511" w:type="pct"/>
                  <w:vAlign w:val="center"/>
                </w:tcPr>
                <w:p w14:paraId="2A44AF13">
                  <w:pPr>
                    <w:widowControl/>
                    <w:spacing w:line="240" w:lineRule="exact"/>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1E039E1C">
                  <w:pPr>
                    <w:widowControl/>
                    <w:jc w:val="center"/>
                    <w:textAlignment w:val="center"/>
                    <w:rPr>
                      <w:rFonts w:ascii="Times New Roman" w:hAnsi="Times New Roman"/>
                      <w:szCs w:val="21"/>
                    </w:rPr>
                  </w:pPr>
                  <w:r>
                    <w:rPr>
                      <w:rFonts w:ascii="Times New Roman" w:hAnsi="Times New Roman"/>
                      <w:szCs w:val="21"/>
                    </w:rPr>
                    <w:t>0.06</w:t>
                  </w:r>
                </w:p>
              </w:tc>
              <w:tc>
                <w:tcPr>
                  <w:tcW w:w="879" w:type="pct"/>
                  <w:vAlign w:val="center"/>
                </w:tcPr>
                <w:p w14:paraId="0F278522">
                  <w:pPr>
                    <w:widowControl/>
                    <w:jc w:val="center"/>
                    <w:textAlignment w:val="center"/>
                    <w:rPr>
                      <w:rFonts w:ascii="Times New Roman" w:hAnsi="Times New Roman"/>
                      <w:szCs w:val="21"/>
                    </w:rPr>
                  </w:pPr>
                  <w:r>
                    <w:rPr>
                      <w:rFonts w:ascii="Times New Roman" w:hAnsi="Times New Roman"/>
                      <w:szCs w:val="21"/>
                    </w:rPr>
                    <w:t>0.04</w:t>
                  </w:r>
                </w:p>
              </w:tc>
              <w:tc>
                <w:tcPr>
                  <w:tcW w:w="1038" w:type="pct"/>
                  <w:vAlign w:val="center"/>
                </w:tcPr>
                <w:p w14:paraId="0942791F">
                  <w:pPr>
                    <w:widowControl/>
                    <w:spacing w:line="240" w:lineRule="exact"/>
                    <w:jc w:val="center"/>
                    <w:textAlignment w:val="center"/>
                    <w:rPr>
                      <w:rFonts w:ascii="Times New Roman" w:hAnsi="Times New Roman"/>
                      <w:szCs w:val="21"/>
                    </w:rPr>
                  </w:pPr>
                  <w:r>
                    <w:rPr>
                      <w:rFonts w:ascii="Times New Roman" w:hAnsi="Times New Roman"/>
                      <w:szCs w:val="21"/>
                    </w:rPr>
                    <w:t>38</w:t>
                  </w:r>
                </w:p>
              </w:tc>
              <w:tc>
                <w:tcPr>
                  <w:tcW w:w="610" w:type="pct"/>
                  <w:vAlign w:val="center"/>
                </w:tcPr>
                <w:p w14:paraId="1F0CFBD0">
                  <w:pPr>
                    <w:jc w:val="center"/>
                    <w:rPr>
                      <w:rFonts w:ascii="Times New Roman" w:hAnsi="Times New Roman"/>
                      <w:szCs w:val="21"/>
                    </w:rPr>
                  </w:pPr>
                  <w:r>
                    <w:rPr>
                      <w:rFonts w:ascii="Times New Roman" w:hAnsi="Times New Roman"/>
                      <w:szCs w:val="21"/>
                    </w:rPr>
                    <w:t>达标</w:t>
                  </w:r>
                </w:p>
              </w:tc>
            </w:tr>
            <w:tr w14:paraId="2955255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7ECE7AD">
                  <w:pPr>
                    <w:widowControl/>
                    <w:jc w:val="center"/>
                    <w:textAlignment w:val="center"/>
                    <w:rPr>
                      <w:rFonts w:ascii="Times New Roman" w:hAnsi="Times New Roman"/>
                      <w:kern w:val="0"/>
                      <w:szCs w:val="21"/>
                    </w:rPr>
                  </w:pPr>
                  <w:r>
                    <w:rPr>
                      <w:rFonts w:ascii="Times New Roman" w:hAnsi="Times New Roman"/>
                      <w:szCs w:val="21"/>
                    </w:rPr>
                    <w:t>8</w:t>
                  </w:r>
                </w:p>
              </w:tc>
              <w:tc>
                <w:tcPr>
                  <w:tcW w:w="846" w:type="pct"/>
                  <w:vAlign w:val="center"/>
                </w:tcPr>
                <w:p w14:paraId="2305C164">
                  <w:pPr>
                    <w:widowControl/>
                    <w:jc w:val="center"/>
                    <w:textAlignment w:val="center"/>
                    <w:rPr>
                      <w:rFonts w:ascii="Times New Roman" w:hAnsi="Times New Roman"/>
                      <w:szCs w:val="21"/>
                    </w:rPr>
                  </w:pPr>
                  <w:r>
                    <w:rPr>
                      <w:rFonts w:ascii="Times New Roman" w:hAnsi="Times New Roman"/>
                      <w:szCs w:val="21"/>
                    </w:rPr>
                    <w:t>镍</w:t>
                  </w:r>
                </w:p>
              </w:tc>
              <w:tc>
                <w:tcPr>
                  <w:tcW w:w="511" w:type="pct"/>
                  <w:vAlign w:val="center"/>
                </w:tcPr>
                <w:p w14:paraId="381E6363">
                  <w:pPr>
                    <w:widowControl/>
                    <w:jc w:val="center"/>
                    <w:textAlignment w:val="center"/>
                    <w:rPr>
                      <w:rFonts w:ascii="Times New Roman" w:hAnsi="Times New Roman"/>
                      <w:szCs w:val="21"/>
                    </w:rPr>
                  </w:pPr>
                  <w:r>
                    <w:rPr>
                      <w:rFonts w:ascii="Times New Roman" w:hAnsi="Times New Roman"/>
                      <w:szCs w:val="21"/>
                    </w:rPr>
                    <w:t>mg/kg</w:t>
                  </w:r>
                </w:p>
              </w:tc>
              <w:tc>
                <w:tcPr>
                  <w:tcW w:w="878" w:type="pct"/>
                  <w:vAlign w:val="center"/>
                </w:tcPr>
                <w:p w14:paraId="4D2A6F7E">
                  <w:pPr>
                    <w:widowControl/>
                    <w:jc w:val="center"/>
                    <w:textAlignment w:val="center"/>
                    <w:rPr>
                      <w:rFonts w:ascii="Times New Roman" w:hAnsi="Times New Roman"/>
                      <w:szCs w:val="21"/>
                    </w:rPr>
                  </w:pPr>
                  <w:r>
                    <w:rPr>
                      <w:rFonts w:ascii="Times New Roman" w:hAnsi="Times New Roman"/>
                      <w:szCs w:val="21"/>
                    </w:rPr>
                    <w:t>51</w:t>
                  </w:r>
                </w:p>
              </w:tc>
              <w:tc>
                <w:tcPr>
                  <w:tcW w:w="879" w:type="pct"/>
                  <w:vAlign w:val="center"/>
                </w:tcPr>
                <w:p w14:paraId="098738B2">
                  <w:pPr>
                    <w:widowControl/>
                    <w:jc w:val="center"/>
                    <w:textAlignment w:val="center"/>
                    <w:rPr>
                      <w:rFonts w:ascii="Times New Roman" w:hAnsi="Times New Roman"/>
                      <w:szCs w:val="21"/>
                    </w:rPr>
                  </w:pPr>
                  <w:r>
                    <w:rPr>
                      <w:rFonts w:ascii="Times New Roman" w:hAnsi="Times New Roman"/>
                      <w:szCs w:val="21"/>
                    </w:rPr>
                    <w:t>37</w:t>
                  </w:r>
                </w:p>
              </w:tc>
              <w:tc>
                <w:tcPr>
                  <w:tcW w:w="1038" w:type="pct"/>
                  <w:vAlign w:val="center"/>
                </w:tcPr>
                <w:p w14:paraId="3C866A84">
                  <w:pPr>
                    <w:widowControl/>
                    <w:jc w:val="center"/>
                    <w:textAlignment w:val="center"/>
                    <w:rPr>
                      <w:rFonts w:ascii="Times New Roman" w:hAnsi="Times New Roman"/>
                      <w:szCs w:val="21"/>
                    </w:rPr>
                  </w:pPr>
                  <w:r>
                    <w:rPr>
                      <w:rFonts w:ascii="Times New Roman" w:hAnsi="Times New Roman"/>
                      <w:szCs w:val="21"/>
                    </w:rPr>
                    <w:t>900</w:t>
                  </w:r>
                </w:p>
              </w:tc>
              <w:tc>
                <w:tcPr>
                  <w:tcW w:w="610" w:type="pct"/>
                  <w:vAlign w:val="center"/>
                </w:tcPr>
                <w:p w14:paraId="34F1B03B">
                  <w:pPr>
                    <w:jc w:val="center"/>
                    <w:rPr>
                      <w:rFonts w:ascii="Times New Roman" w:hAnsi="Times New Roman"/>
                      <w:szCs w:val="21"/>
                    </w:rPr>
                  </w:pPr>
                  <w:r>
                    <w:rPr>
                      <w:rFonts w:ascii="Times New Roman" w:hAnsi="Times New Roman"/>
                      <w:szCs w:val="21"/>
                    </w:rPr>
                    <w:t>达标</w:t>
                  </w:r>
                </w:p>
              </w:tc>
            </w:tr>
            <w:tr w14:paraId="13ED700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9056832">
                  <w:pPr>
                    <w:widowControl/>
                    <w:jc w:val="center"/>
                    <w:textAlignment w:val="center"/>
                    <w:rPr>
                      <w:rFonts w:ascii="Times New Roman" w:hAnsi="Times New Roman"/>
                      <w:szCs w:val="21"/>
                    </w:rPr>
                  </w:pPr>
                  <w:r>
                    <w:rPr>
                      <w:rFonts w:ascii="Times New Roman" w:hAnsi="Times New Roman"/>
                      <w:szCs w:val="21"/>
                    </w:rPr>
                    <w:t>9</w:t>
                  </w:r>
                </w:p>
              </w:tc>
              <w:tc>
                <w:tcPr>
                  <w:tcW w:w="846" w:type="pct"/>
                  <w:vAlign w:val="center"/>
                </w:tcPr>
                <w:p w14:paraId="52C52601">
                  <w:pPr>
                    <w:jc w:val="center"/>
                    <w:rPr>
                      <w:rFonts w:ascii="Times New Roman" w:hAnsi="Times New Roman"/>
                      <w:szCs w:val="21"/>
                    </w:rPr>
                  </w:pPr>
                  <w:r>
                    <w:rPr>
                      <w:rFonts w:ascii="Times New Roman" w:hAnsi="Times New Roman"/>
                      <w:szCs w:val="21"/>
                    </w:rPr>
                    <w:t>四氯化碳</w:t>
                  </w:r>
                </w:p>
              </w:tc>
              <w:tc>
                <w:tcPr>
                  <w:tcW w:w="511" w:type="pct"/>
                  <w:vAlign w:val="center"/>
                </w:tcPr>
                <w:p w14:paraId="27A2B349">
                  <w:pPr>
                    <w:jc w:val="center"/>
                    <w:rPr>
                      <w:rFonts w:ascii="Times New Roman" w:hAnsi="Times New Roman"/>
                      <w:szCs w:val="21"/>
                    </w:rPr>
                  </w:pPr>
                  <w:r>
                    <w:rPr>
                      <w:rFonts w:ascii="Times New Roman" w:hAnsi="Times New Roman"/>
                      <w:szCs w:val="21"/>
                    </w:rPr>
                    <w:t>μg/kg</w:t>
                  </w:r>
                </w:p>
              </w:tc>
              <w:tc>
                <w:tcPr>
                  <w:tcW w:w="878" w:type="pct"/>
                  <w:vAlign w:val="center"/>
                </w:tcPr>
                <w:p w14:paraId="36324CD3">
                  <w:pPr>
                    <w:widowControl/>
                    <w:jc w:val="center"/>
                    <w:textAlignment w:val="center"/>
                    <w:rPr>
                      <w:rFonts w:ascii="Times New Roman" w:hAnsi="Times New Roman"/>
                      <w:szCs w:val="21"/>
                    </w:rPr>
                  </w:pPr>
                  <w:r>
                    <w:rPr>
                      <w:rFonts w:ascii="Times New Roman" w:hAnsi="Times New Roman"/>
                      <w:szCs w:val="21"/>
                    </w:rPr>
                    <w:t>1.3(L)</w:t>
                  </w:r>
                </w:p>
              </w:tc>
              <w:tc>
                <w:tcPr>
                  <w:tcW w:w="879" w:type="pct"/>
                  <w:vAlign w:val="center"/>
                </w:tcPr>
                <w:p w14:paraId="121576E9">
                  <w:pPr>
                    <w:widowControl/>
                    <w:jc w:val="center"/>
                    <w:textAlignment w:val="center"/>
                    <w:rPr>
                      <w:rFonts w:ascii="Times New Roman" w:hAnsi="Times New Roman"/>
                      <w:szCs w:val="21"/>
                    </w:rPr>
                  </w:pPr>
                  <w:r>
                    <w:rPr>
                      <w:rFonts w:ascii="Times New Roman" w:hAnsi="Times New Roman"/>
                      <w:szCs w:val="21"/>
                    </w:rPr>
                    <w:t>1.3(L)</w:t>
                  </w:r>
                </w:p>
              </w:tc>
              <w:tc>
                <w:tcPr>
                  <w:tcW w:w="1038" w:type="pct"/>
                  <w:vAlign w:val="center"/>
                </w:tcPr>
                <w:p w14:paraId="00DA053D">
                  <w:pPr>
                    <w:jc w:val="center"/>
                    <w:rPr>
                      <w:rFonts w:ascii="Times New Roman" w:hAnsi="Times New Roman"/>
                      <w:szCs w:val="21"/>
                    </w:rPr>
                  </w:pPr>
                  <w:r>
                    <w:rPr>
                      <w:rFonts w:ascii="Times New Roman" w:hAnsi="Times New Roman"/>
                      <w:szCs w:val="21"/>
                    </w:rPr>
                    <w:t>2800</w:t>
                  </w:r>
                </w:p>
              </w:tc>
              <w:tc>
                <w:tcPr>
                  <w:tcW w:w="610" w:type="pct"/>
                  <w:vAlign w:val="center"/>
                </w:tcPr>
                <w:p w14:paraId="0F8E4E67">
                  <w:pPr>
                    <w:jc w:val="center"/>
                    <w:rPr>
                      <w:rFonts w:ascii="Times New Roman" w:hAnsi="Times New Roman"/>
                      <w:szCs w:val="21"/>
                    </w:rPr>
                  </w:pPr>
                  <w:r>
                    <w:rPr>
                      <w:rFonts w:ascii="Times New Roman" w:hAnsi="Times New Roman"/>
                      <w:szCs w:val="21"/>
                    </w:rPr>
                    <w:t>达标</w:t>
                  </w:r>
                </w:p>
              </w:tc>
            </w:tr>
            <w:tr w14:paraId="5B167748">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F77B1E8">
                  <w:pPr>
                    <w:widowControl/>
                    <w:jc w:val="center"/>
                    <w:textAlignment w:val="center"/>
                    <w:rPr>
                      <w:rFonts w:ascii="Times New Roman" w:hAnsi="Times New Roman"/>
                      <w:szCs w:val="21"/>
                    </w:rPr>
                  </w:pPr>
                  <w:r>
                    <w:rPr>
                      <w:rFonts w:ascii="Times New Roman" w:hAnsi="Times New Roman"/>
                      <w:szCs w:val="21"/>
                    </w:rPr>
                    <w:t>10</w:t>
                  </w:r>
                </w:p>
              </w:tc>
              <w:tc>
                <w:tcPr>
                  <w:tcW w:w="846" w:type="pct"/>
                  <w:vAlign w:val="center"/>
                </w:tcPr>
                <w:p w14:paraId="504324E0">
                  <w:pPr>
                    <w:jc w:val="center"/>
                    <w:rPr>
                      <w:rFonts w:ascii="Times New Roman" w:hAnsi="Times New Roman"/>
                      <w:szCs w:val="21"/>
                    </w:rPr>
                  </w:pPr>
                  <w:r>
                    <w:rPr>
                      <w:rFonts w:ascii="Times New Roman" w:hAnsi="Times New Roman"/>
                      <w:szCs w:val="21"/>
                    </w:rPr>
                    <w:t>氯仿</w:t>
                  </w:r>
                </w:p>
              </w:tc>
              <w:tc>
                <w:tcPr>
                  <w:tcW w:w="511" w:type="pct"/>
                  <w:vAlign w:val="center"/>
                </w:tcPr>
                <w:p w14:paraId="4083EA5B">
                  <w:pPr>
                    <w:jc w:val="center"/>
                    <w:rPr>
                      <w:rFonts w:ascii="Times New Roman" w:hAnsi="Times New Roman"/>
                      <w:szCs w:val="21"/>
                    </w:rPr>
                  </w:pPr>
                  <w:r>
                    <w:rPr>
                      <w:rFonts w:ascii="Times New Roman" w:hAnsi="Times New Roman"/>
                      <w:szCs w:val="21"/>
                    </w:rPr>
                    <w:t>μg/kg</w:t>
                  </w:r>
                </w:p>
              </w:tc>
              <w:tc>
                <w:tcPr>
                  <w:tcW w:w="878" w:type="pct"/>
                  <w:vAlign w:val="center"/>
                </w:tcPr>
                <w:p w14:paraId="641E77E0">
                  <w:pPr>
                    <w:widowControl/>
                    <w:jc w:val="center"/>
                    <w:textAlignment w:val="center"/>
                    <w:rPr>
                      <w:rFonts w:ascii="Times New Roman" w:hAnsi="Times New Roman"/>
                      <w:szCs w:val="21"/>
                    </w:rPr>
                  </w:pPr>
                  <w:r>
                    <w:rPr>
                      <w:rFonts w:ascii="Times New Roman" w:hAnsi="Times New Roman"/>
                      <w:szCs w:val="21"/>
                    </w:rPr>
                    <w:t>1.1(L)</w:t>
                  </w:r>
                </w:p>
              </w:tc>
              <w:tc>
                <w:tcPr>
                  <w:tcW w:w="879" w:type="pct"/>
                  <w:vAlign w:val="center"/>
                </w:tcPr>
                <w:p w14:paraId="432605D4">
                  <w:pPr>
                    <w:widowControl/>
                    <w:jc w:val="center"/>
                    <w:textAlignment w:val="center"/>
                    <w:rPr>
                      <w:rFonts w:ascii="Times New Roman" w:hAnsi="Times New Roman"/>
                      <w:szCs w:val="21"/>
                    </w:rPr>
                  </w:pPr>
                  <w:r>
                    <w:rPr>
                      <w:rFonts w:ascii="Times New Roman" w:hAnsi="Times New Roman"/>
                      <w:szCs w:val="21"/>
                    </w:rPr>
                    <w:t>1.1(L)</w:t>
                  </w:r>
                </w:p>
              </w:tc>
              <w:tc>
                <w:tcPr>
                  <w:tcW w:w="1038" w:type="pct"/>
                  <w:vAlign w:val="center"/>
                </w:tcPr>
                <w:p w14:paraId="580E8B65">
                  <w:pPr>
                    <w:jc w:val="center"/>
                    <w:rPr>
                      <w:rFonts w:ascii="Times New Roman" w:hAnsi="Times New Roman"/>
                      <w:szCs w:val="21"/>
                    </w:rPr>
                  </w:pPr>
                  <w:r>
                    <w:rPr>
                      <w:rFonts w:ascii="Times New Roman" w:hAnsi="Times New Roman"/>
                      <w:szCs w:val="21"/>
                    </w:rPr>
                    <w:t>900</w:t>
                  </w:r>
                </w:p>
              </w:tc>
              <w:tc>
                <w:tcPr>
                  <w:tcW w:w="610" w:type="pct"/>
                  <w:vAlign w:val="center"/>
                </w:tcPr>
                <w:p w14:paraId="10774BE6">
                  <w:pPr>
                    <w:jc w:val="center"/>
                    <w:rPr>
                      <w:rFonts w:ascii="Times New Roman" w:hAnsi="Times New Roman"/>
                      <w:szCs w:val="21"/>
                    </w:rPr>
                  </w:pPr>
                  <w:r>
                    <w:rPr>
                      <w:rFonts w:ascii="Times New Roman" w:hAnsi="Times New Roman"/>
                      <w:szCs w:val="21"/>
                    </w:rPr>
                    <w:t>达标</w:t>
                  </w:r>
                </w:p>
              </w:tc>
            </w:tr>
            <w:tr w14:paraId="7873F93B">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29544C47">
                  <w:pPr>
                    <w:widowControl/>
                    <w:jc w:val="center"/>
                    <w:textAlignment w:val="center"/>
                    <w:rPr>
                      <w:rFonts w:ascii="Times New Roman" w:hAnsi="Times New Roman"/>
                      <w:szCs w:val="21"/>
                    </w:rPr>
                  </w:pPr>
                  <w:r>
                    <w:rPr>
                      <w:rFonts w:ascii="Times New Roman" w:hAnsi="Times New Roman"/>
                      <w:szCs w:val="21"/>
                    </w:rPr>
                    <w:t>11</w:t>
                  </w:r>
                </w:p>
              </w:tc>
              <w:tc>
                <w:tcPr>
                  <w:tcW w:w="846" w:type="pct"/>
                  <w:vAlign w:val="center"/>
                </w:tcPr>
                <w:p w14:paraId="28465177">
                  <w:pPr>
                    <w:widowControl/>
                    <w:jc w:val="center"/>
                    <w:textAlignment w:val="center"/>
                    <w:rPr>
                      <w:rFonts w:ascii="Times New Roman" w:hAnsi="Times New Roman"/>
                      <w:szCs w:val="21"/>
                    </w:rPr>
                  </w:pPr>
                  <w:r>
                    <w:rPr>
                      <w:rFonts w:ascii="Times New Roman" w:hAnsi="Times New Roman"/>
                      <w:szCs w:val="21"/>
                    </w:rPr>
                    <w:t>氯甲烷</w:t>
                  </w:r>
                </w:p>
              </w:tc>
              <w:tc>
                <w:tcPr>
                  <w:tcW w:w="511" w:type="pct"/>
                  <w:vAlign w:val="center"/>
                </w:tcPr>
                <w:p w14:paraId="7AE539E1">
                  <w:pPr>
                    <w:jc w:val="center"/>
                    <w:rPr>
                      <w:rFonts w:ascii="Times New Roman" w:hAnsi="Times New Roman"/>
                      <w:szCs w:val="21"/>
                    </w:rPr>
                  </w:pPr>
                  <w:r>
                    <w:rPr>
                      <w:rFonts w:ascii="Times New Roman" w:hAnsi="Times New Roman"/>
                      <w:szCs w:val="21"/>
                    </w:rPr>
                    <w:t>μg/kg</w:t>
                  </w:r>
                </w:p>
              </w:tc>
              <w:tc>
                <w:tcPr>
                  <w:tcW w:w="878" w:type="pct"/>
                  <w:vAlign w:val="center"/>
                </w:tcPr>
                <w:p w14:paraId="4E8C89A2">
                  <w:pPr>
                    <w:widowControl/>
                    <w:jc w:val="center"/>
                    <w:textAlignment w:val="center"/>
                    <w:rPr>
                      <w:rFonts w:ascii="Times New Roman" w:hAnsi="Times New Roman"/>
                      <w:szCs w:val="21"/>
                    </w:rPr>
                  </w:pPr>
                  <w:r>
                    <w:rPr>
                      <w:rFonts w:ascii="Times New Roman" w:hAnsi="Times New Roman"/>
                      <w:szCs w:val="21"/>
                    </w:rPr>
                    <w:t>1.0(L)</w:t>
                  </w:r>
                </w:p>
              </w:tc>
              <w:tc>
                <w:tcPr>
                  <w:tcW w:w="879" w:type="pct"/>
                  <w:vAlign w:val="center"/>
                </w:tcPr>
                <w:p w14:paraId="1F1FC42A">
                  <w:pPr>
                    <w:widowControl/>
                    <w:jc w:val="center"/>
                    <w:textAlignment w:val="center"/>
                    <w:rPr>
                      <w:rFonts w:ascii="Times New Roman" w:hAnsi="Times New Roman"/>
                      <w:szCs w:val="21"/>
                    </w:rPr>
                  </w:pPr>
                  <w:r>
                    <w:rPr>
                      <w:rFonts w:ascii="Times New Roman" w:hAnsi="Times New Roman"/>
                      <w:szCs w:val="21"/>
                    </w:rPr>
                    <w:t>1.0(L</w:t>
                  </w:r>
                </w:p>
              </w:tc>
              <w:tc>
                <w:tcPr>
                  <w:tcW w:w="1038" w:type="pct"/>
                  <w:vAlign w:val="center"/>
                </w:tcPr>
                <w:p w14:paraId="149438FA">
                  <w:pPr>
                    <w:jc w:val="center"/>
                    <w:rPr>
                      <w:rFonts w:ascii="Times New Roman" w:hAnsi="Times New Roman"/>
                      <w:szCs w:val="21"/>
                    </w:rPr>
                  </w:pPr>
                  <w:r>
                    <w:rPr>
                      <w:rFonts w:ascii="Times New Roman" w:hAnsi="Times New Roman"/>
                      <w:szCs w:val="21"/>
                    </w:rPr>
                    <w:t>37000</w:t>
                  </w:r>
                </w:p>
              </w:tc>
              <w:tc>
                <w:tcPr>
                  <w:tcW w:w="610" w:type="pct"/>
                  <w:vAlign w:val="center"/>
                </w:tcPr>
                <w:p w14:paraId="782DD6FF">
                  <w:pPr>
                    <w:jc w:val="center"/>
                    <w:rPr>
                      <w:rFonts w:ascii="Times New Roman" w:hAnsi="Times New Roman"/>
                      <w:szCs w:val="21"/>
                    </w:rPr>
                  </w:pPr>
                  <w:r>
                    <w:rPr>
                      <w:rFonts w:ascii="Times New Roman" w:hAnsi="Times New Roman"/>
                      <w:szCs w:val="21"/>
                    </w:rPr>
                    <w:t>达标</w:t>
                  </w:r>
                </w:p>
              </w:tc>
            </w:tr>
            <w:tr w14:paraId="6622212F">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00AA752">
                  <w:pPr>
                    <w:pStyle w:val="18"/>
                    <w:ind w:firstLine="0"/>
                    <w:jc w:val="center"/>
                    <w:rPr>
                      <w:rFonts w:ascii="Times New Roman" w:hAnsi="Times New Roman"/>
                      <w:sz w:val="21"/>
                      <w:szCs w:val="21"/>
                    </w:rPr>
                  </w:pPr>
                  <w:r>
                    <w:rPr>
                      <w:rFonts w:ascii="Times New Roman" w:hAnsi="Times New Roman"/>
                      <w:sz w:val="21"/>
                      <w:szCs w:val="21"/>
                    </w:rPr>
                    <w:t>12</w:t>
                  </w:r>
                </w:p>
              </w:tc>
              <w:tc>
                <w:tcPr>
                  <w:tcW w:w="846" w:type="pct"/>
                  <w:vAlign w:val="center"/>
                </w:tcPr>
                <w:p w14:paraId="1F47A7BB">
                  <w:pPr>
                    <w:widowControl/>
                    <w:jc w:val="center"/>
                    <w:textAlignment w:val="center"/>
                    <w:rPr>
                      <w:rFonts w:ascii="Times New Roman" w:hAnsi="Times New Roman"/>
                      <w:szCs w:val="21"/>
                    </w:rPr>
                  </w:pPr>
                  <w:r>
                    <w:rPr>
                      <w:rFonts w:ascii="Times New Roman" w:hAnsi="Times New Roman"/>
                      <w:szCs w:val="21"/>
                    </w:rPr>
                    <w:t>1,1-二氯乙烷</w:t>
                  </w:r>
                </w:p>
              </w:tc>
              <w:tc>
                <w:tcPr>
                  <w:tcW w:w="511" w:type="pct"/>
                  <w:vAlign w:val="center"/>
                </w:tcPr>
                <w:p w14:paraId="086A95BB">
                  <w:pPr>
                    <w:jc w:val="center"/>
                    <w:rPr>
                      <w:rFonts w:ascii="Times New Roman" w:hAnsi="Times New Roman"/>
                      <w:szCs w:val="21"/>
                    </w:rPr>
                  </w:pPr>
                  <w:r>
                    <w:rPr>
                      <w:rFonts w:ascii="Times New Roman" w:hAnsi="Times New Roman"/>
                      <w:szCs w:val="21"/>
                    </w:rPr>
                    <w:t>μg/kg</w:t>
                  </w:r>
                </w:p>
              </w:tc>
              <w:tc>
                <w:tcPr>
                  <w:tcW w:w="878" w:type="pct"/>
                  <w:vAlign w:val="center"/>
                </w:tcPr>
                <w:p w14:paraId="2A58B94E">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512905C5">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6FDE9973">
                  <w:pPr>
                    <w:jc w:val="center"/>
                    <w:rPr>
                      <w:rFonts w:ascii="Times New Roman" w:hAnsi="Times New Roman"/>
                      <w:szCs w:val="21"/>
                    </w:rPr>
                  </w:pPr>
                  <w:r>
                    <w:rPr>
                      <w:rFonts w:ascii="Times New Roman" w:hAnsi="Times New Roman"/>
                      <w:szCs w:val="21"/>
                    </w:rPr>
                    <w:t>9000</w:t>
                  </w:r>
                </w:p>
              </w:tc>
              <w:tc>
                <w:tcPr>
                  <w:tcW w:w="610" w:type="pct"/>
                  <w:vAlign w:val="center"/>
                </w:tcPr>
                <w:p w14:paraId="51C6E9E4">
                  <w:pPr>
                    <w:jc w:val="center"/>
                    <w:rPr>
                      <w:rFonts w:ascii="Times New Roman" w:hAnsi="Times New Roman"/>
                      <w:szCs w:val="21"/>
                    </w:rPr>
                  </w:pPr>
                  <w:r>
                    <w:rPr>
                      <w:rFonts w:ascii="Times New Roman" w:hAnsi="Times New Roman"/>
                      <w:szCs w:val="21"/>
                    </w:rPr>
                    <w:t>达标</w:t>
                  </w:r>
                </w:p>
              </w:tc>
            </w:tr>
            <w:tr w14:paraId="213BDD8B">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B66022B">
                  <w:pPr>
                    <w:widowControl/>
                    <w:jc w:val="center"/>
                    <w:textAlignment w:val="center"/>
                    <w:rPr>
                      <w:rFonts w:ascii="Times New Roman" w:hAnsi="Times New Roman"/>
                      <w:szCs w:val="21"/>
                    </w:rPr>
                  </w:pPr>
                  <w:r>
                    <w:rPr>
                      <w:rFonts w:ascii="Times New Roman" w:hAnsi="Times New Roman"/>
                      <w:szCs w:val="21"/>
                    </w:rPr>
                    <w:t>13</w:t>
                  </w:r>
                </w:p>
              </w:tc>
              <w:tc>
                <w:tcPr>
                  <w:tcW w:w="846" w:type="pct"/>
                  <w:vAlign w:val="center"/>
                </w:tcPr>
                <w:p w14:paraId="5B7E625C">
                  <w:pPr>
                    <w:jc w:val="center"/>
                    <w:rPr>
                      <w:rFonts w:ascii="Times New Roman" w:hAnsi="Times New Roman"/>
                      <w:szCs w:val="21"/>
                    </w:rPr>
                  </w:pPr>
                  <w:r>
                    <w:rPr>
                      <w:rFonts w:ascii="Times New Roman" w:hAnsi="Times New Roman"/>
                      <w:szCs w:val="21"/>
                    </w:rPr>
                    <w:t>1，2-二氯乙烷</w:t>
                  </w:r>
                </w:p>
              </w:tc>
              <w:tc>
                <w:tcPr>
                  <w:tcW w:w="511" w:type="pct"/>
                  <w:vAlign w:val="center"/>
                </w:tcPr>
                <w:p w14:paraId="204697C4">
                  <w:pPr>
                    <w:jc w:val="center"/>
                    <w:rPr>
                      <w:rFonts w:ascii="Times New Roman" w:hAnsi="Times New Roman"/>
                      <w:szCs w:val="21"/>
                    </w:rPr>
                  </w:pPr>
                  <w:r>
                    <w:rPr>
                      <w:rFonts w:ascii="Times New Roman" w:hAnsi="Times New Roman"/>
                      <w:szCs w:val="21"/>
                    </w:rPr>
                    <w:t>μg/kg</w:t>
                  </w:r>
                </w:p>
              </w:tc>
              <w:tc>
                <w:tcPr>
                  <w:tcW w:w="878" w:type="pct"/>
                  <w:vAlign w:val="center"/>
                </w:tcPr>
                <w:p w14:paraId="233C9AE7">
                  <w:pPr>
                    <w:widowControl/>
                    <w:jc w:val="center"/>
                    <w:textAlignment w:val="center"/>
                    <w:rPr>
                      <w:rFonts w:ascii="Times New Roman" w:hAnsi="Times New Roman"/>
                      <w:szCs w:val="21"/>
                    </w:rPr>
                  </w:pPr>
                  <w:r>
                    <w:rPr>
                      <w:rFonts w:ascii="Times New Roman" w:hAnsi="Times New Roman"/>
                      <w:szCs w:val="21"/>
                    </w:rPr>
                    <w:t>1.3(L)</w:t>
                  </w:r>
                </w:p>
              </w:tc>
              <w:tc>
                <w:tcPr>
                  <w:tcW w:w="879" w:type="pct"/>
                  <w:vAlign w:val="center"/>
                </w:tcPr>
                <w:p w14:paraId="66D17269">
                  <w:pPr>
                    <w:widowControl/>
                    <w:jc w:val="center"/>
                    <w:textAlignment w:val="center"/>
                    <w:rPr>
                      <w:rFonts w:ascii="Times New Roman" w:hAnsi="Times New Roman"/>
                      <w:szCs w:val="21"/>
                    </w:rPr>
                  </w:pPr>
                  <w:r>
                    <w:rPr>
                      <w:rFonts w:ascii="Times New Roman" w:hAnsi="Times New Roman"/>
                      <w:szCs w:val="21"/>
                    </w:rPr>
                    <w:t>1.3(L)</w:t>
                  </w:r>
                </w:p>
              </w:tc>
              <w:tc>
                <w:tcPr>
                  <w:tcW w:w="1038" w:type="pct"/>
                  <w:vAlign w:val="center"/>
                </w:tcPr>
                <w:p w14:paraId="2483EBB2">
                  <w:pPr>
                    <w:jc w:val="center"/>
                    <w:rPr>
                      <w:rFonts w:ascii="Times New Roman" w:hAnsi="Times New Roman"/>
                      <w:szCs w:val="21"/>
                    </w:rPr>
                  </w:pPr>
                  <w:r>
                    <w:rPr>
                      <w:rFonts w:ascii="Times New Roman" w:hAnsi="Times New Roman"/>
                      <w:szCs w:val="21"/>
                    </w:rPr>
                    <w:t>5000</w:t>
                  </w:r>
                </w:p>
              </w:tc>
              <w:tc>
                <w:tcPr>
                  <w:tcW w:w="610" w:type="pct"/>
                  <w:vAlign w:val="center"/>
                </w:tcPr>
                <w:p w14:paraId="1DEA8270">
                  <w:pPr>
                    <w:jc w:val="center"/>
                    <w:rPr>
                      <w:rFonts w:ascii="Times New Roman" w:hAnsi="Times New Roman"/>
                      <w:szCs w:val="21"/>
                    </w:rPr>
                  </w:pPr>
                  <w:r>
                    <w:rPr>
                      <w:rFonts w:ascii="Times New Roman" w:hAnsi="Times New Roman"/>
                      <w:szCs w:val="21"/>
                    </w:rPr>
                    <w:t>达标</w:t>
                  </w:r>
                </w:p>
              </w:tc>
            </w:tr>
            <w:tr w14:paraId="0C9BF7B4">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D0FEFE6">
                  <w:pPr>
                    <w:widowControl/>
                    <w:jc w:val="center"/>
                    <w:textAlignment w:val="center"/>
                    <w:rPr>
                      <w:rFonts w:ascii="Times New Roman" w:hAnsi="Times New Roman"/>
                      <w:szCs w:val="21"/>
                    </w:rPr>
                  </w:pPr>
                  <w:r>
                    <w:rPr>
                      <w:rFonts w:ascii="Times New Roman" w:hAnsi="Times New Roman"/>
                      <w:szCs w:val="21"/>
                    </w:rPr>
                    <w:t>14</w:t>
                  </w:r>
                </w:p>
              </w:tc>
              <w:tc>
                <w:tcPr>
                  <w:tcW w:w="846" w:type="pct"/>
                  <w:vAlign w:val="center"/>
                </w:tcPr>
                <w:p w14:paraId="7618B11F">
                  <w:pPr>
                    <w:jc w:val="center"/>
                    <w:rPr>
                      <w:rFonts w:ascii="Times New Roman" w:hAnsi="Times New Roman"/>
                      <w:szCs w:val="21"/>
                    </w:rPr>
                  </w:pPr>
                  <w:r>
                    <w:rPr>
                      <w:rFonts w:ascii="Times New Roman" w:hAnsi="Times New Roman"/>
                      <w:szCs w:val="21"/>
                    </w:rPr>
                    <w:t>1，1-二氯乙</w:t>
                  </w:r>
                </w:p>
              </w:tc>
              <w:tc>
                <w:tcPr>
                  <w:tcW w:w="511" w:type="pct"/>
                  <w:vAlign w:val="center"/>
                </w:tcPr>
                <w:p w14:paraId="687E5407">
                  <w:pPr>
                    <w:jc w:val="center"/>
                    <w:rPr>
                      <w:rFonts w:ascii="Times New Roman" w:hAnsi="Times New Roman"/>
                      <w:szCs w:val="21"/>
                    </w:rPr>
                  </w:pPr>
                  <w:r>
                    <w:rPr>
                      <w:rFonts w:ascii="Times New Roman" w:hAnsi="Times New Roman"/>
                      <w:szCs w:val="21"/>
                    </w:rPr>
                    <w:t>μg/kg</w:t>
                  </w:r>
                </w:p>
              </w:tc>
              <w:tc>
                <w:tcPr>
                  <w:tcW w:w="878" w:type="pct"/>
                  <w:vAlign w:val="center"/>
                </w:tcPr>
                <w:p w14:paraId="0B66A925">
                  <w:pPr>
                    <w:widowControl/>
                    <w:jc w:val="center"/>
                    <w:textAlignment w:val="center"/>
                    <w:rPr>
                      <w:rFonts w:ascii="Times New Roman" w:hAnsi="Times New Roman"/>
                      <w:szCs w:val="21"/>
                    </w:rPr>
                  </w:pPr>
                  <w:r>
                    <w:rPr>
                      <w:rFonts w:ascii="Times New Roman" w:hAnsi="Times New Roman"/>
                      <w:szCs w:val="21"/>
                    </w:rPr>
                    <w:t>1.0(L)</w:t>
                  </w:r>
                </w:p>
              </w:tc>
              <w:tc>
                <w:tcPr>
                  <w:tcW w:w="879" w:type="pct"/>
                  <w:vAlign w:val="center"/>
                </w:tcPr>
                <w:p w14:paraId="791170DF">
                  <w:pPr>
                    <w:widowControl/>
                    <w:jc w:val="center"/>
                    <w:textAlignment w:val="center"/>
                    <w:rPr>
                      <w:rFonts w:ascii="Times New Roman" w:hAnsi="Times New Roman"/>
                      <w:szCs w:val="21"/>
                    </w:rPr>
                  </w:pPr>
                  <w:r>
                    <w:rPr>
                      <w:rFonts w:ascii="Times New Roman" w:hAnsi="Times New Roman"/>
                      <w:szCs w:val="21"/>
                    </w:rPr>
                    <w:t>1.0(L)</w:t>
                  </w:r>
                </w:p>
              </w:tc>
              <w:tc>
                <w:tcPr>
                  <w:tcW w:w="1038" w:type="pct"/>
                  <w:vAlign w:val="center"/>
                </w:tcPr>
                <w:p w14:paraId="22C03ED5">
                  <w:pPr>
                    <w:jc w:val="center"/>
                    <w:rPr>
                      <w:rFonts w:ascii="Times New Roman" w:hAnsi="Times New Roman"/>
                      <w:szCs w:val="21"/>
                    </w:rPr>
                  </w:pPr>
                  <w:r>
                    <w:rPr>
                      <w:rFonts w:ascii="Times New Roman" w:hAnsi="Times New Roman"/>
                      <w:szCs w:val="21"/>
                    </w:rPr>
                    <w:t>66000</w:t>
                  </w:r>
                </w:p>
              </w:tc>
              <w:tc>
                <w:tcPr>
                  <w:tcW w:w="610" w:type="pct"/>
                  <w:vAlign w:val="center"/>
                </w:tcPr>
                <w:p w14:paraId="4309F1D6">
                  <w:pPr>
                    <w:jc w:val="center"/>
                    <w:rPr>
                      <w:rFonts w:ascii="Times New Roman" w:hAnsi="Times New Roman"/>
                      <w:szCs w:val="21"/>
                    </w:rPr>
                  </w:pPr>
                  <w:r>
                    <w:rPr>
                      <w:rFonts w:ascii="Times New Roman" w:hAnsi="Times New Roman"/>
                      <w:szCs w:val="21"/>
                    </w:rPr>
                    <w:t>达标</w:t>
                  </w:r>
                </w:p>
              </w:tc>
            </w:tr>
            <w:tr w14:paraId="321DD081">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303180A">
                  <w:pPr>
                    <w:widowControl/>
                    <w:jc w:val="center"/>
                    <w:textAlignment w:val="center"/>
                    <w:rPr>
                      <w:rFonts w:ascii="Times New Roman" w:hAnsi="Times New Roman"/>
                      <w:szCs w:val="21"/>
                    </w:rPr>
                  </w:pPr>
                  <w:r>
                    <w:rPr>
                      <w:rFonts w:ascii="Times New Roman" w:hAnsi="Times New Roman"/>
                      <w:szCs w:val="21"/>
                    </w:rPr>
                    <w:t>15</w:t>
                  </w:r>
                </w:p>
              </w:tc>
              <w:tc>
                <w:tcPr>
                  <w:tcW w:w="846" w:type="pct"/>
                  <w:vAlign w:val="center"/>
                </w:tcPr>
                <w:p w14:paraId="444DCFA9">
                  <w:pPr>
                    <w:jc w:val="center"/>
                    <w:rPr>
                      <w:rFonts w:ascii="Times New Roman" w:hAnsi="Times New Roman"/>
                      <w:szCs w:val="21"/>
                    </w:rPr>
                  </w:pPr>
                  <w:r>
                    <w:rPr>
                      <w:rFonts w:ascii="Times New Roman" w:hAnsi="Times New Roman"/>
                      <w:szCs w:val="21"/>
                    </w:rPr>
                    <w:t>顺式-1，2-二氯乙烯</w:t>
                  </w:r>
                </w:p>
              </w:tc>
              <w:tc>
                <w:tcPr>
                  <w:tcW w:w="511" w:type="pct"/>
                  <w:vAlign w:val="center"/>
                </w:tcPr>
                <w:p w14:paraId="6130E670">
                  <w:pPr>
                    <w:jc w:val="center"/>
                    <w:rPr>
                      <w:rFonts w:ascii="Times New Roman" w:hAnsi="Times New Roman"/>
                      <w:szCs w:val="21"/>
                    </w:rPr>
                  </w:pPr>
                  <w:r>
                    <w:rPr>
                      <w:rFonts w:ascii="Times New Roman" w:hAnsi="Times New Roman"/>
                      <w:szCs w:val="21"/>
                    </w:rPr>
                    <w:t>μg/kg</w:t>
                  </w:r>
                </w:p>
              </w:tc>
              <w:tc>
                <w:tcPr>
                  <w:tcW w:w="878" w:type="pct"/>
                  <w:vAlign w:val="center"/>
                </w:tcPr>
                <w:p w14:paraId="7EAEF358">
                  <w:pPr>
                    <w:widowControl/>
                    <w:jc w:val="center"/>
                    <w:textAlignment w:val="center"/>
                    <w:rPr>
                      <w:rFonts w:ascii="Times New Roman" w:hAnsi="Times New Roman"/>
                      <w:szCs w:val="21"/>
                    </w:rPr>
                  </w:pPr>
                  <w:r>
                    <w:rPr>
                      <w:rFonts w:ascii="Times New Roman" w:hAnsi="Times New Roman"/>
                      <w:szCs w:val="21"/>
                    </w:rPr>
                    <w:t>1.3(L)</w:t>
                  </w:r>
                </w:p>
              </w:tc>
              <w:tc>
                <w:tcPr>
                  <w:tcW w:w="879" w:type="pct"/>
                  <w:vAlign w:val="center"/>
                </w:tcPr>
                <w:p w14:paraId="7FF04431">
                  <w:pPr>
                    <w:widowControl/>
                    <w:jc w:val="center"/>
                    <w:textAlignment w:val="center"/>
                    <w:rPr>
                      <w:rFonts w:ascii="Times New Roman" w:hAnsi="Times New Roman"/>
                      <w:szCs w:val="21"/>
                    </w:rPr>
                  </w:pPr>
                  <w:r>
                    <w:rPr>
                      <w:rFonts w:ascii="Times New Roman" w:hAnsi="Times New Roman"/>
                      <w:szCs w:val="21"/>
                    </w:rPr>
                    <w:t>1.3(L)</w:t>
                  </w:r>
                </w:p>
              </w:tc>
              <w:tc>
                <w:tcPr>
                  <w:tcW w:w="1038" w:type="pct"/>
                  <w:vAlign w:val="center"/>
                </w:tcPr>
                <w:p w14:paraId="6807B655">
                  <w:pPr>
                    <w:jc w:val="center"/>
                    <w:rPr>
                      <w:rFonts w:ascii="Times New Roman" w:hAnsi="Times New Roman"/>
                      <w:szCs w:val="21"/>
                    </w:rPr>
                  </w:pPr>
                  <w:r>
                    <w:rPr>
                      <w:rFonts w:ascii="Times New Roman" w:hAnsi="Times New Roman"/>
                      <w:szCs w:val="21"/>
                    </w:rPr>
                    <w:t>596000</w:t>
                  </w:r>
                </w:p>
              </w:tc>
              <w:tc>
                <w:tcPr>
                  <w:tcW w:w="610" w:type="pct"/>
                  <w:vAlign w:val="center"/>
                </w:tcPr>
                <w:p w14:paraId="1839C5DA">
                  <w:pPr>
                    <w:jc w:val="center"/>
                    <w:rPr>
                      <w:rFonts w:ascii="Times New Roman" w:hAnsi="Times New Roman"/>
                      <w:szCs w:val="21"/>
                    </w:rPr>
                  </w:pPr>
                  <w:r>
                    <w:rPr>
                      <w:rFonts w:ascii="Times New Roman" w:hAnsi="Times New Roman"/>
                      <w:szCs w:val="21"/>
                    </w:rPr>
                    <w:t>达标</w:t>
                  </w:r>
                </w:p>
              </w:tc>
            </w:tr>
            <w:tr w14:paraId="638E7C9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3BB03D6">
                  <w:pPr>
                    <w:widowControl/>
                    <w:jc w:val="center"/>
                    <w:textAlignment w:val="center"/>
                    <w:rPr>
                      <w:rFonts w:ascii="Times New Roman" w:hAnsi="Times New Roman"/>
                      <w:szCs w:val="21"/>
                    </w:rPr>
                  </w:pPr>
                  <w:r>
                    <w:rPr>
                      <w:rFonts w:ascii="Times New Roman" w:hAnsi="Times New Roman"/>
                      <w:szCs w:val="21"/>
                    </w:rPr>
                    <w:t>16</w:t>
                  </w:r>
                </w:p>
              </w:tc>
              <w:tc>
                <w:tcPr>
                  <w:tcW w:w="846" w:type="pct"/>
                  <w:vAlign w:val="center"/>
                </w:tcPr>
                <w:p w14:paraId="6BCA7684">
                  <w:pPr>
                    <w:jc w:val="center"/>
                    <w:rPr>
                      <w:rFonts w:ascii="Times New Roman" w:hAnsi="Times New Roman"/>
                      <w:szCs w:val="21"/>
                    </w:rPr>
                  </w:pPr>
                  <w:r>
                    <w:rPr>
                      <w:rFonts w:ascii="Times New Roman" w:hAnsi="Times New Roman"/>
                      <w:szCs w:val="21"/>
                    </w:rPr>
                    <w:t>反式-1，2-二氯乙烯</w:t>
                  </w:r>
                </w:p>
              </w:tc>
              <w:tc>
                <w:tcPr>
                  <w:tcW w:w="511" w:type="pct"/>
                  <w:vAlign w:val="center"/>
                </w:tcPr>
                <w:p w14:paraId="6275CB80">
                  <w:pPr>
                    <w:jc w:val="center"/>
                    <w:rPr>
                      <w:rFonts w:ascii="Times New Roman" w:hAnsi="Times New Roman"/>
                      <w:szCs w:val="21"/>
                    </w:rPr>
                  </w:pPr>
                  <w:r>
                    <w:rPr>
                      <w:rFonts w:ascii="Times New Roman" w:hAnsi="Times New Roman"/>
                      <w:szCs w:val="21"/>
                    </w:rPr>
                    <w:t>μg/kg</w:t>
                  </w:r>
                </w:p>
              </w:tc>
              <w:tc>
                <w:tcPr>
                  <w:tcW w:w="878" w:type="pct"/>
                  <w:vAlign w:val="center"/>
                </w:tcPr>
                <w:p w14:paraId="38E3AED0">
                  <w:pPr>
                    <w:widowControl/>
                    <w:jc w:val="center"/>
                    <w:textAlignment w:val="center"/>
                    <w:rPr>
                      <w:rFonts w:ascii="Times New Roman" w:hAnsi="Times New Roman"/>
                      <w:szCs w:val="21"/>
                    </w:rPr>
                  </w:pPr>
                  <w:r>
                    <w:rPr>
                      <w:rFonts w:ascii="Times New Roman" w:hAnsi="Times New Roman"/>
                      <w:szCs w:val="21"/>
                    </w:rPr>
                    <w:t>1.4(L)</w:t>
                  </w:r>
                </w:p>
              </w:tc>
              <w:tc>
                <w:tcPr>
                  <w:tcW w:w="879" w:type="pct"/>
                  <w:vAlign w:val="center"/>
                </w:tcPr>
                <w:p w14:paraId="247961A1">
                  <w:pPr>
                    <w:widowControl/>
                    <w:jc w:val="center"/>
                    <w:textAlignment w:val="center"/>
                    <w:rPr>
                      <w:rFonts w:ascii="Times New Roman" w:hAnsi="Times New Roman"/>
                      <w:szCs w:val="21"/>
                    </w:rPr>
                  </w:pPr>
                  <w:r>
                    <w:rPr>
                      <w:rFonts w:ascii="Times New Roman" w:hAnsi="Times New Roman"/>
                      <w:szCs w:val="21"/>
                    </w:rPr>
                    <w:t>1.4(L)</w:t>
                  </w:r>
                </w:p>
              </w:tc>
              <w:tc>
                <w:tcPr>
                  <w:tcW w:w="1038" w:type="pct"/>
                  <w:vAlign w:val="center"/>
                </w:tcPr>
                <w:p w14:paraId="2A5EAA32">
                  <w:pPr>
                    <w:jc w:val="center"/>
                    <w:rPr>
                      <w:rFonts w:ascii="Times New Roman" w:hAnsi="Times New Roman"/>
                      <w:szCs w:val="21"/>
                    </w:rPr>
                  </w:pPr>
                  <w:r>
                    <w:rPr>
                      <w:rFonts w:ascii="Times New Roman" w:hAnsi="Times New Roman"/>
                      <w:szCs w:val="21"/>
                    </w:rPr>
                    <w:t>54000</w:t>
                  </w:r>
                </w:p>
              </w:tc>
              <w:tc>
                <w:tcPr>
                  <w:tcW w:w="610" w:type="pct"/>
                  <w:vAlign w:val="center"/>
                </w:tcPr>
                <w:p w14:paraId="5C2A59AE">
                  <w:pPr>
                    <w:jc w:val="center"/>
                    <w:rPr>
                      <w:rFonts w:ascii="Times New Roman" w:hAnsi="Times New Roman"/>
                      <w:szCs w:val="21"/>
                    </w:rPr>
                  </w:pPr>
                  <w:r>
                    <w:rPr>
                      <w:rFonts w:ascii="Times New Roman" w:hAnsi="Times New Roman"/>
                      <w:szCs w:val="21"/>
                    </w:rPr>
                    <w:t>达标</w:t>
                  </w:r>
                </w:p>
              </w:tc>
            </w:tr>
            <w:tr w14:paraId="0F20F63D">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4C31897A">
                  <w:pPr>
                    <w:widowControl/>
                    <w:jc w:val="center"/>
                    <w:textAlignment w:val="center"/>
                    <w:rPr>
                      <w:rFonts w:ascii="Times New Roman" w:hAnsi="Times New Roman"/>
                      <w:szCs w:val="21"/>
                    </w:rPr>
                  </w:pPr>
                  <w:r>
                    <w:rPr>
                      <w:rFonts w:ascii="Times New Roman" w:hAnsi="Times New Roman"/>
                      <w:szCs w:val="21"/>
                    </w:rPr>
                    <w:t>17</w:t>
                  </w:r>
                </w:p>
              </w:tc>
              <w:tc>
                <w:tcPr>
                  <w:tcW w:w="846" w:type="pct"/>
                  <w:vAlign w:val="center"/>
                </w:tcPr>
                <w:p w14:paraId="5BC01E4D">
                  <w:pPr>
                    <w:jc w:val="center"/>
                    <w:rPr>
                      <w:rFonts w:ascii="Times New Roman" w:hAnsi="Times New Roman"/>
                      <w:szCs w:val="21"/>
                    </w:rPr>
                  </w:pPr>
                  <w:r>
                    <w:rPr>
                      <w:rFonts w:ascii="Times New Roman" w:hAnsi="Times New Roman"/>
                      <w:szCs w:val="21"/>
                    </w:rPr>
                    <w:t>二氯甲烷</w:t>
                  </w:r>
                </w:p>
              </w:tc>
              <w:tc>
                <w:tcPr>
                  <w:tcW w:w="511" w:type="pct"/>
                  <w:vAlign w:val="center"/>
                </w:tcPr>
                <w:p w14:paraId="6E730482">
                  <w:pPr>
                    <w:jc w:val="center"/>
                    <w:rPr>
                      <w:rFonts w:ascii="Times New Roman" w:hAnsi="Times New Roman"/>
                      <w:szCs w:val="21"/>
                    </w:rPr>
                  </w:pPr>
                  <w:r>
                    <w:rPr>
                      <w:rFonts w:ascii="Times New Roman" w:hAnsi="Times New Roman"/>
                      <w:szCs w:val="21"/>
                    </w:rPr>
                    <w:t>μg/kg</w:t>
                  </w:r>
                </w:p>
              </w:tc>
              <w:tc>
                <w:tcPr>
                  <w:tcW w:w="878" w:type="pct"/>
                  <w:vAlign w:val="center"/>
                </w:tcPr>
                <w:p w14:paraId="08FD3A81">
                  <w:pPr>
                    <w:widowControl/>
                    <w:jc w:val="center"/>
                    <w:textAlignment w:val="center"/>
                    <w:rPr>
                      <w:rFonts w:ascii="Times New Roman" w:hAnsi="Times New Roman"/>
                      <w:szCs w:val="21"/>
                    </w:rPr>
                  </w:pPr>
                  <w:r>
                    <w:rPr>
                      <w:rFonts w:ascii="Times New Roman" w:hAnsi="Times New Roman"/>
                      <w:szCs w:val="21"/>
                    </w:rPr>
                    <w:t>1.5(L)</w:t>
                  </w:r>
                </w:p>
              </w:tc>
              <w:tc>
                <w:tcPr>
                  <w:tcW w:w="879" w:type="pct"/>
                  <w:vAlign w:val="center"/>
                </w:tcPr>
                <w:p w14:paraId="09336DF8">
                  <w:pPr>
                    <w:widowControl/>
                    <w:jc w:val="center"/>
                    <w:textAlignment w:val="center"/>
                    <w:rPr>
                      <w:rFonts w:ascii="Times New Roman" w:hAnsi="Times New Roman"/>
                      <w:szCs w:val="21"/>
                    </w:rPr>
                  </w:pPr>
                  <w:r>
                    <w:rPr>
                      <w:rFonts w:ascii="Times New Roman" w:hAnsi="Times New Roman"/>
                      <w:szCs w:val="21"/>
                    </w:rPr>
                    <w:t>1.5(L)</w:t>
                  </w:r>
                </w:p>
              </w:tc>
              <w:tc>
                <w:tcPr>
                  <w:tcW w:w="1038" w:type="pct"/>
                  <w:vAlign w:val="center"/>
                </w:tcPr>
                <w:p w14:paraId="712F0CCC">
                  <w:pPr>
                    <w:jc w:val="center"/>
                    <w:rPr>
                      <w:rFonts w:ascii="Times New Roman" w:hAnsi="Times New Roman"/>
                      <w:szCs w:val="21"/>
                    </w:rPr>
                  </w:pPr>
                  <w:r>
                    <w:rPr>
                      <w:rFonts w:ascii="Times New Roman" w:hAnsi="Times New Roman"/>
                      <w:szCs w:val="21"/>
                    </w:rPr>
                    <w:t>616000</w:t>
                  </w:r>
                </w:p>
              </w:tc>
              <w:tc>
                <w:tcPr>
                  <w:tcW w:w="610" w:type="pct"/>
                  <w:vAlign w:val="center"/>
                </w:tcPr>
                <w:p w14:paraId="07C8402D">
                  <w:pPr>
                    <w:jc w:val="center"/>
                    <w:rPr>
                      <w:rFonts w:ascii="Times New Roman" w:hAnsi="Times New Roman"/>
                      <w:szCs w:val="21"/>
                    </w:rPr>
                  </w:pPr>
                  <w:r>
                    <w:rPr>
                      <w:rFonts w:ascii="Times New Roman" w:hAnsi="Times New Roman"/>
                      <w:szCs w:val="21"/>
                    </w:rPr>
                    <w:t>达标</w:t>
                  </w:r>
                </w:p>
              </w:tc>
            </w:tr>
            <w:tr w14:paraId="060F7A6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DBD51DE">
                  <w:pPr>
                    <w:widowControl/>
                    <w:jc w:val="center"/>
                    <w:textAlignment w:val="center"/>
                    <w:rPr>
                      <w:rFonts w:ascii="Times New Roman" w:hAnsi="Times New Roman"/>
                      <w:szCs w:val="21"/>
                    </w:rPr>
                  </w:pPr>
                  <w:r>
                    <w:rPr>
                      <w:rFonts w:ascii="Times New Roman" w:hAnsi="Times New Roman"/>
                      <w:szCs w:val="21"/>
                    </w:rPr>
                    <w:t>18</w:t>
                  </w:r>
                </w:p>
              </w:tc>
              <w:tc>
                <w:tcPr>
                  <w:tcW w:w="846" w:type="pct"/>
                  <w:vAlign w:val="center"/>
                </w:tcPr>
                <w:p w14:paraId="1E9C5693">
                  <w:pPr>
                    <w:jc w:val="center"/>
                    <w:rPr>
                      <w:rFonts w:ascii="Times New Roman" w:hAnsi="Times New Roman"/>
                      <w:szCs w:val="21"/>
                    </w:rPr>
                  </w:pPr>
                  <w:r>
                    <w:rPr>
                      <w:rFonts w:ascii="Times New Roman" w:hAnsi="Times New Roman"/>
                      <w:szCs w:val="21"/>
                    </w:rPr>
                    <w:t>1，2-二氯丙烷</w:t>
                  </w:r>
                </w:p>
              </w:tc>
              <w:tc>
                <w:tcPr>
                  <w:tcW w:w="511" w:type="pct"/>
                  <w:vAlign w:val="center"/>
                </w:tcPr>
                <w:p w14:paraId="203246F7">
                  <w:pPr>
                    <w:jc w:val="center"/>
                    <w:rPr>
                      <w:rFonts w:ascii="Times New Roman" w:hAnsi="Times New Roman"/>
                      <w:szCs w:val="21"/>
                    </w:rPr>
                  </w:pPr>
                  <w:r>
                    <w:rPr>
                      <w:rFonts w:ascii="Times New Roman" w:hAnsi="Times New Roman"/>
                      <w:szCs w:val="21"/>
                    </w:rPr>
                    <w:t>μg/kg</w:t>
                  </w:r>
                </w:p>
              </w:tc>
              <w:tc>
                <w:tcPr>
                  <w:tcW w:w="878" w:type="pct"/>
                  <w:vAlign w:val="center"/>
                </w:tcPr>
                <w:p w14:paraId="5AE7C2A7">
                  <w:pPr>
                    <w:widowControl/>
                    <w:jc w:val="center"/>
                    <w:textAlignment w:val="center"/>
                    <w:rPr>
                      <w:rFonts w:ascii="Times New Roman" w:hAnsi="Times New Roman"/>
                      <w:szCs w:val="21"/>
                    </w:rPr>
                  </w:pPr>
                  <w:r>
                    <w:rPr>
                      <w:rFonts w:ascii="Times New Roman" w:hAnsi="Times New Roman"/>
                      <w:szCs w:val="21"/>
                    </w:rPr>
                    <w:t>1.1(L)</w:t>
                  </w:r>
                </w:p>
              </w:tc>
              <w:tc>
                <w:tcPr>
                  <w:tcW w:w="879" w:type="pct"/>
                  <w:vAlign w:val="center"/>
                </w:tcPr>
                <w:p w14:paraId="6BA68A1F">
                  <w:pPr>
                    <w:widowControl/>
                    <w:jc w:val="center"/>
                    <w:textAlignment w:val="center"/>
                    <w:rPr>
                      <w:rFonts w:ascii="Times New Roman" w:hAnsi="Times New Roman"/>
                      <w:szCs w:val="21"/>
                    </w:rPr>
                  </w:pPr>
                  <w:r>
                    <w:rPr>
                      <w:rFonts w:ascii="Times New Roman" w:hAnsi="Times New Roman"/>
                      <w:szCs w:val="21"/>
                    </w:rPr>
                    <w:t>1.1(L)</w:t>
                  </w:r>
                </w:p>
              </w:tc>
              <w:tc>
                <w:tcPr>
                  <w:tcW w:w="1038" w:type="pct"/>
                  <w:vAlign w:val="center"/>
                </w:tcPr>
                <w:p w14:paraId="25F43FD1">
                  <w:pPr>
                    <w:jc w:val="center"/>
                    <w:rPr>
                      <w:rFonts w:ascii="Times New Roman" w:hAnsi="Times New Roman"/>
                      <w:szCs w:val="21"/>
                    </w:rPr>
                  </w:pPr>
                  <w:r>
                    <w:rPr>
                      <w:rFonts w:ascii="Times New Roman" w:hAnsi="Times New Roman"/>
                      <w:szCs w:val="21"/>
                    </w:rPr>
                    <w:t>5000</w:t>
                  </w:r>
                </w:p>
              </w:tc>
              <w:tc>
                <w:tcPr>
                  <w:tcW w:w="610" w:type="pct"/>
                  <w:vAlign w:val="center"/>
                </w:tcPr>
                <w:p w14:paraId="66AB5D4B">
                  <w:pPr>
                    <w:jc w:val="center"/>
                    <w:rPr>
                      <w:rFonts w:ascii="Times New Roman" w:hAnsi="Times New Roman"/>
                      <w:szCs w:val="21"/>
                    </w:rPr>
                  </w:pPr>
                  <w:r>
                    <w:rPr>
                      <w:rFonts w:ascii="Times New Roman" w:hAnsi="Times New Roman"/>
                      <w:szCs w:val="21"/>
                    </w:rPr>
                    <w:t>达标</w:t>
                  </w:r>
                </w:p>
              </w:tc>
            </w:tr>
            <w:tr w14:paraId="76DAB16D">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10E3365">
                  <w:pPr>
                    <w:widowControl/>
                    <w:jc w:val="center"/>
                    <w:textAlignment w:val="center"/>
                    <w:rPr>
                      <w:rFonts w:ascii="Times New Roman" w:hAnsi="Times New Roman"/>
                      <w:szCs w:val="21"/>
                    </w:rPr>
                  </w:pPr>
                  <w:r>
                    <w:rPr>
                      <w:rFonts w:ascii="Times New Roman" w:hAnsi="Times New Roman"/>
                      <w:szCs w:val="21"/>
                    </w:rPr>
                    <w:t>19</w:t>
                  </w:r>
                </w:p>
              </w:tc>
              <w:tc>
                <w:tcPr>
                  <w:tcW w:w="846" w:type="pct"/>
                  <w:vAlign w:val="center"/>
                </w:tcPr>
                <w:p w14:paraId="6C015558">
                  <w:pPr>
                    <w:jc w:val="center"/>
                    <w:rPr>
                      <w:rFonts w:ascii="Times New Roman" w:hAnsi="Times New Roman"/>
                      <w:szCs w:val="21"/>
                    </w:rPr>
                  </w:pPr>
                  <w:r>
                    <w:rPr>
                      <w:rFonts w:ascii="Times New Roman" w:hAnsi="Times New Roman"/>
                      <w:szCs w:val="21"/>
                    </w:rPr>
                    <w:t>1，1，1，2-四氯乙烷</w:t>
                  </w:r>
                </w:p>
              </w:tc>
              <w:tc>
                <w:tcPr>
                  <w:tcW w:w="511" w:type="pct"/>
                  <w:vAlign w:val="center"/>
                </w:tcPr>
                <w:p w14:paraId="4658F6E1">
                  <w:pPr>
                    <w:jc w:val="center"/>
                    <w:rPr>
                      <w:rFonts w:ascii="Times New Roman" w:hAnsi="Times New Roman"/>
                      <w:szCs w:val="21"/>
                    </w:rPr>
                  </w:pPr>
                  <w:r>
                    <w:rPr>
                      <w:rFonts w:ascii="Times New Roman" w:hAnsi="Times New Roman"/>
                      <w:szCs w:val="21"/>
                    </w:rPr>
                    <w:t>μg/kg</w:t>
                  </w:r>
                </w:p>
              </w:tc>
              <w:tc>
                <w:tcPr>
                  <w:tcW w:w="878" w:type="pct"/>
                  <w:vAlign w:val="center"/>
                </w:tcPr>
                <w:p w14:paraId="4E112BF4">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15A4B464">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4D5B1184">
                  <w:pPr>
                    <w:jc w:val="center"/>
                    <w:rPr>
                      <w:rFonts w:ascii="Times New Roman" w:hAnsi="Times New Roman"/>
                      <w:szCs w:val="21"/>
                    </w:rPr>
                  </w:pPr>
                  <w:r>
                    <w:rPr>
                      <w:rFonts w:ascii="Times New Roman" w:hAnsi="Times New Roman"/>
                      <w:szCs w:val="21"/>
                    </w:rPr>
                    <w:t>10000</w:t>
                  </w:r>
                </w:p>
              </w:tc>
              <w:tc>
                <w:tcPr>
                  <w:tcW w:w="610" w:type="pct"/>
                  <w:vAlign w:val="center"/>
                </w:tcPr>
                <w:p w14:paraId="5CB7B7EE">
                  <w:pPr>
                    <w:jc w:val="center"/>
                    <w:rPr>
                      <w:rFonts w:ascii="Times New Roman" w:hAnsi="Times New Roman"/>
                      <w:szCs w:val="21"/>
                    </w:rPr>
                  </w:pPr>
                  <w:r>
                    <w:rPr>
                      <w:rFonts w:ascii="Times New Roman" w:hAnsi="Times New Roman"/>
                      <w:szCs w:val="21"/>
                    </w:rPr>
                    <w:t>达标</w:t>
                  </w:r>
                </w:p>
              </w:tc>
            </w:tr>
            <w:tr w14:paraId="695C6B44">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6FCFB3C">
                  <w:pPr>
                    <w:widowControl/>
                    <w:jc w:val="center"/>
                    <w:textAlignment w:val="center"/>
                    <w:rPr>
                      <w:rFonts w:ascii="Times New Roman" w:hAnsi="Times New Roman"/>
                      <w:szCs w:val="21"/>
                    </w:rPr>
                  </w:pPr>
                  <w:r>
                    <w:rPr>
                      <w:rFonts w:ascii="Times New Roman" w:hAnsi="Times New Roman"/>
                      <w:szCs w:val="21"/>
                    </w:rPr>
                    <w:t>20</w:t>
                  </w:r>
                </w:p>
              </w:tc>
              <w:tc>
                <w:tcPr>
                  <w:tcW w:w="846" w:type="pct"/>
                  <w:vAlign w:val="center"/>
                </w:tcPr>
                <w:p w14:paraId="3817C2CA">
                  <w:pPr>
                    <w:jc w:val="center"/>
                    <w:rPr>
                      <w:rFonts w:ascii="Times New Roman" w:hAnsi="Times New Roman"/>
                      <w:szCs w:val="21"/>
                    </w:rPr>
                  </w:pPr>
                  <w:r>
                    <w:rPr>
                      <w:rFonts w:ascii="Times New Roman" w:hAnsi="Times New Roman"/>
                      <w:szCs w:val="21"/>
                    </w:rPr>
                    <w:t>1，1，2，2，-四氯乙烷</w:t>
                  </w:r>
                </w:p>
              </w:tc>
              <w:tc>
                <w:tcPr>
                  <w:tcW w:w="511" w:type="pct"/>
                  <w:vAlign w:val="center"/>
                </w:tcPr>
                <w:p w14:paraId="0213EF70">
                  <w:pPr>
                    <w:jc w:val="center"/>
                    <w:rPr>
                      <w:rFonts w:ascii="Times New Roman" w:hAnsi="Times New Roman"/>
                      <w:szCs w:val="21"/>
                    </w:rPr>
                  </w:pPr>
                  <w:r>
                    <w:rPr>
                      <w:rFonts w:ascii="Times New Roman" w:hAnsi="Times New Roman"/>
                      <w:szCs w:val="21"/>
                    </w:rPr>
                    <w:t>μg/kg</w:t>
                  </w:r>
                </w:p>
              </w:tc>
              <w:tc>
                <w:tcPr>
                  <w:tcW w:w="878" w:type="pct"/>
                  <w:vAlign w:val="center"/>
                </w:tcPr>
                <w:p w14:paraId="37B1D2E9">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4E810F13">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62226C19">
                  <w:pPr>
                    <w:jc w:val="center"/>
                    <w:rPr>
                      <w:rFonts w:ascii="Times New Roman" w:hAnsi="Times New Roman"/>
                      <w:szCs w:val="21"/>
                    </w:rPr>
                  </w:pPr>
                  <w:r>
                    <w:rPr>
                      <w:rFonts w:ascii="Times New Roman" w:hAnsi="Times New Roman"/>
                      <w:szCs w:val="21"/>
                    </w:rPr>
                    <w:t>6800</w:t>
                  </w:r>
                </w:p>
              </w:tc>
              <w:tc>
                <w:tcPr>
                  <w:tcW w:w="610" w:type="pct"/>
                  <w:vAlign w:val="center"/>
                </w:tcPr>
                <w:p w14:paraId="1B79F8E0">
                  <w:pPr>
                    <w:jc w:val="center"/>
                    <w:rPr>
                      <w:rFonts w:ascii="Times New Roman" w:hAnsi="Times New Roman"/>
                      <w:szCs w:val="21"/>
                    </w:rPr>
                  </w:pPr>
                  <w:r>
                    <w:rPr>
                      <w:rFonts w:ascii="Times New Roman" w:hAnsi="Times New Roman"/>
                      <w:szCs w:val="21"/>
                    </w:rPr>
                    <w:t>达标</w:t>
                  </w:r>
                </w:p>
              </w:tc>
            </w:tr>
            <w:tr w14:paraId="10C5576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F931785">
                  <w:pPr>
                    <w:widowControl/>
                    <w:jc w:val="center"/>
                    <w:textAlignment w:val="center"/>
                    <w:rPr>
                      <w:rFonts w:ascii="Times New Roman" w:hAnsi="Times New Roman"/>
                      <w:szCs w:val="21"/>
                    </w:rPr>
                  </w:pPr>
                  <w:r>
                    <w:rPr>
                      <w:rFonts w:ascii="Times New Roman" w:hAnsi="Times New Roman"/>
                      <w:szCs w:val="21"/>
                    </w:rPr>
                    <w:t>21</w:t>
                  </w:r>
                </w:p>
              </w:tc>
              <w:tc>
                <w:tcPr>
                  <w:tcW w:w="846" w:type="pct"/>
                  <w:vAlign w:val="center"/>
                </w:tcPr>
                <w:p w14:paraId="3175ABE4">
                  <w:pPr>
                    <w:jc w:val="center"/>
                    <w:rPr>
                      <w:rFonts w:ascii="Times New Roman" w:hAnsi="Times New Roman"/>
                      <w:szCs w:val="21"/>
                    </w:rPr>
                  </w:pPr>
                  <w:r>
                    <w:rPr>
                      <w:rFonts w:ascii="Times New Roman" w:hAnsi="Times New Roman"/>
                      <w:szCs w:val="21"/>
                    </w:rPr>
                    <w:t>四氯乙烯</w:t>
                  </w:r>
                </w:p>
              </w:tc>
              <w:tc>
                <w:tcPr>
                  <w:tcW w:w="511" w:type="pct"/>
                  <w:vAlign w:val="center"/>
                </w:tcPr>
                <w:p w14:paraId="7D70057C">
                  <w:pPr>
                    <w:jc w:val="center"/>
                    <w:rPr>
                      <w:rFonts w:ascii="Times New Roman" w:hAnsi="Times New Roman"/>
                      <w:szCs w:val="21"/>
                    </w:rPr>
                  </w:pPr>
                  <w:r>
                    <w:rPr>
                      <w:rFonts w:ascii="Times New Roman" w:hAnsi="Times New Roman"/>
                      <w:szCs w:val="21"/>
                    </w:rPr>
                    <w:t>μg/kg</w:t>
                  </w:r>
                </w:p>
              </w:tc>
              <w:tc>
                <w:tcPr>
                  <w:tcW w:w="878" w:type="pct"/>
                  <w:vAlign w:val="center"/>
                </w:tcPr>
                <w:p w14:paraId="0FB6318E">
                  <w:pPr>
                    <w:widowControl/>
                    <w:jc w:val="center"/>
                    <w:textAlignment w:val="center"/>
                    <w:rPr>
                      <w:rFonts w:ascii="Times New Roman" w:hAnsi="Times New Roman"/>
                      <w:szCs w:val="21"/>
                    </w:rPr>
                  </w:pPr>
                  <w:r>
                    <w:rPr>
                      <w:rFonts w:ascii="Times New Roman" w:hAnsi="Times New Roman"/>
                      <w:szCs w:val="21"/>
                    </w:rPr>
                    <w:t>1.4(L)</w:t>
                  </w:r>
                </w:p>
              </w:tc>
              <w:tc>
                <w:tcPr>
                  <w:tcW w:w="879" w:type="pct"/>
                  <w:vAlign w:val="center"/>
                </w:tcPr>
                <w:p w14:paraId="3ADAEF57">
                  <w:pPr>
                    <w:widowControl/>
                    <w:jc w:val="center"/>
                    <w:textAlignment w:val="center"/>
                    <w:rPr>
                      <w:rFonts w:ascii="Times New Roman" w:hAnsi="Times New Roman"/>
                      <w:szCs w:val="21"/>
                    </w:rPr>
                  </w:pPr>
                  <w:r>
                    <w:rPr>
                      <w:rFonts w:ascii="Times New Roman" w:hAnsi="Times New Roman"/>
                      <w:szCs w:val="21"/>
                    </w:rPr>
                    <w:t>1.4(L)</w:t>
                  </w:r>
                </w:p>
              </w:tc>
              <w:tc>
                <w:tcPr>
                  <w:tcW w:w="1038" w:type="pct"/>
                  <w:vAlign w:val="center"/>
                </w:tcPr>
                <w:p w14:paraId="62DCC01A">
                  <w:pPr>
                    <w:jc w:val="center"/>
                    <w:rPr>
                      <w:rFonts w:ascii="Times New Roman" w:hAnsi="Times New Roman"/>
                      <w:szCs w:val="21"/>
                    </w:rPr>
                  </w:pPr>
                  <w:r>
                    <w:rPr>
                      <w:rFonts w:ascii="Times New Roman" w:hAnsi="Times New Roman"/>
                      <w:szCs w:val="21"/>
                    </w:rPr>
                    <w:t>53000</w:t>
                  </w:r>
                </w:p>
              </w:tc>
              <w:tc>
                <w:tcPr>
                  <w:tcW w:w="610" w:type="pct"/>
                  <w:vAlign w:val="center"/>
                </w:tcPr>
                <w:p w14:paraId="6F23B416">
                  <w:pPr>
                    <w:jc w:val="center"/>
                    <w:rPr>
                      <w:rFonts w:ascii="Times New Roman" w:hAnsi="Times New Roman"/>
                      <w:szCs w:val="21"/>
                    </w:rPr>
                  </w:pPr>
                  <w:r>
                    <w:rPr>
                      <w:rFonts w:ascii="Times New Roman" w:hAnsi="Times New Roman"/>
                      <w:szCs w:val="21"/>
                    </w:rPr>
                    <w:t>达标</w:t>
                  </w:r>
                </w:p>
              </w:tc>
            </w:tr>
            <w:tr w14:paraId="612458B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4EFE1F1">
                  <w:pPr>
                    <w:widowControl/>
                    <w:jc w:val="center"/>
                    <w:textAlignment w:val="center"/>
                    <w:rPr>
                      <w:rFonts w:ascii="Times New Roman" w:hAnsi="Times New Roman"/>
                      <w:szCs w:val="21"/>
                    </w:rPr>
                  </w:pPr>
                  <w:r>
                    <w:rPr>
                      <w:rFonts w:ascii="Times New Roman" w:hAnsi="Times New Roman"/>
                      <w:szCs w:val="21"/>
                    </w:rPr>
                    <w:t>22</w:t>
                  </w:r>
                </w:p>
              </w:tc>
              <w:tc>
                <w:tcPr>
                  <w:tcW w:w="846" w:type="pct"/>
                  <w:vAlign w:val="center"/>
                </w:tcPr>
                <w:p w14:paraId="16B382F8">
                  <w:pPr>
                    <w:jc w:val="center"/>
                    <w:rPr>
                      <w:rFonts w:ascii="Times New Roman" w:hAnsi="Times New Roman"/>
                      <w:szCs w:val="21"/>
                    </w:rPr>
                  </w:pPr>
                  <w:r>
                    <w:rPr>
                      <w:rFonts w:ascii="Times New Roman" w:hAnsi="Times New Roman"/>
                      <w:szCs w:val="21"/>
                    </w:rPr>
                    <w:t>1，1，1-三氯乙烷</w:t>
                  </w:r>
                </w:p>
              </w:tc>
              <w:tc>
                <w:tcPr>
                  <w:tcW w:w="511" w:type="pct"/>
                  <w:vAlign w:val="center"/>
                </w:tcPr>
                <w:p w14:paraId="075E424A">
                  <w:pPr>
                    <w:jc w:val="center"/>
                    <w:rPr>
                      <w:rFonts w:ascii="Times New Roman" w:hAnsi="Times New Roman"/>
                      <w:szCs w:val="21"/>
                    </w:rPr>
                  </w:pPr>
                  <w:r>
                    <w:rPr>
                      <w:rFonts w:ascii="Times New Roman" w:hAnsi="Times New Roman"/>
                      <w:szCs w:val="21"/>
                    </w:rPr>
                    <w:t>μg/kg</w:t>
                  </w:r>
                </w:p>
              </w:tc>
              <w:tc>
                <w:tcPr>
                  <w:tcW w:w="878" w:type="pct"/>
                  <w:vAlign w:val="center"/>
                </w:tcPr>
                <w:p w14:paraId="50CB7719">
                  <w:pPr>
                    <w:widowControl/>
                    <w:jc w:val="center"/>
                    <w:textAlignment w:val="center"/>
                    <w:rPr>
                      <w:rFonts w:ascii="Times New Roman" w:hAnsi="Times New Roman"/>
                      <w:szCs w:val="21"/>
                    </w:rPr>
                  </w:pPr>
                  <w:r>
                    <w:rPr>
                      <w:rFonts w:ascii="Times New Roman" w:hAnsi="Times New Roman"/>
                      <w:szCs w:val="21"/>
                    </w:rPr>
                    <w:t>1.3(L)</w:t>
                  </w:r>
                </w:p>
              </w:tc>
              <w:tc>
                <w:tcPr>
                  <w:tcW w:w="879" w:type="pct"/>
                  <w:vAlign w:val="center"/>
                </w:tcPr>
                <w:p w14:paraId="478A07A8">
                  <w:pPr>
                    <w:widowControl/>
                    <w:jc w:val="center"/>
                    <w:textAlignment w:val="center"/>
                    <w:rPr>
                      <w:rFonts w:ascii="Times New Roman" w:hAnsi="Times New Roman"/>
                      <w:szCs w:val="21"/>
                    </w:rPr>
                  </w:pPr>
                  <w:r>
                    <w:rPr>
                      <w:rFonts w:ascii="Times New Roman" w:hAnsi="Times New Roman"/>
                      <w:szCs w:val="21"/>
                    </w:rPr>
                    <w:t>1.3(L)</w:t>
                  </w:r>
                </w:p>
              </w:tc>
              <w:tc>
                <w:tcPr>
                  <w:tcW w:w="1038" w:type="pct"/>
                  <w:vAlign w:val="center"/>
                </w:tcPr>
                <w:p w14:paraId="4E525471">
                  <w:pPr>
                    <w:jc w:val="center"/>
                    <w:rPr>
                      <w:rFonts w:ascii="Times New Roman" w:hAnsi="Times New Roman"/>
                      <w:szCs w:val="21"/>
                    </w:rPr>
                  </w:pPr>
                  <w:r>
                    <w:rPr>
                      <w:rFonts w:ascii="Times New Roman" w:hAnsi="Times New Roman"/>
                      <w:szCs w:val="21"/>
                    </w:rPr>
                    <w:t>840000</w:t>
                  </w:r>
                </w:p>
              </w:tc>
              <w:tc>
                <w:tcPr>
                  <w:tcW w:w="610" w:type="pct"/>
                  <w:vAlign w:val="center"/>
                </w:tcPr>
                <w:p w14:paraId="0CEB95D3">
                  <w:pPr>
                    <w:jc w:val="center"/>
                    <w:rPr>
                      <w:rFonts w:ascii="Times New Roman" w:hAnsi="Times New Roman"/>
                      <w:szCs w:val="21"/>
                    </w:rPr>
                  </w:pPr>
                  <w:r>
                    <w:rPr>
                      <w:rFonts w:ascii="Times New Roman" w:hAnsi="Times New Roman"/>
                      <w:szCs w:val="21"/>
                    </w:rPr>
                    <w:t>达标</w:t>
                  </w:r>
                </w:p>
              </w:tc>
            </w:tr>
            <w:tr w14:paraId="138EF662">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89605B7">
                  <w:pPr>
                    <w:widowControl/>
                    <w:jc w:val="center"/>
                    <w:textAlignment w:val="center"/>
                    <w:rPr>
                      <w:rFonts w:ascii="Times New Roman" w:hAnsi="Times New Roman"/>
                      <w:szCs w:val="21"/>
                    </w:rPr>
                  </w:pPr>
                  <w:r>
                    <w:rPr>
                      <w:rFonts w:ascii="Times New Roman" w:hAnsi="Times New Roman"/>
                      <w:szCs w:val="21"/>
                    </w:rPr>
                    <w:t>23</w:t>
                  </w:r>
                </w:p>
              </w:tc>
              <w:tc>
                <w:tcPr>
                  <w:tcW w:w="846" w:type="pct"/>
                  <w:vAlign w:val="center"/>
                </w:tcPr>
                <w:p w14:paraId="67A1AF23">
                  <w:pPr>
                    <w:jc w:val="center"/>
                    <w:rPr>
                      <w:rFonts w:ascii="Times New Roman" w:hAnsi="Times New Roman"/>
                      <w:szCs w:val="21"/>
                    </w:rPr>
                  </w:pPr>
                  <w:r>
                    <w:rPr>
                      <w:rFonts w:ascii="Times New Roman" w:hAnsi="Times New Roman"/>
                      <w:szCs w:val="21"/>
                    </w:rPr>
                    <w:t>1，1，2-三氯乙烷</w:t>
                  </w:r>
                </w:p>
              </w:tc>
              <w:tc>
                <w:tcPr>
                  <w:tcW w:w="511" w:type="pct"/>
                  <w:vAlign w:val="center"/>
                </w:tcPr>
                <w:p w14:paraId="735693CE">
                  <w:pPr>
                    <w:jc w:val="center"/>
                    <w:rPr>
                      <w:rFonts w:ascii="Times New Roman" w:hAnsi="Times New Roman"/>
                      <w:szCs w:val="21"/>
                    </w:rPr>
                  </w:pPr>
                  <w:r>
                    <w:rPr>
                      <w:rFonts w:ascii="Times New Roman" w:hAnsi="Times New Roman"/>
                      <w:szCs w:val="21"/>
                    </w:rPr>
                    <w:t>μg/kg</w:t>
                  </w:r>
                </w:p>
              </w:tc>
              <w:tc>
                <w:tcPr>
                  <w:tcW w:w="878" w:type="pct"/>
                  <w:vAlign w:val="center"/>
                </w:tcPr>
                <w:p w14:paraId="2DB16CB1">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1A963012">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1E7FA414">
                  <w:pPr>
                    <w:jc w:val="center"/>
                    <w:rPr>
                      <w:rFonts w:ascii="Times New Roman" w:hAnsi="Times New Roman"/>
                      <w:szCs w:val="21"/>
                    </w:rPr>
                  </w:pPr>
                  <w:r>
                    <w:rPr>
                      <w:rFonts w:ascii="Times New Roman" w:hAnsi="Times New Roman"/>
                      <w:szCs w:val="21"/>
                    </w:rPr>
                    <w:t>2800</w:t>
                  </w:r>
                </w:p>
              </w:tc>
              <w:tc>
                <w:tcPr>
                  <w:tcW w:w="610" w:type="pct"/>
                  <w:vAlign w:val="center"/>
                </w:tcPr>
                <w:p w14:paraId="2E205774">
                  <w:pPr>
                    <w:jc w:val="center"/>
                    <w:rPr>
                      <w:rFonts w:ascii="Times New Roman" w:hAnsi="Times New Roman"/>
                      <w:szCs w:val="21"/>
                    </w:rPr>
                  </w:pPr>
                  <w:r>
                    <w:rPr>
                      <w:rFonts w:ascii="Times New Roman" w:hAnsi="Times New Roman"/>
                      <w:szCs w:val="21"/>
                    </w:rPr>
                    <w:t>达标</w:t>
                  </w:r>
                </w:p>
              </w:tc>
            </w:tr>
            <w:tr w14:paraId="341E4E0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E37F061">
                  <w:pPr>
                    <w:widowControl/>
                    <w:jc w:val="center"/>
                    <w:textAlignment w:val="center"/>
                    <w:rPr>
                      <w:rFonts w:ascii="Times New Roman" w:hAnsi="Times New Roman"/>
                      <w:szCs w:val="21"/>
                    </w:rPr>
                  </w:pPr>
                  <w:r>
                    <w:rPr>
                      <w:rFonts w:ascii="Times New Roman" w:hAnsi="Times New Roman"/>
                      <w:szCs w:val="21"/>
                    </w:rPr>
                    <w:t>24</w:t>
                  </w:r>
                </w:p>
              </w:tc>
              <w:tc>
                <w:tcPr>
                  <w:tcW w:w="846" w:type="pct"/>
                  <w:vAlign w:val="center"/>
                </w:tcPr>
                <w:p w14:paraId="4C234F45">
                  <w:pPr>
                    <w:jc w:val="center"/>
                    <w:rPr>
                      <w:rFonts w:ascii="Times New Roman" w:hAnsi="Times New Roman"/>
                      <w:szCs w:val="21"/>
                    </w:rPr>
                  </w:pPr>
                  <w:r>
                    <w:rPr>
                      <w:rFonts w:ascii="Times New Roman" w:hAnsi="Times New Roman"/>
                      <w:szCs w:val="21"/>
                    </w:rPr>
                    <w:t>三氯乙烯</w:t>
                  </w:r>
                </w:p>
              </w:tc>
              <w:tc>
                <w:tcPr>
                  <w:tcW w:w="511" w:type="pct"/>
                  <w:vAlign w:val="center"/>
                </w:tcPr>
                <w:p w14:paraId="7E074833">
                  <w:pPr>
                    <w:jc w:val="center"/>
                    <w:rPr>
                      <w:rFonts w:ascii="Times New Roman" w:hAnsi="Times New Roman"/>
                      <w:szCs w:val="21"/>
                    </w:rPr>
                  </w:pPr>
                  <w:r>
                    <w:rPr>
                      <w:rFonts w:ascii="Times New Roman" w:hAnsi="Times New Roman"/>
                      <w:szCs w:val="21"/>
                    </w:rPr>
                    <w:t>μg/kg</w:t>
                  </w:r>
                </w:p>
              </w:tc>
              <w:tc>
                <w:tcPr>
                  <w:tcW w:w="878" w:type="pct"/>
                  <w:vAlign w:val="center"/>
                </w:tcPr>
                <w:p w14:paraId="3A679E15">
                  <w:pPr>
                    <w:widowControl/>
                    <w:jc w:val="center"/>
                    <w:textAlignment w:val="center"/>
                    <w:rPr>
                      <w:rFonts w:ascii="Times New Roman" w:hAnsi="Times New Roman"/>
                      <w:szCs w:val="21"/>
                    </w:rPr>
                  </w:pPr>
                  <w:r>
                    <w:rPr>
                      <w:rFonts w:ascii="Times New Roman" w:hAnsi="Times New Roman"/>
                      <w:szCs w:val="21"/>
                    </w:rPr>
                    <w:cr/>
                  </w:r>
                  <w:r>
                    <w:rPr>
                      <w:rFonts w:ascii="Times New Roman" w:hAnsi="Times New Roman"/>
                      <w:szCs w:val="21"/>
                    </w:rPr>
                    <w:t>.2(L)</w:t>
                  </w:r>
                </w:p>
              </w:tc>
              <w:tc>
                <w:tcPr>
                  <w:tcW w:w="879" w:type="pct"/>
                  <w:vAlign w:val="center"/>
                </w:tcPr>
                <w:p w14:paraId="1E4FDD22">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50D1568B">
                  <w:pPr>
                    <w:jc w:val="center"/>
                    <w:rPr>
                      <w:rFonts w:ascii="Times New Roman" w:hAnsi="Times New Roman"/>
                      <w:szCs w:val="21"/>
                    </w:rPr>
                  </w:pPr>
                  <w:r>
                    <w:rPr>
                      <w:rFonts w:ascii="Times New Roman" w:hAnsi="Times New Roman"/>
                      <w:szCs w:val="21"/>
                    </w:rPr>
                    <w:t>2800</w:t>
                  </w:r>
                </w:p>
              </w:tc>
              <w:tc>
                <w:tcPr>
                  <w:tcW w:w="610" w:type="pct"/>
                  <w:vAlign w:val="center"/>
                </w:tcPr>
                <w:p w14:paraId="3F75F5DA">
                  <w:pPr>
                    <w:jc w:val="center"/>
                    <w:rPr>
                      <w:rFonts w:ascii="Times New Roman" w:hAnsi="Times New Roman"/>
                      <w:szCs w:val="21"/>
                    </w:rPr>
                  </w:pPr>
                  <w:r>
                    <w:rPr>
                      <w:rFonts w:ascii="Times New Roman" w:hAnsi="Times New Roman"/>
                      <w:szCs w:val="21"/>
                    </w:rPr>
                    <w:t>达标</w:t>
                  </w:r>
                </w:p>
              </w:tc>
            </w:tr>
            <w:tr w14:paraId="57937972">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FEADC96">
                  <w:pPr>
                    <w:widowControl/>
                    <w:jc w:val="center"/>
                    <w:textAlignment w:val="center"/>
                    <w:rPr>
                      <w:rFonts w:ascii="Times New Roman" w:hAnsi="Times New Roman"/>
                      <w:szCs w:val="21"/>
                    </w:rPr>
                  </w:pPr>
                  <w:r>
                    <w:rPr>
                      <w:rFonts w:ascii="Times New Roman" w:hAnsi="Times New Roman"/>
                      <w:szCs w:val="21"/>
                    </w:rPr>
                    <w:t>25</w:t>
                  </w:r>
                </w:p>
              </w:tc>
              <w:tc>
                <w:tcPr>
                  <w:tcW w:w="846" w:type="pct"/>
                  <w:vAlign w:val="center"/>
                </w:tcPr>
                <w:p w14:paraId="3EF270ED">
                  <w:pPr>
                    <w:jc w:val="center"/>
                    <w:rPr>
                      <w:rFonts w:ascii="Times New Roman" w:hAnsi="Times New Roman"/>
                      <w:szCs w:val="21"/>
                    </w:rPr>
                  </w:pPr>
                  <w:r>
                    <w:rPr>
                      <w:rFonts w:ascii="Times New Roman" w:hAnsi="Times New Roman"/>
                      <w:szCs w:val="21"/>
                    </w:rPr>
                    <w:t>1，2，3-三氯丙烷</w:t>
                  </w:r>
                </w:p>
              </w:tc>
              <w:tc>
                <w:tcPr>
                  <w:tcW w:w="511" w:type="pct"/>
                  <w:vAlign w:val="center"/>
                </w:tcPr>
                <w:p w14:paraId="3D876F68">
                  <w:pPr>
                    <w:jc w:val="center"/>
                    <w:rPr>
                      <w:rFonts w:ascii="Times New Roman" w:hAnsi="Times New Roman"/>
                      <w:szCs w:val="21"/>
                    </w:rPr>
                  </w:pPr>
                  <w:r>
                    <w:rPr>
                      <w:rFonts w:ascii="Times New Roman" w:hAnsi="Times New Roman"/>
                      <w:szCs w:val="21"/>
                    </w:rPr>
                    <w:t>μg/kg</w:t>
                  </w:r>
                </w:p>
              </w:tc>
              <w:tc>
                <w:tcPr>
                  <w:tcW w:w="878" w:type="pct"/>
                  <w:vAlign w:val="center"/>
                </w:tcPr>
                <w:p w14:paraId="2F1659B6">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2BD14F04">
                  <w:pPr>
                    <w:widowControl/>
                    <w:jc w:val="center"/>
                    <w:textAlignment w:val="center"/>
                    <w:rPr>
                      <w:rFonts w:ascii="Times New Roman" w:hAnsi="Times New Roman"/>
                      <w:szCs w:val="21"/>
                    </w:rPr>
                  </w:pPr>
                  <w:r>
                    <w:rPr>
                      <w:rFonts w:ascii="Times New Roman" w:hAnsi="Times New Roman"/>
                      <w:szCs w:val="21"/>
                    </w:rPr>
                    <w:t>1.2</w:t>
                  </w:r>
                  <w:r>
                    <w:rPr>
                      <w:rFonts w:ascii="Times New Roman" w:hAnsi="Times New Roman"/>
                      <w:szCs w:val="21"/>
                    </w:rPr>
                    <w:cr/>
                  </w:r>
                  <w:r>
                    <w:rPr>
                      <w:rFonts w:ascii="Times New Roman" w:hAnsi="Times New Roman"/>
                      <w:szCs w:val="21"/>
                    </w:rPr>
                    <w:t>L)</w:t>
                  </w:r>
                </w:p>
              </w:tc>
              <w:tc>
                <w:tcPr>
                  <w:tcW w:w="1038" w:type="pct"/>
                  <w:vAlign w:val="center"/>
                </w:tcPr>
                <w:p w14:paraId="4453DF72">
                  <w:pPr>
                    <w:jc w:val="center"/>
                    <w:rPr>
                      <w:rFonts w:ascii="Times New Roman" w:hAnsi="Times New Roman"/>
                      <w:szCs w:val="21"/>
                    </w:rPr>
                  </w:pPr>
                  <w:r>
                    <w:rPr>
                      <w:rFonts w:ascii="Times New Roman" w:hAnsi="Times New Roman"/>
                      <w:szCs w:val="21"/>
                    </w:rPr>
                    <w:t>500</w:t>
                  </w:r>
                </w:p>
              </w:tc>
              <w:tc>
                <w:tcPr>
                  <w:tcW w:w="610" w:type="pct"/>
                  <w:vAlign w:val="center"/>
                </w:tcPr>
                <w:p w14:paraId="7F6653DA">
                  <w:pPr>
                    <w:jc w:val="center"/>
                    <w:rPr>
                      <w:rFonts w:ascii="Times New Roman" w:hAnsi="Times New Roman"/>
                      <w:szCs w:val="21"/>
                    </w:rPr>
                  </w:pPr>
                  <w:r>
                    <w:rPr>
                      <w:rFonts w:ascii="Times New Roman" w:hAnsi="Times New Roman"/>
                      <w:szCs w:val="21"/>
                    </w:rPr>
                    <w:t>达标</w:t>
                  </w:r>
                </w:p>
              </w:tc>
            </w:tr>
            <w:tr w14:paraId="02F1734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C3E60AA">
                  <w:pPr>
                    <w:widowControl/>
                    <w:jc w:val="center"/>
                    <w:textAlignment w:val="center"/>
                    <w:rPr>
                      <w:rFonts w:ascii="Times New Roman" w:hAnsi="Times New Roman"/>
                      <w:szCs w:val="21"/>
                    </w:rPr>
                  </w:pPr>
                  <w:r>
                    <w:rPr>
                      <w:rFonts w:ascii="Times New Roman" w:hAnsi="Times New Roman"/>
                      <w:szCs w:val="21"/>
                    </w:rPr>
                    <w:t>26</w:t>
                  </w:r>
                </w:p>
              </w:tc>
              <w:tc>
                <w:tcPr>
                  <w:tcW w:w="846" w:type="pct"/>
                  <w:vAlign w:val="center"/>
                </w:tcPr>
                <w:p w14:paraId="0FA12772">
                  <w:pPr>
                    <w:jc w:val="center"/>
                    <w:rPr>
                      <w:rFonts w:ascii="Times New Roman" w:hAnsi="Times New Roman"/>
                      <w:szCs w:val="21"/>
                    </w:rPr>
                  </w:pPr>
                  <w:r>
                    <w:rPr>
                      <w:rFonts w:ascii="Times New Roman" w:hAnsi="Times New Roman"/>
                      <w:szCs w:val="21"/>
                    </w:rPr>
                    <w:t>氯乙烯</w:t>
                  </w:r>
                </w:p>
              </w:tc>
              <w:tc>
                <w:tcPr>
                  <w:tcW w:w="511" w:type="pct"/>
                  <w:vAlign w:val="center"/>
                </w:tcPr>
                <w:p w14:paraId="7D88496C">
                  <w:pPr>
                    <w:jc w:val="center"/>
                    <w:rPr>
                      <w:rFonts w:ascii="Times New Roman" w:hAnsi="Times New Roman"/>
                      <w:szCs w:val="21"/>
                    </w:rPr>
                  </w:pPr>
                  <w:r>
                    <w:rPr>
                      <w:rFonts w:ascii="Times New Roman" w:hAnsi="Times New Roman"/>
                      <w:szCs w:val="21"/>
                    </w:rPr>
                    <w:t>μg/kg</w:t>
                  </w:r>
                </w:p>
              </w:tc>
              <w:tc>
                <w:tcPr>
                  <w:tcW w:w="878" w:type="pct"/>
                  <w:vAlign w:val="center"/>
                </w:tcPr>
                <w:p w14:paraId="25DFBF2C">
                  <w:pPr>
                    <w:widowControl/>
                    <w:jc w:val="center"/>
                    <w:textAlignment w:val="center"/>
                    <w:rPr>
                      <w:rFonts w:ascii="Times New Roman" w:hAnsi="Times New Roman"/>
                      <w:szCs w:val="21"/>
                    </w:rPr>
                  </w:pPr>
                  <w:r>
                    <w:rPr>
                      <w:rFonts w:ascii="Times New Roman" w:hAnsi="Times New Roman"/>
                      <w:szCs w:val="21"/>
                    </w:rPr>
                    <w:t>1.0(L)</w:t>
                  </w:r>
                </w:p>
              </w:tc>
              <w:tc>
                <w:tcPr>
                  <w:tcW w:w="879" w:type="pct"/>
                  <w:vAlign w:val="center"/>
                </w:tcPr>
                <w:p w14:paraId="4A6A882B">
                  <w:pPr>
                    <w:widowControl/>
                    <w:jc w:val="center"/>
                    <w:textAlignment w:val="center"/>
                    <w:rPr>
                      <w:rFonts w:ascii="Times New Roman" w:hAnsi="Times New Roman"/>
                      <w:szCs w:val="21"/>
                    </w:rPr>
                  </w:pPr>
                  <w:r>
                    <w:rPr>
                      <w:rFonts w:ascii="Times New Roman" w:hAnsi="Times New Roman"/>
                      <w:szCs w:val="21"/>
                    </w:rPr>
                    <w:t>1.0(L)</w:t>
                  </w:r>
                </w:p>
              </w:tc>
              <w:tc>
                <w:tcPr>
                  <w:tcW w:w="1038" w:type="pct"/>
                  <w:vAlign w:val="center"/>
                </w:tcPr>
                <w:p w14:paraId="5A4F86AC">
                  <w:pPr>
                    <w:jc w:val="center"/>
                    <w:rPr>
                      <w:rFonts w:ascii="Times New Roman" w:hAnsi="Times New Roman"/>
                      <w:szCs w:val="21"/>
                    </w:rPr>
                  </w:pPr>
                  <w:r>
                    <w:rPr>
                      <w:rFonts w:ascii="Times New Roman" w:hAnsi="Times New Roman"/>
                      <w:szCs w:val="21"/>
                    </w:rPr>
                    <w:t>430</w:t>
                  </w:r>
                </w:p>
              </w:tc>
              <w:tc>
                <w:tcPr>
                  <w:tcW w:w="610" w:type="pct"/>
                  <w:vAlign w:val="center"/>
                </w:tcPr>
                <w:p w14:paraId="08C21FD6">
                  <w:pPr>
                    <w:jc w:val="center"/>
                    <w:rPr>
                      <w:rFonts w:ascii="Times New Roman" w:hAnsi="Times New Roman"/>
                      <w:szCs w:val="21"/>
                    </w:rPr>
                  </w:pPr>
                  <w:r>
                    <w:rPr>
                      <w:rFonts w:ascii="Times New Roman" w:hAnsi="Times New Roman"/>
                      <w:szCs w:val="21"/>
                    </w:rPr>
                    <w:t>达标</w:t>
                  </w:r>
                </w:p>
              </w:tc>
            </w:tr>
            <w:tr w14:paraId="52E3F012">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9E6317A">
                  <w:pPr>
                    <w:widowControl/>
                    <w:jc w:val="center"/>
                    <w:textAlignment w:val="center"/>
                    <w:rPr>
                      <w:rFonts w:ascii="Times New Roman" w:hAnsi="Times New Roman"/>
                      <w:szCs w:val="21"/>
                    </w:rPr>
                  </w:pPr>
                  <w:r>
                    <w:rPr>
                      <w:rFonts w:ascii="Times New Roman" w:hAnsi="Times New Roman"/>
                      <w:szCs w:val="21"/>
                    </w:rPr>
                    <w:t>27</w:t>
                  </w:r>
                </w:p>
              </w:tc>
              <w:tc>
                <w:tcPr>
                  <w:tcW w:w="846" w:type="pct"/>
                  <w:vAlign w:val="center"/>
                </w:tcPr>
                <w:p w14:paraId="15831881">
                  <w:pPr>
                    <w:jc w:val="center"/>
                    <w:rPr>
                      <w:rFonts w:ascii="Times New Roman" w:hAnsi="Times New Roman"/>
                      <w:szCs w:val="21"/>
                    </w:rPr>
                  </w:pPr>
                  <w:r>
                    <w:rPr>
                      <w:rFonts w:ascii="Times New Roman" w:hAnsi="Times New Roman"/>
                      <w:szCs w:val="21"/>
                    </w:rPr>
                    <w:t>苯</w:t>
                  </w:r>
                </w:p>
              </w:tc>
              <w:tc>
                <w:tcPr>
                  <w:tcW w:w="511" w:type="pct"/>
                  <w:vAlign w:val="center"/>
                </w:tcPr>
                <w:p w14:paraId="2E413E68">
                  <w:pPr>
                    <w:jc w:val="center"/>
                    <w:rPr>
                      <w:rFonts w:ascii="Times New Roman" w:hAnsi="Times New Roman"/>
                      <w:szCs w:val="21"/>
                    </w:rPr>
                  </w:pPr>
                  <w:r>
                    <w:rPr>
                      <w:rFonts w:ascii="Times New Roman" w:hAnsi="Times New Roman"/>
                      <w:szCs w:val="21"/>
                    </w:rPr>
                    <w:t>μg/kg</w:t>
                  </w:r>
                </w:p>
              </w:tc>
              <w:tc>
                <w:tcPr>
                  <w:tcW w:w="878" w:type="pct"/>
                  <w:vAlign w:val="center"/>
                </w:tcPr>
                <w:p w14:paraId="37AE4C90">
                  <w:pPr>
                    <w:widowControl/>
                    <w:jc w:val="center"/>
                    <w:textAlignment w:val="center"/>
                    <w:rPr>
                      <w:rFonts w:ascii="Times New Roman" w:hAnsi="Times New Roman"/>
                      <w:szCs w:val="21"/>
                    </w:rPr>
                  </w:pPr>
                  <w:r>
                    <w:rPr>
                      <w:rFonts w:ascii="Times New Roman" w:hAnsi="Times New Roman"/>
                      <w:szCs w:val="21"/>
                    </w:rPr>
                    <w:t>1.9(L)</w:t>
                  </w:r>
                </w:p>
              </w:tc>
              <w:tc>
                <w:tcPr>
                  <w:tcW w:w="879" w:type="pct"/>
                  <w:vAlign w:val="center"/>
                </w:tcPr>
                <w:p w14:paraId="72C52B9B">
                  <w:pPr>
                    <w:widowControl/>
                    <w:jc w:val="center"/>
                    <w:textAlignment w:val="center"/>
                    <w:rPr>
                      <w:rFonts w:ascii="Times New Roman" w:hAnsi="Times New Roman"/>
                      <w:szCs w:val="21"/>
                    </w:rPr>
                  </w:pPr>
                  <w:r>
                    <w:rPr>
                      <w:rFonts w:ascii="Times New Roman" w:hAnsi="Times New Roman"/>
                      <w:szCs w:val="21"/>
                    </w:rPr>
                    <w:t>1.9(L)</w:t>
                  </w:r>
                </w:p>
              </w:tc>
              <w:tc>
                <w:tcPr>
                  <w:tcW w:w="1038" w:type="pct"/>
                  <w:vAlign w:val="center"/>
                </w:tcPr>
                <w:p w14:paraId="739B8424">
                  <w:pPr>
                    <w:jc w:val="center"/>
                    <w:rPr>
                      <w:rFonts w:ascii="Times New Roman" w:hAnsi="Times New Roman"/>
                      <w:szCs w:val="21"/>
                    </w:rPr>
                  </w:pPr>
                  <w:r>
                    <w:rPr>
                      <w:rFonts w:ascii="Times New Roman" w:hAnsi="Times New Roman"/>
                      <w:szCs w:val="21"/>
                    </w:rPr>
                    <w:t>4000</w:t>
                  </w:r>
                </w:p>
              </w:tc>
              <w:tc>
                <w:tcPr>
                  <w:tcW w:w="610" w:type="pct"/>
                  <w:vAlign w:val="center"/>
                </w:tcPr>
                <w:p w14:paraId="0C6F0B7F">
                  <w:pPr>
                    <w:jc w:val="center"/>
                    <w:rPr>
                      <w:rFonts w:ascii="Times New Roman" w:hAnsi="Times New Roman"/>
                      <w:szCs w:val="21"/>
                    </w:rPr>
                  </w:pPr>
                  <w:r>
                    <w:rPr>
                      <w:rFonts w:ascii="Times New Roman" w:hAnsi="Times New Roman"/>
                      <w:szCs w:val="21"/>
                    </w:rPr>
                    <w:t>达标</w:t>
                  </w:r>
                </w:p>
              </w:tc>
            </w:tr>
            <w:tr w14:paraId="3D619DD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BD42452">
                  <w:pPr>
                    <w:widowControl/>
                    <w:jc w:val="center"/>
                    <w:textAlignment w:val="center"/>
                    <w:rPr>
                      <w:rFonts w:ascii="Times New Roman" w:hAnsi="Times New Roman"/>
                      <w:szCs w:val="21"/>
                    </w:rPr>
                  </w:pPr>
                  <w:r>
                    <w:rPr>
                      <w:rFonts w:ascii="Times New Roman" w:hAnsi="Times New Roman"/>
                      <w:szCs w:val="21"/>
                    </w:rPr>
                    <w:t>28</w:t>
                  </w:r>
                </w:p>
              </w:tc>
              <w:tc>
                <w:tcPr>
                  <w:tcW w:w="846" w:type="pct"/>
                  <w:vAlign w:val="center"/>
                </w:tcPr>
                <w:p w14:paraId="03CBD4B9">
                  <w:pPr>
                    <w:jc w:val="center"/>
                    <w:rPr>
                      <w:rFonts w:ascii="Times New Roman" w:hAnsi="Times New Roman"/>
                      <w:szCs w:val="21"/>
                    </w:rPr>
                  </w:pPr>
                  <w:r>
                    <w:rPr>
                      <w:rFonts w:ascii="Times New Roman" w:hAnsi="Times New Roman"/>
                      <w:szCs w:val="21"/>
                    </w:rPr>
                    <w:t>氯苯</w:t>
                  </w:r>
                </w:p>
              </w:tc>
              <w:tc>
                <w:tcPr>
                  <w:tcW w:w="511" w:type="pct"/>
                  <w:vAlign w:val="center"/>
                </w:tcPr>
                <w:p w14:paraId="1C2B3E7A">
                  <w:pPr>
                    <w:jc w:val="center"/>
                    <w:rPr>
                      <w:rFonts w:ascii="Times New Roman" w:hAnsi="Times New Roman"/>
                      <w:szCs w:val="21"/>
                    </w:rPr>
                  </w:pPr>
                  <w:r>
                    <w:rPr>
                      <w:rFonts w:ascii="Times New Roman" w:hAnsi="Times New Roman"/>
                      <w:szCs w:val="21"/>
                    </w:rPr>
                    <w:t>μg/kg</w:t>
                  </w:r>
                </w:p>
              </w:tc>
              <w:tc>
                <w:tcPr>
                  <w:tcW w:w="878" w:type="pct"/>
                  <w:vAlign w:val="center"/>
                </w:tcPr>
                <w:p w14:paraId="64E9A9C0">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0DDF1EF8">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4C02FFF7">
                  <w:pPr>
                    <w:jc w:val="center"/>
                    <w:rPr>
                      <w:rFonts w:ascii="Times New Roman" w:hAnsi="Times New Roman"/>
                      <w:szCs w:val="21"/>
                    </w:rPr>
                  </w:pPr>
                  <w:r>
                    <w:rPr>
                      <w:rFonts w:ascii="Times New Roman" w:hAnsi="Times New Roman"/>
                      <w:szCs w:val="21"/>
                    </w:rPr>
                    <w:t>270000</w:t>
                  </w:r>
                </w:p>
              </w:tc>
              <w:tc>
                <w:tcPr>
                  <w:tcW w:w="610" w:type="pct"/>
                  <w:vAlign w:val="center"/>
                </w:tcPr>
                <w:p w14:paraId="50EC581B">
                  <w:pPr>
                    <w:jc w:val="center"/>
                    <w:rPr>
                      <w:rFonts w:ascii="Times New Roman" w:hAnsi="Times New Roman"/>
                      <w:szCs w:val="21"/>
                    </w:rPr>
                  </w:pPr>
                  <w:r>
                    <w:rPr>
                      <w:rFonts w:ascii="Times New Roman" w:hAnsi="Times New Roman"/>
                      <w:szCs w:val="21"/>
                    </w:rPr>
                    <w:t>达标</w:t>
                  </w:r>
                </w:p>
              </w:tc>
            </w:tr>
            <w:tr w14:paraId="1F0528A6">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2DC61E58">
                  <w:pPr>
                    <w:widowControl/>
                    <w:jc w:val="center"/>
                    <w:textAlignment w:val="center"/>
                    <w:rPr>
                      <w:rFonts w:ascii="Times New Roman" w:hAnsi="Times New Roman"/>
                      <w:szCs w:val="21"/>
                    </w:rPr>
                  </w:pPr>
                  <w:r>
                    <w:rPr>
                      <w:rFonts w:ascii="Times New Roman" w:hAnsi="Times New Roman"/>
                      <w:szCs w:val="21"/>
                    </w:rPr>
                    <w:t>29</w:t>
                  </w:r>
                </w:p>
              </w:tc>
              <w:tc>
                <w:tcPr>
                  <w:tcW w:w="846" w:type="pct"/>
                  <w:vAlign w:val="center"/>
                </w:tcPr>
                <w:p w14:paraId="39C58B8C">
                  <w:pPr>
                    <w:widowControl/>
                    <w:jc w:val="center"/>
                    <w:textAlignment w:val="center"/>
                    <w:rPr>
                      <w:rFonts w:ascii="Times New Roman" w:hAnsi="Times New Roman"/>
                      <w:szCs w:val="21"/>
                    </w:rPr>
                  </w:pPr>
                  <w:r>
                    <w:rPr>
                      <w:rFonts w:ascii="Times New Roman" w:hAnsi="Times New Roman"/>
                      <w:szCs w:val="21"/>
                    </w:rPr>
                    <w:t>1,2-二氯苯</w:t>
                  </w:r>
                </w:p>
              </w:tc>
              <w:tc>
                <w:tcPr>
                  <w:tcW w:w="511" w:type="pct"/>
                  <w:vAlign w:val="center"/>
                </w:tcPr>
                <w:p w14:paraId="613941ED">
                  <w:pPr>
                    <w:jc w:val="center"/>
                    <w:rPr>
                      <w:rFonts w:ascii="Times New Roman" w:hAnsi="Times New Roman"/>
                      <w:szCs w:val="21"/>
                    </w:rPr>
                  </w:pPr>
                  <w:r>
                    <w:rPr>
                      <w:rFonts w:ascii="Times New Roman" w:hAnsi="Times New Roman"/>
                      <w:szCs w:val="21"/>
                    </w:rPr>
                    <w:t>μg/kg</w:t>
                  </w:r>
                </w:p>
              </w:tc>
              <w:tc>
                <w:tcPr>
                  <w:tcW w:w="878" w:type="pct"/>
                  <w:vAlign w:val="center"/>
                </w:tcPr>
                <w:p w14:paraId="64484B84">
                  <w:pPr>
                    <w:widowControl/>
                    <w:jc w:val="center"/>
                    <w:textAlignment w:val="center"/>
                    <w:rPr>
                      <w:rFonts w:ascii="Times New Roman" w:hAnsi="Times New Roman"/>
                      <w:szCs w:val="21"/>
                    </w:rPr>
                  </w:pPr>
                  <w:r>
                    <w:rPr>
                      <w:rFonts w:ascii="Times New Roman" w:hAnsi="Times New Roman"/>
                      <w:szCs w:val="21"/>
                    </w:rPr>
                    <w:t>1.5(L)</w:t>
                  </w:r>
                </w:p>
              </w:tc>
              <w:tc>
                <w:tcPr>
                  <w:tcW w:w="879" w:type="pct"/>
                  <w:vAlign w:val="center"/>
                </w:tcPr>
                <w:p w14:paraId="32B0C60C">
                  <w:pPr>
                    <w:widowControl/>
                    <w:jc w:val="center"/>
                    <w:textAlignment w:val="center"/>
                    <w:rPr>
                      <w:rFonts w:ascii="Times New Roman" w:hAnsi="Times New Roman"/>
                      <w:szCs w:val="21"/>
                    </w:rPr>
                  </w:pPr>
                  <w:r>
                    <w:rPr>
                      <w:rFonts w:ascii="Times New Roman" w:hAnsi="Times New Roman"/>
                      <w:szCs w:val="21"/>
                    </w:rPr>
                    <w:t>1.5(L)</w:t>
                  </w:r>
                </w:p>
              </w:tc>
              <w:tc>
                <w:tcPr>
                  <w:tcW w:w="1038" w:type="pct"/>
                  <w:vAlign w:val="center"/>
                </w:tcPr>
                <w:p w14:paraId="16130275">
                  <w:pPr>
                    <w:jc w:val="center"/>
                    <w:rPr>
                      <w:rFonts w:ascii="Times New Roman" w:hAnsi="Times New Roman"/>
                      <w:szCs w:val="21"/>
                    </w:rPr>
                  </w:pPr>
                  <w:r>
                    <w:rPr>
                      <w:rFonts w:ascii="Times New Roman" w:hAnsi="Times New Roman"/>
                      <w:szCs w:val="21"/>
                    </w:rPr>
                    <w:t>560000</w:t>
                  </w:r>
                </w:p>
              </w:tc>
              <w:tc>
                <w:tcPr>
                  <w:tcW w:w="610" w:type="pct"/>
                  <w:vAlign w:val="center"/>
                </w:tcPr>
                <w:p w14:paraId="493230D6">
                  <w:pPr>
                    <w:jc w:val="center"/>
                    <w:rPr>
                      <w:rFonts w:ascii="Times New Roman" w:hAnsi="Times New Roman"/>
                      <w:szCs w:val="21"/>
                    </w:rPr>
                  </w:pPr>
                  <w:r>
                    <w:rPr>
                      <w:rFonts w:ascii="Times New Roman" w:hAnsi="Times New Roman"/>
                      <w:szCs w:val="21"/>
                    </w:rPr>
                    <w:t>达标</w:t>
                  </w:r>
                </w:p>
              </w:tc>
            </w:tr>
            <w:tr w14:paraId="58530464">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4B564010">
                  <w:pPr>
                    <w:widowControl/>
                    <w:jc w:val="center"/>
                    <w:textAlignment w:val="center"/>
                    <w:rPr>
                      <w:rFonts w:ascii="Times New Roman" w:hAnsi="Times New Roman"/>
                      <w:szCs w:val="21"/>
                    </w:rPr>
                  </w:pPr>
                  <w:r>
                    <w:rPr>
                      <w:rFonts w:ascii="Times New Roman" w:hAnsi="Times New Roman"/>
                      <w:szCs w:val="21"/>
                    </w:rPr>
                    <w:t>30</w:t>
                  </w:r>
                </w:p>
              </w:tc>
              <w:tc>
                <w:tcPr>
                  <w:tcW w:w="846" w:type="pct"/>
                  <w:vAlign w:val="center"/>
                </w:tcPr>
                <w:p w14:paraId="116E43E5">
                  <w:pPr>
                    <w:widowControl/>
                    <w:jc w:val="center"/>
                    <w:textAlignment w:val="center"/>
                    <w:rPr>
                      <w:rFonts w:ascii="Times New Roman" w:hAnsi="Times New Roman"/>
                      <w:szCs w:val="21"/>
                    </w:rPr>
                  </w:pPr>
                  <w:r>
                    <w:rPr>
                      <w:rFonts w:ascii="Times New Roman" w:hAnsi="Times New Roman"/>
                      <w:szCs w:val="21"/>
                    </w:rPr>
                    <w:t>1,4-二氯苯</w:t>
                  </w:r>
                </w:p>
              </w:tc>
              <w:tc>
                <w:tcPr>
                  <w:tcW w:w="511" w:type="pct"/>
                  <w:vAlign w:val="center"/>
                </w:tcPr>
                <w:p w14:paraId="3ACC9E5D">
                  <w:pPr>
                    <w:jc w:val="center"/>
                    <w:rPr>
                      <w:rFonts w:ascii="Times New Roman" w:hAnsi="Times New Roman"/>
                      <w:szCs w:val="21"/>
                    </w:rPr>
                  </w:pPr>
                  <w:r>
                    <w:rPr>
                      <w:rFonts w:ascii="Times New Roman" w:hAnsi="Times New Roman"/>
                      <w:szCs w:val="21"/>
                    </w:rPr>
                    <w:t>μg/kg</w:t>
                  </w:r>
                </w:p>
              </w:tc>
              <w:tc>
                <w:tcPr>
                  <w:tcW w:w="878" w:type="pct"/>
                  <w:vAlign w:val="center"/>
                </w:tcPr>
                <w:p w14:paraId="1C8E4FDC">
                  <w:pPr>
                    <w:widowControl/>
                    <w:jc w:val="center"/>
                    <w:textAlignment w:val="center"/>
                    <w:rPr>
                      <w:rFonts w:ascii="Times New Roman" w:hAnsi="Times New Roman"/>
                      <w:szCs w:val="21"/>
                    </w:rPr>
                  </w:pPr>
                  <w:r>
                    <w:rPr>
                      <w:rFonts w:ascii="Times New Roman" w:hAnsi="Times New Roman"/>
                      <w:szCs w:val="21"/>
                    </w:rPr>
                    <w:t>1.5(L)</w:t>
                  </w:r>
                </w:p>
              </w:tc>
              <w:tc>
                <w:tcPr>
                  <w:tcW w:w="879" w:type="pct"/>
                  <w:vAlign w:val="center"/>
                </w:tcPr>
                <w:p w14:paraId="49D1943F">
                  <w:pPr>
                    <w:widowControl/>
                    <w:jc w:val="center"/>
                    <w:textAlignment w:val="center"/>
                    <w:rPr>
                      <w:rFonts w:ascii="Times New Roman" w:hAnsi="Times New Roman"/>
                      <w:szCs w:val="21"/>
                    </w:rPr>
                  </w:pPr>
                  <w:r>
                    <w:rPr>
                      <w:rFonts w:ascii="Times New Roman" w:hAnsi="Times New Roman"/>
                      <w:szCs w:val="21"/>
                    </w:rPr>
                    <w:t>1.5(L)</w:t>
                  </w:r>
                </w:p>
              </w:tc>
              <w:tc>
                <w:tcPr>
                  <w:tcW w:w="1038" w:type="pct"/>
                  <w:vAlign w:val="center"/>
                </w:tcPr>
                <w:p w14:paraId="2B6BD9DD">
                  <w:pPr>
                    <w:jc w:val="center"/>
                    <w:rPr>
                      <w:rFonts w:ascii="Times New Roman" w:hAnsi="Times New Roman"/>
                      <w:szCs w:val="21"/>
                    </w:rPr>
                  </w:pPr>
                  <w:r>
                    <w:rPr>
                      <w:rFonts w:ascii="Times New Roman" w:hAnsi="Times New Roman"/>
                      <w:szCs w:val="21"/>
                    </w:rPr>
                    <w:t>20000</w:t>
                  </w:r>
                </w:p>
              </w:tc>
              <w:tc>
                <w:tcPr>
                  <w:tcW w:w="610" w:type="pct"/>
                  <w:vAlign w:val="center"/>
                </w:tcPr>
                <w:p w14:paraId="6EDE2B9D">
                  <w:pPr>
                    <w:jc w:val="center"/>
                    <w:rPr>
                      <w:rFonts w:ascii="Times New Roman" w:hAnsi="Times New Roman"/>
                      <w:szCs w:val="21"/>
                    </w:rPr>
                  </w:pPr>
                  <w:r>
                    <w:rPr>
                      <w:rFonts w:ascii="Times New Roman" w:hAnsi="Times New Roman"/>
                      <w:szCs w:val="21"/>
                    </w:rPr>
                    <w:t>达标</w:t>
                  </w:r>
                </w:p>
              </w:tc>
            </w:tr>
            <w:tr w14:paraId="0ED7199B">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79A0FC06">
                  <w:pPr>
                    <w:widowControl/>
                    <w:jc w:val="center"/>
                    <w:textAlignment w:val="center"/>
                    <w:rPr>
                      <w:rFonts w:ascii="Times New Roman" w:hAnsi="Times New Roman"/>
                      <w:szCs w:val="21"/>
                    </w:rPr>
                  </w:pPr>
                  <w:r>
                    <w:rPr>
                      <w:rFonts w:ascii="Times New Roman" w:hAnsi="Times New Roman"/>
                      <w:szCs w:val="21"/>
                    </w:rPr>
                    <w:t>31</w:t>
                  </w:r>
                </w:p>
              </w:tc>
              <w:tc>
                <w:tcPr>
                  <w:tcW w:w="846" w:type="pct"/>
                  <w:vAlign w:val="center"/>
                </w:tcPr>
                <w:p w14:paraId="4B100F1F">
                  <w:pPr>
                    <w:jc w:val="center"/>
                    <w:rPr>
                      <w:rFonts w:ascii="Times New Roman" w:hAnsi="Times New Roman"/>
                      <w:szCs w:val="21"/>
                    </w:rPr>
                  </w:pPr>
                  <w:r>
                    <w:rPr>
                      <w:rFonts w:ascii="Times New Roman" w:hAnsi="Times New Roman"/>
                      <w:szCs w:val="21"/>
                    </w:rPr>
                    <w:t>乙苯</w:t>
                  </w:r>
                </w:p>
              </w:tc>
              <w:tc>
                <w:tcPr>
                  <w:tcW w:w="511" w:type="pct"/>
                  <w:vAlign w:val="center"/>
                </w:tcPr>
                <w:p w14:paraId="202F05A1">
                  <w:pPr>
                    <w:jc w:val="center"/>
                    <w:rPr>
                      <w:rFonts w:ascii="Times New Roman" w:hAnsi="Times New Roman"/>
                      <w:szCs w:val="21"/>
                    </w:rPr>
                  </w:pPr>
                  <w:r>
                    <w:rPr>
                      <w:rFonts w:ascii="Times New Roman" w:hAnsi="Times New Roman"/>
                      <w:szCs w:val="21"/>
                    </w:rPr>
                    <w:t>μg/kg</w:t>
                  </w:r>
                </w:p>
              </w:tc>
              <w:tc>
                <w:tcPr>
                  <w:tcW w:w="878" w:type="pct"/>
                  <w:vAlign w:val="center"/>
                </w:tcPr>
                <w:p w14:paraId="076E01B7">
                  <w:pPr>
                    <w:widowControl/>
                    <w:jc w:val="center"/>
                    <w:textAlignment w:val="center"/>
                    <w:rPr>
                      <w:rFonts w:ascii="Times New Roman" w:hAnsi="Times New Roman"/>
                      <w:szCs w:val="21"/>
                    </w:rPr>
                  </w:pPr>
                  <w:r>
                    <w:rPr>
                      <w:rFonts w:ascii="Times New Roman" w:hAnsi="Times New Roman"/>
                      <w:szCs w:val="21"/>
                    </w:rPr>
                    <w:t>1.2(</w:t>
                  </w:r>
                  <w:r>
                    <w:rPr>
                      <w:rFonts w:ascii="Times New Roman" w:hAnsi="Times New Roman"/>
                      <w:szCs w:val="21"/>
                    </w:rPr>
                    <w:cr/>
                  </w:r>
                  <w:r>
                    <w:rPr>
                      <w:rFonts w:ascii="Times New Roman" w:hAnsi="Times New Roman"/>
                      <w:szCs w:val="21"/>
                    </w:rPr>
                    <w:t>)</w:t>
                  </w:r>
                </w:p>
              </w:tc>
              <w:tc>
                <w:tcPr>
                  <w:tcW w:w="879" w:type="pct"/>
                  <w:vAlign w:val="center"/>
                </w:tcPr>
                <w:p w14:paraId="1136FB3E">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108F4D75">
                  <w:pPr>
                    <w:jc w:val="center"/>
                    <w:rPr>
                      <w:rFonts w:ascii="Times New Roman" w:hAnsi="Times New Roman"/>
                      <w:szCs w:val="21"/>
                    </w:rPr>
                  </w:pPr>
                  <w:r>
                    <w:rPr>
                      <w:rFonts w:ascii="Times New Roman" w:hAnsi="Times New Roman"/>
                      <w:szCs w:val="21"/>
                    </w:rPr>
                    <w:t>28000</w:t>
                  </w:r>
                </w:p>
              </w:tc>
              <w:tc>
                <w:tcPr>
                  <w:tcW w:w="610" w:type="pct"/>
                  <w:vAlign w:val="center"/>
                </w:tcPr>
                <w:p w14:paraId="242CED1E">
                  <w:pPr>
                    <w:jc w:val="center"/>
                    <w:rPr>
                      <w:rFonts w:ascii="Times New Roman" w:hAnsi="Times New Roman"/>
                      <w:szCs w:val="21"/>
                    </w:rPr>
                  </w:pPr>
                  <w:r>
                    <w:rPr>
                      <w:rFonts w:ascii="Times New Roman" w:hAnsi="Times New Roman"/>
                      <w:szCs w:val="21"/>
                    </w:rPr>
                    <w:t>达标</w:t>
                  </w:r>
                </w:p>
              </w:tc>
            </w:tr>
            <w:tr w14:paraId="246F38AE">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4AA5967">
                  <w:pPr>
                    <w:widowControl/>
                    <w:jc w:val="center"/>
                    <w:textAlignment w:val="center"/>
                    <w:rPr>
                      <w:rFonts w:ascii="Times New Roman" w:hAnsi="Times New Roman"/>
                      <w:szCs w:val="21"/>
                    </w:rPr>
                  </w:pPr>
                  <w:r>
                    <w:rPr>
                      <w:rFonts w:ascii="Times New Roman" w:hAnsi="Times New Roman"/>
                      <w:szCs w:val="21"/>
                    </w:rPr>
                    <w:t>32</w:t>
                  </w:r>
                </w:p>
              </w:tc>
              <w:tc>
                <w:tcPr>
                  <w:tcW w:w="846" w:type="pct"/>
                  <w:vAlign w:val="center"/>
                </w:tcPr>
                <w:p w14:paraId="7B20990F">
                  <w:pPr>
                    <w:jc w:val="center"/>
                    <w:rPr>
                      <w:rFonts w:ascii="Times New Roman" w:hAnsi="Times New Roman"/>
                      <w:szCs w:val="21"/>
                    </w:rPr>
                  </w:pPr>
                  <w:r>
                    <w:rPr>
                      <w:rFonts w:ascii="Times New Roman" w:hAnsi="Times New Roman"/>
                      <w:szCs w:val="21"/>
                    </w:rPr>
                    <w:t>苯乙烯</w:t>
                  </w:r>
                </w:p>
              </w:tc>
              <w:tc>
                <w:tcPr>
                  <w:tcW w:w="511" w:type="pct"/>
                  <w:vAlign w:val="center"/>
                </w:tcPr>
                <w:p w14:paraId="169D2D85">
                  <w:pPr>
                    <w:jc w:val="center"/>
                    <w:rPr>
                      <w:rFonts w:ascii="Times New Roman" w:hAnsi="Times New Roman"/>
                      <w:szCs w:val="21"/>
                    </w:rPr>
                  </w:pPr>
                  <w:r>
                    <w:rPr>
                      <w:rFonts w:ascii="Times New Roman" w:hAnsi="Times New Roman"/>
                      <w:szCs w:val="21"/>
                    </w:rPr>
                    <w:t>μg/kg</w:t>
                  </w:r>
                </w:p>
              </w:tc>
              <w:tc>
                <w:tcPr>
                  <w:tcW w:w="878" w:type="pct"/>
                  <w:vAlign w:val="center"/>
                </w:tcPr>
                <w:p w14:paraId="1AB3E2E4">
                  <w:pPr>
                    <w:widowControl/>
                    <w:jc w:val="center"/>
                    <w:textAlignment w:val="center"/>
                    <w:rPr>
                      <w:rFonts w:ascii="Times New Roman" w:hAnsi="Times New Roman"/>
                      <w:szCs w:val="21"/>
                    </w:rPr>
                  </w:pPr>
                  <w:r>
                    <w:rPr>
                      <w:rFonts w:ascii="Times New Roman" w:hAnsi="Times New Roman"/>
                      <w:szCs w:val="21"/>
                    </w:rPr>
                    <w:t>1.1(L)</w:t>
                  </w:r>
                </w:p>
              </w:tc>
              <w:tc>
                <w:tcPr>
                  <w:tcW w:w="879" w:type="pct"/>
                  <w:vAlign w:val="center"/>
                </w:tcPr>
                <w:p w14:paraId="7A0208C4">
                  <w:pPr>
                    <w:widowControl/>
                    <w:jc w:val="center"/>
                    <w:textAlignment w:val="center"/>
                    <w:rPr>
                      <w:rFonts w:ascii="Times New Roman" w:hAnsi="Times New Roman"/>
                      <w:szCs w:val="21"/>
                    </w:rPr>
                  </w:pPr>
                  <w:r>
                    <w:rPr>
                      <w:rFonts w:ascii="Times New Roman" w:hAnsi="Times New Roman"/>
                      <w:szCs w:val="21"/>
                    </w:rPr>
                    <w:t>1.1(L)</w:t>
                  </w:r>
                </w:p>
              </w:tc>
              <w:tc>
                <w:tcPr>
                  <w:tcW w:w="1038" w:type="pct"/>
                  <w:vAlign w:val="center"/>
                </w:tcPr>
                <w:p w14:paraId="1F854630">
                  <w:pPr>
                    <w:jc w:val="center"/>
                    <w:rPr>
                      <w:rFonts w:ascii="Times New Roman" w:hAnsi="Times New Roman"/>
                      <w:szCs w:val="21"/>
                    </w:rPr>
                  </w:pPr>
                  <w:r>
                    <w:rPr>
                      <w:rFonts w:ascii="Times New Roman" w:hAnsi="Times New Roman"/>
                      <w:szCs w:val="21"/>
                    </w:rPr>
                    <w:t>1290000</w:t>
                  </w:r>
                </w:p>
              </w:tc>
              <w:tc>
                <w:tcPr>
                  <w:tcW w:w="610" w:type="pct"/>
                  <w:vAlign w:val="center"/>
                </w:tcPr>
                <w:p w14:paraId="03AD4CE7">
                  <w:pPr>
                    <w:jc w:val="center"/>
                    <w:rPr>
                      <w:rFonts w:ascii="Times New Roman" w:hAnsi="Times New Roman"/>
                      <w:szCs w:val="21"/>
                    </w:rPr>
                  </w:pPr>
                  <w:r>
                    <w:rPr>
                      <w:rFonts w:ascii="Times New Roman" w:hAnsi="Times New Roman"/>
                      <w:szCs w:val="21"/>
                    </w:rPr>
                    <w:t>达标</w:t>
                  </w:r>
                </w:p>
              </w:tc>
            </w:tr>
            <w:tr w14:paraId="2914E076">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0A1492C">
                  <w:pPr>
                    <w:widowControl/>
                    <w:jc w:val="center"/>
                    <w:textAlignment w:val="center"/>
                    <w:rPr>
                      <w:rFonts w:ascii="Times New Roman" w:hAnsi="Times New Roman"/>
                      <w:szCs w:val="21"/>
                    </w:rPr>
                  </w:pPr>
                  <w:r>
                    <w:rPr>
                      <w:rFonts w:ascii="Times New Roman" w:hAnsi="Times New Roman"/>
                      <w:szCs w:val="21"/>
                    </w:rPr>
                    <w:t>33</w:t>
                  </w:r>
                </w:p>
              </w:tc>
              <w:tc>
                <w:tcPr>
                  <w:tcW w:w="846" w:type="pct"/>
                  <w:vAlign w:val="center"/>
                </w:tcPr>
                <w:p w14:paraId="41420403">
                  <w:pPr>
                    <w:jc w:val="center"/>
                    <w:rPr>
                      <w:rFonts w:ascii="Times New Roman" w:hAnsi="Times New Roman"/>
                      <w:szCs w:val="21"/>
                    </w:rPr>
                  </w:pPr>
                  <w:r>
                    <w:rPr>
                      <w:rFonts w:ascii="Times New Roman" w:hAnsi="Times New Roman"/>
                      <w:szCs w:val="21"/>
                    </w:rPr>
                    <w:t>甲苯</w:t>
                  </w:r>
                </w:p>
              </w:tc>
              <w:tc>
                <w:tcPr>
                  <w:tcW w:w="511" w:type="pct"/>
                  <w:vAlign w:val="center"/>
                </w:tcPr>
                <w:p w14:paraId="6BEF613B">
                  <w:pPr>
                    <w:jc w:val="center"/>
                    <w:rPr>
                      <w:rFonts w:ascii="Times New Roman" w:hAnsi="Times New Roman"/>
                      <w:szCs w:val="21"/>
                    </w:rPr>
                  </w:pPr>
                  <w:r>
                    <w:rPr>
                      <w:rFonts w:ascii="Times New Roman" w:hAnsi="Times New Roman"/>
                      <w:szCs w:val="21"/>
                    </w:rPr>
                    <w:t>μg/kg</w:t>
                  </w:r>
                </w:p>
              </w:tc>
              <w:tc>
                <w:tcPr>
                  <w:tcW w:w="878" w:type="pct"/>
                  <w:vAlign w:val="center"/>
                </w:tcPr>
                <w:p w14:paraId="1A43895A">
                  <w:pPr>
                    <w:widowControl/>
                    <w:jc w:val="center"/>
                    <w:textAlignment w:val="center"/>
                    <w:rPr>
                      <w:rFonts w:ascii="Times New Roman" w:hAnsi="Times New Roman"/>
                      <w:szCs w:val="21"/>
                    </w:rPr>
                  </w:pPr>
                  <w:r>
                    <w:rPr>
                      <w:rFonts w:ascii="Times New Roman" w:hAnsi="Times New Roman"/>
                      <w:szCs w:val="21"/>
                    </w:rPr>
                    <w:t>1.3(L)</w:t>
                  </w:r>
                </w:p>
              </w:tc>
              <w:tc>
                <w:tcPr>
                  <w:tcW w:w="879" w:type="pct"/>
                  <w:vAlign w:val="center"/>
                </w:tcPr>
                <w:p w14:paraId="2ADA05A1">
                  <w:pPr>
                    <w:widowControl/>
                    <w:jc w:val="center"/>
                    <w:textAlignment w:val="center"/>
                    <w:rPr>
                      <w:rFonts w:ascii="Times New Roman" w:hAnsi="Times New Roman"/>
                      <w:szCs w:val="21"/>
                    </w:rPr>
                  </w:pPr>
                  <w:r>
                    <w:rPr>
                      <w:rFonts w:ascii="Times New Roman" w:hAnsi="Times New Roman"/>
                      <w:szCs w:val="21"/>
                    </w:rPr>
                    <w:t>1.3(L)</w:t>
                  </w:r>
                </w:p>
              </w:tc>
              <w:tc>
                <w:tcPr>
                  <w:tcW w:w="1038" w:type="pct"/>
                  <w:vAlign w:val="center"/>
                </w:tcPr>
                <w:p w14:paraId="134E0DC0">
                  <w:pPr>
                    <w:jc w:val="center"/>
                    <w:rPr>
                      <w:rFonts w:ascii="Times New Roman" w:hAnsi="Times New Roman"/>
                      <w:szCs w:val="21"/>
                    </w:rPr>
                  </w:pPr>
                  <w:r>
                    <w:rPr>
                      <w:rFonts w:ascii="Times New Roman" w:hAnsi="Times New Roman"/>
                      <w:szCs w:val="21"/>
                    </w:rPr>
                    <w:t>1200000</w:t>
                  </w:r>
                </w:p>
              </w:tc>
              <w:tc>
                <w:tcPr>
                  <w:tcW w:w="610" w:type="pct"/>
                  <w:vAlign w:val="center"/>
                </w:tcPr>
                <w:p w14:paraId="2983D1FB">
                  <w:pPr>
                    <w:jc w:val="center"/>
                    <w:rPr>
                      <w:rFonts w:ascii="Times New Roman" w:hAnsi="Times New Roman"/>
                      <w:szCs w:val="21"/>
                    </w:rPr>
                  </w:pPr>
                  <w:r>
                    <w:rPr>
                      <w:rFonts w:ascii="Times New Roman" w:hAnsi="Times New Roman"/>
                      <w:szCs w:val="21"/>
                    </w:rPr>
                    <w:t>达标</w:t>
                  </w:r>
                </w:p>
              </w:tc>
            </w:tr>
            <w:tr w14:paraId="00658F5E">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39897CA">
                  <w:pPr>
                    <w:widowControl/>
                    <w:jc w:val="center"/>
                    <w:textAlignment w:val="center"/>
                    <w:rPr>
                      <w:rFonts w:ascii="Times New Roman" w:hAnsi="Times New Roman"/>
                      <w:szCs w:val="21"/>
                    </w:rPr>
                  </w:pPr>
                  <w:r>
                    <w:rPr>
                      <w:rFonts w:ascii="Times New Roman" w:hAnsi="Times New Roman"/>
                      <w:szCs w:val="21"/>
                    </w:rPr>
                    <w:t>34</w:t>
                  </w:r>
                </w:p>
              </w:tc>
              <w:tc>
                <w:tcPr>
                  <w:tcW w:w="846" w:type="pct"/>
                  <w:vAlign w:val="center"/>
                </w:tcPr>
                <w:p w14:paraId="12DC2BBE">
                  <w:pPr>
                    <w:jc w:val="center"/>
                    <w:rPr>
                      <w:rFonts w:ascii="Times New Roman" w:hAnsi="Times New Roman"/>
                      <w:szCs w:val="21"/>
                    </w:rPr>
                  </w:pPr>
                  <w:r>
                    <w:rPr>
                      <w:rFonts w:ascii="Times New Roman" w:hAnsi="Times New Roman"/>
                      <w:szCs w:val="21"/>
                    </w:rPr>
                    <w:t>间二甲苯</w:t>
                  </w:r>
                </w:p>
              </w:tc>
              <w:tc>
                <w:tcPr>
                  <w:tcW w:w="511" w:type="pct"/>
                  <w:vAlign w:val="center"/>
                </w:tcPr>
                <w:p w14:paraId="4CF6B989">
                  <w:pPr>
                    <w:jc w:val="center"/>
                    <w:rPr>
                      <w:rFonts w:ascii="Times New Roman" w:hAnsi="Times New Roman"/>
                      <w:szCs w:val="21"/>
                    </w:rPr>
                  </w:pPr>
                  <w:r>
                    <w:rPr>
                      <w:rFonts w:ascii="Times New Roman" w:hAnsi="Times New Roman"/>
                      <w:szCs w:val="21"/>
                    </w:rPr>
                    <w:t>μg/kg</w:t>
                  </w:r>
                </w:p>
              </w:tc>
              <w:tc>
                <w:tcPr>
                  <w:tcW w:w="878" w:type="pct"/>
                  <w:vAlign w:val="center"/>
                </w:tcPr>
                <w:p w14:paraId="17102DEF">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1D569448">
                  <w:pPr>
                    <w:widowControl/>
                    <w:jc w:val="center"/>
                    <w:textAlignment w:val="center"/>
                    <w:rPr>
                      <w:rFonts w:ascii="Times New Roman" w:hAnsi="Times New Roman"/>
                      <w:szCs w:val="21"/>
                    </w:rPr>
                  </w:pPr>
                  <w:r>
                    <w:rPr>
                      <w:rFonts w:ascii="Times New Roman" w:hAnsi="Times New Roman"/>
                      <w:szCs w:val="21"/>
                    </w:rPr>
                    <w:t>1.2(L)</w:t>
                  </w:r>
                </w:p>
              </w:tc>
              <w:tc>
                <w:tcPr>
                  <w:tcW w:w="1038" w:type="pct"/>
                  <w:vMerge w:val="restart"/>
                  <w:vAlign w:val="center"/>
                </w:tcPr>
                <w:p w14:paraId="510CFF11">
                  <w:pPr>
                    <w:jc w:val="center"/>
                    <w:rPr>
                      <w:rFonts w:ascii="Times New Roman" w:hAnsi="Times New Roman"/>
                      <w:szCs w:val="21"/>
                    </w:rPr>
                  </w:pPr>
                  <w:r>
                    <w:rPr>
                      <w:rFonts w:ascii="Times New Roman" w:hAnsi="Times New Roman"/>
                      <w:szCs w:val="21"/>
                    </w:rPr>
                    <w:t>570000</w:t>
                  </w:r>
                </w:p>
              </w:tc>
              <w:tc>
                <w:tcPr>
                  <w:tcW w:w="610" w:type="pct"/>
                  <w:vMerge w:val="restart"/>
                  <w:vAlign w:val="center"/>
                </w:tcPr>
                <w:p w14:paraId="0E24BD93">
                  <w:pPr>
                    <w:jc w:val="center"/>
                    <w:rPr>
                      <w:rFonts w:ascii="Times New Roman" w:hAnsi="Times New Roman"/>
                      <w:szCs w:val="21"/>
                    </w:rPr>
                  </w:pPr>
                  <w:r>
                    <w:rPr>
                      <w:rFonts w:ascii="Times New Roman" w:hAnsi="Times New Roman"/>
                      <w:szCs w:val="21"/>
                    </w:rPr>
                    <w:t>达标</w:t>
                  </w:r>
                </w:p>
              </w:tc>
            </w:tr>
            <w:tr w14:paraId="362C00CB">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9D5FA88">
                  <w:pPr>
                    <w:widowControl/>
                    <w:jc w:val="center"/>
                    <w:textAlignment w:val="center"/>
                    <w:rPr>
                      <w:rFonts w:ascii="Times New Roman" w:hAnsi="Times New Roman"/>
                      <w:szCs w:val="21"/>
                    </w:rPr>
                  </w:pPr>
                  <w:r>
                    <w:rPr>
                      <w:rFonts w:ascii="Times New Roman" w:hAnsi="Times New Roman"/>
                      <w:szCs w:val="21"/>
                    </w:rPr>
                    <w:t>35</w:t>
                  </w:r>
                </w:p>
              </w:tc>
              <w:tc>
                <w:tcPr>
                  <w:tcW w:w="846" w:type="pct"/>
                  <w:vAlign w:val="center"/>
                </w:tcPr>
                <w:p w14:paraId="2BC5C24B">
                  <w:pPr>
                    <w:jc w:val="center"/>
                    <w:rPr>
                      <w:rFonts w:ascii="Times New Roman" w:hAnsi="Times New Roman"/>
                      <w:szCs w:val="21"/>
                    </w:rPr>
                  </w:pPr>
                  <w:r>
                    <w:rPr>
                      <w:rFonts w:ascii="Times New Roman" w:hAnsi="Times New Roman"/>
                      <w:szCs w:val="21"/>
                    </w:rPr>
                    <w:t>对二甲苯</w:t>
                  </w:r>
                </w:p>
              </w:tc>
              <w:tc>
                <w:tcPr>
                  <w:tcW w:w="511" w:type="pct"/>
                  <w:vAlign w:val="center"/>
                </w:tcPr>
                <w:p w14:paraId="61341E87">
                  <w:pPr>
                    <w:jc w:val="center"/>
                    <w:rPr>
                      <w:rFonts w:ascii="Times New Roman" w:hAnsi="Times New Roman"/>
                      <w:szCs w:val="21"/>
                    </w:rPr>
                  </w:pPr>
                  <w:r>
                    <w:rPr>
                      <w:rFonts w:ascii="Times New Roman" w:hAnsi="Times New Roman"/>
                      <w:szCs w:val="21"/>
                    </w:rPr>
                    <w:t>μg/kg</w:t>
                  </w:r>
                </w:p>
              </w:tc>
              <w:tc>
                <w:tcPr>
                  <w:tcW w:w="878" w:type="pct"/>
                  <w:vAlign w:val="center"/>
                </w:tcPr>
                <w:p w14:paraId="00B09244">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6766C1B4">
                  <w:pPr>
                    <w:widowControl/>
                    <w:jc w:val="center"/>
                    <w:textAlignment w:val="center"/>
                    <w:rPr>
                      <w:rFonts w:ascii="Times New Roman" w:hAnsi="Times New Roman"/>
                      <w:szCs w:val="21"/>
                    </w:rPr>
                  </w:pPr>
                  <w:r>
                    <w:rPr>
                      <w:rFonts w:ascii="Times New Roman" w:hAnsi="Times New Roman"/>
                      <w:szCs w:val="21"/>
                    </w:rPr>
                    <w:t>1.2(L)</w:t>
                  </w:r>
                </w:p>
              </w:tc>
              <w:tc>
                <w:tcPr>
                  <w:tcW w:w="1038" w:type="pct"/>
                  <w:vMerge w:val="continue"/>
                  <w:vAlign w:val="center"/>
                </w:tcPr>
                <w:p w14:paraId="0AB6415E">
                  <w:pPr>
                    <w:jc w:val="center"/>
                    <w:rPr>
                      <w:rFonts w:ascii="Times New Roman" w:hAnsi="Times New Roman"/>
                      <w:szCs w:val="21"/>
                    </w:rPr>
                  </w:pPr>
                </w:p>
              </w:tc>
              <w:tc>
                <w:tcPr>
                  <w:tcW w:w="610" w:type="pct"/>
                  <w:vMerge w:val="continue"/>
                  <w:vAlign w:val="center"/>
                </w:tcPr>
                <w:p w14:paraId="79053A3A">
                  <w:pPr>
                    <w:jc w:val="center"/>
                    <w:rPr>
                      <w:rFonts w:ascii="Times New Roman" w:hAnsi="Times New Roman"/>
                      <w:szCs w:val="21"/>
                    </w:rPr>
                  </w:pPr>
                </w:p>
              </w:tc>
            </w:tr>
            <w:tr w14:paraId="609C924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10B52B75">
                  <w:pPr>
                    <w:widowControl/>
                    <w:jc w:val="center"/>
                    <w:textAlignment w:val="center"/>
                    <w:rPr>
                      <w:rFonts w:ascii="Times New Roman" w:hAnsi="Times New Roman"/>
                      <w:szCs w:val="21"/>
                    </w:rPr>
                  </w:pPr>
                  <w:r>
                    <w:rPr>
                      <w:rFonts w:ascii="Times New Roman" w:hAnsi="Times New Roman"/>
                      <w:szCs w:val="21"/>
                    </w:rPr>
                    <w:t>36</w:t>
                  </w:r>
                </w:p>
              </w:tc>
              <w:tc>
                <w:tcPr>
                  <w:tcW w:w="846" w:type="pct"/>
                  <w:vAlign w:val="center"/>
                </w:tcPr>
                <w:p w14:paraId="1F87AB4A">
                  <w:pPr>
                    <w:jc w:val="center"/>
                    <w:rPr>
                      <w:rFonts w:ascii="Times New Roman" w:hAnsi="Times New Roman"/>
                      <w:szCs w:val="21"/>
                    </w:rPr>
                  </w:pPr>
                  <w:r>
                    <w:rPr>
                      <w:rFonts w:ascii="Times New Roman" w:hAnsi="Times New Roman"/>
                      <w:szCs w:val="21"/>
                    </w:rPr>
                    <w:t>邻二甲苯</w:t>
                  </w:r>
                </w:p>
              </w:tc>
              <w:tc>
                <w:tcPr>
                  <w:tcW w:w="511" w:type="pct"/>
                  <w:vAlign w:val="center"/>
                </w:tcPr>
                <w:p w14:paraId="025EF54F">
                  <w:pPr>
                    <w:jc w:val="center"/>
                    <w:rPr>
                      <w:rFonts w:ascii="Times New Roman" w:hAnsi="Times New Roman"/>
                      <w:szCs w:val="21"/>
                    </w:rPr>
                  </w:pPr>
                  <w:r>
                    <w:rPr>
                      <w:rFonts w:ascii="Times New Roman" w:hAnsi="Times New Roman"/>
                      <w:szCs w:val="21"/>
                    </w:rPr>
                    <w:t>μg/kg</w:t>
                  </w:r>
                </w:p>
              </w:tc>
              <w:tc>
                <w:tcPr>
                  <w:tcW w:w="878" w:type="pct"/>
                  <w:vAlign w:val="center"/>
                </w:tcPr>
                <w:p w14:paraId="445BFB2E">
                  <w:pPr>
                    <w:widowControl/>
                    <w:jc w:val="center"/>
                    <w:textAlignment w:val="center"/>
                    <w:rPr>
                      <w:rFonts w:ascii="Times New Roman" w:hAnsi="Times New Roman"/>
                      <w:szCs w:val="21"/>
                    </w:rPr>
                  </w:pPr>
                  <w:r>
                    <w:rPr>
                      <w:rFonts w:ascii="Times New Roman" w:hAnsi="Times New Roman"/>
                      <w:szCs w:val="21"/>
                    </w:rPr>
                    <w:t>1.2(L)</w:t>
                  </w:r>
                </w:p>
              </w:tc>
              <w:tc>
                <w:tcPr>
                  <w:tcW w:w="879" w:type="pct"/>
                  <w:vAlign w:val="center"/>
                </w:tcPr>
                <w:p w14:paraId="737F9E7A">
                  <w:pPr>
                    <w:widowControl/>
                    <w:jc w:val="center"/>
                    <w:textAlignment w:val="center"/>
                    <w:rPr>
                      <w:rFonts w:ascii="Times New Roman" w:hAnsi="Times New Roman"/>
                      <w:szCs w:val="21"/>
                    </w:rPr>
                  </w:pPr>
                  <w:r>
                    <w:rPr>
                      <w:rFonts w:ascii="Times New Roman" w:hAnsi="Times New Roman"/>
                      <w:szCs w:val="21"/>
                    </w:rPr>
                    <w:t>1.2(L)</w:t>
                  </w:r>
                </w:p>
              </w:tc>
              <w:tc>
                <w:tcPr>
                  <w:tcW w:w="1038" w:type="pct"/>
                  <w:vAlign w:val="center"/>
                </w:tcPr>
                <w:p w14:paraId="2E8770E3">
                  <w:pPr>
                    <w:jc w:val="center"/>
                    <w:rPr>
                      <w:rFonts w:ascii="Times New Roman" w:hAnsi="Times New Roman"/>
                      <w:szCs w:val="21"/>
                    </w:rPr>
                  </w:pPr>
                  <w:r>
                    <w:rPr>
                      <w:rFonts w:ascii="Times New Roman" w:hAnsi="Times New Roman"/>
                      <w:szCs w:val="21"/>
                    </w:rPr>
                    <w:t>640000</w:t>
                  </w:r>
                </w:p>
              </w:tc>
              <w:tc>
                <w:tcPr>
                  <w:tcW w:w="610" w:type="pct"/>
                  <w:vAlign w:val="center"/>
                </w:tcPr>
                <w:p w14:paraId="0B53C07B">
                  <w:pPr>
                    <w:jc w:val="center"/>
                    <w:rPr>
                      <w:rFonts w:ascii="Times New Roman" w:hAnsi="Times New Roman"/>
                      <w:szCs w:val="21"/>
                    </w:rPr>
                  </w:pPr>
                  <w:r>
                    <w:rPr>
                      <w:rFonts w:ascii="Times New Roman" w:hAnsi="Times New Roman"/>
                      <w:szCs w:val="21"/>
                    </w:rPr>
                    <w:t>达标</w:t>
                  </w:r>
                </w:p>
              </w:tc>
            </w:tr>
            <w:tr w14:paraId="63970AB6">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6ED8ADC">
                  <w:pPr>
                    <w:widowControl/>
                    <w:jc w:val="center"/>
                    <w:textAlignment w:val="center"/>
                    <w:rPr>
                      <w:rFonts w:ascii="Times New Roman" w:hAnsi="Times New Roman"/>
                      <w:szCs w:val="21"/>
                    </w:rPr>
                  </w:pPr>
                  <w:r>
                    <w:rPr>
                      <w:rFonts w:ascii="Times New Roman" w:hAnsi="Times New Roman"/>
                      <w:szCs w:val="21"/>
                    </w:rPr>
                    <w:t>37</w:t>
                  </w:r>
                </w:p>
              </w:tc>
              <w:tc>
                <w:tcPr>
                  <w:tcW w:w="846" w:type="pct"/>
                  <w:vAlign w:val="center"/>
                </w:tcPr>
                <w:p w14:paraId="320DB6AE">
                  <w:pPr>
                    <w:jc w:val="center"/>
                    <w:rPr>
                      <w:rFonts w:ascii="Times New Roman" w:hAnsi="Times New Roman"/>
                      <w:szCs w:val="21"/>
                    </w:rPr>
                  </w:pPr>
                  <w:r>
                    <w:rPr>
                      <w:rFonts w:ascii="Times New Roman" w:hAnsi="Times New Roman"/>
                      <w:szCs w:val="21"/>
                    </w:rPr>
                    <w:t>硝基苯</w:t>
                  </w:r>
                </w:p>
              </w:tc>
              <w:tc>
                <w:tcPr>
                  <w:tcW w:w="511" w:type="pct"/>
                  <w:vAlign w:val="center"/>
                </w:tcPr>
                <w:p w14:paraId="1A120809">
                  <w:pPr>
                    <w:jc w:val="center"/>
                    <w:rPr>
                      <w:rFonts w:ascii="Times New Roman" w:hAnsi="Times New Roman"/>
                      <w:szCs w:val="21"/>
                    </w:rPr>
                  </w:pPr>
                  <w:r>
                    <w:rPr>
                      <w:rFonts w:ascii="Times New Roman" w:hAnsi="Times New Roman"/>
                      <w:szCs w:val="21"/>
                    </w:rPr>
                    <w:t>mg/kg</w:t>
                  </w:r>
                </w:p>
              </w:tc>
              <w:tc>
                <w:tcPr>
                  <w:tcW w:w="878" w:type="pct"/>
                  <w:vAlign w:val="center"/>
                </w:tcPr>
                <w:p w14:paraId="7FF6E114">
                  <w:pPr>
                    <w:widowControl/>
                    <w:jc w:val="center"/>
                    <w:textAlignment w:val="center"/>
                    <w:rPr>
                      <w:rFonts w:ascii="Times New Roman" w:hAnsi="Times New Roman"/>
                      <w:szCs w:val="21"/>
                    </w:rPr>
                  </w:pPr>
                  <w:r>
                    <w:rPr>
                      <w:rFonts w:ascii="Times New Roman" w:hAnsi="Times New Roman"/>
                      <w:szCs w:val="21"/>
                    </w:rPr>
                    <w:t>0.09(L)</w:t>
                  </w:r>
                </w:p>
              </w:tc>
              <w:tc>
                <w:tcPr>
                  <w:tcW w:w="879" w:type="pct"/>
                  <w:vAlign w:val="center"/>
                </w:tcPr>
                <w:p w14:paraId="165D7341">
                  <w:pPr>
                    <w:widowControl/>
                    <w:jc w:val="center"/>
                    <w:textAlignment w:val="center"/>
                    <w:rPr>
                      <w:rFonts w:ascii="Times New Roman" w:hAnsi="Times New Roman"/>
                      <w:szCs w:val="21"/>
                    </w:rPr>
                  </w:pPr>
                  <w:r>
                    <w:rPr>
                      <w:rFonts w:ascii="Times New Roman" w:hAnsi="Times New Roman"/>
                      <w:szCs w:val="21"/>
                    </w:rPr>
                    <w:t>0.09(L)</w:t>
                  </w:r>
                </w:p>
              </w:tc>
              <w:tc>
                <w:tcPr>
                  <w:tcW w:w="1038" w:type="pct"/>
                  <w:vAlign w:val="center"/>
                </w:tcPr>
                <w:p w14:paraId="5768026C">
                  <w:pPr>
                    <w:jc w:val="center"/>
                    <w:rPr>
                      <w:rFonts w:ascii="Times New Roman" w:hAnsi="Times New Roman"/>
                      <w:szCs w:val="21"/>
                    </w:rPr>
                  </w:pPr>
                  <w:r>
                    <w:rPr>
                      <w:rFonts w:ascii="Times New Roman" w:hAnsi="Times New Roman"/>
                      <w:szCs w:val="21"/>
                    </w:rPr>
                    <w:t>76</w:t>
                  </w:r>
                </w:p>
              </w:tc>
              <w:tc>
                <w:tcPr>
                  <w:tcW w:w="610" w:type="pct"/>
                  <w:vAlign w:val="center"/>
                </w:tcPr>
                <w:p w14:paraId="54D0B388">
                  <w:pPr>
                    <w:jc w:val="center"/>
                    <w:rPr>
                      <w:rFonts w:ascii="Times New Roman" w:hAnsi="Times New Roman"/>
                      <w:szCs w:val="21"/>
                    </w:rPr>
                  </w:pPr>
                  <w:r>
                    <w:rPr>
                      <w:rFonts w:ascii="Times New Roman" w:hAnsi="Times New Roman"/>
                      <w:szCs w:val="21"/>
                    </w:rPr>
                    <w:t>达标</w:t>
                  </w:r>
                </w:p>
              </w:tc>
            </w:tr>
            <w:tr w14:paraId="7837C3FE">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690D9EAC">
                  <w:pPr>
                    <w:widowControl/>
                    <w:jc w:val="center"/>
                    <w:textAlignment w:val="center"/>
                    <w:rPr>
                      <w:rFonts w:ascii="Times New Roman" w:hAnsi="Times New Roman"/>
                      <w:szCs w:val="21"/>
                    </w:rPr>
                  </w:pPr>
                  <w:r>
                    <w:rPr>
                      <w:rFonts w:ascii="Times New Roman" w:hAnsi="Times New Roman"/>
                      <w:szCs w:val="21"/>
                    </w:rPr>
                    <w:t>38</w:t>
                  </w:r>
                </w:p>
              </w:tc>
              <w:tc>
                <w:tcPr>
                  <w:tcW w:w="846" w:type="pct"/>
                  <w:vAlign w:val="center"/>
                </w:tcPr>
                <w:p w14:paraId="15D7DF7A">
                  <w:pPr>
                    <w:widowControl/>
                    <w:jc w:val="center"/>
                    <w:textAlignment w:val="center"/>
                    <w:rPr>
                      <w:rFonts w:ascii="Times New Roman" w:hAnsi="Times New Roman"/>
                      <w:szCs w:val="21"/>
                    </w:rPr>
                  </w:pPr>
                  <w:r>
                    <w:rPr>
                      <w:rFonts w:ascii="Times New Roman" w:hAnsi="Times New Roman"/>
                      <w:szCs w:val="21"/>
                    </w:rPr>
                    <w:t>2-氯苯酚</w:t>
                  </w:r>
                </w:p>
              </w:tc>
              <w:tc>
                <w:tcPr>
                  <w:tcW w:w="511" w:type="pct"/>
                  <w:vAlign w:val="center"/>
                </w:tcPr>
                <w:p w14:paraId="2AF94049">
                  <w:pPr>
                    <w:jc w:val="center"/>
                    <w:rPr>
                      <w:rFonts w:ascii="Times New Roman" w:hAnsi="Times New Roman"/>
                      <w:szCs w:val="21"/>
                    </w:rPr>
                  </w:pPr>
                  <w:r>
                    <w:rPr>
                      <w:rFonts w:ascii="Times New Roman" w:hAnsi="Times New Roman"/>
                      <w:szCs w:val="21"/>
                    </w:rPr>
                    <w:t>mg/kg</w:t>
                  </w:r>
                </w:p>
              </w:tc>
              <w:tc>
                <w:tcPr>
                  <w:tcW w:w="878" w:type="pct"/>
                  <w:vAlign w:val="center"/>
                </w:tcPr>
                <w:p w14:paraId="6CEBFD0F">
                  <w:pPr>
                    <w:widowControl/>
                    <w:jc w:val="center"/>
                    <w:textAlignment w:val="center"/>
                    <w:rPr>
                      <w:rFonts w:ascii="Times New Roman" w:hAnsi="Times New Roman"/>
                      <w:szCs w:val="21"/>
                    </w:rPr>
                  </w:pPr>
                  <w:r>
                    <w:rPr>
                      <w:rFonts w:ascii="Times New Roman" w:hAnsi="Times New Roman"/>
                      <w:szCs w:val="21"/>
                    </w:rPr>
                    <w:t>0.06(L)</w:t>
                  </w:r>
                </w:p>
              </w:tc>
              <w:tc>
                <w:tcPr>
                  <w:tcW w:w="879" w:type="pct"/>
                  <w:vAlign w:val="center"/>
                </w:tcPr>
                <w:p w14:paraId="207574BE">
                  <w:pPr>
                    <w:widowControl/>
                    <w:jc w:val="center"/>
                    <w:textAlignment w:val="center"/>
                    <w:rPr>
                      <w:rFonts w:ascii="Times New Roman" w:hAnsi="Times New Roman"/>
                      <w:szCs w:val="21"/>
                    </w:rPr>
                  </w:pPr>
                  <w:r>
                    <w:rPr>
                      <w:rFonts w:ascii="Times New Roman" w:hAnsi="Times New Roman"/>
                      <w:szCs w:val="21"/>
                    </w:rPr>
                    <w:t>0.06(L)</w:t>
                  </w:r>
                </w:p>
              </w:tc>
              <w:tc>
                <w:tcPr>
                  <w:tcW w:w="1038" w:type="pct"/>
                  <w:vAlign w:val="center"/>
                </w:tcPr>
                <w:p w14:paraId="137C5ADF">
                  <w:pPr>
                    <w:jc w:val="center"/>
                    <w:rPr>
                      <w:rFonts w:ascii="Times New Roman" w:hAnsi="Times New Roman"/>
                      <w:szCs w:val="21"/>
                    </w:rPr>
                  </w:pPr>
                  <w:r>
                    <w:rPr>
                      <w:rFonts w:ascii="Times New Roman" w:hAnsi="Times New Roman"/>
                      <w:szCs w:val="21"/>
                    </w:rPr>
                    <w:t>2256</w:t>
                  </w:r>
                </w:p>
              </w:tc>
              <w:tc>
                <w:tcPr>
                  <w:tcW w:w="610" w:type="pct"/>
                  <w:vAlign w:val="center"/>
                </w:tcPr>
                <w:p w14:paraId="5925DF3C">
                  <w:pPr>
                    <w:jc w:val="center"/>
                    <w:rPr>
                      <w:rFonts w:ascii="Times New Roman" w:hAnsi="Times New Roman"/>
                      <w:szCs w:val="21"/>
                    </w:rPr>
                  </w:pPr>
                  <w:r>
                    <w:rPr>
                      <w:rFonts w:ascii="Times New Roman" w:hAnsi="Times New Roman"/>
                      <w:szCs w:val="21"/>
                    </w:rPr>
                    <w:t>达标</w:t>
                  </w:r>
                </w:p>
              </w:tc>
            </w:tr>
            <w:tr w14:paraId="036BEB91">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039A4B9">
                  <w:pPr>
                    <w:widowControl/>
                    <w:jc w:val="center"/>
                    <w:textAlignment w:val="center"/>
                    <w:rPr>
                      <w:rFonts w:ascii="Times New Roman" w:hAnsi="Times New Roman"/>
                      <w:szCs w:val="21"/>
                    </w:rPr>
                  </w:pPr>
                  <w:r>
                    <w:rPr>
                      <w:rFonts w:ascii="Times New Roman" w:hAnsi="Times New Roman"/>
                      <w:szCs w:val="21"/>
                    </w:rPr>
                    <w:t>39</w:t>
                  </w:r>
                </w:p>
              </w:tc>
              <w:tc>
                <w:tcPr>
                  <w:tcW w:w="846" w:type="pct"/>
                  <w:vAlign w:val="center"/>
                </w:tcPr>
                <w:p w14:paraId="44F08372">
                  <w:pPr>
                    <w:jc w:val="center"/>
                    <w:rPr>
                      <w:rFonts w:ascii="Times New Roman" w:hAnsi="Times New Roman"/>
                      <w:szCs w:val="21"/>
                    </w:rPr>
                  </w:pPr>
                  <w:r>
                    <w:rPr>
                      <w:rFonts w:ascii="Times New Roman" w:hAnsi="Times New Roman"/>
                      <w:szCs w:val="21"/>
                    </w:rPr>
                    <w:t>苯并[a]蒽</w:t>
                  </w:r>
                </w:p>
              </w:tc>
              <w:tc>
                <w:tcPr>
                  <w:tcW w:w="511" w:type="pct"/>
                  <w:vAlign w:val="center"/>
                </w:tcPr>
                <w:p w14:paraId="286EE261">
                  <w:pPr>
                    <w:jc w:val="center"/>
                    <w:rPr>
                      <w:rFonts w:ascii="Times New Roman" w:hAnsi="Times New Roman"/>
                      <w:szCs w:val="21"/>
                    </w:rPr>
                  </w:pPr>
                  <w:r>
                    <w:rPr>
                      <w:rFonts w:ascii="Times New Roman" w:hAnsi="Times New Roman"/>
                      <w:szCs w:val="21"/>
                    </w:rPr>
                    <w:t>mg/kg</w:t>
                  </w:r>
                </w:p>
              </w:tc>
              <w:tc>
                <w:tcPr>
                  <w:tcW w:w="878" w:type="pct"/>
                  <w:vAlign w:val="center"/>
                </w:tcPr>
                <w:p w14:paraId="3E9947DE">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5C197B08">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73D44432">
                  <w:pPr>
                    <w:jc w:val="center"/>
                    <w:rPr>
                      <w:rFonts w:ascii="Times New Roman" w:hAnsi="Times New Roman"/>
                      <w:szCs w:val="21"/>
                    </w:rPr>
                  </w:pPr>
                  <w:r>
                    <w:rPr>
                      <w:rFonts w:ascii="Times New Roman" w:hAnsi="Times New Roman"/>
                      <w:szCs w:val="21"/>
                    </w:rPr>
                    <w:t>15</w:t>
                  </w:r>
                </w:p>
              </w:tc>
              <w:tc>
                <w:tcPr>
                  <w:tcW w:w="610" w:type="pct"/>
                  <w:vAlign w:val="center"/>
                </w:tcPr>
                <w:p w14:paraId="403003A0">
                  <w:pPr>
                    <w:jc w:val="center"/>
                    <w:rPr>
                      <w:rFonts w:ascii="Times New Roman" w:hAnsi="Times New Roman"/>
                      <w:szCs w:val="21"/>
                    </w:rPr>
                  </w:pPr>
                  <w:r>
                    <w:rPr>
                      <w:rFonts w:ascii="Times New Roman" w:hAnsi="Times New Roman"/>
                      <w:szCs w:val="21"/>
                    </w:rPr>
                    <w:t>达标</w:t>
                  </w:r>
                </w:p>
              </w:tc>
            </w:tr>
            <w:tr w14:paraId="69F9DF45">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8F53799">
                  <w:pPr>
                    <w:widowControl/>
                    <w:jc w:val="center"/>
                    <w:textAlignment w:val="center"/>
                    <w:rPr>
                      <w:rFonts w:ascii="Times New Roman" w:hAnsi="Times New Roman"/>
                      <w:szCs w:val="21"/>
                    </w:rPr>
                  </w:pPr>
                  <w:r>
                    <w:rPr>
                      <w:rFonts w:ascii="Times New Roman" w:hAnsi="Times New Roman"/>
                      <w:szCs w:val="21"/>
                    </w:rPr>
                    <w:t>40</w:t>
                  </w:r>
                </w:p>
              </w:tc>
              <w:tc>
                <w:tcPr>
                  <w:tcW w:w="846" w:type="pct"/>
                  <w:vAlign w:val="center"/>
                </w:tcPr>
                <w:p w14:paraId="4114368F">
                  <w:pPr>
                    <w:jc w:val="center"/>
                    <w:rPr>
                      <w:rFonts w:ascii="Times New Roman" w:hAnsi="Times New Roman"/>
                      <w:kern w:val="0"/>
                      <w:szCs w:val="21"/>
                      <w:lang w:bidi="ar"/>
                    </w:rPr>
                  </w:pPr>
                  <w:r>
                    <w:rPr>
                      <w:rFonts w:ascii="Times New Roman" w:hAnsi="Times New Roman"/>
                      <w:szCs w:val="21"/>
                    </w:rPr>
                    <w:t>苯并[a]芘</w:t>
                  </w:r>
                </w:p>
              </w:tc>
              <w:tc>
                <w:tcPr>
                  <w:tcW w:w="511" w:type="pct"/>
                  <w:vAlign w:val="center"/>
                </w:tcPr>
                <w:p w14:paraId="1E39F71C">
                  <w:pPr>
                    <w:jc w:val="center"/>
                    <w:rPr>
                      <w:rFonts w:ascii="Times New Roman" w:hAnsi="Times New Roman"/>
                      <w:szCs w:val="21"/>
                    </w:rPr>
                  </w:pPr>
                  <w:r>
                    <w:rPr>
                      <w:rFonts w:ascii="Times New Roman" w:hAnsi="Times New Roman"/>
                      <w:szCs w:val="21"/>
                    </w:rPr>
                    <w:t>mg/kg</w:t>
                  </w:r>
                </w:p>
              </w:tc>
              <w:tc>
                <w:tcPr>
                  <w:tcW w:w="878" w:type="pct"/>
                  <w:vAlign w:val="center"/>
                </w:tcPr>
                <w:p w14:paraId="3942C34E">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10CF6043">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2E69849A">
                  <w:pPr>
                    <w:jc w:val="center"/>
                    <w:rPr>
                      <w:rFonts w:ascii="Times New Roman" w:hAnsi="Times New Roman"/>
                      <w:szCs w:val="21"/>
                    </w:rPr>
                  </w:pPr>
                  <w:r>
                    <w:rPr>
                      <w:rFonts w:ascii="Times New Roman" w:hAnsi="Times New Roman"/>
                      <w:szCs w:val="21"/>
                    </w:rPr>
                    <w:t>1.5</w:t>
                  </w:r>
                </w:p>
              </w:tc>
              <w:tc>
                <w:tcPr>
                  <w:tcW w:w="610" w:type="pct"/>
                  <w:vAlign w:val="center"/>
                </w:tcPr>
                <w:p w14:paraId="584AA9E5">
                  <w:pPr>
                    <w:jc w:val="center"/>
                    <w:rPr>
                      <w:rFonts w:ascii="Times New Roman" w:hAnsi="Times New Roman"/>
                      <w:szCs w:val="21"/>
                    </w:rPr>
                  </w:pPr>
                  <w:r>
                    <w:rPr>
                      <w:rFonts w:ascii="Times New Roman" w:hAnsi="Times New Roman"/>
                      <w:szCs w:val="21"/>
                    </w:rPr>
                    <w:t>达标</w:t>
                  </w:r>
                </w:p>
              </w:tc>
            </w:tr>
            <w:tr w14:paraId="479036F0">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40CBD8BF">
                  <w:pPr>
                    <w:widowControl/>
                    <w:jc w:val="center"/>
                    <w:textAlignment w:val="center"/>
                    <w:rPr>
                      <w:rFonts w:ascii="Times New Roman" w:hAnsi="Times New Roman"/>
                      <w:szCs w:val="21"/>
                    </w:rPr>
                  </w:pPr>
                  <w:r>
                    <w:rPr>
                      <w:rFonts w:ascii="Times New Roman" w:hAnsi="Times New Roman"/>
                      <w:szCs w:val="21"/>
                    </w:rPr>
                    <w:t>41</w:t>
                  </w:r>
                </w:p>
              </w:tc>
              <w:tc>
                <w:tcPr>
                  <w:tcW w:w="846" w:type="pct"/>
                  <w:vAlign w:val="center"/>
                </w:tcPr>
                <w:p w14:paraId="5792B347">
                  <w:pPr>
                    <w:jc w:val="center"/>
                    <w:rPr>
                      <w:rFonts w:ascii="Times New Roman" w:hAnsi="Times New Roman"/>
                      <w:kern w:val="0"/>
                      <w:szCs w:val="21"/>
                      <w:lang w:bidi="ar"/>
                    </w:rPr>
                  </w:pPr>
                  <w:r>
                    <w:rPr>
                      <w:rFonts w:ascii="Times New Roman" w:hAnsi="Times New Roman"/>
                      <w:szCs w:val="21"/>
                    </w:rPr>
                    <w:t>苯并[b]荧蒽</w:t>
                  </w:r>
                </w:p>
              </w:tc>
              <w:tc>
                <w:tcPr>
                  <w:tcW w:w="511" w:type="pct"/>
                  <w:vAlign w:val="center"/>
                </w:tcPr>
                <w:p w14:paraId="3760C243">
                  <w:pPr>
                    <w:jc w:val="center"/>
                    <w:rPr>
                      <w:rFonts w:ascii="Times New Roman" w:hAnsi="Times New Roman"/>
                      <w:szCs w:val="21"/>
                    </w:rPr>
                  </w:pPr>
                  <w:r>
                    <w:rPr>
                      <w:rFonts w:ascii="Times New Roman" w:hAnsi="Times New Roman"/>
                      <w:szCs w:val="21"/>
                    </w:rPr>
                    <w:t>mg/kg</w:t>
                  </w:r>
                </w:p>
              </w:tc>
              <w:tc>
                <w:tcPr>
                  <w:tcW w:w="878" w:type="pct"/>
                  <w:vAlign w:val="center"/>
                </w:tcPr>
                <w:p w14:paraId="43DFD158">
                  <w:pPr>
                    <w:widowControl/>
                    <w:jc w:val="center"/>
                    <w:textAlignment w:val="center"/>
                    <w:rPr>
                      <w:rFonts w:ascii="Times New Roman" w:hAnsi="Times New Roman"/>
                      <w:szCs w:val="21"/>
                    </w:rPr>
                  </w:pPr>
                  <w:r>
                    <w:rPr>
                      <w:rFonts w:ascii="Times New Roman" w:hAnsi="Times New Roman"/>
                      <w:szCs w:val="21"/>
                    </w:rPr>
                    <w:t>0.2(L)</w:t>
                  </w:r>
                </w:p>
              </w:tc>
              <w:tc>
                <w:tcPr>
                  <w:tcW w:w="879" w:type="pct"/>
                  <w:vAlign w:val="center"/>
                </w:tcPr>
                <w:p w14:paraId="21DA0F58">
                  <w:pPr>
                    <w:widowControl/>
                    <w:jc w:val="center"/>
                    <w:textAlignment w:val="center"/>
                    <w:rPr>
                      <w:rFonts w:ascii="Times New Roman" w:hAnsi="Times New Roman"/>
                      <w:szCs w:val="21"/>
                    </w:rPr>
                  </w:pPr>
                  <w:r>
                    <w:rPr>
                      <w:rFonts w:ascii="Times New Roman" w:hAnsi="Times New Roman"/>
                      <w:szCs w:val="21"/>
                    </w:rPr>
                    <w:t>0.2(L)</w:t>
                  </w:r>
                </w:p>
              </w:tc>
              <w:tc>
                <w:tcPr>
                  <w:tcW w:w="1038" w:type="pct"/>
                  <w:vAlign w:val="center"/>
                </w:tcPr>
                <w:p w14:paraId="4E354DF2">
                  <w:pPr>
                    <w:jc w:val="center"/>
                    <w:rPr>
                      <w:rFonts w:ascii="Times New Roman" w:hAnsi="Times New Roman"/>
                      <w:szCs w:val="21"/>
                    </w:rPr>
                  </w:pPr>
                  <w:r>
                    <w:rPr>
                      <w:rFonts w:ascii="Times New Roman" w:hAnsi="Times New Roman"/>
                      <w:szCs w:val="21"/>
                    </w:rPr>
                    <w:t>15</w:t>
                  </w:r>
                </w:p>
              </w:tc>
              <w:tc>
                <w:tcPr>
                  <w:tcW w:w="610" w:type="pct"/>
                  <w:vAlign w:val="center"/>
                </w:tcPr>
                <w:p w14:paraId="7019E2F6">
                  <w:pPr>
                    <w:jc w:val="center"/>
                    <w:rPr>
                      <w:rFonts w:ascii="Times New Roman" w:hAnsi="Times New Roman"/>
                      <w:szCs w:val="21"/>
                    </w:rPr>
                  </w:pPr>
                  <w:r>
                    <w:rPr>
                      <w:rFonts w:ascii="Times New Roman" w:hAnsi="Times New Roman"/>
                      <w:szCs w:val="21"/>
                    </w:rPr>
                    <w:t>达标</w:t>
                  </w:r>
                </w:p>
              </w:tc>
            </w:tr>
            <w:tr w14:paraId="01F53F91">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78B1CFC">
                  <w:pPr>
                    <w:widowControl/>
                    <w:jc w:val="center"/>
                    <w:textAlignment w:val="center"/>
                    <w:rPr>
                      <w:rFonts w:ascii="Times New Roman" w:hAnsi="Times New Roman"/>
                      <w:szCs w:val="21"/>
                    </w:rPr>
                  </w:pPr>
                  <w:r>
                    <w:rPr>
                      <w:rFonts w:ascii="Times New Roman" w:hAnsi="Times New Roman"/>
                      <w:szCs w:val="21"/>
                    </w:rPr>
                    <w:t>42</w:t>
                  </w:r>
                </w:p>
              </w:tc>
              <w:tc>
                <w:tcPr>
                  <w:tcW w:w="846" w:type="pct"/>
                  <w:vAlign w:val="center"/>
                </w:tcPr>
                <w:p w14:paraId="65242B10">
                  <w:pPr>
                    <w:jc w:val="center"/>
                    <w:rPr>
                      <w:rFonts w:ascii="Times New Roman" w:hAnsi="Times New Roman"/>
                      <w:kern w:val="0"/>
                      <w:szCs w:val="21"/>
                      <w:lang w:bidi="ar"/>
                    </w:rPr>
                  </w:pPr>
                  <w:r>
                    <w:rPr>
                      <w:rFonts w:ascii="Times New Roman" w:hAnsi="Times New Roman"/>
                      <w:szCs w:val="21"/>
                    </w:rPr>
                    <w:t>苯并[k]荧蒽</w:t>
                  </w:r>
                </w:p>
              </w:tc>
              <w:tc>
                <w:tcPr>
                  <w:tcW w:w="511" w:type="pct"/>
                  <w:vAlign w:val="center"/>
                </w:tcPr>
                <w:p w14:paraId="0ACA4D39">
                  <w:pPr>
                    <w:jc w:val="center"/>
                    <w:rPr>
                      <w:rFonts w:ascii="Times New Roman" w:hAnsi="Times New Roman"/>
                      <w:szCs w:val="21"/>
                    </w:rPr>
                  </w:pPr>
                  <w:r>
                    <w:rPr>
                      <w:rFonts w:ascii="Times New Roman" w:hAnsi="Times New Roman"/>
                      <w:szCs w:val="21"/>
                    </w:rPr>
                    <w:t>mg/kg</w:t>
                  </w:r>
                </w:p>
              </w:tc>
              <w:tc>
                <w:tcPr>
                  <w:tcW w:w="878" w:type="pct"/>
                  <w:vAlign w:val="center"/>
                </w:tcPr>
                <w:p w14:paraId="24B0B3C8">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5614DFE8">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6E6B4B8A">
                  <w:pPr>
                    <w:jc w:val="center"/>
                    <w:rPr>
                      <w:rFonts w:ascii="Times New Roman" w:hAnsi="Times New Roman"/>
                      <w:szCs w:val="21"/>
                    </w:rPr>
                  </w:pPr>
                  <w:r>
                    <w:rPr>
                      <w:rFonts w:ascii="Times New Roman" w:hAnsi="Times New Roman"/>
                      <w:szCs w:val="21"/>
                    </w:rPr>
                    <w:t>151</w:t>
                  </w:r>
                </w:p>
              </w:tc>
              <w:tc>
                <w:tcPr>
                  <w:tcW w:w="610" w:type="pct"/>
                  <w:vAlign w:val="center"/>
                </w:tcPr>
                <w:p w14:paraId="106AC074">
                  <w:pPr>
                    <w:jc w:val="center"/>
                    <w:rPr>
                      <w:rFonts w:ascii="Times New Roman" w:hAnsi="Times New Roman"/>
                      <w:szCs w:val="21"/>
                    </w:rPr>
                  </w:pPr>
                  <w:r>
                    <w:rPr>
                      <w:rFonts w:ascii="Times New Roman" w:hAnsi="Times New Roman"/>
                      <w:szCs w:val="21"/>
                    </w:rPr>
                    <w:t>达标</w:t>
                  </w:r>
                </w:p>
              </w:tc>
            </w:tr>
            <w:tr w14:paraId="31228618">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B54985A">
                  <w:pPr>
                    <w:widowControl/>
                    <w:jc w:val="center"/>
                    <w:textAlignment w:val="center"/>
                    <w:rPr>
                      <w:rFonts w:ascii="Times New Roman" w:hAnsi="Times New Roman"/>
                      <w:szCs w:val="21"/>
                    </w:rPr>
                  </w:pPr>
                  <w:r>
                    <w:rPr>
                      <w:rFonts w:ascii="Times New Roman" w:hAnsi="Times New Roman"/>
                      <w:szCs w:val="21"/>
                    </w:rPr>
                    <w:t>43</w:t>
                  </w:r>
                </w:p>
              </w:tc>
              <w:tc>
                <w:tcPr>
                  <w:tcW w:w="846" w:type="pct"/>
                  <w:vAlign w:val="center"/>
                </w:tcPr>
                <w:p w14:paraId="4E2A7FDD">
                  <w:pPr>
                    <w:jc w:val="center"/>
                    <w:rPr>
                      <w:rFonts w:ascii="Times New Roman" w:hAnsi="Times New Roman"/>
                      <w:kern w:val="0"/>
                      <w:szCs w:val="21"/>
                      <w:lang w:bidi="ar"/>
                    </w:rPr>
                  </w:pPr>
                  <w:r>
                    <w:rPr>
                      <w:rFonts w:ascii="Times New Roman" w:hAnsi="Times New Roman"/>
                      <w:szCs w:val="21"/>
                    </w:rPr>
                    <w:t>䓛</w:t>
                  </w:r>
                </w:p>
              </w:tc>
              <w:tc>
                <w:tcPr>
                  <w:tcW w:w="511" w:type="pct"/>
                  <w:vAlign w:val="center"/>
                </w:tcPr>
                <w:p w14:paraId="2B300123">
                  <w:pPr>
                    <w:jc w:val="center"/>
                    <w:rPr>
                      <w:rFonts w:ascii="Times New Roman" w:hAnsi="Times New Roman"/>
                      <w:szCs w:val="21"/>
                    </w:rPr>
                  </w:pPr>
                  <w:r>
                    <w:rPr>
                      <w:rFonts w:ascii="Times New Roman" w:hAnsi="Times New Roman"/>
                      <w:szCs w:val="21"/>
                    </w:rPr>
                    <w:t>mg/kg</w:t>
                  </w:r>
                </w:p>
              </w:tc>
              <w:tc>
                <w:tcPr>
                  <w:tcW w:w="878" w:type="pct"/>
                  <w:vAlign w:val="center"/>
                </w:tcPr>
                <w:p w14:paraId="3951C0CB">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691964B5">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1E0C5CE7">
                  <w:pPr>
                    <w:jc w:val="center"/>
                    <w:rPr>
                      <w:rFonts w:ascii="Times New Roman" w:hAnsi="Times New Roman"/>
                      <w:szCs w:val="21"/>
                    </w:rPr>
                  </w:pPr>
                  <w:r>
                    <w:rPr>
                      <w:rFonts w:ascii="Times New Roman" w:hAnsi="Times New Roman"/>
                      <w:szCs w:val="21"/>
                    </w:rPr>
                    <w:t>1293</w:t>
                  </w:r>
                </w:p>
              </w:tc>
              <w:tc>
                <w:tcPr>
                  <w:tcW w:w="610" w:type="pct"/>
                  <w:vAlign w:val="center"/>
                </w:tcPr>
                <w:p w14:paraId="5192B034">
                  <w:pPr>
                    <w:jc w:val="center"/>
                    <w:rPr>
                      <w:rFonts w:ascii="Times New Roman" w:hAnsi="Times New Roman"/>
                      <w:szCs w:val="21"/>
                    </w:rPr>
                  </w:pPr>
                  <w:r>
                    <w:rPr>
                      <w:rFonts w:ascii="Times New Roman" w:hAnsi="Times New Roman"/>
                      <w:szCs w:val="21"/>
                    </w:rPr>
                    <w:t>达标</w:t>
                  </w:r>
                </w:p>
              </w:tc>
            </w:tr>
            <w:tr w14:paraId="165BC1A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FEB89A3">
                  <w:pPr>
                    <w:widowControl/>
                    <w:jc w:val="center"/>
                    <w:textAlignment w:val="center"/>
                    <w:rPr>
                      <w:rFonts w:ascii="Times New Roman" w:hAnsi="Times New Roman"/>
                      <w:szCs w:val="21"/>
                    </w:rPr>
                  </w:pPr>
                  <w:r>
                    <w:rPr>
                      <w:rFonts w:ascii="Times New Roman" w:hAnsi="Times New Roman"/>
                      <w:szCs w:val="21"/>
                    </w:rPr>
                    <w:t>44</w:t>
                  </w:r>
                </w:p>
              </w:tc>
              <w:tc>
                <w:tcPr>
                  <w:tcW w:w="846" w:type="pct"/>
                  <w:vAlign w:val="center"/>
                </w:tcPr>
                <w:p w14:paraId="2E6FCE1B">
                  <w:pPr>
                    <w:jc w:val="center"/>
                    <w:rPr>
                      <w:rFonts w:ascii="Times New Roman" w:hAnsi="Times New Roman"/>
                      <w:kern w:val="0"/>
                      <w:szCs w:val="21"/>
                      <w:lang w:bidi="ar"/>
                    </w:rPr>
                  </w:pPr>
                  <w:r>
                    <w:rPr>
                      <w:rFonts w:ascii="Times New Roman" w:hAnsi="Times New Roman"/>
                      <w:szCs w:val="21"/>
                    </w:rPr>
                    <w:t>二苯并[a,h]蒽</w:t>
                  </w:r>
                </w:p>
              </w:tc>
              <w:tc>
                <w:tcPr>
                  <w:tcW w:w="511" w:type="pct"/>
                  <w:vAlign w:val="center"/>
                </w:tcPr>
                <w:p w14:paraId="0F1F14DE">
                  <w:pPr>
                    <w:jc w:val="center"/>
                    <w:rPr>
                      <w:rFonts w:ascii="Times New Roman" w:hAnsi="Times New Roman"/>
                      <w:szCs w:val="21"/>
                    </w:rPr>
                  </w:pPr>
                  <w:r>
                    <w:rPr>
                      <w:rFonts w:ascii="Times New Roman" w:hAnsi="Times New Roman"/>
                      <w:szCs w:val="21"/>
                    </w:rPr>
                    <w:t>mg/kg</w:t>
                  </w:r>
                </w:p>
              </w:tc>
              <w:tc>
                <w:tcPr>
                  <w:tcW w:w="878" w:type="pct"/>
                  <w:vAlign w:val="center"/>
                </w:tcPr>
                <w:p w14:paraId="3BB2BE0F">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71DD0823">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0784E528">
                  <w:pPr>
                    <w:jc w:val="center"/>
                    <w:rPr>
                      <w:rFonts w:ascii="Times New Roman" w:hAnsi="Times New Roman"/>
                      <w:szCs w:val="21"/>
                    </w:rPr>
                  </w:pPr>
                  <w:r>
                    <w:rPr>
                      <w:rFonts w:ascii="Times New Roman" w:hAnsi="Times New Roman"/>
                      <w:szCs w:val="21"/>
                    </w:rPr>
                    <w:t>1.5</w:t>
                  </w:r>
                </w:p>
              </w:tc>
              <w:tc>
                <w:tcPr>
                  <w:tcW w:w="610" w:type="pct"/>
                  <w:vAlign w:val="center"/>
                </w:tcPr>
                <w:p w14:paraId="4EBD5A69">
                  <w:pPr>
                    <w:jc w:val="center"/>
                    <w:rPr>
                      <w:rFonts w:ascii="Times New Roman" w:hAnsi="Times New Roman"/>
                      <w:szCs w:val="21"/>
                    </w:rPr>
                  </w:pPr>
                  <w:r>
                    <w:rPr>
                      <w:rFonts w:ascii="Times New Roman" w:hAnsi="Times New Roman"/>
                      <w:szCs w:val="21"/>
                    </w:rPr>
                    <w:t>达标</w:t>
                  </w:r>
                </w:p>
              </w:tc>
            </w:tr>
            <w:tr w14:paraId="42FFAE64">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C2828F3">
                  <w:pPr>
                    <w:widowControl/>
                    <w:jc w:val="center"/>
                    <w:textAlignment w:val="center"/>
                    <w:rPr>
                      <w:rFonts w:ascii="Times New Roman" w:hAnsi="Times New Roman"/>
                      <w:szCs w:val="21"/>
                    </w:rPr>
                  </w:pPr>
                  <w:r>
                    <w:rPr>
                      <w:rFonts w:ascii="Times New Roman" w:hAnsi="Times New Roman"/>
                      <w:szCs w:val="21"/>
                    </w:rPr>
                    <w:t>45</w:t>
                  </w:r>
                </w:p>
              </w:tc>
              <w:tc>
                <w:tcPr>
                  <w:tcW w:w="846" w:type="pct"/>
                  <w:vAlign w:val="center"/>
                </w:tcPr>
                <w:p w14:paraId="6A2DA804">
                  <w:pPr>
                    <w:jc w:val="center"/>
                    <w:rPr>
                      <w:rFonts w:ascii="Times New Roman" w:hAnsi="Times New Roman"/>
                      <w:kern w:val="0"/>
                      <w:szCs w:val="21"/>
                      <w:lang w:bidi="ar"/>
                    </w:rPr>
                  </w:pPr>
                  <w:r>
                    <w:rPr>
                      <w:rFonts w:ascii="Times New Roman" w:hAnsi="Times New Roman"/>
                      <w:szCs w:val="21"/>
                    </w:rPr>
                    <w:t>茚并 (1 ,2 ,3 - cd)芘</w:t>
                  </w:r>
                </w:p>
              </w:tc>
              <w:tc>
                <w:tcPr>
                  <w:tcW w:w="511" w:type="pct"/>
                  <w:vAlign w:val="center"/>
                </w:tcPr>
                <w:p w14:paraId="58BD6FE1">
                  <w:pPr>
                    <w:jc w:val="center"/>
                    <w:rPr>
                      <w:rFonts w:ascii="Times New Roman" w:hAnsi="Times New Roman"/>
                      <w:szCs w:val="21"/>
                    </w:rPr>
                  </w:pPr>
                  <w:r>
                    <w:rPr>
                      <w:rFonts w:ascii="Times New Roman" w:hAnsi="Times New Roman"/>
                      <w:szCs w:val="21"/>
                    </w:rPr>
                    <w:t>mg/kg</w:t>
                  </w:r>
                </w:p>
              </w:tc>
              <w:tc>
                <w:tcPr>
                  <w:tcW w:w="878" w:type="pct"/>
                  <w:vAlign w:val="center"/>
                </w:tcPr>
                <w:p w14:paraId="127DA7E1">
                  <w:pPr>
                    <w:widowControl/>
                    <w:jc w:val="center"/>
                    <w:textAlignment w:val="center"/>
                    <w:rPr>
                      <w:rFonts w:ascii="Times New Roman" w:hAnsi="Times New Roman"/>
                      <w:szCs w:val="21"/>
                    </w:rPr>
                  </w:pPr>
                  <w:r>
                    <w:rPr>
                      <w:rFonts w:ascii="Times New Roman" w:hAnsi="Times New Roman"/>
                      <w:szCs w:val="21"/>
                    </w:rPr>
                    <w:t>0.1(L</w:t>
                  </w:r>
                </w:p>
              </w:tc>
              <w:tc>
                <w:tcPr>
                  <w:tcW w:w="879" w:type="pct"/>
                  <w:vAlign w:val="center"/>
                </w:tcPr>
                <w:p w14:paraId="3F3F561B">
                  <w:pPr>
                    <w:widowControl/>
                    <w:jc w:val="center"/>
                    <w:textAlignment w:val="center"/>
                    <w:rPr>
                      <w:rFonts w:ascii="Times New Roman" w:hAnsi="Times New Roman"/>
                      <w:szCs w:val="21"/>
                    </w:rPr>
                  </w:pPr>
                  <w:r>
                    <w:rPr>
                      <w:rFonts w:ascii="Times New Roman" w:hAnsi="Times New Roman"/>
                      <w:szCs w:val="21"/>
                    </w:rPr>
                    <w:t>0.1(L)</w:t>
                  </w:r>
                </w:p>
              </w:tc>
              <w:tc>
                <w:tcPr>
                  <w:tcW w:w="1038" w:type="pct"/>
                  <w:vAlign w:val="center"/>
                </w:tcPr>
                <w:p w14:paraId="7BB3986A">
                  <w:pPr>
                    <w:jc w:val="center"/>
                    <w:rPr>
                      <w:rFonts w:ascii="Times New Roman" w:hAnsi="Times New Roman"/>
                      <w:szCs w:val="21"/>
                    </w:rPr>
                  </w:pPr>
                  <w:r>
                    <w:rPr>
                      <w:rFonts w:ascii="Times New Roman" w:hAnsi="Times New Roman"/>
                      <w:szCs w:val="21"/>
                    </w:rPr>
                    <w:t>15</w:t>
                  </w:r>
                </w:p>
              </w:tc>
              <w:tc>
                <w:tcPr>
                  <w:tcW w:w="610" w:type="pct"/>
                  <w:vAlign w:val="center"/>
                </w:tcPr>
                <w:p w14:paraId="37E723A2">
                  <w:pPr>
                    <w:jc w:val="center"/>
                    <w:rPr>
                      <w:rFonts w:ascii="Times New Roman" w:hAnsi="Times New Roman"/>
                      <w:szCs w:val="21"/>
                    </w:rPr>
                  </w:pPr>
                  <w:r>
                    <w:rPr>
                      <w:rFonts w:ascii="Times New Roman" w:hAnsi="Times New Roman"/>
                      <w:szCs w:val="21"/>
                    </w:rPr>
                    <w:t>达标</w:t>
                  </w:r>
                </w:p>
              </w:tc>
            </w:tr>
            <w:tr w14:paraId="75783D29">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048E2BFC">
                  <w:pPr>
                    <w:widowControl/>
                    <w:jc w:val="center"/>
                    <w:textAlignment w:val="center"/>
                    <w:rPr>
                      <w:rFonts w:ascii="Times New Roman" w:hAnsi="Times New Roman"/>
                      <w:szCs w:val="21"/>
                    </w:rPr>
                  </w:pPr>
                  <w:r>
                    <w:rPr>
                      <w:rFonts w:ascii="Times New Roman" w:hAnsi="Times New Roman"/>
                      <w:szCs w:val="21"/>
                    </w:rPr>
                    <w:t>46</w:t>
                  </w:r>
                </w:p>
              </w:tc>
              <w:tc>
                <w:tcPr>
                  <w:tcW w:w="846" w:type="pct"/>
                  <w:vAlign w:val="center"/>
                </w:tcPr>
                <w:p w14:paraId="2C49CFB6">
                  <w:pPr>
                    <w:widowControl/>
                    <w:jc w:val="center"/>
                    <w:textAlignment w:val="center"/>
                    <w:rPr>
                      <w:rFonts w:ascii="Times New Roman" w:hAnsi="Times New Roman"/>
                      <w:kern w:val="0"/>
                      <w:szCs w:val="21"/>
                      <w:lang w:bidi="ar"/>
                    </w:rPr>
                  </w:pPr>
                  <w:r>
                    <w:rPr>
                      <w:rFonts w:ascii="Times New Roman" w:hAnsi="Times New Roman"/>
                      <w:szCs w:val="21"/>
                    </w:rPr>
                    <w:t>萘</w:t>
                  </w:r>
                </w:p>
              </w:tc>
              <w:tc>
                <w:tcPr>
                  <w:tcW w:w="511" w:type="pct"/>
                  <w:vAlign w:val="center"/>
                </w:tcPr>
                <w:p w14:paraId="5D615A1F">
                  <w:pPr>
                    <w:jc w:val="center"/>
                    <w:rPr>
                      <w:rFonts w:ascii="Times New Roman" w:hAnsi="Times New Roman"/>
                      <w:szCs w:val="21"/>
                    </w:rPr>
                  </w:pPr>
                  <w:r>
                    <w:rPr>
                      <w:rFonts w:ascii="Times New Roman" w:hAnsi="Times New Roman"/>
                      <w:szCs w:val="21"/>
                    </w:rPr>
                    <w:t>mg/kg</w:t>
                  </w:r>
                </w:p>
              </w:tc>
              <w:tc>
                <w:tcPr>
                  <w:tcW w:w="878" w:type="pct"/>
                  <w:vAlign w:val="center"/>
                </w:tcPr>
                <w:p w14:paraId="6E562A6F">
                  <w:pPr>
                    <w:widowControl/>
                    <w:jc w:val="center"/>
                    <w:textAlignment w:val="center"/>
                    <w:rPr>
                      <w:rFonts w:ascii="Times New Roman" w:hAnsi="Times New Roman"/>
                      <w:szCs w:val="21"/>
                    </w:rPr>
                  </w:pPr>
                  <w:r>
                    <w:rPr>
                      <w:rFonts w:ascii="Times New Roman" w:hAnsi="Times New Roman"/>
                      <w:szCs w:val="21"/>
                    </w:rPr>
                    <w:t>0.09(L)</w:t>
                  </w:r>
                </w:p>
              </w:tc>
              <w:tc>
                <w:tcPr>
                  <w:tcW w:w="879" w:type="pct"/>
                  <w:vAlign w:val="center"/>
                </w:tcPr>
                <w:p w14:paraId="41589DD9">
                  <w:pPr>
                    <w:widowControl/>
                    <w:jc w:val="center"/>
                    <w:textAlignment w:val="center"/>
                    <w:rPr>
                      <w:rFonts w:ascii="Times New Roman" w:hAnsi="Times New Roman"/>
                      <w:szCs w:val="21"/>
                    </w:rPr>
                  </w:pPr>
                  <w:r>
                    <w:rPr>
                      <w:rFonts w:ascii="Times New Roman" w:hAnsi="Times New Roman"/>
                      <w:szCs w:val="21"/>
                    </w:rPr>
                    <w:t>0.09(L)</w:t>
                  </w:r>
                </w:p>
              </w:tc>
              <w:tc>
                <w:tcPr>
                  <w:tcW w:w="1038" w:type="pct"/>
                  <w:vAlign w:val="center"/>
                </w:tcPr>
                <w:p w14:paraId="4546CB50">
                  <w:pPr>
                    <w:jc w:val="center"/>
                    <w:rPr>
                      <w:rFonts w:ascii="Times New Roman" w:hAnsi="Times New Roman"/>
                      <w:szCs w:val="21"/>
                    </w:rPr>
                  </w:pPr>
                  <w:r>
                    <w:rPr>
                      <w:rFonts w:ascii="Times New Roman" w:hAnsi="Times New Roman"/>
                      <w:szCs w:val="21"/>
                    </w:rPr>
                    <w:t>70</w:t>
                  </w:r>
                </w:p>
              </w:tc>
              <w:tc>
                <w:tcPr>
                  <w:tcW w:w="610" w:type="pct"/>
                  <w:vAlign w:val="center"/>
                </w:tcPr>
                <w:p w14:paraId="6B2DD1DA">
                  <w:pPr>
                    <w:jc w:val="center"/>
                    <w:rPr>
                      <w:rFonts w:ascii="Times New Roman" w:hAnsi="Times New Roman"/>
                      <w:szCs w:val="21"/>
                    </w:rPr>
                  </w:pPr>
                  <w:r>
                    <w:rPr>
                      <w:rFonts w:ascii="Times New Roman" w:hAnsi="Times New Roman"/>
                      <w:szCs w:val="21"/>
                    </w:rPr>
                    <w:t>达标</w:t>
                  </w:r>
                </w:p>
              </w:tc>
            </w:tr>
            <w:tr w14:paraId="206F7016">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5C80950">
                  <w:pPr>
                    <w:widowControl/>
                    <w:jc w:val="center"/>
                    <w:textAlignment w:val="center"/>
                    <w:rPr>
                      <w:rFonts w:ascii="Times New Roman" w:hAnsi="Times New Roman"/>
                      <w:szCs w:val="21"/>
                    </w:rPr>
                  </w:pPr>
                  <w:r>
                    <w:rPr>
                      <w:rFonts w:ascii="Times New Roman" w:hAnsi="Times New Roman"/>
                      <w:szCs w:val="21"/>
                    </w:rPr>
                    <w:t>47</w:t>
                  </w:r>
                </w:p>
              </w:tc>
              <w:tc>
                <w:tcPr>
                  <w:tcW w:w="846" w:type="pct"/>
                  <w:vAlign w:val="center"/>
                </w:tcPr>
                <w:p w14:paraId="07F68CB4">
                  <w:pPr>
                    <w:widowControl/>
                    <w:jc w:val="center"/>
                    <w:textAlignment w:val="center"/>
                    <w:rPr>
                      <w:rFonts w:ascii="Times New Roman" w:hAnsi="Times New Roman"/>
                      <w:szCs w:val="21"/>
                    </w:rPr>
                  </w:pPr>
                  <w:r>
                    <w:rPr>
                      <w:rFonts w:ascii="Times New Roman" w:hAnsi="Times New Roman"/>
                      <w:szCs w:val="21"/>
                    </w:rPr>
                    <w:t>石油烃总量</w:t>
                  </w:r>
                </w:p>
              </w:tc>
              <w:tc>
                <w:tcPr>
                  <w:tcW w:w="511" w:type="pct"/>
                  <w:vAlign w:val="center"/>
                </w:tcPr>
                <w:p w14:paraId="7960EE6C">
                  <w:pPr>
                    <w:jc w:val="center"/>
                    <w:rPr>
                      <w:rFonts w:ascii="Times New Roman" w:hAnsi="Times New Roman"/>
                      <w:szCs w:val="21"/>
                    </w:rPr>
                  </w:pPr>
                  <w:r>
                    <w:rPr>
                      <w:rFonts w:ascii="Times New Roman" w:hAnsi="Times New Roman"/>
                      <w:szCs w:val="21"/>
                    </w:rPr>
                    <w:t>m</w:t>
                  </w:r>
                  <w:r>
                    <w:rPr>
                      <w:rFonts w:ascii="Times New Roman" w:hAnsi="Times New Roman"/>
                      <w:szCs w:val="21"/>
                    </w:rPr>
                    <w:cr/>
                  </w:r>
                  <w:r>
                    <w:rPr>
                      <w:rFonts w:ascii="Times New Roman" w:hAnsi="Times New Roman"/>
                      <w:szCs w:val="21"/>
                    </w:rPr>
                    <w:t>/kg</w:t>
                  </w:r>
                </w:p>
              </w:tc>
              <w:tc>
                <w:tcPr>
                  <w:tcW w:w="878" w:type="pct"/>
                  <w:vAlign w:val="center"/>
                </w:tcPr>
                <w:p w14:paraId="005E6305">
                  <w:pPr>
                    <w:widowControl/>
                    <w:adjustRightInd w:val="0"/>
                    <w:snapToGrid w:val="0"/>
                    <w:spacing w:line="300" w:lineRule="exact"/>
                    <w:jc w:val="center"/>
                    <w:textAlignment w:val="center"/>
                    <w:rPr>
                      <w:rFonts w:ascii="Times New Roman" w:hAnsi="Times New Roman"/>
                      <w:szCs w:val="21"/>
                    </w:rPr>
                  </w:pPr>
                  <w:r>
                    <w:rPr>
                      <w:rFonts w:ascii="Times New Roman" w:hAnsi="Times New Roman"/>
                      <w:szCs w:val="21"/>
                    </w:rPr>
                    <w:t>9（L）</w:t>
                  </w:r>
                </w:p>
              </w:tc>
              <w:tc>
                <w:tcPr>
                  <w:tcW w:w="879" w:type="pct"/>
                  <w:vAlign w:val="center"/>
                </w:tcPr>
                <w:p w14:paraId="64033629">
                  <w:pPr>
                    <w:widowControl/>
                    <w:adjustRightInd w:val="0"/>
                    <w:snapToGrid w:val="0"/>
                    <w:spacing w:line="300" w:lineRule="exact"/>
                    <w:jc w:val="center"/>
                    <w:textAlignment w:val="center"/>
                    <w:rPr>
                      <w:rFonts w:ascii="Times New Roman" w:hAnsi="Times New Roman"/>
                      <w:szCs w:val="21"/>
                    </w:rPr>
                  </w:pPr>
                  <w:r>
                    <w:rPr>
                      <w:rFonts w:ascii="Times New Roman" w:hAnsi="Times New Roman"/>
                      <w:szCs w:val="21"/>
                    </w:rPr>
                    <w:t>36</w:t>
                  </w:r>
                </w:p>
              </w:tc>
              <w:tc>
                <w:tcPr>
                  <w:tcW w:w="1038" w:type="pct"/>
                  <w:vAlign w:val="center"/>
                </w:tcPr>
                <w:p w14:paraId="54D29715">
                  <w:pPr>
                    <w:jc w:val="center"/>
                    <w:rPr>
                      <w:rFonts w:ascii="Times New Roman" w:hAnsi="Times New Roman"/>
                      <w:szCs w:val="21"/>
                    </w:rPr>
                  </w:pPr>
                  <w:r>
                    <w:rPr>
                      <w:rFonts w:ascii="Times New Roman" w:hAnsi="Times New Roman"/>
                      <w:szCs w:val="21"/>
                    </w:rPr>
                    <w:t>4500</w:t>
                  </w:r>
                </w:p>
              </w:tc>
              <w:tc>
                <w:tcPr>
                  <w:tcW w:w="610" w:type="pct"/>
                  <w:vAlign w:val="center"/>
                </w:tcPr>
                <w:p w14:paraId="31510367">
                  <w:pPr>
                    <w:jc w:val="center"/>
                    <w:rPr>
                      <w:rFonts w:ascii="Times New Roman" w:hAnsi="Times New Roman"/>
                      <w:szCs w:val="21"/>
                    </w:rPr>
                  </w:pPr>
                  <w:r>
                    <w:rPr>
                      <w:rFonts w:ascii="Times New Roman" w:hAnsi="Times New Roman"/>
                      <w:szCs w:val="21"/>
                    </w:rPr>
                    <w:t>达标</w:t>
                  </w:r>
                </w:p>
              </w:tc>
            </w:tr>
            <w:tr w14:paraId="2331F502">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3F415729">
                  <w:pPr>
                    <w:widowControl/>
                    <w:jc w:val="center"/>
                    <w:textAlignment w:val="center"/>
                    <w:rPr>
                      <w:rFonts w:ascii="Times New Roman" w:hAnsi="Times New Roman"/>
                      <w:szCs w:val="21"/>
                    </w:rPr>
                  </w:pPr>
                  <w:r>
                    <w:rPr>
                      <w:rFonts w:ascii="Times New Roman" w:hAnsi="Times New Roman"/>
                      <w:szCs w:val="21"/>
                    </w:rPr>
                    <w:t>4</w:t>
                  </w:r>
                </w:p>
              </w:tc>
              <w:tc>
                <w:tcPr>
                  <w:tcW w:w="846" w:type="pct"/>
                  <w:vAlign w:val="center"/>
                </w:tcPr>
                <w:p w14:paraId="6252F7B5">
                  <w:pPr>
                    <w:jc w:val="center"/>
                    <w:rPr>
                      <w:rFonts w:ascii="Times New Roman" w:hAnsi="Times New Roman"/>
                      <w:szCs w:val="21"/>
                    </w:rPr>
                  </w:pPr>
                  <w:r>
                    <w:rPr>
                      <w:rFonts w:ascii="Times New Roman" w:hAnsi="Times New Roman"/>
                      <w:szCs w:val="21"/>
                    </w:rPr>
                    <w:t>氰化物</w:t>
                  </w:r>
                </w:p>
              </w:tc>
              <w:tc>
                <w:tcPr>
                  <w:tcW w:w="511" w:type="pct"/>
                  <w:vAlign w:val="center"/>
                </w:tcPr>
                <w:p w14:paraId="5D2E2701">
                  <w:pPr>
                    <w:jc w:val="center"/>
                    <w:rPr>
                      <w:rFonts w:ascii="Times New Roman" w:hAnsi="Times New Roman"/>
                      <w:szCs w:val="21"/>
                    </w:rPr>
                  </w:pPr>
                  <w:r>
                    <w:rPr>
                      <w:rFonts w:ascii="Times New Roman" w:hAnsi="Times New Roman"/>
                      <w:szCs w:val="21"/>
                    </w:rPr>
                    <w:t>mg/kg</w:t>
                  </w:r>
                </w:p>
              </w:tc>
              <w:tc>
                <w:tcPr>
                  <w:tcW w:w="878" w:type="pct"/>
                  <w:vAlign w:val="center"/>
                </w:tcPr>
                <w:p w14:paraId="5F3F57F2">
                  <w:pPr>
                    <w:widowControl/>
                    <w:adjustRightInd w:val="0"/>
                    <w:snapToGrid w:val="0"/>
                    <w:spacing w:line="300" w:lineRule="exact"/>
                    <w:jc w:val="center"/>
                    <w:textAlignment w:val="center"/>
                    <w:rPr>
                      <w:rFonts w:ascii="Times New Roman" w:hAnsi="Times New Roman"/>
                      <w:szCs w:val="21"/>
                    </w:rPr>
                  </w:pPr>
                  <w:r>
                    <w:rPr>
                      <w:rFonts w:ascii="Times New Roman" w:hAnsi="Times New Roman"/>
                      <w:szCs w:val="21"/>
                    </w:rPr>
                    <w:t>0.83</w:t>
                  </w:r>
                </w:p>
              </w:tc>
              <w:tc>
                <w:tcPr>
                  <w:tcW w:w="879" w:type="pct"/>
                  <w:vAlign w:val="center"/>
                </w:tcPr>
                <w:p w14:paraId="0C516532">
                  <w:pPr>
                    <w:widowControl/>
                    <w:adjustRightInd w:val="0"/>
                    <w:snapToGrid w:val="0"/>
                    <w:spacing w:line="300" w:lineRule="exact"/>
                    <w:jc w:val="center"/>
                    <w:textAlignment w:val="center"/>
                    <w:rPr>
                      <w:rFonts w:ascii="Times New Roman" w:hAnsi="Times New Roman"/>
                      <w:szCs w:val="21"/>
                    </w:rPr>
                  </w:pPr>
                  <w:r>
                    <w:rPr>
                      <w:rFonts w:ascii="Times New Roman" w:hAnsi="Times New Roman"/>
                      <w:szCs w:val="21"/>
                    </w:rPr>
                    <w:t>2.60</w:t>
                  </w:r>
                </w:p>
              </w:tc>
              <w:tc>
                <w:tcPr>
                  <w:tcW w:w="1038" w:type="pct"/>
                  <w:vAlign w:val="center"/>
                </w:tcPr>
                <w:p w14:paraId="0A4F0CE5">
                  <w:pPr>
                    <w:jc w:val="center"/>
                    <w:rPr>
                      <w:rFonts w:ascii="Times New Roman" w:hAnsi="Times New Roman"/>
                      <w:szCs w:val="21"/>
                    </w:rPr>
                  </w:pPr>
                  <w:r>
                    <w:rPr>
                      <w:rFonts w:ascii="Times New Roman" w:hAnsi="Times New Roman"/>
                      <w:szCs w:val="21"/>
                    </w:rPr>
                    <w:t>135</w:t>
                  </w:r>
                </w:p>
              </w:tc>
              <w:tc>
                <w:tcPr>
                  <w:tcW w:w="610" w:type="pct"/>
                  <w:vAlign w:val="center"/>
                </w:tcPr>
                <w:p w14:paraId="37BC888E">
                  <w:pPr>
                    <w:jc w:val="center"/>
                    <w:rPr>
                      <w:rFonts w:ascii="Times New Roman" w:hAnsi="Times New Roman"/>
                      <w:szCs w:val="21"/>
                    </w:rPr>
                  </w:pPr>
                  <w:r>
                    <w:rPr>
                      <w:rFonts w:ascii="Times New Roman" w:hAnsi="Times New Roman"/>
                      <w:szCs w:val="21"/>
                    </w:rPr>
                    <w:t>达标</w:t>
                  </w:r>
                </w:p>
              </w:tc>
            </w:tr>
            <w:tr w14:paraId="0BB4E9C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238" w:type="pct"/>
                  <w:vAlign w:val="center"/>
                </w:tcPr>
                <w:p w14:paraId="5DFD4DB7">
                  <w:pPr>
                    <w:widowControl/>
                    <w:jc w:val="center"/>
                    <w:textAlignment w:val="center"/>
                    <w:rPr>
                      <w:rFonts w:ascii="Times New Roman" w:hAnsi="Times New Roman"/>
                      <w:szCs w:val="21"/>
                    </w:rPr>
                  </w:pPr>
                  <w:r>
                    <w:rPr>
                      <w:rFonts w:ascii="Times New Roman" w:hAnsi="Times New Roman"/>
                      <w:szCs w:val="21"/>
                    </w:rPr>
                    <w:t>49</w:t>
                  </w:r>
                </w:p>
              </w:tc>
              <w:tc>
                <w:tcPr>
                  <w:tcW w:w="846" w:type="pct"/>
                  <w:vAlign w:val="center"/>
                </w:tcPr>
                <w:p w14:paraId="246E8105">
                  <w:pPr>
                    <w:jc w:val="center"/>
                    <w:rPr>
                      <w:rFonts w:ascii="Times New Roman" w:hAnsi="Times New Roman"/>
                      <w:szCs w:val="21"/>
                    </w:rPr>
                  </w:pPr>
                  <w:r>
                    <w:rPr>
                      <w:rFonts w:ascii="Times New Roman" w:hAnsi="Times New Roman"/>
                      <w:szCs w:val="21"/>
                    </w:rPr>
                    <w:t>苯胺</w:t>
                  </w:r>
                </w:p>
              </w:tc>
              <w:tc>
                <w:tcPr>
                  <w:tcW w:w="511" w:type="pct"/>
                  <w:vAlign w:val="center"/>
                </w:tcPr>
                <w:p w14:paraId="1B43E4DE">
                  <w:pPr>
                    <w:jc w:val="center"/>
                    <w:rPr>
                      <w:rFonts w:ascii="Times New Roman" w:hAnsi="Times New Roman"/>
                      <w:szCs w:val="21"/>
                    </w:rPr>
                  </w:pPr>
                  <w:r>
                    <w:rPr>
                      <w:rFonts w:ascii="Times New Roman" w:hAnsi="Times New Roman"/>
                      <w:szCs w:val="21"/>
                    </w:rPr>
                    <w:t>mg/kg</w:t>
                  </w:r>
                </w:p>
              </w:tc>
              <w:tc>
                <w:tcPr>
                  <w:tcW w:w="878" w:type="pct"/>
                  <w:vAlign w:val="center"/>
                </w:tcPr>
                <w:p w14:paraId="0B02197D">
                  <w:pPr>
                    <w:widowControl/>
                    <w:adjustRightInd w:val="0"/>
                    <w:snapToGrid w:val="0"/>
                    <w:spacing w:line="300" w:lineRule="exact"/>
                    <w:jc w:val="center"/>
                    <w:textAlignment w:val="center"/>
                    <w:rPr>
                      <w:rFonts w:ascii="Times New Roman" w:hAnsi="Times New Roman"/>
                      <w:szCs w:val="21"/>
                    </w:rPr>
                  </w:pPr>
                  <w:r>
                    <w:rPr>
                      <w:rFonts w:ascii="Times New Roman" w:hAnsi="Times New Roman"/>
                      <w:bCs/>
                      <w:szCs w:val="21"/>
                    </w:rPr>
                    <w:t>＜0.03</w:t>
                  </w:r>
                </w:p>
              </w:tc>
              <w:tc>
                <w:tcPr>
                  <w:tcW w:w="879" w:type="pct"/>
                  <w:vAlign w:val="center"/>
                </w:tcPr>
                <w:p w14:paraId="38AEAD0A">
                  <w:pPr>
                    <w:widowControl/>
                    <w:adjustRightInd w:val="0"/>
                    <w:snapToGrid w:val="0"/>
                    <w:spacing w:line="300" w:lineRule="exact"/>
                    <w:jc w:val="center"/>
                    <w:textAlignment w:val="center"/>
                    <w:rPr>
                      <w:rFonts w:ascii="Times New Roman" w:hAnsi="Times New Roman"/>
                      <w:szCs w:val="21"/>
                    </w:rPr>
                  </w:pPr>
                  <w:r>
                    <w:rPr>
                      <w:rFonts w:ascii="Times New Roman" w:hAnsi="Times New Roman"/>
                      <w:bCs/>
                      <w:szCs w:val="21"/>
                    </w:rPr>
                    <w:t>＜0.03</w:t>
                  </w:r>
                </w:p>
              </w:tc>
              <w:tc>
                <w:tcPr>
                  <w:tcW w:w="1038" w:type="pct"/>
                  <w:vAlign w:val="center"/>
                </w:tcPr>
                <w:p w14:paraId="00E8A0E5">
                  <w:pPr>
                    <w:jc w:val="center"/>
                    <w:rPr>
                      <w:rFonts w:ascii="Times New Roman" w:hAnsi="Times New Roman"/>
                      <w:szCs w:val="21"/>
                    </w:rPr>
                  </w:pPr>
                  <w:r>
                    <w:rPr>
                      <w:rFonts w:ascii="Times New Roman" w:hAnsi="Times New Roman"/>
                      <w:szCs w:val="21"/>
                    </w:rPr>
                    <w:t>260</w:t>
                  </w:r>
                </w:p>
              </w:tc>
              <w:tc>
                <w:tcPr>
                  <w:tcW w:w="610" w:type="pct"/>
                  <w:vAlign w:val="center"/>
                </w:tcPr>
                <w:p w14:paraId="008203C0">
                  <w:pPr>
                    <w:jc w:val="center"/>
                    <w:rPr>
                      <w:rFonts w:ascii="Times New Roman" w:hAnsi="Times New Roman"/>
                      <w:szCs w:val="21"/>
                    </w:rPr>
                  </w:pPr>
                  <w:r>
                    <w:rPr>
                      <w:rFonts w:ascii="Times New Roman" w:hAnsi="Times New Roman"/>
                      <w:szCs w:val="21"/>
                    </w:rPr>
                    <w:t>达标</w:t>
                  </w:r>
                </w:p>
              </w:tc>
            </w:tr>
            <w:tr w14:paraId="5A83AD7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000" w:type="pct"/>
                  <w:gridSpan w:val="7"/>
                  <w:vAlign w:val="center"/>
                </w:tcPr>
                <w:p w14:paraId="04FDB35E">
                  <w:pPr>
                    <w:jc w:val="center"/>
                    <w:rPr>
                      <w:rFonts w:ascii="Times New Roman" w:hAnsi="Times New Roman"/>
                      <w:szCs w:val="21"/>
                    </w:rPr>
                  </w:pPr>
                  <w:r>
                    <w:rPr>
                      <w:rFonts w:ascii="Times New Roman" w:hAnsi="Times New Roman"/>
                      <w:szCs w:val="21"/>
                    </w:rPr>
                    <w:t>备注：检测结果小于检出限报最低检出限值加（L）。</w:t>
                  </w:r>
                </w:p>
              </w:tc>
            </w:tr>
          </w:tbl>
          <w:p w14:paraId="4CA0E424">
            <w:pPr>
              <w:adjustRightInd w:val="0"/>
              <w:snapToGrid w:val="0"/>
              <w:ind w:firstLine="480"/>
              <w:jc w:val="left"/>
              <w:rPr>
                <w:rFonts w:ascii="Times New Roman" w:hAnsi="Times New Roman" w:eastAsiaTheme="minorEastAsia"/>
                <w:sz w:val="24"/>
              </w:rPr>
            </w:pPr>
          </w:p>
          <w:p w14:paraId="3100F894">
            <w:pPr>
              <w:adjustRightInd w:val="0"/>
              <w:snapToGrid w:val="0"/>
              <w:spacing w:line="360" w:lineRule="auto"/>
              <w:ind w:firstLine="480"/>
              <w:jc w:val="left"/>
              <w:rPr>
                <w:rFonts w:ascii="Times New Roman" w:hAnsi="Times New Roman"/>
                <w:sz w:val="24"/>
              </w:rPr>
            </w:pPr>
            <w:r>
              <w:rPr>
                <w:rFonts w:ascii="Times New Roman" w:hAnsi="Times New Roman"/>
                <w:sz w:val="24"/>
              </w:rPr>
              <w:t>由表33可见，本项目厂址土壤环境质量均满足《建设用地土壤污染风险管控标准（试行）》（GB36600-2018）第二类用地筛选值要求。</w:t>
            </w:r>
          </w:p>
          <w:p w14:paraId="45DD9F31">
            <w:pPr>
              <w:pStyle w:val="2"/>
              <w:ind w:firstLine="480"/>
              <w:rPr>
                <w:rFonts w:ascii="Times New Roman" w:hAnsi="Times New Roman"/>
              </w:rPr>
            </w:pPr>
          </w:p>
          <w:p w14:paraId="22048C54">
            <w:pPr>
              <w:pStyle w:val="2"/>
              <w:ind w:firstLine="480"/>
              <w:rPr>
                <w:rFonts w:ascii="Times New Roman" w:hAnsi="Times New Roman"/>
              </w:rPr>
            </w:pPr>
          </w:p>
        </w:tc>
      </w:tr>
    </w:tbl>
    <w:p w14:paraId="04A1CF54">
      <w:pPr>
        <w:rPr>
          <w:rFonts w:ascii="Times New Roman" w:hAnsi="Times New Roman"/>
        </w:rPr>
        <w:sectPr>
          <w:headerReference r:id="rId6" w:type="default"/>
          <w:pgSz w:w="11906" w:h="16838"/>
          <w:pgMar w:top="1418" w:right="1230" w:bottom="1418" w:left="1514" w:header="851" w:footer="992" w:gutter="0"/>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8"/>
      </w:tblGrid>
      <w:tr w14:paraId="3461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1" w:hRule="atLeast"/>
        </w:trPr>
        <w:tc>
          <w:tcPr>
            <w:tcW w:w="9378" w:type="dxa"/>
          </w:tcPr>
          <w:p w14:paraId="586B6A0F">
            <w:pPr>
              <w:spacing w:line="360" w:lineRule="auto"/>
              <w:outlineLvl w:val="1"/>
              <w:rPr>
                <w:rFonts w:ascii="Times New Roman" w:hAnsi="Times New Roman"/>
                <w:b/>
                <w:bCs/>
                <w:sz w:val="24"/>
              </w:rPr>
            </w:pPr>
            <w:bookmarkStart w:id="14" w:name="_Toc10215"/>
            <w:r>
              <w:rPr>
                <w:rFonts w:ascii="Times New Roman" w:hAnsi="Times New Roman"/>
                <w:b/>
                <w:bCs/>
                <w:sz w:val="24"/>
              </w:rPr>
              <w:t>环境保护目标及主要保护级别</w:t>
            </w:r>
            <w:bookmarkEnd w:id="14"/>
          </w:p>
          <w:p w14:paraId="1254C884">
            <w:pPr>
              <w:adjustRightInd w:val="0"/>
              <w:snapToGrid w:val="0"/>
              <w:spacing w:line="360" w:lineRule="auto"/>
              <w:ind w:firstLine="480"/>
              <w:jc w:val="left"/>
              <w:rPr>
                <w:rFonts w:ascii="Times New Roman" w:hAnsi="Times New Roman"/>
                <w:sz w:val="24"/>
              </w:rPr>
            </w:pPr>
            <w:r>
              <w:rPr>
                <w:rFonts w:ascii="Times New Roman" w:hAnsi="Times New Roman"/>
                <w:sz w:val="24"/>
              </w:rPr>
              <w:t>本项目位于辽宁省本溪市溪湖区东风湖钢铁产业园郑家小沟厂区，本溪东风湖钢铁资源利用有限公司厂区内。项目主要环境保护目标见表34及图5。</w:t>
            </w:r>
          </w:p>
          <w:p w14:paraId="2FAFCFE8">
            <w:pPr>
              <w:adjustRightInd w:val="0"/>
              <w:snapToGrid w:val="0"/>
              <w:spacing w:line="360" w:lineRule="auto"/>
              <w:ind w:firstLine="480"/>
              <w:jc w:val="left"/>
              <w:rPr>
                <w:rFonts w:ascii="Times New Roman" w:hAnsi="Times New Roman"/>
                <w:sz w:val="24"/>
              </w:rPr>
            </w:pPr>
          </w:p>
          <w:p w14:paraId="7C8F72A4">
            <w:pPr>
              <w:ind w:firstLine="1033" w:firstLineChars="490"/>
              <w:rPr>
                <w:rFonts w:ascii="Times New Roman" w:hAnsi="Times New Roman"/>
                <w:b/>
                <w:bCs/>
                <w:szCs w:val="21"/>
              </w:rPr>
            </w:pPr>
            <w:r>
              <w:rPr>
                <w:rFonts w:ascii="Times New Roman" w:hAnsi="Times New Roman"/>
                <w:b/>
                <w:bCs/>
                <w:szCs w:val="21"/>
              </w:rPr>
              <w:t>表34             本项目大气环境保护目标一览表</w:t>
            </w:r>
          </w:p>
          <w:tbl>
            <w:tblPr>
              <w:tblStyle w:val="30"/>
              <w:tblW w:w="9258"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102"/>
              <w:gridCol w:w="871"/>
              <w:gridCol w:w="1015"/>
              <w:gridCol w:w="871"/>
              <w:gridCol w:w="724"/>
              <w:gridCol w:w="2466"/>
              <w:gridCol w:w="871"/>
              <w:gridCol w:w="1338"/>
            </w:tblGrid>
            <w:tr w14:paraId="3584EDF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Merge w:val="restart"/>
                  <w:vAlign w:val="center"/>
                </w:tcPr>
                <w:p w14:paraId="0BBB67BB">
                  <w:pPr>
                    <w:jc w:val="center"/>
                    <w:rPr>
                      <w:rFonts w:ascii="Times New Roman" w:hAnsi="Times New Roman"/>
                      <w:szCs w:val="21"/>
                    </w:rPr>
                  </w:pPr>
                  <w:r>
                    <w:rPr>
                      <w:rFonts w:ascii="Times New Roman" w:hAnsi="Times New Roman"/>
                      <w:szCs w:val="21"/>
                    </w:rPr>
                    <w:t>名称</w:t>
                  </w:r>
                </w:p>
              </w:tc>
              <w:tc>
                <w:tcPr>
                  <w:tcW w:w="1886" w:type="dxa"/>
                  <w:gridSpan w:val="2"/>
                  <w:vAlign w:val="center"/>
                </w:tcPr>
                <w:p w14:paraId="45722FCD">
                  <w:pPr>
                    <w:jc w:val="center"/>
                    <w:rPr>
                      <w:rFonts w:ascii="Times New Roman" w:hAnsi="Times New Roman"/>
                      <w:szCs w:val="21"/>
                    </w:rPr>
                  </w:pPr>
                  <w:r>
                    <w:rPr>
                      <w:rFonts w:ascii="Times New Roman" w:hAnsi="Times New Roman"/>
                      <w:szCs w:val="21"/>
                    </w:rPr>
                    <w:t>坐标/m</w:t>
                  </w:r>
                </w:p>
              </w:tc>
              <w:tc>
                <w:tcPr>
                  <w:tcW w:w="871" w:type="dxa"/>
                  <w:vMerge w:val="restart"/>
                  <w:vAlign w:val="center"/>
                </w:tcPr>
                <w:p w14:paraId="6F21507F">
                  <w:pPr>
                    <w:jc w:val="center"/>
                    <w:rPr>
                      <w:rFonts w:ascii="Times New Roman" w:hAnsi="Times New Roman"/>
                      <w:szCs w:val="21"/>
                    </w:rPr>
                  </w:pPr>
                  <w:r>
                    <w:rPr>
                      <w:rFonts w:ascii="Times New Roman" w:hAnsi="Times New Roman"/>
                      <w:szCs w:val="21"/>
                    </w:rPr>
                    <w:t>保护</w:t>
                  </w:r>
                </w:p>
                <w:p w14:paraId="536A8BA4">
                  <w:pPr>
                    <w:jc w:val="center"/>
                    <w:rPr>
                      <w:rFonts w:ascii="Times New Roman" w:hAnsi="Times New Roman"/>
                      <w:szCs w:val="21"/>
                    </w:rPr>
                  </w:pPr>
                  <w:r>
                    <w:rPr>
                      <w:rFonts w:ascii="Times New Roman" w:hAnsi="Times New Roman"/>
                      <w:szCs w:val="21"/>
                    </w:rPr>
                    <w:t>内容</w:t>
                  </w:r>
                </w:p>
              </w:tc>
              <w:tc>
                <w:tcPr>
                  <w:tcW w:w="724" w:type="dxa"/>
                  <w:vMerge w:val="restart"/>
                  <w:vAlign w:val="center"/>
                </w:tcPr>
                <w:p w14:paraId="7F7D6D72">
                  <w:pPr>
                    <w:jc w:val="center"/>
                    <w:rPr>
                      <w:rFonts w:ascii="Times New Roman" w:hAnsi="Times New Roman"/>
                      <w:szCs w:val="21"/>
                    </w:rPr>
                  </w:pPr>
                  <w:r>
                    <w:rPr>
                      <w:rFonts w:ascii="Times New Roman" w:hAnsi="Times New Roman"/>
                      <w:szCs w:val="21"/>
                    </w:rPr>
                    <w:t>保护内容</w:t>
                  </w:r>
                </w:p>
              </w:tc>
              <w:tc>
                <w:tcPr>
                  <w:tcW w:w="2466" w:type="dxa"/>
                  <w:vMerge w:val="restart"/>
                  <w:vAlign w:val="center"/>
                </w:tcPr>
                <w:p w14:paraId="5A6B3C3E">
                  <w:pPr>
                    <w:jc w:val="center"/>
                    <w:rPr>
                      <w:rFonts w:ascii="Times New Roman" w:hAnsi="Times New Roman"/>
                      <w:szCs w:val="21"/>
                    </w:rPr>
                  </w:pPr>
                  <w:r>
                    <w:rPr>
                      <w:rFonts w:ascii="Times New Roman" w:hAnsi="Times New Roman"/>
                      <w:szCs w:val="21"/>
                    </w:rPr>
                    <w:t>环境</w:t>
                  </w:r>
                </w:p>
                <w:p w14:paraId="21FA02B4">
                  <w:pPr>
                    <w:jc w:val="center"/>
                    <w:rPr>
                      <w:rFonts w:ascii="Times New Roman" w:hAnsi="Times New Roman"/>
                      <w:szCs w:val="21"/>
                    </w:rPr>
                  </w:pPr>
                  <w:r>
                    <w:rPr>
                      <w:rFonts w:ascii="Times New Roman" w:hAnsi="Times New Roman"/>
                      <w:szCs w:val="21"/>
                    </w:rPr>
                    <w:t>功能区</w:t>
                  </w:r>
                </w:p>
              </w:tc>
              <w:tc>
                <w:tcPr>
                  <w:tcW w:w="871" w:type="dxa"/>
                  <w:vMerge w:val="restart"/>
                  <w:vAlign w:val="center"/>
                </w:tcPr>
                <w:p w14:paraId="6418E6D5">
                  <w:pPr>
                    <w:jc w:val="center"/>
                    <w:rPr>
                      <w:rFonts w:ascii="Times New Roman" w:hAnsi="Times New Roman"/>
                      <w:szCs w:val="21"/>
                    </w:rPr>
                  </w:pPr>
                  <w:r>
                    <w:rPr>
                      <w:rFonts w:ascii="Times New Roman" w:hAnsi="Times New Roman"/>
                      <w:szCs w:val="21"/>
                    </w:rPr>
                    <w:t>相对厂址方位</w:t>
                  </w:r>
                </w:p>
              </w:tc>
              <w:tc>
                <w:tcPr>
                  <w:tcW w:w="1338" w:type="dxa"/>
                  <w:vMerge w:val="restart"/>
                  <w:vAlign w:val="center"/>
                </w:tcPr>
                <w:p w14:paraId="69E0A2AE">
                  <w:pPr>
                    <w:jc w:val="center"/>
                    <w:rPr>
                      <w:rFonts w:ascii="Times New Roman" w:hAnsi="Times New Roman"/>
                      <w:szCs w:val="21"/>
                    </w:rPr>
                  </w:pPr>
                  <w:r>
                    <w:rPr>
                      <w:rFonts w:ascii="Times New Roman" w:hAnsi="Times New Roman"/>
                      <w:szCs w:val="21"/>
                    </w:rPr>
                    <w:t>相对厂区司厂界距离/m</w:t>
                  </w:r>
                </w:p>
              </w:tc>
            </w:tr>
            <w:tr w14:paraId="3CC0DCC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Merge w:val="continue"/>
                  <w:vAlign w:val="center"/>
                </w:tcPr>
                <w:p w14:paraId="67B57F23">
                  <w:pPr>
                    <w:jc w:val="center"/>
                    <w:rPr>
                      <w:rFonts w:ascii="Times New Roman" w:hAnsi="Times New Roman"/>
                      <w:szCs w:val="21"/>
                    </w:rPr>
                  </w:pPr>
                </w:p>
              </w:tc>
              <w:tc>
                <w:tcPr>
                  <w:tcW w:w="871" w:type="dxa"/>
                  <w:vAlign w:val="center"/>
                </w:tcPr>
                <w:p w14:paraId="63BE34F5">
                  <w:pPr>
                    <w:jc w:val="center"/>
                    <w:rPr>
                      <w:rFonts w:ascii="Times New Roman" w:hAnsi="Times New Roman"/>
                      <w:szCs w:val="21"/>
                    </w:rPr>
                  </w:pPr>
                  <w:r>
                    <w:rPr>
                      <w:rFonts w:ascii="Times New Roman" w:hAnsi="Times New Roman"/>
                      <w:szCs w:val="21"/>
                    </w:rPr>
                    <w:t>X</w:t>
                  </w:r>
                </w:p>
              </w:tc>
              <w:tc>
                <w:tcPr>
                  <w:tcW w:w="1015" w:type="dxa"/>
                  <w:vAlign w:val="center"/>
                </w:tcPr>
                <w:p w14:paraId="621F3157">
                  <w:pPr>
                    <w:jc w:val="center"/>
                    <w:rPr>
                      <w:rFonts w:ascii="Times New Roman" w:hAnsi="Times New Roman"/>
                      <w:szCs w:val="21"/>
                    </w:rPr>
                  </w:pPr>
                  <w:r>
                    <w:rPr>
                      <w:rFonts w:ascii="Times New Roman" w:hAnsi="Times New Roman"/>
                      <w:szCs w:val="21"/>
                    </w:rPr>
                    <w:t>Y</w:t>
                  </w:r>
                </w:p>
              </w:tc>
              <w:tc>
                <w:tcPr>
                  <w:tcW w:w="871" w:type="dxa"/>
                  <w:vMerge w:val="continue"/>
                  <w:vAlign w:val="center"/>
                </w:tcPr>
                <w:p w14:paraId="4C104FEF">
                  <w:pPr>
                    <w:jc w:val="center"/>
                    <w:rPr>
                      <w:rFonts w:ascii="Times New Roman" w:hAnsi="Times New Roman"/>
                      <w:szCs w:val="21"/>
                    </w:rPr>
                  </w:pPr>
                </w:p>
              </w:tc>
              <w:tc>
                <w:tcPr>
                  <w:tcW w:w="724" w:type="dxa"/>
                  <w:vMerge w:val="continue"/>
                  <w:vAlign w:val="center"/>
                </w:tcPr>
                <w:p w14:paraId="43E339A6">
                  <w:pPr>
                    <w:jc w:val="center"/>
                    <w:rPr>
                      <w:rFonts w:ascii="Times New Roman" w:hAnsi="Times New Roman"/>
                      <w:szCs w:val="21"/>
                    </w:rPr>
                  </w:pPr>
                </w:p>
              </w:tc>
              <w:tc>
                <w:tcPr>
                  <w:tcW w:w="2466" w:type="dxa"/>
                  <w:vMerge w:val="continue"/>
                  <w:vAlign w:val="center"/>
                </w:tcPr>
                <w:p w14:paraId="6C845DDB">
                  <w:pPr>
                    <w:jc w:val="center"/>
                    <w:rPr>
                      <w:rFonts w:ascii="Times New Roman" w:hAnsi="Times New Roman"/>
                      <w:szCs w:val="21"/>
                    </w:rPr>
                  </w:pPr>
                </w:p>
              </w:tc>
              <w:tc>
                <w:tcPr>
                  <w:tcW w:w="871" w:type="dxa"/>
                  <w:vMerge w:val="continue"/>
                  <w:vAlign w:val="center"/>
                </w:tcPr>
                <w:p w14:paraId="00A0B7CF">
                  <w:pPr>
                    <w:jc w:val="center"/>
                    <w:rPr>
                      <w:rFonts w:ascii="Times New Roman" w:hAnsi="Times New Roman"/>
                      <w:szCs w:val="21"/>
                    </w:rPr>
                  </w:pPr>
                </w:p>
              </w:tc>
              <w:tc>
                <w:tcPr>
                  <w:tcW w:w="1338" w:type="dxa"/>
                  <w:vMerge w:val="continue"/>
                  <w:vAlign w:val="center"/>
                </w:tcPr>
                <w:p w14:paraId="295EFE32">
                  <w:pPr>
                    <w:jc w:val="center"/>
                    <w:rPr>
                      <w:rFonts w:ascii="Times New Roman" w:hAnsi="Times New Roman"/>
                      <w:szCs w:val="21"/>
                    </w:rPr>
                  </w:pPr>
                </w:p>
              </w:tc>
            </w:tr>
            <w:tr w14:paraId="7C66AB9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3BCF2F64">
                  <w:pPr>
                    <w:jc w:val="center"/>
                    <w:rPr>
                      <w:rFonts w:ascii="Times New Roman" w:hAnsi="Times New Roman"/>
                      <w:szCs w:val="21"/>
                    </w:rPr>
                  </w:pPr>
                  <w:r>
                    <w:rPr>
                      <w:rFonts w:ascii="Times New Roman" w:hAnsi="Times New Roman"/>
                      <w:szCs w:val="21"/>
                    </w:rPr>
                    <w:t>核桃沟村</w:t>
                  </w:r>
                </w:p>
              </w:tc>
              <w:tc>
                <w:tcPr>
                  <w:tcW w:w="871" w:type="dxa"/>
                  <w:vAlign w:val="center"/>
                </w:tcPr>
                <w:p w14:paraId="0746D035">
                  <w:pPr>
                    <w:jc w:val="center"/>
                    <w:rPr>
                      <w:rFonts w:ascii="Times New Roman" w:hAnsi="Times New Roman"/>
                      <w:szCs w:val="21"/>
                    </w:rPr>
                  </w:pPr>
                  <w:r>
                    <w:rPr>
                      <w:rFonts w:ascii="Times New Roman" w:hAnsi="Times New Roman"/>
                      <w:szCs w:val="21"/>
                    </w:rPr>
                    <w:t>558702</w:t>
                  </w:r>
                </w:p>
              </w:tc>
              <w:tc>
                <w:tcPr>
                  <w:tcW w:w="1015" w:type="dxa"/>
                  <w:vAlign w:val="center"/>
                </w:tcPr>
                <w:p w14:paraId="19BAC78C">
                  <w:pPr>
                    <w:jc w:val="center"/>
                    <w:rPr>
                      <w:rFonts w:ascii="Times New Roman" w:hAnsi="Times New Roman"/>
                      <w:szCs w:val="21"/>
                    </w:rPr>
                  </w:pPr>
                  <w:r>
                    <w:rPr>
                      <w:rFonts w:ascii="Times New Roman" w:hAnsi="Times New Roman"/>
                      <w:szCs w:val="21"/>
                    </w:rPr>
                    <w:t>4571818</w:t>
                  </w:r>
                </w:p>
              </w:tc>
              <w:tc>
                <w:tcPr>
                  <w:tcW w:w="871" w:type="dxa"/>
                  <w:vAlign w:val="center"/>
                </w:tcPr>
                <w:p w14:paraId="4B6337CE">
                  <w:pPr>
                    <w:jc w:val="center"/>
                    <w:rPr>
                      <w:rFonts w:ascii="Times New Roman" w:hAnsi="Times New Roman"/>
                      <w:szCs w:val="21"/>
                    </w:rPr>
                  </w:pPr>
                  <w:r>
                    <w:rPr>
                      <w:rFonts w:ascii="Times New Roman" w:hAnsi="Times New Roman"/>
                      <w:szCs w:val="21"/>
                    </w:rPr>
                    <w:t>居民区</w:t>
                  </w:r>
                </w:p>
              </w:tc>
              <w:tc>
                <w:tcPr>
                  <w:tcW w:w="724" w:type="dxa"/>
                  <w:vMerge w:val="restart"/>
                  <w:vAlign w:val="center"/>
                </w:tcPr>
                <w:p w14:paraId="3401AB57">
                  <w:pPr>
                    <w:jc w:val="center"/>
                    <w:rPr>
                      <w:rFonts w:ascii="Times New Roman" w:hAnsi="Times New Roman"/>
                      <w:szCs w:val="21"/>
                    </w:rPr>
                  </w:pPr>
                  <w:r>
                    <w:rPr>
                      <w:rFonts w:ascii="Times New Roman" w:hAnsi="Times New Roman"/>
                      <w:szCs w:val="21"/>
                    </w:rPr>
                    <w:t>居民</w:t>
                  </w:r>
                </w:p>
              </w:tc>
              <w:tc>
                <w:tcPr>
                  <w:tcW w:w="2466" w:type="dxa"/>
                  <w:vMerge w:val="restart"/>
                  <w:vAlign w:val="center"/>
                </w:tcPr>
                <w:p w14:paraId="04D014FA">
                  <w:pPr>
                    <w:jc w:val="center"/>
                    <w:rPr>
                      <w:rFonts w:ascii="Times New Roman" w:hAnsi="Times New Roman"/>
                      <w:szCs w:val="21"/>
                    </w:rPr>
                  </w:pPr>
                  <w:r>
                    <w:rPr>
                      <w:rFonts w:ascii="Times New Roman" w:hAnsi="Times New Roman"/>
                      <w:szCs w:val="21"/>
                    </w:rPr>
                    <w:t>保护环境空气质量满足《环境空气质量标准》(GB</w:t>
                  </w:r>
                  <w:r>
                    <w:rPr>
                      <w:rFonts w:ascii="Times New Roman" w:hAnsi="Times New Roman"/>
                      <w:szCs w:val="21"/>
                    </w:rPr>
                    <w:cr/>
                  </w:r>
                  <w:r>
                    <w:rPr>
                      <w:rFonts w:ascii="Times New Roman" w:hAnsi="Times New Roman"/>
                      <w:szCs w:val="21"/>
                    </w:rPr>
                    <w:t>095-2012)中二级标准</w:t>
                  </w:r>
                </w:p>
              </w:tc>
              <w:tc>
                <w:tcPr>
                  <w:tcW w:w="871" w:type="dxa"/>
                  <w:vAlign w:val="center"/>
                </w:tcPr>
                <w:p w14:paraId="723B4DA8">
                  <w:pPr>
                    <w:jc w:val="center"/>
                    <w:rPr>
                      <w:rFonts w:ascii="Times New Roman" w:hAnsi="Times New Roman"/>
                      <w:szCs w:val="21"/>
                    </w:rPr>
                  </w:pPr>
                  <w:r>
                    <w:rPr>
                      <w:rFonts w:ascii="Times New Roman" w:hAnsi="Times New Roman"/>
                      <w:szCs w:val="21"/>
                    </w:rPr>
                    <w:t>N</w:t>
                  </w:r>
                </w:p>
              </w:tc>
              <w:tc>
                <w:tcPr>
                  <w:tcW w:w="1338" w:type="dxa"/>
                  <w:vAlign w:val="center"/>
                </w:tcPr>
                <w:p w14:paraId="789DDD1F">
                  <w:pPr>
                    <w:jc w:val="center"/>
                    <w:rPr>
                      <w:rFonts w:ascii="Times New Roman" w:hAnsi="Times New Roman"/>
                      <w:szCs w:val="21"/>
                    </w:rPr>
                  </w:pPr>
                  <w:r>
                    <w:rPr>
                      <w:rFonts w:ascii="Times New Roman" w:hAnsi="Times New Roman"/>
                      <w:szCs w:val="21"/>
                    </w:rPr>
                    <w:t>503</w:t>
                  </w:r>
                </w:p>
              </w:tc>
            </w:tr>
            <w:tr w14:paraId="4205CBD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60A00D4E">
                  <w:pPr>
                    <w:jc w:val="center"/>
                    <w:rPr>
                      <w:rFonts w:ascii="Times New Roman" w:hAnsi="Times New Roman"/>
                      <w:szCs w:val="21"/>
                    </w:rPr>
                  </w:pPr>
                  <w:r>
                    <w:rPr>
                      <w:rFonts w:ascii="Times New Roman" w:hAnsi="Times New Roman"/>
                      <w:szCs w:val="21"/>
                    </w:rPr>
                    <w:t>腰堡</w:t>
                  </w:r>
                </w:p>
              </w:tc>
              <w:tc>
                <w:tcPr>
                  <w:tcW w:w="871" w:type="dxa"/>
                  <w:vAlign w:val="center"/>
                </w:tcPr>
                <w:p w14:paraId="3387EFEC">
                  <w:pPr>
                    <w:jc w:val="center"/>
                    <w:rPr>
                      <w:rFonts w:ascii="Times New Roman" w:hAnsi="Times New Roman"/>
                      <w:szCs w:val="21"/>
                    </w:rPr>
                  </w:pPr>
                  <w:r>
                    <w:rPr>
                      <w:rFonts w:ascii="Times New Roman" w:hAnsi="Times New Roman"/>
                      <w:szCs w:val="21"/>
                    </w:rPr>
                    <w:t>559258</w:t>
                  </w:r>
                </w:p>
              </w:tc>
              <w:tc>
                <w:tcPr>
                  <w:tcW w:w="1015" w:type="dxa"/>
                  <w:vAlign w:val="center"/>
                </w:tcPr>
                <w:p w14:paraId="7BB11969">
                  <w:pPr>
                    <w:jc w:val="center"/>
                    <w:rPr>
                      <w:rFonts w:ascii="Times New Roman" w:hAnsi="Times New Roman"/>
                      <w:szCs w:val="21"/>
                    </w:rPr>
                  </w:pPr>
                  <w:r>
                    <w:rPr>
                      <w:rFonts w:ascii="Times New Roman" w:hAnsi="Times New Roman"/>
                      <w:szCs w:val="21"/>
                    </w:rPr>
                    <w:t>4572597</w:t>
                  </w:r>
                </w:p>
              </w:tc>
              <w:tc>
                <w:tcPr>
                  <w:tcW w:w="871" w:type="dxa"/>
                  <w:vAlign w:val="center"/>
                </w:tcPr>
                <w:p w14:paraId="612324A4">
                  <w:pPr>
                    <w:jc w:val="center"/>
                    <w:rPr>
                      <w:rFonts w:ascii="Times New Roman" w:hAnsi="Times New Roman"/>
                    </w:rPr>
                  </w:pPr>
                  <w:r>
                    <w:rPr>
                      <w:rFonts w:ascii="Times New Roman" w:hAnsi="Times New Roman"/>
                    </w:rPr>
                    <w:t>居民区</w:t>
                  </w:r>
                </w:p>
              </w:tc>
              <w:tc>
                <w:tcPr>
                  <w:tcW w:w="724" w:type="dxa"/>
                  <w:vMerge w:val="continue"/>
                  <w:vAlign w:val="center"/>
                </w:tcPr>
                <w:p w14:paraId="13681C29">
                  <w:pPr>
                    <w:jc w:val="center"/>
                    <w:rPr>
                      <w:rFonts w:ascii="Times New Roman" w:hAnsi="Times New Roman"/>
                      <w:szCs w:val="21"/>
                    </w:rPr>
                  </w:pPr>
                </w:p>
              </w:tc>
              <w:tc>
                <w:tcPr>
                  <w:tcW w:w="2466" w:type="dxa"/>
                  <w:vMerge w:val="continue"/>
                  <w:vAlign w:val="center"/>
                </w:tcPr>
                <w:p w14:paraId="7C9FCC5D">
                  <w:pPr>
                    <w:jc w:val="center"/>
                    <w:rPr>
                      <w:rFonts w:ascii="Times New Roman" w:hAnsi="Times New Roman"/>
                      <w:szCs w:val="21"/>
                    </w:rPr>
                  </w:pPr>
                </w:p>
              </w:tc>
              <w:tc>
                <w:tcPr>
                  <w:tcW w:w="871" w:type="dxa"/>
                  <w:vAlign w:val="center"/>
                </w:tcPr>
                <w:p w14:paraId="5BEE3F03">
                  <w:pPr>
                    <w:jc w:val="center"/>
                    <w:rPr>
                      <w:rFonts w:ascii="Times New Roman" w:hAnsi="Times New Roman"/>
                      <w:szCs w:val="21"/>
                    </w:rPr>
                  </w:pPr>
                  <w:r>
                    <w:rPr>
                      <w:rFonts w:ascii="Times New Roman" w:hAnsi="Times New Roman"/>
                      <w:szCs w:val="21"/>
                    </w:rPr>
                    <w:t>N</w:t>
                  </w:r>
                </w:p>
              </w:tc>
              <w:tc>
                <w:tcPr>
                  <w:tcW w:w="1338" w:type="dxa"/>
                  <w:vAlign w:val="center"/>
                </w:tcPr>
                <w:p w14:paraId="585F97D4">
                  <w:pPr>
                    <w:jc w:val="center"/>
                    <w:rPr>
                      <w:rFonts w:ascii="Times New Roman" w:hAnsi="Times New Roman"/>
                      <w:szCs w:val="21"/>
                    </w:rPr>
                  </w:pPr>
                  <w:r>
                    <w:rPr>
                      <w:rFonts w:ascii="Times New Roman" w:hAnsi="Times New Roman"/>
                      <w:szCs w:val="21"/>
                    </w:rPr>
                    <w:t>2340</w:t>
                  </w:r>
                </w:p>
              </w:tc>
            </w:tr>
            <w:tr w14:paraId="2EA8F53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25EBAB9B">
                  <w:pPr>
                    <w:jc w:val="center"/>
                    <w:rPr>
                      <w:rFonts w:ascii="Times New Roman" w:hAnsi="Times New Roman"/>
                      <w:szCs w:val="21"/>
                    </w:rPr>
                  </w:pPr>
                  <w:r>
                    <w:rPr>
                      <w:rFonts w:ascii="Times New Roman" w:hAnsi="Times New Roman"/>
                      <w:szCs w:val="21"/>
                    </w:rPr>
                    <w:t>彩屯街道</w:t>
                  </w:r>
                </w:p>
              </w:tc>
              <w:tc>
                <w:tcPr>
                  <w:tcW w:w="871" w:type="dxa"/>
                  <w:vAlign w:val="center"/>
                </w:tcPr>
                <w:p w14:paraId="02C6C350">
                  <w:pPr>
                    <w:jc w:val="center"/>
                    <w:rPr>
                      <w:rFonts w:ascii="Times New Roman" w:hAnsi="Times New Roman"/>
                      <w:szCs w:val="21"/>
                    </w:rPr>
                  </w:pPr>
                  <w:r>
                    <w:rPr>
                      <w:rFonts w:ascii="Times New Roman" w:hAnsi="Times New Roman"/>
                      <w:szCs w:val="21"/>
                    </w:rPr>
                    <w:t>560923</w:t>
                  </w:r>
                </w:p>
              </w:tc>
              <w:tc>
                <w:tcPr>
                  <w:tcW w:w="1015" w:type="dxa"/>
                  <w:vAlign w:val="center"/>
                </w:tcPr>
                <w:p w14:paraId="535B3A5A">
                  <w:pPr>
                    <w:jc w:val="center"/>
                    <w:rPr>
                      <w:rFonts w:ascii="Times New Roman" w:hAnsi="Times New Roman"/>
                      <w:szCs w:val="21"/>
                    </w:rPr>
                  </w:pPr>
                  <w:r>
                    <w:rPr>
                      <w:rFonts w:ascii="Times New Roman" w:hAnsi="Times New Roman"/>
                      <w:szCs w:val="21"/>
                    </w:rPr>
                    <w:t>4572280</w:t>
                  </w:r>
                </w:p>
              </w:tc>
              <w:tc>
                <w:tcPr>
                  <w:tcW w:w="871" w:type="dxa"/>
                  <w:vAlign w:val="center"/>
                </w:tcPr>
                <w:p w14:paraId="58E7F1D8">
                  <w:pPr>
                    <w:jc w:val="center"/>
                    <w:rPr>
                      <w:rFonts w:ascii="Times New Roman" w:hAnsi="Times New Roman"/>
                    </w:rPr>
                  </w:pPr>
                  <w:r>
                    <w:rPr>
                      <w:rFonts w:ascii="Times New Roman" w:hAnsi="Times New Roman"/>
                    </w:rPr>
                    <w:t>居民区</w:t>
                  </w:r>
                </w:p>
              </w:tc>
              <w:tc>
                <w:tcPr>
                  <w:tcW w:w="724" w:type="dxa"/>
                  <w:vMerge w:val="continue"/>
                  <w:vAlign w:val="center"/>
                </w:tcPr>
                <w:p w14:paraId="019F420A">
                  <w:pPr>
                    <w:jc w:val="center"/>
                    <w:rPr>
                      <w:rFonts w:ascii="Times New Roman" w:hAnsi="Times New Roman"/>
                      <w:szCs w:val="21"/>
                    </w:rPr>
                  </w:pPr>
                </w:p>
              </w:tc>
              <w:tc>
                <w:tcPr>
                  <w:tcW w:w="2466" w:type="dxa"/>
                  <w:vMerge w:val="continue"/>
                  <w:vAlign w:val="center"/>
                </w:tcPr>
                <w:p w14:paraId="21590234">
                  <w:pPr>
                    <w:jc w:val="center"/>
                    <w:rPr>
                      <w:rFonts w:ascii="Times New Roman" w:hAnsi="Times New Roman"/>
                      <w:szCs w:val="21"/>
                    </w:rPr>
                  </w:pPr>
                </w:p>
              </w:tc>
              <w:tc>
                <w:tcPr>
                  <w:tcW w:w="871" w:type="dxa"/>
                  <w:vAlign w:val="center"/>
                </w:tcPr>
                <w:p w14:paraId="2C93E337">
                  <w:pPr>
                    <w:jc w:val="center"/>
                    <w:rPr>
                      <w:rFonts w:ascii="Times New Roman" w:hAnsi="Times New Roman"/>
                      <w:szCs w:val="21"/>
                    </w:rPr>
                  </w:pPr>
                  <w:r>
                    <w:rPr>
                      <w:rFonts w:ascii="Times New Roman" w:hAnsi="Times New Roman"/>
                      <w:sz w:val="28"/>
                      <w:szCs w:val="21"/>
                    </w:rPr>
                    <w:t>w</w:t>
                  </w:r>
                </w:p>
              </w:tc>
              <w:tc>
                <w:tcPr>
                  <w:tcW w:w="1338" w:type="dxa"/>
                  <w:vAlign w:val="center"/>
                </w:tcPr>
                <w:p w14:paraId="57C96974">
                  <w:pPr>
                    <w:jc w:val="center"/>
                    <w:rPr>
                      <w:rFonts w:ascii="Times New Roman" w:hAnsi="Times New Roman"/>
                      <w:szCs w:val="21"/>
                    </w:rPr>
                  </w:pPr>
                  <w:r>
                    <w:rPr>
                      <w:rFonts w:ascii="Times New Roman" w:hAnsi="Times New Roman"/>
                      <w:szCs w:val="21"/>
                    </w:rPr>
                    <w:t>2259</w:t>
                  </w:r>
                </w:p>
              </w:tc>
            </w:tr>
            <w:tr w14:paraId="452DC88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164E5F8C">
                  <w:pPr>
                    <w:jc w:val="center"/>
                    <w:rPr>
                      <w:rFonts w:ascii="Times New Roman" w:hAnsi="Times New Roman"/>
                      <w:szCs w:val="21"/>
                    </w:rPr>
                  </w:pPr>
                  <w:r>
                    <w:rPr>
                      <w:rFonts w:ascii="Times New Roman" w:hAnsi="Times New Roman"/>
                      <w:szCs w:val="21"/>
                    </w:rPr>
                    <w:t>彩北街道</w:t>
                  </w:r>
                </w:p>
              </w:tc>
              <w:tc>
                <w:tcPr>
                  <w:tcW w:w="871" w:type="dxa"/>
                  <w:vAlign w:val="center"/>
                </w:tcPr>
                <w:p w14:paraId="6E870E0C">
                  <w:pPr>
                    <w:jc w:val="center"/>
                    <w:rPr>
                      <w:rFonts w:ascii="Times New Roman" w:hAnsi="Times New Roman"/>
                      <w:szCs w:val="21"/>
                    </w:rPr>
                  </w:pPr>
                  <w:r>
                    <w:rPr>
                      <w:rFonts w:ascii="Times New Roman" w:hAnsi="Times New Roman"/>
                      <w:szCs w:val="21"/>
                    </w:rPr>
                    <w:t>559805</w:t>
                  </w:r>
                </w:p>
              </w:tc>
              <w:tc>
                <w:tcPr>
                  <w:tcW w:w="1015" w:type="dxa"/>
                  <w:vAlign w:val="center"/>
                </w:tcPr>
                <w:p w14:paraId="7C355F65">
                  <w:pPr>
                    <w:jc w:val="center"/>
                    <w:rPr>
                      <w:rFonts w:ascii="Times New Roman" w:hAnsi="Times New Roman"/>
                      <w:szCs w:val="21"/>
                    </w:rPr>
                  </w:pPr>
                  <w:r>
                    <w:rPr>
                      <w:rFonts w:ascii="Times New Roman" w:hAnsi="Times New Roman"/>
                      <w:szCs w:val="21"/>
                    </w:rPr>
                    <w:t>4573247</w:t>
                  </w:r>
                </w:p>
              </w:tc>
              <w:tc>
                <w:tcPr>
                  <w:tcW w:w="871" w:type="dxa"/>
                  <w:vAlign w:val="center"/>
                </w:tcPr>
                <w:p w14:paraId="52795A5C">
                  <w:pPr>
                    <w:jc w:val="center"/>
                    <w:rPr>
                      <w:rFonts w:ascii="Times New Roman" w:hAnsi="Times New Roman"/>
                    </w:rPr>
                  </w:pPr>
                  <w:r>
                    <w:rPr>
                      <w:rFonts w:ascii="Times New Roman" w:hAnsi="Times New Roman"/>
                    </w:rPr>
                    <w:t>居民区</w:t>
                  </w:r>
                </w:p>
              </w:tc>
              <w:tc>
                <w:tcPr>
                  <w:tcW w:w="724" w:type="dxa"/>
                  <w:vMerge w:val="continue"/>
                  <w:vAlign w:val="center"/>
                </w:tcPr>
                <w:p w14:paraId="7FBD356A">
                  <w:pPr>
                    <w:jc w:val="center"/>
                    <w:rPr>
                      <w:rFonts w:ascii="Times New Roman" w:hAnsi="Times New Roman"/>
                      <w:szCs w:val="21"/>
                    </w:rPr>
                  </w:pPr>
                </w:p>
              </w:tc>
              <w:tc>
                <w:tcPr>
                  <w:tcW w:w="2466" w:type="dxa"/>
                  <w:vMerge w:val="continue"/>
                  <w:vAlign w:val="center"/>
                </w:tcPr>
                <w:p w14:paraId="4163E257">
                  <w:pPr>
                    <w:jc w:val="center"/>
                    <w:rPr>
                      <w:rFonts w:ascii="Times New Roman" w:hAnsi="Times New Roman"/>
                      <w:szCs w:val="21"/>
                    </w:rPr>
                  </w:pPr>
                </w:p>
              </w:tc>
              <w:tc>
                <w:tcPr>
                  <w:tcW w:w="871" w:type="dxa"/>
                  <w:vAlign w:val="center"/>
                </w:tcPr>
                <w:p w14:paraId="61ECFFCD">
                  <w:pPr>
                    <w:jc w:val="center"/>
                    <w:rPr>
                      <w:rFonts w:ascii="Times New Roman" w:hAnsi="Times New Roman"/>
                      <w:szCs w:val="21"/>
                    </w:rPr>
                  </w:pPr>
                  <w:r>
                    <w:rPr>
                      <w:rFonts w:ascii="Times New Roman" w:hAnsi="Times New Roman"/>
                      <w:szCs w:val="21"/>
                    </w:rPr>
                    <w:t>N</w:t>
                  </w:r>
                </w:p>
              </w:tc>
              <w:tc>
                <w:tcPr>
                  <w:tcW w:w="1338" w:type="dxa"/>
                  <w:vAlign w:val="center"/>
                </w:tcPr>
                <w:p w14:paraId="1B690DCD">
                  <w:pPr>
                    <w:jc w:val="center"/>
                    <w:rPr>
                      <w:rFonts w:ascii="Times New Roman" w:hAnsi="Times New Roman"/>
                      <w:szCs w:val="21"/>
                    </w:rPr>
                  </w:pPr>
                  <w:r>
                    <w:rPr>
                      <w:rFonts w:ascii="Times New Roman" w:hAnsi="Times New Roman"/>
                      <w:szCs w:val="21"/>
                    </w:rPr>
                    <w:t>2220</w:t>
                  </w:r>
                </w:p>
              </w:tc>
            </w:tr>
            <w:tr w14:paraId="1EDCCCF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11A4FF0A">
                  <w:pPr>
                    <w:jc w:val="center"/>
                    <w:rPr>
                      <w:rFonts w:ascii="Times New Roman" w:hAnsi="Times New Roman"/>
                      <w:szCs w:val="21"/>
                    </w:rPr>
                  </w:pPr>
                  <w:r>
                    <w:rPr>
                      <w:rFonts w:ascii="Times New Roman" w:hAnsi="Times New Roman"/>
                      <w:szCs w:val="21"/>
                    </w:rPr>
                    <w:t>核桃沟村</w:t>
                  </w:r>
                </w:p>
              </w:tc>
              <w:tc>
                <w:tcPr>
                  <w:tcW w:w="871" w:type="dxa"/>
                  <w:vAlign w:val="center"/>
                </w:tcPr>
                <w:p w14:paraId="68BC1AFE">
                  <w:pPr>
                    <w:jc w:val="center"/>
                    <w:rPr>
                      <w:rFonts w:ascii="Times New Roman" w:hAnsi="Times New Roman"/>
                      <w:szCs w:val="21"/>
                    </w:rPr>
                  </w:pPr>
                  <w:r>
                    <w:rPr>
                      <w:rFonts w:ascii="Times New Roman" w:hAnsi="Times New Roman"/>
                      <w:szCs w:val="21"/>
                    </w:rPr>
                    <w:t>558702</w:t>
                  </w:r>
                </w:p>
              </w:tc>
              <w:tc>
                <w:tcPr>
                  <w:tcW w:w="1015" w:type="dxa"/>
                  <w:vAlign w:val="center"/>
                </w:tcPr>
                <w:p w14:paraId="763D4997">
                  <w:pPr>
                    <w:jc w:val="center"/>
                    <w:rPr>
                      <w:rFonts w:ascii="Times New Roman" w:hAnsi="Times New Roman"/>
                      <w:szCs w:val="21"/>
                    </w:rPr>
                  </w:pPr>
                  <w:r>
                    <w:rPr>
                      <w:rFonts w:ascii="Times New Roman" w:hAnsi="Times New Roman"/>
                      <w:szCs w:val="21"/>
                    </w:rPr>
                    <w:t>4571818</w:t>
                  </w:r>
                </w:p>
              </w:tc>
              <w:tc>
                <w:tcPr>
                  <w:tcW w:w="871" w:type="dxa"/>
                  <w:vAlign w:val="center"/>
                </w:tcPr>
                <w:p w14:paraId="3A06CC47">
                  <w:pPr>
                    <w:jc w:val="center"/>
                    <w:rPr>
                      <w:rFonts w:ascii="Times New Roman" w:hAnsi="Times New Roman"/>
                    </w:rPr>
                  </w:pPr>
                  <w:r>
                    <w:rPr>
                      <w:rFonts w:ascii="Times New Roman" w:hAnsi="Times New Roman"/>
                    </w:rPr>
                    <w:t>居民区</w:t>
                  </w:r>
                </w:p>
              </w:tc>
              <w:tc>
                <w:tcPr>
                  <w:tcW w:w="724" w:type="dxa"/>
                  <w:vMerge w:val="restart"/>
                  <w:vAlign w:val="center"/>
                </w:tcPr>
                <w:p w14:paraId="08995D16">
                  <w:pPr>
                    <w:jc w:val="center"/>
                    <w:rPr>
                      <w:rFonts w:ascii="Times New Roman" w:hAnsi="Times New Roman"/>
                      <w:szCs w:val="21"/>
                    </w:rPr>
                  </w:pPr>
                  <w:r>
                    <w:rPr>
                      <w:rFonts w:ascii="Times New Roman" w:hAnsi="Times New Roman"/>
                      <w:szCs w:val="21"/>
                    </w:rPr>
                    <w:t>居民</w:t>
                  </w:r>
                </w:p>
              </w:tc>
              <w:tc>
                <w:tcPr>
                  <w:tcW w:w="2466" w:type="dxa"/>
                  <w:vMerge w:val="restart"/>
                  <w:vAlign w:val="center"/>
                </w:tcPr>
                <w:p w14:paraId="4DA8CB52">
                  <w:pPr>
                    <w:jc w:val="center"/>
                    <w:rPr>
                      <w:rFonts w:ascii="Times New Roman" w:hAnsi="Times New Roman"/>
                      <w:szCs w:val="21"/>
                    </w:rPr>
                  </w:pPr>
                  <w:r>
                    <w:rPr>
                      <w:rFonts w:ascii="Times New Roman" w:hAnsi="Times New Roman"/>
                      <w:szCs w:val="21"/>
                    </w:rPr>
                    <w:t>《声环境质量标准》（GB3096-2008）中2类标准</w:t>
                  </w:r>
                </w:p>
              </w:tc>
              <w:tc>
                <w:tcPr>
                  <w:tcW w:w="871" w:type="dxa"/>
                  <w:vAlign w:val="center"/>
                </w:tcPr>
                <w:p w14:paraId="5C0DAF87">
                  <w:pPr>
                    <w:jc w:val="center"/>
                    <w:rPr>
                      <w:rFonts w:ascii="Times New Roman" w:hAnsi="Times New Roman"/>
                      <w:szCs w:val="21"/>
                    </w:rPr>
                  </w:pPr>
                  <w:r>
                    <w:rPr>
                      <w:rFonts w:ascii="Times New Roman" w:hAnsi="Times New Roman"/>
                      <w:szCs w:val="21"/>
                    </w:rPr>
                    <w:t>N</w:t>
                  </w:r>
                </w:p>
              </w:tc>
              <w:tc>
                <w:tcPr>
                  <w:tcW w:w="1338" w:type="dxa"/>
                  <w:vAlign w:val="center"/>
                </w:tcPr>
                <w:p w14:paraId="2AF19ADC">
                  <w:pPr>
                    <w:jc w:val="center"/>
                    <w:rPr>
                      <w:rFonts w:ascii="Times New Roman" w:hAnsi="Times New Roman"/>
                      <w:szCs w:val="21"/>
                    </w:rPr>
                  </w:pPr>
                  <w:r>
                    <w:rPr>
                      <w:rFonts w:ascii="Times New Roman" w:hAnsi="Times New Roman"/>
                      <w:szCs w:val="21"/>
                    </w:rPr>
                    <w:t>503</w:t>
                  </w:r>
                </w:p>
              </w:tc>
            </w:tr>
            <w:tr w14:paraId="78D4FEC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135DC322">
                  <w:pPr>
                    <w:jc w:val="center"/>
                    <w:rPr>
                      <w:rFonts w:ascii="Times New Roman" w:hAnsi="Times New Roman"/>
                      <w:szCs w:val="21"/>
                    </w:rPr>
                  </w:pPr>
                  <w:r>
                    <w:rPr>
                      <w:rFonts w:ascii="Times New Roman" w:hAnsi="Times New Roman"/>
                      <w:szCs w:val="21"/>
                    </w:rPr>
                    <w:t>彩屯街道</w:t>
                  </w:r>
                </w:p>
              </w:tc>
              <w:tc>
                <w:tcPr>
                  <w:tcW w:w="871" w:type="dxa"/>
                  <w:vAlign w:val="center"/>
                </w:tcPr>
                <w:p w14:paraId="4FC0FE55">
                  <w:pPr>
                    <w:jc w:val="center"/>
                    <w:rPr>
                      <w:rFonts w:ascii="Times New Roman" w:hAnsi="Times New Roman"/>
                      <w:szCs w:val="21"/>
                    </w:rPr>
                  </w:pPr>
                  <w:r>
                    <w:rPr>
                      <w:rFonts w:ascii="Times New Roman" w:hAnsi="Times New Roman"/>
                      <w:szCs w:val="21"/>
                    </w:rPr>
                    <w:t>560923</w:t>
                  </w:r>
                </w:p>
              </w:tc>
              <w:tc>
                <w:tcPr>
                  <w:tcW w:w="1015" w:type="dxa"/>
                  <w:vAlign w:val="center"/>
                </w:tcPr>
                <w:p w14:paraId="77748F63">
                  <w:pPr>
                    <w:jc w:val="center"/>
                    <w:rPr>
                      <w:rFonts w:ascii="Times New Roman" w:hAnsi="Times New Roman"/>
                      <w:szCs w:val="21"/>
                    </w:rPr>
                  </w:pPr>
                  <w:r>
                    <w:rPr>
                      <w:rFonts w:ascii="Times New Roman" w:hAnsi="Times New Roman"/>
                      <w:szCs w:val="21"/>
                    </w:rPr>
                    <w:t>457228</w:t>
                  </w:r>
                </w:p>
              </w:tc>
              <w:tc>
                <w:tcPr>
                  <w:tcW w:w="871" w:type="dxa"/>
                  <w:vAlign w:val="center"/>
                </w:tcPr>
                <w:p w14:paraId="29DF885F">
                  <w:pPr>
                    <w:jc w:val="center"/>
                    <w:rPr>
                      <w:rFonts w:ascii="Times New Roman" w:hAnsi="Times New Roman"/>
                    </w:rPr>
                  </w:pPr>
                  <w:r>
                    <w:rPr>
                      <w:rFonts w:ascii="Times New Roman" w:hAnsi="Times New Roman"/>
                    </w:rPr>
                    <w:t>居民区</w:t>
                  </w:r>
                </w:p>
              </w:tc>
              <w:tc>
                <w:tcPr>
                  <w:tcW w:w="724" w:type="dxa"/>
                  <w:vMerge w:val="continue"/>
                  <w:vAlign w:val="center"/>
                </w:tcPr>
                <w:p w14:paraId="41A9A6BB">
                  <w:pPr>
                    <w:jc w:val="center"/>
                    <w:rPr>
                      <w:rFonts w:ascii="Times New Roman" w:hAnsi="Times New Roman"/>
                      <w:szCs w:val="21"/>
                    </w:rPr>
                  </w:pPr>
                </w:p>
              </w:tc>
              <w:tc>
                <w:tcPr>
                  <w:tcW w:w="2466" w:type="dxa"/>
                  <w:vMerge w:val="continue"/>
                  <w:vAlign w:val="center"/>
                </w:tcPr>
                <w:p w14:paraId="1C731847">
                  <w:pPr>
                    <w:jc w:val="center"/>
                    <w:rPr>
                      <w:rFonts w:ascii="Times New Roman" w:hAnsi="Times New Roman"/>
                      <w:szCs w:val="21"/>
                    </w:rPr>
                  </w:pPr>
                </w:p>
              </w:tc>
              <w:tc>
                <w:tcPr>
                  <w:tcW w:w="871" w:type="dxa"/>
                  <w:vAlign w:val="center"/>
                </w:tcPr>
                <w:p w14:paraId="24B0284C">
                  <w:pPr>
                    <w:jc w:val="center"/>
                    <w:rPr>
                      <w:rFonts w:ascii="Times New Roman" w:hAnsi="Times New Roman"/>
                      <w:szCs w:val="21"/>
                    </w:rPr>
                  </w:pPr>
                  <w:r>
                    <w:rPr>
                      <w:rFonts w:ascii="Times New Roman" w:hAnsi="Times New Roman"/>
                      <w:sz w:val="28"/>
                      <w:szCs w:val="21"/>
                    </w:rPr>
                    <w:t>w</w:t>
                  </w:r>
                </w:p>
              </w:tc>
              <w:tc>
                <w:tcPr>
                  <w:tcW w:w="1338" w:type="dxa"/>
                  <w:vAlign w:val="center"/>
                </w:tcPr>
                <w:p w14:paraId="4A397A60">
                  <w:pPr>
                    <w:jc w:val="center"/>
                    <w:rPr>
                      <w:rFonts w:ascii="Times New Roman" w:hAnsi="Times New Roman"/>
                      <w:szCs w:val="21"/>
                    </w:rPr>
                  </w:pPr>
                  <w:r>
                    <w:rPr>
                      <w:rFonts w:ascii="Times New Roman" w:hAnsi="Times New Roman"/>
                      <w:szCs w:val="21"/>
                    </w:rPr>
                    <w:t>2259</w:t>
                  </w:r>
                </w:p>
              </w:tc>
            </w:tr>
            <w:tr w14:paraId="0932B4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486BC369">
                  <w:pPr>
                    <w:jc w:val="center"/>
                    <w:rPr>
                      <w:rFonts w:ascii="Times New Roman" w:hAnsi="Times New Roman"/>
                      <w:szCs w:val="21"/>
                    </w:rPr>
                  </w:pPr>
                  <w:r>
                    <w:rPr>
                      <w:rFonts w:ascii="Times New Roman" w:hAnsi="Times New Roman"/>
                      <w:szCs w:val="21"/>
                    </w:rPr>
                    <w:t>太子河</w:t>
                  </w:r>
                </w:p>
              </w:tc>
              <w:tc>
                <w:tcPr>
                  <w:tcW w:w="871" w:type="dxa"/>
                  <w:vAlign w:val="center"/>
                </w:tcPr>
                <w:p w14:paraId="72D2DBAA">
                  <w:pPr>
                    <w:jc w:val="center"/>
                    <w:rPr>
                      <w:rFonts w:ascii="Times New Roman" w:hAnsi="Times New Roman"/>
                      <w:szCs w:val="21"/>
                    </w:rPr>
                  </w:pPr>
                  <w:r>
                    <w:rPr>
                      <w:rFonts w:ascii="Times New Roman" w:hAnsi="Times New Roman"/>
                      <w:szCs w:val="21"/>
                    </w:rPr>
                    <w:t>559488</w:t>
                  </w:r>
                </w:p>
              </w:tc>
              <w:tc>
                <w:tcPr>
                  <w:tcW w:w="1015" w:type="dxa"/>
                  <w:vAlign w:val="center"/>
                </w:tcPr>
                <w:p w14:paraId="35480501">
                  <w:pPr>
                    <w:jc w:val="center"/>
                    <w:rPr>
                      <w:rFonts w:ascii="Times New Roman" w:hAnsi="Times New Roman"/>
                      <w:szCs w:val="21"/>
                    </w:rPr>
                  </w:pPr>
                  <w:r>
                    <w:rPr>
                      <w:rFonts w:ascii="Times New Roman" w:hAnsi="Times New Roman"/>
                      <w:szCs w:val="21"/>
                    </w:rPr>
                    <w:t>4569786</w:t>
                  </w:r>
                </w:p>
              </w:tc>
              <w:tc>
                <w:tcPr>
                  <w:tcW w:w="871" w:type="dxa"/>
                  <w:vAlign w:val="center"/>
                </w:tcPr>
                <w:p w14:paraId="01B90E49">
                  <w:pPr>
                    <w:jc w:val="center"/>
                    <w:rPr>
                      <w:rFonts w:ascii="Times New Roman" w:hAnsi="Times New Roman"/>
                      <w:szCs w:val="21"/>
                    </w:rPr>
                  </w:pPr>
                  <w:r>
                    <w:rPr>
                      <w:rFonts w:ascii="Times New Roman" w:hAnsi="Times New Roman"/>
                      <w:szCs w:val="21"/>
                    </w:rPr>
                    <w:t>水体</w:t>
                  </w:r>
                </w:p>
              </w:tc>
              <w:tc>
                <w:tcPr>
                  <w:tcW w:w="724" w:type="dxa"/>
                  <w:vAlign w:val="center"/>
                </w:tcPr>
                <w:p w14:paraId="100B15A7">
                  <w:pPr>
                    <w:jc w:val="center"/>
                    <w:rPr>
                      <w:rFonts w:ascii="Times New Roman" w:hAnsi="Times New Roman"/>
                      <w:szCs w:val="21"/>
                    </w:rPr>
                  </w:pPr>
                  <w:r>
                    <w:rPr>
                      <w:rFonts w:ascii="Times New Roman" w:hAnsi="Times New Roman"/>
                      <w:szCs w:val="21"/>
                    </w:rPr>
                    <w:t>水质</w:t>
                  </w:r>
                </w:p>
              </w:tc>
              <w:tc>
                <w:tcPr>
                  <w:tcW w:w="2466" w:type="dxa"/>
                  <w:vAlign w:val="center"/>
                </w:tcPr>
                <w:p w14:paraId="7932EF3F">
                  <w:pPr>
                    <w:jc w:val="center"/>
                    <w:rPr>
                      <w:rFonts w:ascii="Times New Roman" w:hAnsi="Times New Roman"/>
                      <w:szCs w:val="21"/>
                    </w:rPr>
                  </w:pPr>
                  <w:r>
                    <w:rPr>
                      <w:rFonts w:ascii="Times New Roman" w:hAnsi="Times New Roman"/>
                      <w:szCs w:val="21"/>
                    </w:rPr>
                    <w:t>《地表水环境质量标准》（GB3838-2002）中的</w:t>
                  </w:r>
                  <w:r>
                    <w:rPr>
                      <w:rFonts w:hint="eastAsia" w:ascii="宋体" w:hAnsi="宋体" w:cs="宋体"/>
                      <w:szCs w:val="21"/>
                    </w:rPr>
                    <w:t>Ⅳ</w:t>
                  </w:r>
                  <w:r>
                    <w:rPr>
                      <w:rFonts w:ascii="Times New Roman" w:hAnsi="Times New Roman"/>
                      <w:szCs w:val="21"/>
                    </w:rPr>
                    <w:t>类标准</w:t>
                  </w:r>
                </w:p>
              </w:tc>
              <w:tc>
                <w:tcPr>
                  <w:tcW w:w="871" w:type="dxa"/>
                  <w:vAlign w:val="center"/>
                </w:tcPr>
                <w:p w14:paraId="4B810CBE">
                  <w:pPr>
                    <w:jc w:val="center"/>
                    <w:rPr>
                      <w:rFonts w:ascii="Times New Roman" w:hAnsi="Times New Roman"/>
                      <w:szCs w:val="21"/>
                    </w:rPr>
                  </w:pPr>
                  <w:r>
                    <w:rPr>
                      <w:rFonts w:ascii="Times New Roman" w:hAnsi="Times New Roman"/>
                      <w:szCs w:val="21"/>
                    </w:rPr>
                    <w:t>N</w:t>
                  </w:r>
                </w:p>
              </w:tc>
              <w:tc>
                <w:tcPr>
                  <w:tcW w:w="1338" w:type="dxa"/>
                  <w:vAlign w:val="center"/>
                </w:tcPr>
                <w:p w14:paraId="1807C36C">
                  <w:pPr>
                    <w:jc w:val="center"/>
                    <w:rPr>
                      <w:rFonts w:ascii="Times New Roman" w:hAnsi="Times New Roman"/>
                      <w:szCs w:val="21"/>
                    </w:rPr>
                  </w:pPr>
                  <w:r>
                    <w:rPr>
                      <w:rFonts w:ascii="Times New Roman" w:hAnsi="Times New Roman"/>
                      <w:szCs w:val="21"/>
                    </w:rPr>
                    <w:t>1100</w:t>
                  </w:r>
                </w:p>
              </w:tc>
            </w:tr>
            <w:tr w14:paraId="1D7E38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61317D7F">
                  <w:pPr>
                    <w:jc w:val="center"/>
                    <w:rPr>
                      <w:rFonts w:ascii="Times New Roman" w:hAnsi="Times New Roman"/>
                      <w:szCs w:val="21"/>
                    </w:rPr>
                  </w:pPr>
                  <w:r>
                    <w:rPr>
                      <w:rFonts w:ascii="Times New Roman" w:hAnsi="Times New Roman"/>
                      <w:szCs w:val="21"/>
                    </w:rPr>
                    <w:t>项目区周边潜水层</w:t>
                  </w:r>
                </w:p>
              </w:tc>
              <w:tc>
                <w:tcPr>
                  <w:tcW w:w="871" w:type="dxa"/>
                  <w:vAlign w:val="center"/>
                </w:tcPr>
                <w:p w14:paraId="7CAED355">
                  <w:pPr>
                    <w:jc w:val="center"/>
                    <w:rPr>
                      <w:rFonts w:ascii="Times New Roman" w:hAnsi="Times New Roman"/>
                      <w:szCs w:val="21"/>
                    </w:rPr>
                  </w:pPr>
                  <w:r>
                    <w:rPr>
                      <w:rFonts w:ascii="Times New Roman" w:hAnsi="Times New Roman"/>
                      <w:szCs w:val="21"/>
                    </w:rPr>
                    <w:t>/</w:t>
                  </w:r>
                </w:p>
              </w:tc>
              <w:tc>
                <w:tcPr>
                  <w:tcW w:w="1015" w:type="dxa"/>
                  <w:vAlign w:val="center"/>
                </w:tcPr>
                <w:p w14:paraId="58CEAF26">
                  <w:pPr>
                    <w:jc w:val="center"/>
                    <w:rPr>
                      <w:rFonts w:ascii="Times New Roman" w:hAnsi="Times New Roman"/>
                      <w:szCs w:val="21"/>
                    </w:rPr>
                  </w:pPr>
                  <w:r>
                    <w:rPr>
                      <w:rFonts w:ascii="Times New Roman" w:hAnsi="Times New Roman"/>
                      <w:szCs w:val="21"/>
                    </w:rPr>
                    <w:t>/</w:t>
                  </w:r>
                </w:p>
              </w:tc>
              <w:tc>
                <w:tcPr>
                  <w:tcW w:w="871" w:type="dxa"/>
                  <w:vAlign w:val="center"/>
                </w:tcPr>
                <w:p w14:paraId="5F5AE828">
                  <w:pPr>
                    <w:jc w:val="center"/>
                    <w:rPr>
                      <w:rFonts w:ascii="Times New Roman" w:hAnsi="Times New Roman"/>
                      <w:szCs w:val="21"/>
                    </w:rPr>
                  </w:pPr>
                  <w:r>
                    <w:rPr>
                      <w:rFonts w:ascii="Times New Roman" w:hAnsi="Times New Roman"/>
                      <w:szCs w:val="21"/>
                    </w:rPr>
                    <w:t>水体</w:t>
                  </w:r>
                </w:p>
              </w:tc>
              <w:tc>
                <w:tcPr>
                  <w:tcW w:w="724" w:type="dxa"/>
                  <w:vAlign w:val="center"/>
                </w:tcPr>
                <w:p w14:paraId="5BB7056B">
                  <w:pPr>
                    <w:jc w:val="center"/>
                    <w:rPr>
                      <w:rFonts w:ascii="Times New Roman" w:hAnsi="Times New Roman"/>
                      <w:szCs w:val="21"/>
                    </w:rPr>
                  </w:pPr>
                  <w:r>
                    <w:rPr>
                      <w:rFonts w:ascii="Times New Roman" w:hAnsi="Times New Roman"/>
                      <w:szCs w:val="21"/>
                    </w:rPr>
                    <w:t>水质</w:t>
                  </w:r>
                </w:p>
              </w:tc>
              <w:tc>
                <w:tcPr>
                  <w:tcW w:w="2466" w:type="dxa"/>
                  <w:vAlign w:val="center"/>
                </w:tcPr>
                <w:p w14:paraId="54B9F0C6">
                  <w:pPr>
                    <w:jc w:val="center"/>
                    <w:rPr>
                      <w:rFonts w:ascii="Times New Roman" w:hAnsi="Times New Roman"/>
                      <w:szCs w:val="21"/>
                    </w:rPr>
                  </w:pPr>
                  <w:r>
                    <w:rPr>
                      <w:rFonts w:ascii="Times New Roman" w:hAnsi="Times New Roman"/>
                      <w:szCs w:val="21"/>
                    </w:rPr>
                    <w:t>《地下水质量标准》（GB/T14848-2017）</w:t>
                  </w:r>
                </w:p>
                <w:p w14:paraId="7212338C">
                  <w:pPr>
                    <w:jc w:val="center"/>
                    <w:rPr>
                      <w:rFonts w:ascii="Times New Roman" w:hAnsi="Times New Roman"/>
                      <w:szCs w:val="21"/>
                    </w:rPr>
                  </w:pPr>
                  <w:r>
                    <w:rPr>
                      <w:rFonts w:ascii="Times New Roman" w:hAnsi="Times New Roman"/>
                      <w:szCs w:val="21"/>
                    </w:rPr>
                    <w:t>中</w:t>
                  </w:r>
                  <w:r>
                    <w:rPr>
                      <w:rFonts w:hint="eastAsia" w:ascii="宋体" w:hAnsi="宋体" w:cs="宋体"/>
                      <w:szCs w:val="21"/>
                    </w:rPr>
                    <w:t>Ⅲ</w:t>
                  </w:r>
                  <w:r>
                    <w:rPr>
                      <w:rFonts w:ascii="Times New Roman" w:hAnsi="Times New Roman"/>
                      <w:szCs w:val="21"/>
                    </w:rPr>
                    <w:t>类标准</w:t>
                  </w:r>
                </w:p>
              </w:tc>
              <w:tc>
                <w:tcPr>
                  <w:tcW w:w="871" w:type="dxa"/>
                  <w:vAlign w:val="center"/>
                </w:tcPr>
                <w:p w14:paraId="68861F97">
                  <w:pPr>
                    <w:jc w:val="center"/>
                    <w:rPr>
                      <w:rFonts w:ascii="Times New Roman" w:hAnsi="Times New Roman"/>
                      <w:szCs w:val="21"/>
                    </w:rPr>
                  </w:pPr>
                  <w:r>
                    <w:rPr>
                      <w:rFonts w:ascii="Times New Roman" w:hAnsi="Times New Roman"/>
                      <w:szCs w:val="21"/>
                    </w:rPr>
                    <w:t>/</w:t>
                  </w:r>
                </w:p>
              </w:tc>
              <w:tc>
                <w:tcPr>
                  <w:tcW w:w="1338" w:type="dxa"/>
                  <w:vAlign w:val="center"/>
                </w:tcPr>
                <w:p w14:paraId="1C5D91B4">
                  <w:pPr>
                    <w:jc w:val="center"/>
                    <w:rPr>
                      <w:rFonts w:ascii="Times New Roman" w:hAnsi="Times New Roman"/>
                      <w:szCs w:val="21"/>
                    </w:rPr>
                  </w:pPr>
                  <w:r>
                    <w:rPr>
                      <w:rFonts w:ascii="Times New Roman" w:hAnsi="Times New Roman"/>
                      <w:szCs w:val="21"/>
                    </w:rPr>
                    <w:t>/</w:t>
                  </w:r>
                </w:p>
              </w:tc>
            </w:tr>
            <w:tr w14:paraId="6353455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102" w:type="dxa"/>
                  <w:vAlign w:val="center"/>
                </w:tcPr>
                <w:p w14:paraId="62D9875A">
                  <w:pPr>
                    <w:jc w:val="center"/>
                    <w:rPr>
                      <w:rFonts w:ascii="Times New Roman" w:hAnsi="Times New Roman"/>
                      <w:szCs w:val="21"/>
                    </w:rPr>
                  </w:pPr>
                  <w:r>
                    <w:rPr>
                      <w:rFonts w:ascii="Times New Roman" w:hAnsi="Times New Roman"/>
                      <w:szCs w:val="21"/>
                    </w:rPr>
                    <w:t>厂区周围林地</w:t>
                  </w:r>
                </w:p>
              </w:tc>
              <w:tc>
                <w:tcPr>
                  <w:tcW w:w="871" w:type="dxa"/>
                  <w:vAlign w:val="center"/>
                </w:tcPr>
                <w:p w14:paraId="443CC893">
                  <w:pPr>
                    <w:jc w:val="center"/>
                    <w:rPr>
                      <w:rFonts w:ascii="Times New Roman" w:hAnsi="Times New Roman"/>
                      <w:szCs w:val="21"/>
                    </w:rPr>
                  </w:pPr>
                  <w:r>
                    <w:rPr>
                      <w:rFonts w:ascii="Times New Roman" w:hAnsi="Times New Roman"/>
                      <w:szCs w:val="21"/>
                    </w:rPr>
                    <w:t>/</w:t>
                  </w:r>
                </w:p>
              </w:tc>
              <w:tc>
                <w:tcPr>
                  <w:tcW w:w="1015" w:type="dxa"/>
                  <w:vAlign w:val="center"/>
                </w:tcPr>
                <w:p w14:paraId="31DA4974">
                  <w:pPr>
                    <w:jc w:val="center"/>
                    <w:rPr>
                      <w:rFonts w:ascii="Times New Roman" w:hAnsi="Times New Roman"/>
                      <w:szCs w:val="21"/>
                    </w:rPr>
                  </w:pPr>
                  <w:r>
                    <w:rPr>
                      <w:rFonts w:ascii="Times New Roman" w:hAnsi="Times New Roman"/>
                      <w:szCs w:val="21"/>
                    </w:rPr>
                    <w:t>/</w:t>
                  </w:r>
                </w:p>
              </w:tc>
              <w:tc>
                <w:tcPr>
                  <w:tcW w:w="871" w:type="dxa"/>
                  <w:vAlign w:val="center"/>
                </w:tcPr>
                <w:p w14:paraId="46ACDA46">
                  <w:pPr>
                    <w:jc w:val="center"/>
                    <w:rPr>
                      <w:rFonts w:ascii="Times New Roman" w:hAnsi="Times New Roman"/>
                      <w:szCs w:val="21"/>
                    </w:rPr>
                  </w:pPr>
                  <w:r>
                    <w:rPr>
                      <w:rFonts w:ascii="Times New Roman" w:hAnsi="Times New Roman"/>
                      <w:szCs w:val="21"/>
                    </w:rPr>
                    <w:t>土壤</w:t>
                  </w:r>
                </w:p>
              </w:tc>
              <w:tc>
                <w:tcPr>
                  <w:tcW w:w="724" w:type="dxa"/>
                  <w:vAlign w:val="center"/>
                </w:tcPr>
                <w:p w14:paraId="00B3F0B5">
                  <w:pPr>
                    <w:jc w:val="center"/>
                    <w:rPr>
                      <w:rFonts w:ascii="Times New Roman" w:hAnsi="Times New Roman"/>
                      <w:szCs w:val="21"/>
                    </w:rPr>
                  </w:pPr>
                  <w:r>
                    <w:rPr>
                      <w:rFonts w:ascii="Times New Roman" w:hAnsi="Times New Roman"/>
                      <w:szCs w:val="21"/>
                    </w:rPr>
                    <w:t>土质</w:t>
                  </w:r>
                </w:p>
              </w:tc>
              <w:tc>
                <w:tcPr>
                  <w:tcW w:w="2466" w:type="dxa"/>
                  <w:vAlign w:val="center"/>
                </w:tcPr>
                <w:p w14:paraId="2EB69B2A">
                  <w:pPr>
                    <w:jc w:val="center"/>
                    <w:rPr>
                      <w:rFonts w:ascii="Times New Roman" w:hAnsi="Times New Roman"/>
                      <w:szCs w:val="21"/>
                    </w:rPr>
                  </w:pPr>
                  <w:r>
                    <w:rPr>
                      <w:rFonts w:ascii="Times New Roman" w:hAnsi="Times New Roman"/>
                      <w:szCs w:val="21"/>
                    </w:rPr>
                    <w:t>《土壤环境质量建设用地土壤污染风险管控标准（试行）》GB36600-2018）中筛选值第二类用地标准，其中pH值执行《土壤环境质量标准》（GB156180-1995）二级标准</w:t>
                  </w:r>
                </w:p>
              </w:tc>
              <w:tc>
                <w:tcPr>
                  <w:tcW w:w="871" w:type="dxa"/>
                  <w:vAlign w:val="center"/>
                </w:tcPr>
                <w:p w14:paraId="55230164">
                  <w:pPr>
                    <w:jc w:val="center"/>
                    <w:rPr>
                      <w:rFonts w:ascii="Times New Roman" w:hAnsi="Times New Roman"/>
                      <w:szCs w:val="21"/>
                    </w:rPr>
                  </w:pPr>
                  <w:r>
                    <w:rPr>
                      <w:rFonts w:ascii="Times New Roman" w:hAnsi="Times New Roman"/>
                      <w:szCs w:val="21"/>
                    </w:rPr>
                    <w:t>/</w:t>
                  </w:r>
                </w:p>
              </w:tc>
              <w:tc>
                <w:tcPr>
                  <w:tcW w:w="1338" w:type="dxa"/>
                  <w:vAlign w:val="center"/>
                </w:tcPr>
                <w:p w14:paraId="6CE0D546">
                  <w:pPr>
                    <w:jc w:val="center"/>
                    <w:rPr>
                      <w:rFonts w:ascii="Times New Roman" w:hAnsi="Times New Roman"/>
                      <w:szCs w:val="21"/>
                    </w:rPr>
                  </w:pPr>
                  <w:r>
                    <w:rPr>
                      <w:rFonts w:ascii="Times New Roman" w:hAnsi="Times New Roman"/>
                      <w:szCs w:val="21"/>
                    </w:rPr>
                    <w:t>/</w:t>
                  </w:r>
                </w:p>
              </w:tc>
            </w:tr>
          </w:tbl>
          <w:p w14:paraId="36F2E132">
            <w:pPr>
              <w:pStyle w:val="18"/>
              <w:rPr>
                <w:rFonts w:ascii="Times New Roman" w:hAnsi="Times New Roman"/>
              </w:rPr>
            </w:pPr>
          </w:p>
          <w:p w14:paraId="277FE6D3">
            <w:pPr>
              <w:rPr>
                <w:rFonts w:ascii="Times New Roman" w:hAnsi="Times New Roman"/>
              </w:rPr>
            </w:pPr>
          </w:p>
          <w:p w14:paraId="2784C1AD">
            <w:pPr>
              <w:pStyle w:val="2"/>
              <w:ind w:firstLine="480"/>
              <w:rPr>
                <w:rFonts w:ascii="Times New Roman" w:hAnsi="Times New Roman"/>
              </w:rPr>
            </w:pPr>
          </w:p>
          <w:p w14:paraId="7D4A21FD">
            <w:pPr>
              <w:pStyle w:val="2"/>
              <w:ind w:firstLine="480"/>
              <w:rPr>
                <w:rFonts w:ascii="Times New Roman" w:hAnsi="Times New Roman"/>
              </w:rPr>
            </w:pPr>
          </w:p>
          <w:p w14:paraId="4239255D">
            <w:pPr>
              <w:pStyle w:val="2"/>
              <w:ind w:firstLine="480"/>
              <w:rPr>
                <w:rFonts w:ascii="Times New Roman" w:hAnsi="Times New Roman"/>
              </w:rPr>
            </w:pPr>
          </w:p>
          <w:p w14:paraId="7C76C2C9">
            <w:pPr>
              <w:pStyle w:val="2"/>
              <w:ind w:firstLine="480"/>
              <w:rPr>
                <w:rFonts w:ascii="Times New Roman" w:hAnsi="Times New Roman"/>
              </w:rPr>
            </w:pPr>
          </w:p>
          <w:p w14:paraId="03D3D878">
            <w:pPr>
              <w:pStyle w:val="2"/>
              <w:ind w:firstLine="480"/>
              <w:rPr>
                <w:rFonts w:ascii="Times New Roman" w:hAnsi="Times New Roman"/>
              </w:rPr>
            </w:pPr>
          </w:p>
          <w:p w14:paraId="2749827D">
            <w:pPr>
              <w:pStyle w:val="2"/>
              <w:ind w:firstLine="480"/>
              <w:rPr>
                <w:rFonts w:ascii="Times New Roman" w:hAnsi="Times New Roman"/>
              </w:rPr>
            </w:pPr>
          </w:p>
          <w:p w14:paraId="2244217A">
            <w:pPr>
              <w:pStyle w:val="2"/>
              <w:ind w:firstLine="480"/>
              <w:rPr>
                <w:rFonts w:ascii="Times New Roman" w:hAnsi="Times New Roman"/>
              </w:rPr>
            </w:pPr>
          </w:p>
          <w:p w14:paraId="739BC850">
            <w:pPr>
              <w:pStyle w:val="2"/>
              <w:ind w:firstLine="480"/>
              <w:rPr>
                <w:rFonts w:ascii="Times New Roman" w:hAnsi="Times New Roman"/>
              </w:rPr>
            </w:pPr>
          </w:p>
          <w:p w14:paraId="078840F3">
            <w:pPr>
              <w:pStyle w:val="2"/>
              <w:ind w:firstLine="480"/>
              <w:rPr>
                <w:rFonts w:ascii="Times New Roman" w:hAnsi="Times New Roman"/>
              </w:rPr>
            </w:pPr>
          </w:p>
        </w:tc>
      </w:tr>
    </w:tbl>
    <w:p w14:paraId="7F774790">
      <w:pPr>
        <w:pStyle w:val="18"/>
        <w:ind w:firstLine="0"/>
        <w:rPr>
          <w:rFonts w:ascii="Times New Roman" w:hAnsi="Times New Roman"/>
        </w:rPr>
        <w:sectPr>
          <w:pgSz w:w="11906" w:h="16838"/>
          <w:pgMar w:top="1418" w:right="1230" w:bottom="1418" w:left="1514" w:header="851" w:footer="992" w:gutter="0"/>
          <w:cols w:space="720" w:num="1"/>
          <w:docGrid w:linePitch="312" w:charSpace="0"/>
        </w:sectPr>
      </w:pPr>
    </w:p>
    <w:p w14:paraId="3AD6BA84">
      <w:pPr>
        <w:pStyle w:val="18"/>
        <w:ind w:firstLine="0"/>
        <w:rPr>
          <w:rFonts w:ascii="Times New Roman" w:hAnsi="Times New Roman"/>
        </w:rPr>
      </w:pPr>
      <w:r>
        <w:rPr>
          <w:rFonts w:ascii="Times New Roman" w:hAnsi="Times New Roman"/>
        </w:rPr>
        <w:drawing>
          <wp:anchor distT="0" distB="0" distL="114300" distR="114300" simplePos="0" relativeHeight="251659264" behindDoc="1" locked="0" layoutInCell="1" allowOverlap="1">
            <wp:simplePos x="0" y="0"/>
            <wp:positionH relativeFrom="column">
              <wp:posOffset>466725</wp:posOffset>
            </wp:positionH>
            <wp:positionV relativeFrom="paragraph">
              <wp:posOffset>71120</wp:posOffset>
            </wp:positionV>
            <wp:extent cx="7953375" cy="4857750"/>
            <wp:effectExtent l="19050" t="19050" r="28575" b="19050"/>
            <wp:wrapNone/>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7953375" cy="4857750"/>
                    </a:xfrm>
                    <a:prstGeom prst="rect">
                      <a:avLst/>
                    </a:prstGeom>
                    <a:noFill/>
                    <a:ln w="9525">
                      <a:solidFill>
                        <a:srgbClr val="000000"/>
                      </a:solidFill>
                      <a:miter lim="800000"/>
                      <a:headEnd/>
                      <a:tailEnd/>
                    </a:ln>
                    <a:effectLst/>
                  </pic:spPr>
                </pic:pic>
              </a:graphicData>
            </a:graphic>
          </wp:anchor>
        </w:drawing>
      </w:r>
      <w:r>
        <w:rPr>
          <w:rFonts w:ascii="Times New Roman" w:hAnsi="Times New Roman"/>
        </w:rPr>
        <w:drawing>
          <wp:anchor distT="0" distB="0" distL="114300" distR="114300" simplePos="0" relativeHeight="251698176" behindDoc="0" locked="0" layoutInCell="1" allowOverlap="1">
            <wp:simplePos x="0" y="0"/>
            <wp:positionH relativeFrom="column">
              <wp:posOffset>7525385</wp:posOffset>
            </wp:positionH>
            <wp:positionV relativeFrom="page">
              <wp:posOffset>1172210</wp:posOffset>
            </wp:positionV>
            <wp:extent cx="838200" cy="828675"/>
            <wp:effectExtent l="0" t="0" r="0" b="9525"/>
            <wp:wrapNone/>
            <wp:docPr id="452" name="图片 452" descr="QQ截图2018042809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descr="QQ截图20180428094055"/>
                    <pic:cNvPicPr>
                      <a:picLocks noChangeAspect="1"/>
                    </pic:cNvPicPr>
                  </pic:nvPicPr>
                  <pic:blipFill>
                    <a:blip r:embed="rId39"/>
                    <a:stretch>
                      <a:fillRect/>
                    </a:stretch>
                  </pic:blipFill>
                  <pic:spPr>
                    <a:xfrm>
                      <a:off x="0" y="0"/>
                      <a:ext cx="838200" cy="828675"/>
                    </a:xfrm>
                    <a:prstGeom prst="rect">
                      <a:avLst/>
                    </a:prstGeom>
                  </pic:spPr>
                </pic:pic>
              </a:graphicData>
            </a:graphic>
          </wp:anchor>
        </w:drawing>
      </w:r>
      <w:r>
        <w:rPr>
          <w:rFonts w:ascii="Times New Roman" w:hAnsi="Times New Roman"/>
        </w:rPr>
        <mc:AlternateContent>
          <mc:Choice Requires="wps">
            <w:drawing>
              <wp:anchor distT="0" distB="0" distL="114300" distR="114300" simplePos="0" relativeHeight="251683840" behindDoc="0" locked="0" layoutInCell="1" allowOverlap="1">
                <wp:simplePos x="0" y="0"/>
                <wp:positionH relativeFrom="column">
                  <wp:posOffset>4912995</wp:posOffset>
                </wp:positionH>
                <wp:positionV relativeFrom="paragraph">
                  <wp:posOffset>288290</wp:posOffset>
                </wp:positionV>
                <wp:extent cx="713740" cy="257175"/>
                <wp:effectExtent l="0" t="2540" r="2540" b="0"/>
                <wp:wrapNone/>
                <wp:docPr id="484" name="文本框 379"/>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solidFill>
                          <a:srgbClr val="FFFFFF"/>
                        </a:solidFill>
                        <a:ln>
                          <a:noFill/>
                        </a:ln>
                      </wps:spPr>
                      <wps:txbx>
                        <w:txbxContent>
                          <w:p w14:paraId="57207F07">
                            <w:pPr>
                              <w:jc w:val="center"/>
                              <w:rPr>
                                <w:b/>
                                <w:bCs/>
                                <w:sz w:val="18"/>
                                <w:szCs w:val="18"/>
                              </w:rPr>
                            </w:pPr>
                            <w:r>
                              <w:rPr>
                                <w:rFonts w:hint="eastAsia"/>
                                <w:b/>
                                <w:bCs/>
                                <w:sz w:val="18"/>
                                <w:szCs w:val="18"/>
                              </w:rPr>
                              <w:t>彩北街道</w:t>
                            </w:r>
                          </w:p>
                        </w:txbxContent>
                      </wps:txbx>
                      <wps:bodyPr rot="0" vert="horz" wrap="square" lIns="91440" tIns="45720" rIns="91440" bIns="45720" anchor="t" anchorCtr="0" upright="1">
                        <a:noAutofit/>
                      </wps:bodyPr>
                    </wps:wsp>
                  </a:graphicData>
                </a:graphic>
              </wp:anchor>
            </w:drawing>
          </mc:Choice>
          <mc:Fallback>
            <w:pict>
              <v:shape id="文本框 379" o:spid="_x0000_s1026" o:spt="202" type="#_x0000_t202" style="position:absolute;left:0pt;margin-left:386.85pt;margin-top:22.7pt;height:20.25pt;width:56.2pt;z-index:251683840;mso-width-relative:page;mso-height-relative:page;" fillcolor="#FFFFFF" filled="t" stroked="f" coordsize="21600,21600" o:gfxdata="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u2FyZ1wAAAAkBAAAPAAAAAAAAAAEAIAAAACIAAABkcnMvZG93bnJldi54bWxQSwEC&#10;FAAUAAAACACHTuJAFpMUSS4CAABBBAAADgAAAAAAAAABACAAAAAmAQAAZHJzL2Uyb0RvYy54bWxQ&#10;SwUGAAAAAAYABgBZAQAAxgUAAAAA&#10;">
                <v:fill on="t" focussize="0,0"/>
                <v:stroke on="f"/>
                <v:imagedata o:title=""/>
                <o:lock v:ext="edit" aspectratio="f"/>
                <v:textbox>
                  <w:txbxContent>
                    <w:p w14:paraId="57207F07">
                      <w:pPr>
                        <w:jc w:val="center"/>
                        <w:rPr>
                          <w:b/>
                          <w:bCs/>
                          <w:sz w:val="18"/>
                          <w:szCs w:val="18"/>
                        </w:rPr>
                      </w:pPr>
                      <w:r>
                        <w:rPr>
                          <w:rFonts w:hint="eastAsia"/>
                          <w:b/>
                          <w:bCs/>
                          <w:sz w:val="18"/>
                          <w:szCs w:val="18"/>
                        </w:rPr>
                        <w:t>彩北街道</w:t>
                      </w:r>
                    </w:p>
                  </w:txbxContent>
                </v:textbox>
              </v:shape>
            </w:pict>
          </mc:Fallback>
        </mc:AlternateContent>
      </w:r>
    </w:p>
    <w:p w14:paraId="55AC8301">
      <w:pPr>
        <w:rPr>
          <w:rFonts w:ascii="Times New Roman" w:hAnsi="Times New Roman"/>
        </w:rPr>
      </w:pPr>
    </w:p>
    <w:p w14:paraId="1974889E">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97152" behindDoc="0" locked="0" layoutInCell="1" allowOverlap="1">
                <wp:simplePos x="0" y="0"/>
                <wp:positionH relativeFrom="column">
                  <wp:posOffset>4218305</wp:posOffset>
                </wp:positionH>
                <wp:positionV relativeFrom="paragraph">
                  <wp:posOffset>213360</wp:posOffset>
                </wp:positionV>
                <wp:extent cx="713740" cy="257175"/>
                <wp:effectExtent l="0" t="0" r="0" b="9525"/>
                <wp:wrapNone/>
                <wp:docPr id="451" name="文本框 377"/>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solidFill>
                          <a:srgbClr val="FFFFFF"/>
                        </a:solidFill>
                        <a:ln>
                          <a:noFill/>
                        </a:ln>
                      </wps:spPr>
                      <wps:txbx>
                        <w:txbxContent>
                          <w:p w14:paraId="1F1BCAB7">
                            <w:pPr>
                              <w:jc w:val="center"/>
                              <w:rPr>
                                <w:b/>
                                <w:bCs/>
                                <w:sz w:val="18"/>
                                <w:szCs w:val="18"/>
                              </w:rPr>
                            </w:pPr>
                            <w:r>
                              <w:rPr>
                                <w:rFonts w:hint="eastAsia"/>
                                <w:b/>
                                <w:bCs/>
                                <w:sz w:val="18"/>
                                <w:szCs w:val="18"/>
                              </w:rPr>
                              <w:t>腰堡</w:t>
                            </w:r>
                          </w:p>
                        </w:txbxContent>
                      </wps:txbx>
                      <wps:bodyPr rot="0" vert="horz" wrap="square" lIns="91440" tIns="45720" rIns="91440" bIns="45720" anchor="t" anchorCtr="0" upright="1">
                        <a:noAutofit/>
                      </wps:bodyPr>
                    </wps:wsp>
                  </a:graphicData>
                </a:graphic>
              </wp:anchor>
            </w:drawing>
          </mc:Choice>
          <mc:Fallback>
            <w:pict>
              <v:shape id="文本框 377" o:spid="_x0000_s1026" o:spt="202" type="#_x0000_t202" style="position:absolute;left:0pt;margin-left:332.15pt;margin-top:16.8pt;height:20.25pt;width:56.2pt;z-index:251697152;mso-width-relative:page;mso-height-relative:page;" fillcolor="#FFFFFF" filled="t" stroked="f" coordsize="21600,21600" o:gfxdata="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3fIuXXAAAACQEAAA8AAAAAAAAAAQAgAAAAIgAAAGRycy9kb3ducmV2LnhtbFBLAQIU&#10;ABQAAAAIAIdO4kAzlWCvLQIAAEEEAAAOAAAAAAAAAAEAIAAAACYBAABkcnMvZTJvRG9jLnhtbFBL&#10;BQYAAAAABgAGAFkBAADFBQAAAAA=&#10;">
                <v:fill on="t" focussize="0,0"/>
                <v:stroke on="f"/>
                <v:imagedata o:title=""/>
                <o:lock v:ext="edit" aspectratio="f"/>
                <v:textbox>
                  <w:txbxContent>
                    <w:p w14:paraId="1F1BCAB7">
                      <w:pPr>
                        <w:jc w:val="center"/>
                        <w:rPr>
                          <w:b/>
                          <w:bCs/>
                          <w:sz w:val="18"/>
                          <w:szCs w:val="18"/>
                        </w:rPr>
                      </w:pPr>
                      <w:r>
                        <w:rPr>
                          <w:rFonts w:hint="eastAsia"/>
                          <w:b/>
                          <w:bCs/>
                          <w:sz w:val="18"/>
                          <w:szCs w:val="18"/>
                        </w:rPr>
                        <w:t>腰堡</w:t>
                      </w:r>
                    </w:p>
                  </w:txbxContent>
                </v:textbox>
              </v:shape>
            </w:pict>
          </mc:Fallback>
        </mc:AlternateContent>
      </w:r>
      <w:r>
        <w:rPr>
          <w:rFonts w:ascii="Times New Roman" w:hAnsi="Times New Roman"/>
        </w:rPr>
        <mc:AlternateContent>
          <mc:Choice Requires="wps">
            <w:drawing>
              <wp:anchor distT="0" distB="0" distL="114300" distR="114300" simplePos="0" relativeHeight="251686912" behindDoc="0" locked="0" layoutInCell="1" allowOverlap="1">
                <wp:simplePos x="0" y="0"/>
                <wp:positionH relativeFrom="column">
                  <wp:posOffset>4551045</wp:posOffset>
                </wp:positionH>
                <wp:positionV relativeFrom="paragraph">
                  <wp:posOffset>97790</wp:posOffset>
                </wp:positionV>
                <wp:extent cx="704850" cy="1437640"/>
                <wp:effectExtent l="7620" t="50165" r="78105" b="7620"/>
                <wp:wrapNone/>
                <wp:docPr id="483" name="直线 384"/>
                <wp:cNvGraphicFramePr/>
                <a:graphic xmlns:a="http://schemas.openxmlformats.org/drawingml/2006/main">
                  <a:graphicData uri="http://schemas.microsoft.com/office/word/2010/wordprocessingShape">
                    <wps:wsp>
                      <wps:cNvCnPr>
                        <a:cxnSpLocks noChangeShapeType="1"/>
                      </wps:cNvCnPr>
                      <wps:spPr bwMode="auto">
                        <a:xfrm flipV="1">
                          <a:off x="0" y="0"/>
                          <a:ext cx="704850" cy="1437640"/>
                        </a:xfrm>
                        <a:prstGeom prst="line">
                          <a:avLst/>
                        </a:prstGeom>
                        <a:noFill/>
                        <a:ln w="9525">
                          <a:solidFill>
                            <a:srgbClr val="000000"/>
                          </a:solidFill>
                          <a:round/>
                          <a:tailEnd type="arrow" w="med" len="med"/>
                        </a:ln>
                        <a:effectLst/>
                      </wps:spPr>
                      <wps:bodyPr/>
                    </wps:wsp>
                  </a:graphicData>
                </a:graphic>
              </wp:anchor>
            </w:drawing>
          </mc:Choice>
          <mc:Fallback>
            <w:pict>
              <v:line id="直线 384" o:spid="_x0000_s1026" o:spt="20" style="position:absolute;left:0pt;flip:y;margin-left:358.35pt;margin-top:7.7pt;height:113.2pt;width:55.5pt;z-index:251686912;mso-width-relative:page;mso-height-relative:page;" filled="f" stroked="t" coordsize="21600,21600" o:gfxdata="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JCG3dgAAAAKAQAADwAAAAAAAAABACAAAAAiAAAAZHJz&#10;L2Rvd25yZXYueG1sUEsBAhQAFAAAAAgAh07iQKPrJBQEAgAA7QMAAA4AAAAAAAAAAQAgAAAAJwEA&#10;AGRycy9lMm9Eb2MueG1sUEsFBgAAAAAGAAYAWQEAAJ0FAAAAAA==&#10;">
                <v:fill on="f" focussize="0,0"/>
                <v:stroke color="#000000" joinstyle="round" endarrow="open"/>
                <v:imagedata o:title=""/>
                <o:lock v:ext="edit" aspectratio="f"/>
              </v:line>
            </w:pict>
          </mc:Fallback>
        </mc:AlternateContent>
      </w:r>
    </w:p>
    <w:p w14:paraId="40C00DAC">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81792" behindDoc="0" locked="0" layoutInCell="1" allowOverlap="1">
                <wp:simplePos x="0" y="0"/>
                <wp:positionH relativeFrom="column">
                  <wp:posOffset>3341370</wp:posOffset>
                </wp:positionH>
                <wp:positionV relativeFrom="paragraph">
                  <wp:posOffset>219710</wp:posOffset>
                </wp:positionV>
                <wp:extent cx="713740" cy="257175"/>
                <wp:effectExtent l="0" t="0" r="0" b="9525"/>
                <wp:wrapNone/>
                <wp:docPr id="480" name="文本框 377"/>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solidFill>
                          <a:srgbClr val="FFFFFF"/>
                        </a:solidFill>
                        <a:ln>
                          <a:noFill/>
                        </a:ln>
                      </wps:spPr>
                      <wps:txbx>
                        <w:txbxContent>
                          <w:p w14:paraId="69ACE79C">
                            <w:pPr>
                              <w:jc w:val="center"/>
                              <w:rPr>
                                <w:b/>
                                <w:bCs/>
                                <w:sz w:val="18"/>
                                <w:szCs w:val="18"/>
                              </w:rPr>
                            </w:pPr>
                            <w:r>
                              <w:rPr>
                                <w:rFonts w:hint="eastAsia"/>
                                <w:b/>
                                <w:bCs/>
                                <w:sz w:val="18"/>
                                <w:szCs w:val="18"/>
                              </w:rPr>
                              <w:t>核桃沟村</w:t>
                            </w:r>
                          </w:p>
                        </w:txbxContent>
                      </wps:txbx>
                      <wps:bodyPr rot="0" vert="horz" wrap="square" lIns="91440" tIns="45720" rIns="91440" bIns="45720" anchor="t" anchorCtr="0" upright="1">
                        <a:noAutofit/>
                      </wps:bodyPr>
                    </wps:wsp>
                  </a:graphicData>
                </a:graphic>
              </wp:anchor>
            </w:drawing>
          </mc:Choice>
          <mc:Fallback>
            <w:pict>
              <v:shape id="文本框 377" o:spid="_x0000_s1026" o:spt="202" type="#_x0000_t202" style="position:absolute;left:0pt;margin-left:263.1pt;margin-top:17.3pt;height:20.25pt;width:56.2pt;z-index:251681792;mso-width-relative:page;mso-height-relative:page;" fillcolor="#FFFFFF" filled="t" stroked="f" coordsize="21600,21600" o:gfxdata="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D6k+Q2AAAAAkBAAAPAAAAAAAAAAEAIAAAACIAAABkcnMvZG93bnJldi54bWxQSwEC&#10;FAAUAAAACACHTuJAWWR8Ey0CAABBBAAADgAAAAAAAAABACAAAAAnAQAAZHJzL2Uyb0RvYy54bWxQ&#10;SwUGAAAAAAYABgBZAQAAxgUAAAAA&#10;">
                <v:fill on="t" focussize="0,0"/>
                <v:stroke on="f"/>
                <v:imagedata o:title=""/>
                <o:lock v:ext="edit" aspectratio="f"/>
                <v:textbox>
                  <w:txbxContent>
                    <w:p w14:paraId="69ACE79C">
                      <w:pPr>
                        <w:jc w:val="center"/>
                        <w:rPr>
                          <w:b/>
                          <w:bCs/>
                          <w:sz w:val="18"/>
                          <w:szCs w:val="18"/>
                        </w:rPr>
                      </w:pPr>
                      <w:r>
                        <w:rPr>
                          <w:rFonts w:hint="eastAsia"/>
                          <w:b/>
                          <w:bCs/>
                          <w:sz w:val="18"/>
                          <w:szCs w:val="18"/>
                        </w:rPr>
                        <w:t>核桃沟村</w:t>
                      </w:r>
                    </w:p>
                  </w:txbxContent>
                </v:textbox>
              </v:shape>
            </w:pict>
          </mc:Fallback>
        </mc:AlternateContent>
      </w:r>
      <w:r>
        <w:rPr>
          <w:rFonts w:ascii="Times New Roman" w:hAnsi="Times New Roman"/>
        </w:rPr>
        <mc:AlternateContent>
          <mc:Choice Requires="wps">
            <w:drawing>
              <wp:anchor distT="0" distB="0" distL="114300" distR="114300" simplePos="0" relativeHeight="251682816" behindDoc="0" locked="0" layoutInCell="1" allowOverlap="1">
                <wp:simplePos x="0" y="0"/>
                <wp:positionH relativeFrom="column">
                  <wp:posOffset>6817995</wp:posOffset>
                </wp:positionH>
                <wp:positionV relativeFrom="paragraph">
                  <wp:posOffset>200660</wp:posOffset>
                </wp:positionV>
                <wp:extent cx="713740" cy="257175"/>
                <wp:effectExtent l="0" t="635" r="2540" b="0"/>
                <wp:wrapNone/>
                <wp:docPr id="481" name="文本框 378"/>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solidFill>
                          <a:srgbClr val="FFFFFF"/>
                        </a:solidFill>
                        <a:ln>
                          <a:noFill/>
                        </a:ln>
                      </wps:spPr>
                      <wps:txbx>
                        <w:txbxContent>
                          <w:p w14:paraId="0B2237DF">
                            <w:pPr>
                              <w:rPr>
                                <w:sz w:val="18"/>
                                <w:szCs w:val="18"/>
                              </w:rPr>
                            </w:pPr>
                            <w:r>
                              <w:rPr>
                                <w:rFonts w:hint="eastAsia"/>
                                <w:sz w:val="18"/>
                                <w:szCs w:val="18"/>
                              </w:rPr>
                              <w:t>彩屯街道</w:t>
                            </w:r>
                          </w:p>
                        </w:txbxContent>
                      </wps:txbx>
                      <wps:bodyPr rot="0" vert="horz" wrap="square" lIns="91440" tIns="45720" rIns="91440" bIns="45720" anchor="t" anchorCtr="0" upright="1">
                        <a:noAutofit/>
                      </wps:bodyPr>
                    </wps:wsp>
                  </a:graphicData>
                </a:graphic>
              </wp:anchor>
            </w:drawing>
          </mc:Choice>
          <mc:Fallback>
            <w:pict>
              <v:shape id="文本框 378" o:spid="_x0000_s1026" o:spt="202" type="#_x0000_t202" style="position:absolute;left:0pt;margin-left:536.85pt;margin-top:15.8pt;height:20.25pt;width:56.2pt;z-index:251682816;mso-width-relative:page;mso-height-relative:page;" fillcolor="#FFFFFF" filled="t" stroked="f" coordsize="21600,21600" o:gfxdata="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v/lPXXAAAACwEAAA8AAAAAAAAAAQAgAAAAIgAAAGRycy9kb3ducmV2LnhtbFBLAQIU&#10;ABQAAAAIAIdO4kBRKja2LQIAAEEEAAAOAAAAAAAAAAEAIAAAACYBAABkcnMvZTJvRG9jLnhtbFBL&#10;BQYAAAAABgAGAFkBAADFBQAAAAA=&#10;">
                <v:fill on="t" focussize="0,0"/>
                <v:stroke on="f"/>
                <v:imagedata o:title=""/>
                <o:lock v:ext="edit" aspectratio="f"/>
                <v:textbox>
                  <w:txbxContent>
                    <w:p w14:paraId="0B2237DF">
                      <w:pPr>
                        <w:rPr>
                          <w:sz w:val="18"/>
                          <w:szCs w:val="18"/>
                        </w:rPr>
                      </w:pPr>
                      <w:r>
                        <w:rPr>
                          <w:rFonts w:hint="eastAsia"/>
                          <w:sz w:val="18"/>
                          <w:szCs w:val="18"/>
                        </w:rPr>
                        <w:t>彩屯街道</w:t>
                      </w:r>
                    </w:p>
                  </w:txbxContent>
                </v:textbox>
              </v:shape>
            </w:pict>
          </mc:Fallback>
        </mc:AlternateContent>
      </w:r>
    </w:p>
    <w:p w14:paraId="6637611E">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91008" behindDoc="0" locked="0" layoutInCell="1" allowOverlap="1">
                <wp:simplePos x="0" y="0"/>
                <wp:positionH relativeFrom="column">
                  <wp:posOffset>6046470</wp:posOffset>
                </wp:positionH>
                <wp:positionV relativeFrom="paragraph">
                  <wp:posOffset>156845</wp:posOffset>
                </wp:positionV>
                <wp:extent cx="713740" cy="257175"/>
                <wp:effectExtent l="0" t="4445" r="2540" b="0"/>
                <wp:wrapNone/>
                <wp:docPr id="479" name="文本框 390"/>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noFill/>
                        <a:ln>
                          <a:noFill/>
                        </a:ln>
                      </wps:spPr>
                      <wps:txbx>
                        <w:txbxContent>
                          <w:p w14:paraId="3721379B">
                            <w:pPr>
                              <w:rPr>
                                <w:color w:val="FFFF00"/>
                                <w:sz w:val="18"/>
                                <w:szCs w:val="18"/>
                              </w:rPr>
                            </w:pPr>
                            <w:r>
                              <w:rPr>
                                <w:rFonts w:hint="eastAsia"/>
                                <w:color w:val="FFFF00"/>
                                <w:sz w:val="18"/>
                                <w:szCs w:val="18"/>
                              </w:rPr>
                              <w:t>2259m</w:t>
                            </w:r>
                          </w:p>
                        </w:txbxContent>
                      </wps:txbx>
                      <wps:bodyPr rot="0" vert="horz" wrap="square" lIns="91440" tIns="45720" rIns="91440" bIns="45720" anchor="t" anchorCtr="0" upright="1">
                        <a:noAutofit/>
                      </wps:bodyPr>
                    </wps:wsp>
                  </a:graphicData>
                </a:graphic>
              </wp:anchor>
            </w:drawing>
          </mc:Choice>
          <mc:Fallback>
            <w:pict>
              <v:shape id="文本框 390" o:spid="_x0000_s1026" o:spt="202" type="#_x0000_t202" style="position:absolute;left:0pt;margin-left:476.1pt;margin-top:12.35pt;height:20.25pt;width:56.2pt;z-index:251691008;mso-width-relative:page;mso-height-relative:page;" filled="f" stroked="f" coordsize="21600,21600" o:gfxdata="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iPNsNcAAAAKAQAA&#10;DwAAAAAAAAABACAAAAAiAAAAZHJzL2Rvd25yZXYueG1sUEsBAhQAFAAAAAgAh07iQJp9po8aAgAA&#10;GAQAAA4AAAAAAAAAAQAgAAAAJgEAAGRycy9lMm9Eb2MueG1sUEsFBgAAAAAGAAYAWQEAALIFAAAA&#10;AA==&#10;">
                <v:fill on="f" focussize="0,0"/>
                <v:stroke on="f"/>
                <v:imagedata o:title=""/>
                <o:lock v:ext="edit" aspectratio="f"/>
                <v:textbox>
                  <w:txbxContent>
                    <w:p w14:paraId="3721379B">
                      <w:pPr>
                        <w:rPr>
                          <w:color w:val="FFFF00"/>
                          <w:sz w:val="18"/>
                          <w:szCs w:val="18"/>
                        </w:rPr>
                      </w:pPr>
                      <w:r>
                        <w:rPr>
                          <w:rFonts w:hint="eastAsia"/>
                          <w:color w:val="FFFF00"/>
                          <w:sz w:val="18"/>
                          <w:szCs w:val="18"/>
                        </w:rPr>
                        <w:t>2259m</w:t>
                      </w:r>
                    </w:p>
                  </w:txbxContent>
                </v:textbox>
              </v:shape>
            </w:pict>
          </mc:Fallback>
        </mc:AlternateContent>
      </w:r>
      <w:r>
        <w:rPr>
          <w:rFonts w:ascii="Times New Roman" w:hAnsi="Times New Roman"/>
        </w:rPr>
        <mc:AlternateContent>
          <mc:Choice Requires="wps">
            <w:drawing>
              <wp:anchor distT="0" distB="0" distL="114300" distR="114300" simplePos="0" relativeHeight="251687936" behindDoc="0" locked="0" layoutInCell="1" allowOverlap="1">
                <wp:simplePos x="0" y="0"/>
                <wp:positionH relativeFrom="column">
                  <wp:posOffset>4808220</wp:posOffset>
                </wp:positionH>
                <wp:positionV relativeFrom="paragraph">
                  <wp:posOffset>200025</wp:posOffset>
                </wp:positionV>
                <wp:extent cx="2019300" cy="1085850"/>
                <wp:effectExtent l="7620" t="76200" r="49530" b="9525"/>
                <wp:wrapNone/>
                <wp:docPr id="477" name="直线 385"/>
                <wp:cNvGraphicFramePr/>
                <a:graphic xmlns:a="http://schemas.openxmlformats.org/drawingml/2006/main">
                  <a:graphicData uri="http://schemas.microsoft.com/office/word/2010/wordprocessingShape">
                    <wps:wsp>
                      <wps:cNvCnPr>
                        <a:cxnSpLocks noChangeShapeType="1"/>
                      </wps:cNvCnPr>
                      <wps:spPr bwMode="auto">
                        <a:xfrm flipV="1">
                          <a:off x="0" y="0"/>
                          <a:ext cx="2019300" cy="1085850"/>
                        </a:xfrm>
                        <a:prstGeom prst="line">
                          <a:avLst/>
                        </a:prstGeom>
                        <a:noFill/>
                        <a:ln w="9525">
                          <a:solidFill>
                            <a:srgbClr val="000000"/>
                          </a:solidFill>
                          <a:round/>
                          <a:tailEnd type="arrow" w="med" len="med"/>
                        </a:ln>
                        <a:effectLst/>
                      </wps:spPr>
                      <wps:bodyPr/>
                    </wps:wsp>
                  </a:graphicData>
                </a:graphic>
              </wp:anchor>
            </w:drawing>
          </mc:Choice>
          <mc:Fallback>
            <w:pict>
              <v:line id="直线 385" o:spid="_x0000_s1026" o:spt="20" style="position:absolute;left:0pt;flip:y;margin-left:378.6pt;margin-top:15.75pt;height:85.5pt;width:159pt;z-index:251687936;mso-width-relative:page;mso-height-relative:page;" filled="f" stroked="t" coordsize="21600,21600" o:gfxdata="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&#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zT5QTZAAAACwEAAA8AAAAAAAAAAQAgAAAAIgAAAGRy&#10;cy9kb3ducmV2LnhtbFBLAQIUABQAAAAIAIdO4kDoB3wnBAIAAO4DAAAOAAAAAAAAAAEAIAAAACgB&#10;AABkcnMvZTJvRG9jLnhtbFBLBQYAAAAABgAGAFkBAACeBQAAAAA=&#10;">
                <v:fill on="f" focussize="0,0"/>
                <v:stroke color="#000000" joinstyle="round" endarrow="open"/>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85888" behindDoc="0" locked="0" layoutInCell="1" allowOverlap="1">
                <wp:simplePos x="0" y="0"/>
                <wp:positionH relativeFrom="column">
                  <wp:posOffset>4112895</wp:posOffset>
                </wp:positionH>
                <wp:positionV relativeFrom="paragraph">
                  <wp:posOffset>114935</wp:posOffset>
                </wp:positionV>
                <wp:extent cx="38100" cy="695325"/>
                <wp:effectExtent l="36195" t="19685" r="78105" b="8890"/>
                <wp:wrapNone/>
                <wp:docPr id="476" name="直线 383"/>
                <wp:cNvGraphicFramePr/>
                <a:graphic xmlns:a="http://schemas.openxmlformats.org/drawingml/2006/main">
                  <a:graphicData uri="http://schemas.microsoft.com/office/word/2010/wordprocessingShape">
                    <wps:wsp>
                      <wps:cNvCnPr>
                        <a:cxnSpLocks noChangeShapeType="1"/>
                      </wps:cNvCnPr>
                      <wps:spPr bwMode="auto">
                        <a:xfrm flipV="1">
                          <a:off x="0" y="0"/>
                          <a:ext cx="38100" cy="695325"/>
                        </a:xfrm>
                        <a:prstGeom prst="line">
                          <a:avLst/>
                        </a:prstGeom>
                        <a:noFill/>
                        <a:ln w="9525">
                          <a:solidFill>
                            <a:srgbClr val="000000"/>
                          </a:solidFill>
                          <a:round/>
                          <a:tailEnd type="arrow" w="med" len="med"/>
                        </a:ln>
                      </wps:spPr>
                      <wps:bodyPr/>
                    </wps:wsp>
                  </a:graphicData>
                </a:graphic>
              </wp:anchor>
            </w:drawing>
          </mc:Choice>
          <mc:Fallback>
            <w:pict>
              <v:line id="直线 383" o:spid="_x0000_s1026" o:spt="20" style="position:absolute;left:0pt;flip:y;margin-left:323.85pt;margin-top:9.05pt;height:54.75pt;width:3pt;z-index:251685888;mso-width-relative:page;mso-height-relative:page;" filled="f" stroked="t" coordsize="21600,21600" o:gfxdata="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qDQa9gAAAAKAQAADwAAAAAAAAABACAAAAAiAAAAZHJzL2Rvd25yZXYu&#10;eG1sUEsBAhQAFAAAAAgAh07iQMQVQi37AQAA3QMAAA4AAAAAAAAAAQAgAAAAJwEAAGRycy9lMm9E&#10;b2MueG1sUEsFBgAAAAAGAAYAWQEAAJQFAAAAAA==&#10;">
                <v:fill on="f" focussize="0,0"/>
                <v:stroke color="#000000" joinstyle="round" endarrow="open"/>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84864" behindDoc="0" locked="0" layoutInCell="1" allowOverlap="1">
                <wp:simplePos x="0" y="0"/>
                <wp:positionH relativeFrom="column">
                  <wp:posOffset>4198620</wp:posOffset>
                </wp:positionH>
                <wp:positionV relativeFrom="paragraph">
                  <wp:posOffset>95885</wp:posOffset>
                </wp:positionV>
                <wp:extent cx="9525" cy="666750"/>
                <wp:effectExtent l="0" t="635" r="1905" b="0"/>
                <wp:wrapNone/>
                <wp:docPr id="475" name="直线 382"/>
                <wp:cNvGraphicFramePr/>
                <a:graphic xmlns:a="http://schemas.openxmlformats.org/drawingml/2006/main">
                  <a:graphicData uri="http://schemas.microsoft.com/office/word/2010/wordprocessingShape">
                    <wps:wsp>
                      <wps:cNvCnPr>
                        <a:cxnSpLocks noChangeShapeType="1"/>
                      </wps:cNvCnPr>
                      <wps:spPr bwMode="auto">
                        <a:xfrm flipV="1">
                          <a:off x="0" y="0"/>
                          <a:ext cx="9525" cy="666750"/>
                        </a:xfrm>
                        <a:prstGeom prst="line">
                          <a:avLst/>
                        </a:prstGeom>
                        <a:noFill/>
                        <a:ln>
                          <a:noFill/>
                        </a:ln>
                      </wps:spPr>
                      <wps:bodyPr/>
                    </wps:wsp>
                  </a:graphicData>
                </a:graphic>
              </wp:anchor>
            </w:drawing>
          </mc:Choice>
          <mc:Fallback>
            <w:pict>
              <v:line id="直线 382" o:spid="_x0000_s1026" o:spt="20" style="position:absolute;left:0pt;flip:y;margin-left:330.6pt;margin-top:7.55pt;height:52.5pt;width:0.75pt;z-index:251684864;mso-width-relative:page;mso-height-relative:page;" filled="f" stroked="f" coordsize="21600,21600" o:gfxdata="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T7e1wAAAAoBAAAPAAAAAAAAAAEAIAAAACIAAABkcnMvZG93bnJldi54&#10;bWxQSwECFAAUAAAACACHTuJA/3hRosIBAAB1AwAADgAAAAAAAAABACAAAAAmAQAAZHJzL2Uyb0Rv&#10;Yy54bWxQSwUGAAAAAAYABgBZAQAAWgUAAAAA&#10;">
                <v:fill on="f" focussize="0,0"/>
                <v:stroke on="f"/>
                <v:imagedata o:title=""/>
                <o:lock v:ext="edit" aspectratio="f"/>
              </v:line>
            </w:pict>
          </mc:Fallback>
        </mc:AlternateContent>
      </w:r>
    </w:p>
    <w:p w14:paraId="783669FA">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89984" behindDoc="0" locked="0" layoutInCell="1" allowOverlap="1">
                <wp:simplePos x="0" y="0"/>
                <wp:positionH relativeFrom="column">
                  <wp:posOffset>4932045</wp:posOffset>
                </wp:positionH>
                <wp:positionV relativeFrom="paragraph">
                  <wp:posOffset>122555</wp:posOffset>
                </wp:positionV>
                <wp:extent cx="713740" cy="257175"/>
                <wp:effectExtent l="0" t="0" r="2540" b="1270"/>
                <wp:wrapNone/>
                <wp:docPr id="474" name="文本框 389"/>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noFill/>
                        <a:ln>
                          <a:noFill/>
                        </a:ln>
                      </wps:spPr>
                      <wps:txbx>
                        <w:txbxContent>
                          <w:p w14:paraId="4CC0C166">
                            <w:pPr>
                              <w:rPr>
                                <w:color w:val="FFFF00"/>
                                <w:sz w:val="18"/>
                                <w:szCs w:val="18"/>
                              </w:rPr>
                            </w:pPr>
                            <w:r>
                              <w:rPr>
                                <w:rFonts w:hint="eastAsia"/>
                                <w:color w:val="FFFF00"/>
                                <w:sz w:val="18"/>
                                <w:szCs w:val="18"/>
                              </w:rPr>
                              <w:t>2220m</w:t>
                            </w:r>
                          </w:p>
                        </w:txbxContent>
                      </wps:txbx>
                      <wps:bodyPr rot="0" vert="horz" wrap="square" lIns="91440" tIns="45720" rIns="91440" bIns="45720" anchor="t" anchorCtr="0" upright="1">
                        <a:noAutofit/>
                      </wps:bodyPr>
                    </wps:wsp>
                  </a:graphicData>
                </a:graphic>
              </wp:anchor>
            </w:drawing>
          </mc:Choice>
          <mc:Fallback>
            <w:pict>
              <v:shape id="文本框 389" o:spid="_x0000_s1026" o:spt="202" type="#_x0000_t202" style="position:absolute;left:0pt;margin-left:388.35pt;margin-top:9.65pt;height:20.25pt;width:56.2pt;z-index:251689984;mso-width-relative:page;mso-height-relative:page;" filled="f" stroked="f" coordsize="21600,21600" o:gfxdata="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KV+VdcAAAAJAQAA&#10;DwAAAAAAAAABACAAAAAiAAAAZHJzL2Rvd25yZXYueG1sUEsBAhQAFAAAAAgAh07iQM9Wz48aAgAA&#10;GAQAAA4AAAAAAAAAAQAgAAAAJgEAAGRycy9lMm9Eb2MueG1sUEsFBgAAAAAGAAYAWQEAALIFAAAA&#10;AA==&#10;">
                <v:fill on="f" focussize="0,0"/>
                <v:stroke on="f"/>
                <v:imagedata o:title=""/>
                <o:lock v:ext="edit" aspectratio="f"/>
                <v:textbox>
                  <w:txbxContent>
                    <w:p w14:paraId="4CC0C166">
                      <w:pPr>
                        <w:rPr>
                          <w:color w:val="FFFF00"/>
                          <w:sz w:val="18"/>
                          <w:szCs w:val="18"/>
                        </w:rPr>
                      </w:pPr>
                      <w:r>
                        <w:rPr>
                          <w:rFonts w:hint="eastAsia"/>
                          <w:color w:val="FFFF00"/>
                          <w:sz w:val="18"/>
                          <w:szCs w:val="18"/>
                        </w:rPr>
                        <w:t>2220m</w:t>
                      </w:r>
                    </w:p>
                  </w:txbxContent>
                </v:textbox>
              </v:shape>
            </w:pict>
          </mc:Fallback>
        </mc:AlternateContent>
      </w:r>
      <w:r>
        <w:rPr>
          <w:rFonts w:ascii="Times New Roman" w:hAnsi="Times New Roman"/>
        </w:rPr>
        <mc:AlternateContent>
          <mc:Choice Requires="wps">
            <w:drawing>
              <wp:anchor distT="0" distB="0" distL="114300" distR="114300" simplePos="0" relativeHeight="251688960" behindDoc="0" locked="0" layoutInCell="1" allowOverlap="1">
                <wp:simplePos x="0" y="0"/>
                <wp:positionH relativeFrom="column">
                  <wp:posOffset>4122420</wp:posOffset>
                </wp:positionH>
                <wp:positionV relativeFrom="paragraph">
                  <wp:posOffset>113030</wp:posOffset>
                </wp:positionV>
                <wp:extent cx="713740" cy="257175"/>
                <wp:effectExtent l="0" t="0" r="2540" b="1270"/>
                <wp:wrapNone/>
                <wp:docPr id="473" name="文本框 388"/>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noFill/>
                        <a:ln>
                          <a:noFill/>
                        </a:ln>
                        <a:effectLst/>
                      </wps:spPr>
                      <wps:txbx>
                        <w:txbxContent>
                          <w:p w14:paraId="64262602">
                            <w:pPr>
                              <w:rPr>
                                <w:color w:val="FFFF00"/>
                                <w:sz w:val="18"/>
                                <w:szCs w:val="18"/>
                              </w:rPr>
                            </w:pPr>
                            <w:r>
                              <w:rPr>
                                <w:rFonts w:hint="eastAsia"/>
                                <w:color w:val="FFFF00"/>
                                <w:sz w:val="18"/>
                                <w:szCs w:val="18"/>
                              </w:rPr>
                              <w:t>503m</w:t>
                            </w:r>
                          </w:p>
                        </w:txbxContent>
                      </wps:txbx>
                      <wps:bodyPr rot="0" vert="horz" wrap="square" lIns="91440" tIns="45720" rIns="91440" bIns="45720" anchor="t" anchorCtr="0" upright="1">
                        <a:noAutofit/>
                      </wps:bodyPr>
                    </wps:wsp>
                  </a:graphicData>
                </a:graphic>
              </wp:anchor>
            </w:drawing>
          </mc:Choice>
          <mc:Fallback>
            <w:pict>
              <v:shape id="文本框 388" o:spid="_x0000_s1026" o:spt="202" type="#_x0000_t202" style="position:absolute;left:0pt;margin-left:324.6pt;margin-top:8.9pt;height:20.25pt;width:56.2pt;z-index:251688960;mso-width-relative:page;mso-height-relative:page;" filled="f" stroked="f" coordsize="21600,21600" o:gfxdata="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PqFCDXAAAA&#10;CQEAAA8AAAAAAAAAAQAgAAAAIgAAAGRycy9kb3ducmV2LnhtbFBLAQIUABQAAAAIAIdO4kCBZ3qF&#10;HgIAACYEAAAOAAAAAAAAAAEAIAAAACYBAABkcnMvZTJvRG9jLnhtbFBLBQYAAAAABgAGAFkBAAC2&#10;BQAAAAA=&#10;">
                <v:fill on="f" focussize="0,0"/>
                <v:stroke on="f"/>
                <v:imagedata o:title=""/>
                <o:lock v:ext="edit" aspectratio="f"/>
                <v:textbox>
                  <w:txbxContent>
                    <w:p w14:paraId="64262602">
                      <w:pPr>
                        <w:rPr>
                          <w:color w:val="FFFF00"/>
                          <w:sz w:val="18"/>
                          <w:szCs w:val="18"/>
                        </w:rPr>
                      </w:pPr>
                      <w:r>
                        <w:rPr>
                          <w:rFonts w:hint="eastAsia"/>
                          <w:color w:val="FFFF00"/>
                          <w:sz w:val="18"/>
                          <w:szCs w:val="18"/>
                        </w:rPr>
                        <w:t>503m</w:t>
                      </w:r>
                    </w:p>
                  </w:txbxContent>
                </v:textbox>
              </v:shape>
            </w:pict>
          </mc:Fallback>
        </mc:AlternateContent>
      </w:r>
    </w:p>
    <w:p w14:paraId="7829B0A9">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80768" behindDoc="0" locked="0" layoutInCell="1" allowOverlap="1">
                <wp:simplePos x="0" y="0"/>
                <wp:positionH relativeFrom="column">
                  <wp:posOffset>4045585</wp:posOffset>
                </wp:positionH>
                <wp:positionV relativeFrom="paragraph">
                  <wp:posOffset>97790</wp:posOffset>
                </wp:positionV>
                <wp:extent cx="828675" cy="657225"/>
                <wp:effectExtent l="0" t="0" r="28575" b="28575"/>
                <wp:wrapNone/>
                <wp:docPr id="471" name="任意多边形 376"/>
                <wp:cNvGraphicFramePr/>
                <a:graphic xmlns:a="http://schemas.openxmlformats.org/drawingml/2006/main">
                  <a:graphicData uri="http://schemas.microsoft.com/office/word/2010/wordprocessingShape">
                    <wps:wsp>
                      <wps:cNvSpPr/>
                      <wps:spPr bwMode="auto">
                        <a:xfrm>
                          <a:off x="0" y="0"/>
                          <a:ext cx="828675" cy="657225"/>
                        </a:xfrm>
                        <a:custGeom>
                          <a:avLst/>
                          <a:gdLst>
                            <a:gd name="T0" fmla="*/ 105 w 1305"/>
                            <a:gd name="T1" fmla="*/ 150 h 1035"/>
                            <a:gd name="T2" fmla="*/ 360 w 1305"/>
                            <a:gd name="T3" fmla="*/ 0 h 1035"/>
                            <a:gd name="T4" fmla="*/ 1245 w 1305"/>
                            <a:gd name="T5" fmla="*/ 675 h 1035"/>
                            <a:gd name="T6" fmla="*/ 1305 w 1305"/>
                            <a:gd name="T7" fmla="*/ 1020 h 1035"/>
                            <a:gd name="T8" fmla="*/ 1215 w 1305"/>
                            <a:gd name="T9" fmla="*/ 1035 h 1035"/>
                            <a:gd name="T10" fmla="*/ 255 w 1305"/>
                            <a:gd name="T11" fmla="*/ 330 h 1035"/>
                            <a:gd name="T12" fmla="*/ 0 w 1305"/>
                            <a:gd name="T13" fmla="*/ 405 h 1035"/>
                            <a:gd name="T14" fmla="*/ 165 w 1305"/>
                            <a:gd name="T15" fmla="*/ 90 h 103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05" h="1035">
                              <a:moveTo>
                                <a:pt x="105" y="150"/>
                              </a:moveTo>
                              <a:lnTo>
                                <a:pt x="360" y="0"/>
                              </a:lnTo>
                              <a:lnTo>
                                <a:pt x="1245" y="675"/>
                              </a:lnTo>
                              <a:lnTo>
                                <a:pt x="1305" y="1020"/>
                              </a:lnTo>
                              <a:lnTo>
                                <a:pt x="1215" y="1035"/>
                              </a:lnTo>
                              <a:lnTo>
                                <a:pt x="255" y="330"/>
                              </a:lnTo>
                              <a:lnTo>
                                <a:pt x="0" y="405"/>
                              </a:lnTo>
                              <a:lnTo>
                                <a:pt x="165" y="90"/>
                              </a:lnTo>
                            </a:path>
                          </a:pathLst>
                        </a:custGeom>
                        <a:noFill/>
                        <a:ln w="9525" cmpd="sng">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376" o:spid="_x0000_s1026" o:spt="100" style="position:absolute;left:0pt;margin-left:318.55pt;margin-top:7.7pt;height:51.75pt;width:65.25pt;z-index:251680768;mso-width-relative:page;mso-height-relative:page;" filled="f" stroked="t" coordsize="1305,1035" o:gfxdata="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DsrKWe2gAAAAoBAAAPAAAAAAAAAAEAIAAAACIA&#10;AABkcnMvZG93bnJldi54bWxQSwECFAAUAAAACACHTuJAEW7K2pYDAAC5CQAADgAAAAAAAAABACAA&#10;AAApAQAAZHJzL2Uyb0RvYy54bWxQSwUGAAAAAAYABgBZAQAAMQcAAAAA&#10;" path="m105,150l360,0,1245,675,1305,1020,1215,1035,255,330,0,405,165,90e">
                <v:path o:connectlocs="66675,95250;228600,0;790575,428625;828675,647700;771525,657225;161925,209550;0,257175;104775,57150" o:connectangles="0,0,0,0,0,0,0,0"/>
                <v:fill on="f" focussize="0,0"/>
                <v:stroke color="#FF0000" joinstyle="round"/>
                <v:imagedata o:title=""/>
                <o:lock v:ext="edit" aspectratio="f"/>
              </v:shape>
            </w:pict>
          </mc:Fallback>
        </mc:AlternateContent>
      </w:r>
      <w:r>
        <w:rPr>
          <w:rFonts w:ascii="Times New Roman" w:hAnsi="Times New Roman"/>
        </w:rPr>
        <mc:AlternateContent>
          <mc:Choice Requires="wps">
            <w:drawing>
              <wp:anchor distT="0" distB="0" distL="114300" distR="114300" simplePos="0" relativeHeight="251692032" behindDoc="0" locked="0" layoutInCell="1" allowOverlap="1">
                <wp:simplePos x="0" y="0"/>
                <wp:positionH relativeFrom="column">
                  <wp:posOffset>6903720</wp:posOffset>
                </wp:positionH>
                <wp:positionV relativeFrom="paragraph">
                  <wp:posOffset>50165</wp:posOffset>
                </wp:positionV>
                <wp:extent cx="713740" cy="257175"/>
                <wp:effectExtent l="0" t="2540" r="2540" b="0"/>
                <wp:wrapNone/>
                <wp:docPr id="472" name="文本框 391"/>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noFill/>
                        <a:ln>
                          <a:noFill/>
                        </a:ln>
                      </wps:spPr>
                      <wps:txbx>
                        <w:txbxContent>
                          <w:p w14:paraId="00B9B4C8">
                            <w:pPr>
                              <w:rPr>
                                <w:color w:val="FFFF00"/>
                                <w:sz w:val="18"/>
                                <w:szCs w:val="18"/>
                              </w:rPr>
                            </w:pPr>
                            <w:r>
                              <w:rPr>
                                <w:rFonts w:hint="eastAsia"/>
                                <w:color w:val="FFFF00"/>
                                <w:sz w:val="18"/>
                                <w:szCs w:val="18"/>
                              </w:rPr>
                              <w:t>2688m</w:t>
                            </w:r>
                          </w:p>
                        </w:txbxContent>
                      </wps:txbx>
                      <wps:bodyPr rot="0" vert="horz" wrap="square" lIns="91440" tIns="45720" rIns="91440" bIns="45720" anchor="t" anchorCtr="0" upright="1">
                        <a:noAutofit/>
                      </wps:bodyPr>
                    </wps:wsp>
                  </a:graphicData>
                </a:graphic>
              </wp:anchor>
            </w:drawing>
          </mc:Choice>
          <mc:Fallback>
            <w:pict>
              <v:shape id="文本框 391" o:spid="_x0000_s1026" o:spt="202" type="#_x0000_t202" style="position:absolute;left:0pt;margin-left:543.6pt;margin-top:3.95pt;height:20.25pt;width:56.2pt;z-index:251692032;mso-width-relative:page;mso-height-relative:page;" filled="f" stroked="f" coordsize="21600,21600" o:gfxdata="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SWBSPXAAAACgEAAA8A&#10;AAAAAAAAAQAgAAAAIgAAAGRycy9kb3ducmV2LnhtbFBLAQIUABQAAAAIAIdO4kBXxV+rGAIAABgE&#10;AAAOAAAAAAAAAAEAIAAAACYBAABkcnMvZTJvRG9jLnhtbFBLBQYAAAAABgAGAFkBAACwBQAAAAA=&#10;">
                <v:fill on="f" focussize="0,0"/>
                <v:stroke on="f"/>
                <v:imagedata o:title=""/>
                <o:lock v:ext="edit" aspectratio="f"/>
                <v:textbox>
                  <w:txbxContent>
                    <w:p w14:paraId="00B9B4C8">
                      <w:pPr>
                        <w:rPr>
                          <w:color w:val="FFFF00"/>
                          <w:sz w:val="18"/>
                          <w:szCs w:val="18"/>
                        </w:rPr>
                      </w:pPr>
                      <w:r>
                        <w:rPr>
                          <w:rFonts w:hint="eastAsia"/>
                          <w:color w:val="FFFF00"/>
                          <w:sz w:val="18"/>
                          <w:szCs w:val="18"/>
                        </w:rPr>
                        <w:t>2688m</w:t>
                      </w:r>
                    </w:p>
                  </w:txbxContent>
                </v:textbox>
              </v:shape>
            </w:pict>
          </mc:Fallback>
        </mc:AlternateContent>
      </w:r>
    </w:p>
    <w:p w14:paraId="55BC6DB2">
      <w:pPr>
        <w:pStyle w:val="2"/>
        <w:ind w:firstLine="480"/>
        <w:rPr>
          <w:rFonts w:ascii="Times New Roman" w:hAnsi="Times New Roman"/>
        </w:rPr>
      </w:pPr>
    </w:p>
    <w:p w14:paraId="27F3B538">
      <w:pPr>
        <w:pStyle w:val="2"/>
        <w:ind w:firstLine="480"/>
        <w:rPr>
          <w:rFonts w:ascii="Times New Roman" w:hAnsi="Times New Roman"/>
        </w:rPr>
      </w:pPr>
    </w:p>
    <w:p w14:paraId="510C8464">
      <w:pPr>
        <w:pStyle w:val="2"/>
        <w:ind w:firstLine="480"/>
        <w:rPr>
          <w:rFonts w:ascii="Times New Roman" w:hAnsi="Times New Roman"/>
        </w:rPr>
      </w:pPr>
    </w:p>
    <w:p w14:paraId="6509142B">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749376" behindDoc="0" locked="0" layoutInCell="1" allowOverlap="1">
                <wp:simplePos x="0" y="0"/>
                <wp:positionH relativeFrom="column">
                  <wp:posOffset>5521960</wp:posOffset>
                </wp:positionH>
                <wp:positionV relativeFrom="paragraph">
                  <wp:posOffset>75565</wp:posOffset>
                </wp:positionV>
                <wp:extent cx="713740" cy="257175"/>
                <wp:effectExtent l="0" t="0" r="0" b="9525"/>
                <wp:wrapNone/>
                <wp:docPr id="37" name="文本框 377"/>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solidFill>
                          <a:srgbClr val="FFFFFF"/>
                        </a:solidFill>
                        <a:ln>
                          <a:noFill/>
                        </a:ln>
                      </wps:spPr>
                      <wps:txbx>
                        <w:txbxContent>
                          <w:p w14:paraId="36FE2AEA">
                            <w:pPr>
                              <w:jc w:val="center"/>
                              <w:rPr>
                                <w:b/>
                                <w:bCs/>
                                <w:sz w:val="18"/>
                                <w:szCs w:val="18"/>
                              </w:rPr>
                            </w:pPr>
                            <w:r>
                              <w:rPr>
                                <w:rFonts w:hint="eastAsia"/>
                                <w:b/>
                                <w:bCs/>
                                <w:sz w:val="18"/>
                                <w:szCs w:val="18"/>
                              </w:rPr>
                              <w:t>太子河</w:t>
                            </w:r>
                          </w:p>
                        </w:txbxContent>
                      </wps:txbx>
                      <wps:bodyPr rot="0" vert="horz" wrap="square" lIns="91440" tIns="45720" rIns="91440" bIns="45720" anchor="t" anchorCtr="0" upright="1">
                        <a:noAutofit/>
                      </wps:bodyPr>
                    </wps:wsp>
                  </a:graphicData>
                </a:graphic>
              </wp:anchor>
            </w:drawing>
          </mc:Choice>
          <mc:Fallback>
            <w:pict>
              <v:shape id="文本框 377" o:spid="_x0000_s1026" o:spt="202" type="#_x0000_t202" style="position:absolute;left:0pt;margin-left:434.8pt;margin-top:5.95pt;height:20.25pt;width:56.2pt;z-index:251749376;mso-width-relative:page;mso-height-relative:page;" fillcolor="#FFFFFF" filled="t" stroked="f" coordsize="21600,21600" o:gfxdata="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nCXDvWAAAACQEAAA8AAAAAAAAAAQAgAAAAIgAAAGRycy9kb3ducmV2LnhtbFBLAQIUABQA&#10;AAAIAIdO4kCtBhnCKwIAAEAEAAAOAAAAAAAAAAEAIAAAACUBAABkcnMvZTJvRG9jLnhtbFBLBQYA&#10;AAAABgAGAFkBAADCBQAAAAA=&#10;">
                <v:fill on="t" focussize="0,0"/>
                <v:stroke on="f"/>
                <v:imagedata o:title=""/>
                <o:lock v:ext="edit" aspectratio="f"/>
                <v:textbox>
                  <w:txbxContent>
                    <w:p w14:paraId="36FE2AEA">
                      <w:pPr>
                        <w:jc w:val="center"/>
                        <w:rPr>
                          <w:b/>
                          <w:bCs/>
                          <w:sz w:val="18"/>
                          <w:szCs w:val="18"/>
                        </w:rPr>
                      </w:pPr>
                      <w:r>
                        <w:rPr>
                          <w:rFonts w:hint="eastAsia"/>
                          <w:b/>
                          <w:bCs/>
                          <w:sz w:val="18"/>
                          <w:szCs w:val="18"/>
                        </w:rPr>
                        <w:t>太子河</w:t>
                      </w:r>
                    </w:p>
                  </w:txbxContent>
                </v:textbox>
              </v:shape>
            </w:pict>
          </mc:Fallback>
        </mc:AlternateContent>
      </w:r>
    </w:p>
    <w:p w14:paraId="7DE7265B">
      <w:pPr>
        <w:pStyle w:val="2"/>
        <w:ind w:firstLine="480"/>
        <w:rPr>
          <w:rFonts w:ascii="Times New Roman" w:hAnsi="Times New Roman"/>
        </w:rPr>
      </w:pPr>
    </w:p>
    <w:p w14:paraId="00AE01B8">
      <w:pPr>
        <w:pStyle w:val="2"/>
        <w:ind w:firstLine="480"/>
        <w:rPr>
          <w:rFonts w:ascii="Times New Roman" w:hAnsi="Times New Roman"/>
        </w:rPr>
      </w:pPr>
    </w:p>
    <w:p w14:paraId="4BCC75C0">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93056" behindDoc="0" locked="0" layoutInCell="1" allowOverlap="1">
                <wp:simplePos x="0" y="0"/>
                <wp:positionH relativeFrom="column">
                  <wp:posOffset>4808220</wp:posOffset>
                </wp:positionH>
                <wp:positionV relativeFrom="paragraph">
                  <wp:posOffset>86360</wp:posOffset>
                </wp:positionV>
                <wp:extent cx="713740" cy="257175"/>
                <wp:effectExtent l="0" t="635" r="2540" b="0"/>
                <wp:wrapNone/>
                <wp:docPr id="469" name="文本框 392"/>
                <wp:cNvGraphicFramePr/>
                <a:graphic xmlns:a="http://schemas.openxmlformats.org/drawingml/2006/main">
                  <a:graphicData uri="http://schemas.microsoft.com/office/word/2010/wordprocessingShape">
                    <wps:wsp>
                      <wps:cNvSpPr txBox="1">
                        <a:spLocks noChangeArrowheads="1"/>
                      </wps:cNvSpPr>
                      <wps:spPr bwMode="auto">
                        <a:xfrm>
                          <a:off x="0" y="0"/>
                          <a:ext cx="713740" cy="257175"/>
                        </a:xfrm>
                        <a:prstGeom prst="rect">
                          <a:avLst/>
                        </a:prstGeom>
                        <a:noFill/>
                        <a:ln>
                          <a:noFill/>
                        </a:ln>
                      </wps:spPr>
                      <wps:txbx>
                        <w:txbxContent>
                          <w:p w14:paraId="27BA4C81">
                            <w:pPr>
                              <w:rPr>
                                <w:color w:val="FFFF00"/>
                                <w:sz w:val="18"/>
                                <w:szCs w:val="18"/>
                              </w:rPr>
                            </w:pPr>
                            <w:r>
                              <w:rPr>
                                <w:rFonts w:hint="eastAsia"/>
                                <w:color w:val="FFFF00"/>
                                <w:sz w:val="18"/>
                                <w:szCs w:val="18"/>
                              </w:rPr>
                              <w:t>1942m</w:t>
                            </w:r>
                          </w:p>
                        </w:txbxContent>
                      </wps:txbx>
                      <wps:bodyPr rot="0" vert="horz" wrap="square" lIns="91440" tIns="45720" rIns="91440" bIns="45720" anchor="t" anchorCtr="0" upright="1">
                        <a:noAutofit/>
                      </wps:bodyPr>
                    </wps:wsp>
                  </a:graphicData>
                </a:graphic>
              </wp:anchor>
            </w:drawing>
          </mc:Choice>
          <mc:Fallback>
            <w:pict>
              <v:shape id="文本框 392" o:spid="_x0000_s1026" o:spt="202" type="#_x0000_t202" style="position:absolute;left:0pt;margin-left:378.6pt;margin-top:6.8pt;height:20.25pt;width:56.2pt;z-index:251693056;mso-width-relative:page;mso-height-relative:page;" filled="f" stroked="f" coordsize="21600,21600" o:gfxdata="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qKepdcAAAAJAQAA&#10;DwAAAAAAAAABACAAAAAiAAAAZHJzL2Rvd25yZXYueG1sUEsBAhQAFAAAAAgAh07iQJ1ZoWEaAgAA&#10;GAQAAA4AAAAAAAAAAQAgAAAAJgEAAGRycy9lMm9Eb2MueG1sUEsFBgAAAAAGAAYAWQEAALIFAAAA&#10;AA==&#10;">
                <v:fill on="f" focussize="0,0"/>
                <v:stroke on="f"/>
                <v:imagedata o:title=""/>
                <o:lock v:ext="edit" aspectratio="f"/>
                <v:textbox>
                  <w:txbxContent>
                    <w:p w14:paraId="27BA4C81">
                      <w:pPr>
                        <w:rPr>
                          <w:color w:val="FFFF00"/>
                          <w:sz w:val="18"/>
                          <w:szCs w:val="18"/>
                        </w:rPr>
                      </w:pPr>
                      <w:r>
                        <w:rPr>
                          <w:rFonts w:hint="eastAsia"/>
                          <w:color w:val="FFFF00"/>
                          <w:sz w:val="18"/>
                          <w:szCs w:val="18"/>
                        </w:rPr>
                        <w:t>1942m</w:t>
                      </w:r>
                    </w:p>
                  </w:txbxContent>
                </v:textbox>
              </v:shape>
            </w:pict>
          </mc:Fallback>
        </mc:AlternateContent>
      </w:r>
    </w:p>
    <w:p w14:paraId="187705D4">
      <w:pPr>
        <w:pStyle w:val="2"/>
        <w:ind w:firstLine="480"/>
        <w:rPr>
          <w:rFonts w:ascii="Times New Roman" w:hAnsi="Times New Roman"/>
        </w:rPr>
      </w:pPr>
    </w:p>
    <w:p w14:paraId="05288305">
      <w:pPr>
        <w:pStyle w:val="2"/>
        <w:ind w:firstLine="480"/>
        <w:rPr>
          <w:rFonts w:ascii="Times New Roman" w:hAnsi="Times New Roman"/>
        </w:rPr>
      </w:pPr>
    </w:p>
    <w:p w14:paraId="3DA1692C">
      <w:pPr>
        <w:pStyle w:val="2"/>
        <w:ind w:firstLine="480"/>
        <w:rPr>
          <w:rFonts w:ascii="Times New Roman" w:hAnsi="Times New Roman"/>
        </w:rPr>
      </w:pPr>
    </w:p>
    <w:p w14:paraId="54D61864">
      <w:pPr>
        <w:pStyle w:val="2"/>
        <w:ind w:firstLine="480"/>
        <w:rPr>
          <w:rFonts w:ascii="Times New Roman" w:hAnsi="Times New Roman"/>
        </w:rPr>
      </w:pPr>
    </w:p>
    <w:p w14:paraId="7F1AC48E">
      <w:pPr>
        <w:pStyle w:val="2"/>
        <w:ind w:firstLine="480"/>
        <w:rPr>
          <w:rFonts w:ascii="Times New Roman" w:hAnsi="Times New Roman"/>
        </w:rPr>
      </w:pPr>
    </w:p>
    <w:p w14:paraId="12E5C3D8">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694080" behindDoc="0" locked="0" layoutInCell="1" allowOverlap="1">
                <wp:simplePos x="0" y="0"/>
                <wp:positionH relativeFrom="column">
                  <wp:posOffset>3039110</wp:posOffset>
                </wp:positionH>
                <wp:positionV relativeFrom="paragraph">
                  <wp:posOffset>118110</wp:posOffset>
                </wp:positionV>
                <wp:extent cx="3162300" cy="266700"/>
                <wp:effectExtent l="0" t="0" r="0" b="0"/>
                <wp:wrapNone/>
                <wp:docPr id="467" name="文本框 394"/>
                <wp:cNvGraphicFramePr/>
                <a:graphic xmlns:a="http://schemas.openxmlformats.org/drawingml/2006/main">
                  <a:graphicData uri="http://schemas.microsoft.com/office/word/2010/wordprocessingShape">
                    <wps:wsp>
                      <wps:cNvSpPr txBox="1">
                        <a:spLocks noChangeArrowheads="1"/>
                      </wps:cNvSpPr>
                      <wps:spPr bwMode="auto">
                        <a:xfrm>
                          <a:off x="0" y="0"/>
                          <a:ext cx="3162300" cy="266700"/>
                        </a:xfrm>
                        <a:prstGeom prst="rect">
                          <a:avLst/>
                        </a:prstGeom>
                        <a:noFill/>
                        <a:ln>
                          <a:noFill/>
                        </a:ln>
                      </wps:spPr>
                      <wps:txbx>
                        <w:txbxContent>
                          <w:p w14:paraId="5749ABAD">
                            <w:pPr>
                              <w:rPr>
                                <w:b/>
                                <w:bCs/>
                              </w:rPr>
                            </w:pPr>
                            <w:r>
                              <w:rPr>
                                <w:rFonts w:hint="eastAsia"/>
                                <w:b/>
                                <w:bCs/>
                              </w:rPr>
                              <w:t>图5     项目周边环境敏感点</w:t>
                            </w:r>
                          </w:p>
                        </w:txbxContent>
                      </wps:txbx>
                      <wps:bodyPr rot="0" vert="horz" wrap="square" lIns="91440" tIns="45720" rIns="91440" bIns="45720" anchor="t" anchorCtr="0" upright="1">
                        <a:noAutofit/>
                      </wps:bodyPr>
                    </wps:wsp>
                  </a:graphicData>
                </a:graphic>
              </wp:anchor>
            </w:drawing>
          </mc:Choice>
          <mc:Fallback>
            <w:pict>
              <v:shape id="文本框 394" o:spid="_x0000_s1026" o:spt="202" type="#_x0000_t202" style="position:absolute;left:0pt;margin-left:239.3pt;margin-top:9.3pt;height:21pt;width:249pt;z-index:251694080;mso-width-relative:page;mso-height-relative:page;" filled="f" stroked="f" coordsize="21600,21600" o:gfxdata="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a8CybWAAAACQEAAA8A&#10;AAAAAAAAAQAgAAAAIgAAAGRycy9kb3ducmV2LnhtbFBLAQIUABQAAAAIAIdO4kC8FbseGQIAABkE&#10;AAAOAAAAAAAAAAEAIAAAACUBAABkcnMvZTJvRG9jLnhtbFBLBQYAAAAABgAGAFkBAACwBQAAAAA=&#10;">
                <v:fill on="f" focussize="0,0"/>
                <v:stroke on="f"/>
                <v:imagedata o:title=""/>
                <o:lock v:ext="edit" aspectratio="f"/>
                <v:textbox>
                  <w:txbxContent>
                    <w:p w14:paraId="5749ABAD">
                      <w:pPr>
                        <w:rPr>
                          <w:b/>
                          <w:bCs/>
                        </w:rPr>
                      </w:pPr>
                      <w:r>
                        <w:rPr>
                          <w:rFonts w:hint="eastAsia"/>
                          <w:b/>
                          <w:bCs/>
                        </w:rPr>
                        <w:t>图5     项目周边环境敏感点</w:t>
                      </w:r>
                    </w:p>
                  </w:txbxContent>
                </v:textbox>
              </v:shape>
            </w:pict>
          </mc:Fallback>
        </mc:AlternateContent>
      </w:r>
    </w:p>
    <w:p w14:paraId="0F590EAF">
      <w:pPr>
        <w:pStyle w:val="2"/>
        <w:ind w:firstLine="480"/>
        <w:rPr>
          <w:rFonts w:ascii="Times New Roman" w:hAnsi="Times New Roman"/>
        </w:rPr>
      </w:pPr>
    </w:p>
    <w:p w14:paraId="13ECE0BF">
      <w:pPr>
        <w:pStyle w:val="2"/>
        <w:ind w:firstLine="0" w:firstLineChars="0"/>
        <w:rPr>
          <w:rFonts w:ascii="Times New Roman" w:hAnsi="Times New Roman"/>
        </w:rPr>
        <w:sectPr>
          <w:pgSz w:w="16838" w:h="11906" w:orient="landscape"/>
          <w:pgMar w:top="1514" w:right="1418" w:bottom="1230" w:left="1418" w:header="851" w:footer="992" w:gutter="0"/>
          <w:cols w:space="720" w:num="1"/>
          <w:docGrid w:linePitch="312" w:charSpace="0"/>
        </w:sectPr>
      </w:pPr>
    </w:p>
    <w:p w14:paraId="793356DD">
      <w:pPr>
        <w:pStyle w:val="3"/>
        <w:widowControl/>
        <w:spacing w:before="0" w:after="0" w:line="240" w:lineRule="auto"/>
        <w:jc w:val="center"/>
        <w:textAlignment w:val="baseline"/>
        <w:rPr>
          <w:rFonts w:ascii="Times New Roman" w:hAnsi="Times New Roman"/>
          <w:sz w:val="30"/>
          <w:szCs w:val="30"/>
          <w:u w:color="000000"/>
        </w:rPr>
      </w:pPr>
      <w:bookmarkStart w:id="15" w:name="_Toc3131"/>
      <w:bookmarkStart w:id="16" w:name="_Toc46308739"/>
      <w:r>
        <w:rPr>
          <w:rFonts w:ascii="Times New Roman" w:hAnsi="Times New Roman"/>
          <w:sz w:val="30"/>
          <w:szCs w:val="30"/>
          <w:u w:color="000000"/>
        </w:rPr>
        <w:t>评价适用标准</w:t>
      </w:r>
      <w:bookmarkEnd w:id="15"/>
      <w:bookmarkEnd w:id="16"/>
    </w:p>
    <w:tbl>
      <w:tblPr>
        <w:tblStyle w:val="30"/>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753"/>
      </w:tblGrid>
      <w:tr w14:paraId="7C99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397" w:type="dxa"/>
            <w:vAlign w:val="center"/>
          </w:tcPr>
          <w:p w14:paraId="6F89F89E">
            <w:pPr>
              <w:spacing w:line="260" w:lineRule="exact"/>
              <w:jc w:val="center"/>
              <w:outlineLvl w:val="1"/>
              <w:rPr>
                <w:rFonts w:ascii="Times New Roman" w:hAnsi="Times New Roman"/>
                <w:b/>
                <w:bCs/>
                <w:sz w:val="24"/>
              </w:rPr>
            </w:pPr>
            <w:bookmarkStart w:id="17" w:name="_Toc24517"/>
            <w:r>
              <w:rPr>
                <w:rFonts w:ascii="Times New Roman" w:hAnsi="Times New Roman"/>
                <w:b/>
                <w:bCs/>
                <w:sz w:val="24"/>
              </w:rPr>
              <w:t>环境质量标准</w:t>
            </w:r>
            <w:bookmarkEnd w:id="17"/>
          </w:p>
        </w:tc>
        <w:tc>
          <w:tcPr>
            <w:tcW w:w="8777" w:type="dxa"/>
            <w:vAlign w:val="center"/>
          </w:tcPr>
          <w:p w14:paraId="73F1E466">
            <w:pPr>
              <w:adjustRightInd w:val="0"/>
              <w:snapToGrid w:val="0"/>
              <w:spacing w:line="360" w:lineRule="auto"/>
              <w:jc w:val="left"/>
              <w:rPr>
                <w:rFonts w:ascii="Times New Roman" w:hAnsi="Times New Roman"/>
                <w:b/>
                <w:bCs/>
                <w:sz w:val="24"/>
              </w:rPr>
            </w:pPr>
            <w:r>
              <w:rPr>
                <w:rFonts w:ascii="Times New Roman" w:hAnsi="Times New Roman"/>
                <w:b/>
                <w:bCs/>
                <w:sz w:val="24"/>
              </w:rPr>
              <w:t>1. 环境空气质量标准</w:t>
            </w:r>
          </w:p>
          <w:p w14:paraId="4D7158C5">
            <w:pPr>
              <w:adjustRightInd w:val="0"/>
              <w:snapToGrid w:val="0"/>
              <w:spacing w:line="360" w:lineRule="auto"/>
              <w:ind w:firstLine="480"/>
              <w:jc w:val="left"/>
              <w:rPr>
                <w:rFonts w:ascii="Times New Roman" w:hAnsi="Times New Roman"/>
                <w:sz w:val="24"/>
              </w:rPr>
            </w:pPr>
            <w:r>
              <w:rPr>
                <w:rFonts w:ascii="Times New Roman" w:hAnsi="Times New Roman"/>
                <w:sz w:val="24"/>
              </w:rPr>
              <w:t>根据《本溪市城市建设环境保护规划》，本项目所在区域为工业区。厂区周边环境敏感点不涉及自然保护区、风景名胜区和其他需要特殊保护的区域，环境空气功能区划为二类区。</w:t>
            </w:r>
          </w:p>
          <w:p w14:paraId="2D05A7FA">
            <w:pPr>
              <w:adjustRightInd w:val="0"/>
              <w:snapToGrid w:val="0"/>
              <w:spacing w:line="360" w:lineRule="auto"/>
              <w:ind w:firstLine="480"/>
              <w:jc w:val="left"/>
              <w:rPr>
                <w:rFonts w:ascii="Times New Roman" w:hAnsi="Times New Roman"/>
                <w:sz w:val="24"/>
              </w:rPr>
            </w:pPr>
            <w:r>
              <w:rPr>
                <w:rFonts w:ascii="Times New Roman" w:hAnsi="Times New Roman"/>
                <w:sz w:val="24"/>
              </w:rPr>
              <w:t>本项目基本污染物执行《环境空气质量标准》(GB3095-2012)及修改单中二级标准，其中Pb日均值执行《工业企业设计卫生标准》TJ36-79要求，小时值取日均值的3倍。详见表35。</w:t>
            </w:r>
          </w:p>
          <w:p w14:paraId="6A6F2855">
            <w:pPr>
              <w:adjustRightInd w:val="0"/>
              <w:snapToGrid w:val="0"/>
              <w:ind w:firstLine="936" w:firstLineChars="446"/>
              <w:rPr>
                <w:rFonts w:ascii="Times New Roman" w:hAnsi="Times New Roman"/>
                <w:szCs w:val="21"/>
              </w:rPr>
            </w:pPr>
          </w:p>
          <w:p w14:paraId="7905C85B">
            <w:pPr>
              <w:pStyle w:val="86"/>
              <w:adjustRightInd w:val="0"/>
              <w:snapToGrid w:val="0"/>
              <w:spacing w:line="240" w:lineRule="auto"/>
              <w:ind w:firstLine="831" w:firstLineChars="394"/>
              <w:jc w:val="both"/>
              <w:rPr>
                <w:rFonts w:ascii="Times New Roman" w:hAnsi="Times New Roman"/>
                <w:bCs/>
                <w:kern w:val="2"/>
                <w:sz w:val="21"/>
                <w:szCs w:val="21"/>
              </w:rPr>
            </w:pPr>
            <w:r>
              <w:rPr>
                <w:rFonts w:ascii="Times New Roman" w:hAnsi="Times New Roman"/>
                <w:bCs/>
                <w:kern w:val="2"/>
                <w:sz w:val="21"/>
                <w:szCs w:val="21"/>
              </w:rPr>
              <w:t>表35                     环境空气质量标准</w:t>
            </w:r>
          </w:p>
          <w:tbl>
            <w:tblPr>
              <w:tblStyle w:val="30"/>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51" w:type="dxa"/>
                <w:bottom w:w="0" w:type="dxa"/>
                <w:right w:w="51" w:type="dxa"/>
              </w:tblCellMar>
            </w:tblPr>
            <w:tblGrid>
              <w:gridCol w:w="638"/>
              <w:gridCol w:w="1048"/>
              <w:gridCol w:w="902"/>
              <w:gridCol w:w="10"/>
              <w:gridCol w:w="941"/>
              <w:gridCol w:w="902"/>
              <w:gridCol w:w="910"/>
              <w:gridCol w:w="913"/>
              <w:gridCol w:w="2273"/>
            </w:tblGrid>
            <w:tr w14:paraId="232529E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Merge w:val="restart"/>
                  <w:vAlign w:val="center"/>
                </w:tcPr>
                <w:p w14:paraId="739D4B1F">
                  <w:pPr>
                    <w:adjustRightInd w:val="0"/>
                    <w:jc w:val="center"/>
                    <w:textAlignment w:val="baseline"/>
                    <w:rPr>
                      <w:rFonts w:ascii="Times New Roman" w:hAnsi="Times New Roman"/>
                      <w:szCs w:val="21"/>
                    </w:rPr>
                  </w:pPr>
                  <w:r>
                    <w:rPr>
                      <w:rFonts w:ascii="Times New Roman" w:hAnsi="Times New Roman"/>
                      <w:szCs w:val="21"/>
                    </w:rPr>
                    <w:t>序号</w:t>
                  </w:r>
                </w:p>
              </w:tc>
              <w:tc>
                <w:tcPr>
                  <w:tcW w:w="614" w:type="pct"/>
                  <w:vMerge w:val="restart"/>
                  <w:vAlign w:val="center"/>
                </w:tcPr>
                <w:p w14:paraId="3B615905">
                  <w:pPr>
                    <w:adjustRightInd w:val="0"/>
                    <w:jc w:val="center"/>
                    <w:textAlignment w:val="baseline"/>
                    <w:rPr>
                      <w:rFonts w:ascii="Times New Roman" w:hAnsi="Times New Roman"/>
                      <w:szCs w:val="21"/>
                    </w:rPr>
                  </w:pPr>
                  <w:r>
                    <w:rPr>
                      <w:rFonts w:ascii="Times New Roman" w:hAnsi="Times New Roman"/>
                      <w:szCs w:val="21"/>
                    </w:rPr>
                    <w:t>项目</w:t>
                  </w:r>
                </w:p>
              </w:tc>
              <w:tc>
                <w:tcPr>
                  <w:tcW w:w="534" w:type="pct"/>
                  <w:gridSpan w:val="2"/>
                  <w:vAlign w:val="center"/>
                </w:tcPr>
                <w:p w14:paraId="54B1F5F3">
                  <w:pPr>
                    <w:adjustRightInd w:val="0"/>
                    <w:jc w:val="center"/>
                    <w:textAlignment w:val="baseline"/>
                    <w:rPr>
                      <w:rFonts w:ascii="Times New Roman" w:hAnsi="Times New Roman"/>
                      <w:szCs w:val="21"/>
                    </w:rPr>
                  </w:pPr>
                </w:p>
              </w:tc>
              <w:tc>
                <w:tcPr>
                  <w:tcW w:w="2147" w:type="pct"/>
                  <w:gridSpan w:val="4"/>
                  <w:vAlign w:val="center"/>
                </w:tcPr>
                <w:p w14:paraId="1071F37C">
                  <w:pPr>
                    <w:adjustRightInd w:val="0"/>
                    <w:jc w:val="center"/>
                    <w:textAlignment w:val="baseline"/>
                    <w:rPr>
                      <w:rFonts w:ascii="Times New Roman" w:hAnsi="Times New Roman"/>
                      <w:szCs w:val="21"/>
                    </w:rPr>
                  </w:pPr>
                  <w:r>
                    <w:rPr>
                      <w:rFonts w:ascii="Times New Roman" w:hAnsi="Times New Roman"/>
                      <w:szCs w:val="21"/>
                    </w:rPr>
                    <w:t>污染物的浓度限值(</w:t>
                  </w:r>
                  <w:bookmarkStart w:id="18" w:name="_Hlk533862987"/>
                  <w:r>
                    <w:rPr>
                      <w:rFonts w:ascii="Times New Roman" w:hAnsi="Times New Roman"/>
                      <w:szCs w:val="21"/>
                    </w:rPr>
                    <w:t>μg/m</w:t>
                  </w:r>
                  <w:r>
                    <w:rPr>
                      <w:rFonts w:ascii="Times New Roman" w:hAnsi="Times New Roman"/>
                      <w:szCs w:val="21"/>
                      <w:vertAlign w:val="superscript"/>
                    </w:rPr>
                    <w:t>3</w:t>
                  </w:r>
                  <w:bookmarkEnd w:id="18"/>
                  <w:r>
                    <w:rPr>
                      <w:rFonts w:ascii="Times New Roman" w:hAnsi="Times New Roman"/>
                      <w:szCs w:val="21"/>
                    </w:rPr>
                    <w:t>)</w:t>
                  </w:r>
                </w:p>
              </w:tc>
              <w:tc>
                <w:tcPr>
                  <w:tcW w:w="1331" w:type="pct"/>
                  <w:vMerge w:val="restart"/>
                  <w:vAlign w:val="center"/>
                </w:tcPr>
                <w:p w14:paraId="0C88C126">
                  <w:pPr>
                    <w:adjustRightInd w:val="0"/>
                    <w:spacing w:before="120"/>
                    <w:jc w:val="center"/>
                    <w:textAlignment w:val="baseline"/>
                    <w:rPr>
                      <w:rFonts w:ascii="Times New Roman" w:hAnsi="Times New Roman"/>
                      <w:szCs w:val="21"/>
                    </w:rPr>
                  </w:pPr>
                  <w:r>
                    <w:rPr>
                      <w:rFonts w:ascii="Times New Roman" w:hAnsi="Times New Roman"/>
                      <w:szCs w:val="21"/>
                    </w:rPr>
                    <w:t>执行标准</w:t>
                  </w:r>
                </w:p>
              </w:tc>
            </w:tr>
            <w:tr w14:paraId="6966586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Merge w:val="continue"/>
                  <w:vAlign w:val="center"/>
                </w:tcPr>
                <w:p w14:paraId="330A466D">
                  <w:pPr>
                    <w:adjustRightInd w:val="0"/>
                    <w:jc w:val="center"/>
                    <w:textAlignment w:val="baseline"/>
                    <w:rPr>
                      <w:rFonts w:ascii="Times New Roman" w:hAnsi="Times New Roman"/>
                      <w:szCs w:val="21"/>
                    </w:rPr>
                  </w:pPr>
                </w:p>
              </w:tc>
              <w:tc>
                <w:tcPr>
                  <w:tcW w:w="614" w:type="pct"/>
                  <w:vMerge w:val="continue"/>
                  <w:vAlign w:val="center"/>
                </w:tcPr>
                <w:p w14:paraId="50CE77F0">
                  <w:pPr>
                    <w:adjustRightInd w:val="0"/>
                    <w:jc w:val="center"/>
                    <w:textAlignment w:val="baseline"/>
                    <w:rPr>
                      <w:rFonts w:ascii="Times New Roman" w:hAnsi="Times New Roman"/>
                      <w:szCs w:val="21"/>
                    </w:rPr>
                  </w:pPr>
                </w:p>
              </w:tc>
              <w:tc>
                <w:tcPr>
                  <w:tcW w:w="528" w:type="pct"/>
                  <w:vAlign w:val="center"/>
                </w:tcPr>
                <w:p w14:paraId="3B667830">
                  <w:pPr>
                    <w:adjustRightInd w:val="0"/>
                    <w:jc w:val="center"/>
                    <w:textAlignment w:val="baseline"/>
                    <w:rPr>
                      <w:rFonts w:ascii="Times New Roman" w:hAnsi="Times New Roman"/>
                      <w:szCs w:val="21"/>
                    </w:rPr>
                  </w:pPr>
                  <w:r>
                    <w:rPr>
                      <w:rFonts w:ascii="Times New Roman" w:hAnsi="Times New Roman"/>
                      <w:szCs w:val="21"/>
                    </w:rPr>
                    <w:t>1小时平均</w:t>
                  </w:r>
                </w:p>
              </w:tc>
              <w:tc>
                <w:tcPr>
                  <w:tcW w:w="557" w:type="pct"/>
                  <w:gridSpan w:val="2"/>
                  <w:vAlign w:val="center"/>
                </w:tcPr>
                <w:p w14:paraId="406EDC97">
                  <w:pPr>
                    <w:adjustRightInd w:val="0"/>
                    <w:jc w:val="center"/>
                    <w:textAlignment w:val="baseline"/>
                    <w:rPr>
                      <w:rFonts w:ascii="Times New Roman" w:hAnsi="Times New Roman"/>
                      <w:szCs w:val="21"/>
                    </w:rPr>
                  </w:pPr>
                  <w:r>
                    <w:rPr>
                      <w:rFonts w:ascii="Times New Roman" w:hAnsi="Times New Roman"/>
                      <w:szCs w:val="21"/>
                    </w:rPr>
                    <w:t>日最大8小时平均</w:t>
                  </w:r>
                </w:p>
              </w:tc>
              <w:tc>
                <w:tcPr>
                  <w:tcW w:w="528" w:type="pct"/>
                  <w:tcBorders>
                    <w:right w:val="single" w:color="000000" w:sz="4" w:space="0"/>
                  </w:tcBorders>
                  <w:vAlign w:val="center"/>
                </w:tcPr>
                <w:p w14:paraId="291003B1">
                  <w:pPr>
                    <w:adjustRightInd w:val="0"/>
                    <w:jc w:val="center"/>
                    <w:textAlignment w:val="baseline"/>
                    <w:rPr>
                      <w:rFonts w:ascii="Times New Roman" w:hAnsi="Times New Roman"/>
                      <w:szCs w:val="21"/>
                    </w:rPr>
                  </w:pPr>
                  <w:r>
                    <w:rPr>
                      <w:rFonts w:ascii="Times New Roman" w:hAnsi="Times New Roman"/>
                      <w:szCs w:val="21"/>
                    </w:rPr>
                    <w:t>24小时</w:t>
                  </w:r>
                </w:p>
                <w:p w14:paraId="46AF33EE">
                  <w:pPr>
                    <w:adjustRightInd w:val="0"/>
                    <w:jc w:val="center"/>
                    <w:textAlignment w:val="baseline"/>
                    <w:rPr>
                      <w:rFonts w:ascii="Times New Roman" w:hAnsi="Times New Roman"/>
                      <w:szCs w:val="21"/>
                    </w:rPr>
                  </w:pPr>
                  <w:r>
                    <w:rPr>
                      <w:rFonts w:ascii="Times New Roman" w:hAnsi="Times New Roman"/>
                      <w:szCs w:val="21"/>
                    </w:rPr>
                    <w:t>平均</w:t>
                  </w:r>
                </w:p>
              </w:tc>
              <w:tc>
                <w:tcPr>
                  <w:tcW w:w="533" w:type="pct"/>
                  <w:tcBorders>
                    <w:right w:val="single" w:color="000000" w:sz="4" w:space="0"/>
                  </w:tcBorders>
                  <w:vAlign w:val="center"/>
                </w:tcPr>
                <w:p w14:paraId="18F33849">
                  <w:pPr>
                    <w:adjustRightInd w:val="0"/>
                    <w:jc w:val="center"/>
                    <w:textAlignment w:val="baseline"/>
                    <w:rPr>
                      <w:rFonts w:ascii="Times New Roman" w:hAnsi="Times New Roman"/>
                      <w:szCs w:val="21"/>
                    </w:rPr>
                  </w:pPr>
                  <w:r>
                    <w:rPr>
                      <w:rFonts w:ascii="Times New Roman" w:hAnsi="Times New Roman"/>
                      <w:szCs w:val="21"/>
                    </w:rPr>
                    <w:t>季平均</w:t>
                  </w:r>
                </w:p>
              </w:tc>
              <w:tc>
                <w:tcPr>
                  <w:tcW w:w="535" w:type="pct"/>
                  <w:tcBorders>
                    <w:left w:val="single" w:color="000000" w:sz="4" w:space="0"/>
                  </w:tcBorders>
                  <w:vAlign w:val="center"/>
                </w:tcPr>
                <w:p w14:paraId="7FAA5218">
                  <w:pPr>
                    <w:adjustRightInd w:val="0"/>
                    <w:jc w:val="center"/>
                    <w:textAlignment w:val="baseline"/>
                    <w:rPr>
                      <w:rFonts w:ascii="Times New Roman" w:hAnsi="Times New Roman"/>
                      <w:szCs w:val="21"/>
                    </w:rPr>
                  </w:pPr>
                  <w:r>
                    <w:rPr>
                      <w:rFonts w:ascii="Times New Roman" w:hAnsi="Times New Roman"/>
                      <w:szCs w:val="21"/>
                    </w:rPr>
                    <w:t>年平均</w:t>
                  </w:r>
                </w:p>
              </w:tc>
              <w:tc>
                <w:tcPr>
                  <w:tcW w:w="1331" w:type="pct"/>
                  <w:vMerge w:val="continue"/>
                  <w:vAlign w:val="center"/>
                </w:tcPr>
                <w:p w14:paraId="54A13013">
                  <w:pPr>
                    <w:adjustRightInd w:val="0"/>
                    <w:spacing w:before="120"/>
                    <w:jc w:val="center"/>
                    <w:textAlignment w:val="baseline"/>
                    <w:rPr>
                      <w:rFonts w:ascii="Times New Roman" w:hAnsi="Times New Roman"/>
                      <w:szCs w:val="21"/>
                    </w:rPr>
                  </w:pPr>
                </w:p>
              </w:tc>
            </w:tr>
            <w:tr w14:paraId="319F0C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4AAE482C">
                  <w:pPr>
                    <w:adjustRightInd w:val="0"/>
                    <w:jc w:val="center"/>
                    <w:textAlignment w:val="baseline"/>
                    <w:rPr>
                      <w:rFonts w:ascii="Times New Roman" w:hAnsi="Times New Roman"/>
                      <w:szCs w:val="21"/>
                    </w:rPr>
                  </w:pPr>
                  <w:r>
                    <w:rPr>
                      <w:rFonts w:ascii="Times New Roman" w:hAnsi="Times New Roman"/>
                      <w:szCs w:val="21"/>
                    </w:rPr>
                    <w:t>1</w:t>
                  </w:r>
                </w:p>
              </w:tc>
              <w:tc>
                <w:tcPr>
                  <w:tcW w:w="614" w:type="pct"/>
                  <w:vAlign w:val="center"/>
                </w:tcPr>
                <w:p w14:paraId="0077B456">
                  <w:pPr>
                    <w:adjustRightInd w:val="0"/>
                    <w:jc w:val="center"/>
                    <w:textAlignment w:val="baseline"/>
                    <w:rPr>
                      <w:rFonts w:ascii="Times New Roman" w:hAnsi="Times New Roman"/>
                      <w:szCs w:val="21"/>
                    </w:rPr>
                  </w:pPr>
                  <w:r>
                    <w:rPr>
                      <w:rFonts w:ascii="Times New Roman" w:hAnsi="Times New Roman"/>
                      <w:szCs w:val="21"/>
                    </w:rPr>
                    <w:t>PM</w:t>
                  </w:r>
                  <w:r>
                    <w:rPr>
                      <w:rFonts w:ascii="Times New Roman" w:hAnsi="Times New Roman"/>
                      <w:szCs w:val="21"/>
                      <w:vertAlign w:val="subscript"/>
                    </w:rPr>
                    <w:t>10</w:t>
                  </w:r>
                </w:p>
              </w:tc>
              <w:tc>
                <w:tcPr>
                  <w:tcW w:w="528" w:type="pct"/>
                  <w:vAlign w:val="center"/>
                </w:tcPr>
                <w:p w14:paraId="0AC5F352">
                  <w:pPr>
                    <w:adjustRightInd w:val="0"/>
                    <w:jc w:val="center"/>
                    <w:textAlignment w:val="baseline"/>
                    <w:rPr>
                      <w:rFonts w:ascii="Times New Roman" w:hAnsi="Times New Roman"/>
                      <w:szCs w:val="21"/>
                    </w:rPr>
                  </w:pPr>
                  <w:r>
                    <w:rPr>
                      <w:rFonts w:ascii="Times New Roman" w:hAnsi="Times New Roman"/>
                      <w:szCs w:val="21"/>
                    </w:rPr>
                    <w:t>/</w:t>
                  </w:r>
                </w:p>
              </w:tc>
              <w:tc>
                <w:tcPr>
                  <w:tcW w:w="557" w:type="pct"/>
                  <w:gridSpan w:val="2"/>
                  <w:vAlign w:val="center"/>
                </w:tcPr>
                <w:p w14:paraId="10992DA3">
                  <w:pPr>
                    <w:adjustRightInd w:val="0"/>
                    <w:jc w:val="center"/>
                    <w:textAlignment w:val="baseline"/>
                    <w:rPr>
                      <w:rFonts w:ascii="Times New Roman" w:hAnsi="Times New Roman"/>
                      <w:szCs w:val="21"/>
                    </w:rPr>
                  </w:pPr>
                  <w:r>
                    <w:rPr>
                      <w:rFonts w:ascii="Times New Roman" w:hAnsi="Times New Roman"/>
                      <w:szCs w:val="21"/>
                    </w:rPr>
                    <w:t>/</w:t>
                  </w:r>
                </w:p>
              </w:tc>
              <w:tc>
                <w:tcPr>
                  <w:tcW w:w="528" w:type="pct"/>
                  <w:tcBorders>
                    <w:right w:val="single" w:color="000000" w:sz="4" w:space="0"/>
                  </w:tcBorders>
                  <w:vAlign w:val="center"/>
                </w:tcPr>
                <w:p w14:paraId="7317E312">
                  <w:pPr>
                    <w:adjustRightInd w:val="0"/>
                    <w:jc w:val="center"/>
                    <w:textAlignment w:val="baseline"/>
                    <w:rPr>
                      <w:rFonts w:ascii="Times New Roman" w:hAnsi="Times New Roman"/>
                      <w:szCs w:val="21"/>
                    </w:rPr>
                  </w:pPr>
                  <w:r>
                    <w:rPr>
                      <w:rFonts w:ascii="Times New Roman" w:hAnsi="Times New Roman"/>
                      <w:szCs w:val="21"/>
                    </w:rPr>
                    <w:t>150</w:t>
                  </w:r>
                </w:p>
              </w:tc>
              <w:tc>
                <w:tcPr>
                  <w:tcW w:w="533" w:type="pct"/>
                  <w:tcBorders>
                    <w:right w:val="single" w:color="000000" w:sz="4" w:space="0"/>
                  </w:tcBorders>
                  <w:vAlign w:val="center"/>
                </w:tcPr>
                <w:p w14:paraId="59DBFB3E">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6E89CD73">
                  <w:pPr>
                    <w:adjustRightInd w:val="0"/>
                    <w:jc w:val="center"/>
                    <w:textAlignment w:val="baseline"/>
                    <w:rPr>
                      <w:rFonts w:ascii="Times New Roman" w:hAnsi="Times New Roman"/>
                      <w:szCs w:val="21"/>
                    </w:rPr>
                  </w:pPr>
                  <w:r>
                    <w:rPr>
                      <w:rFonts w:ascii="Times New Roman" w:hAnsi="Times New Roman"/>
                      <w:szCs w:val="21"/>
                    </w:rPr>
                    <w:t>70</w:t>
                  </w:r>
                </w:p>
              </w:tc>
              <w:tc>
                <w:tcPr>
                  <w:tcW w:w="1331" w:type="pct"/>
                  <w:vMerge w:val="restart"/>
                  <w:vAlign w:val="center"/>
                </w:tcPr>
                <w:p w14:paraId="6D0A270F">
                  <w:pPr>
                    <w:adjustRightInd w:val="0"/>
                    <w:jc w:val="center"/>
                    <w:textAlignment w:val="baseline"/>
                    <w:rPr>
                      <w:rFonts w:ascii="Times New Roman" w:hAnsi="Times New Roman"/>
                      <w:szCs w:val="21"/>
                    </w:rPr>
                  </w:pPr>
                  <w:r>
                    <w:rPr>
                      <w:rFonts w:ascii="Times New Roman" w:hAnsi="Times New Roman"/>
                      <w:szCs w:val="21"/>
                    </w:rPr>
                    <w:t>《环境空气质量标准》</w:t>
                  </w:r>
                </w:p>
                <w:p w14:paraId="5589CCF7">
                  <w:pPr>
                    <w:adjustRightInd w:val="0"/>
                    <w:jc w:val="center"/>
                    <w:textAlignment w:val="baseline"/>
                    <w:rPr>
                      <w:rFonts w:ascii="Times New Roman" w:hAnsi="Times New Roman"/>
                      <w:szCs w:val="21"/>
                    </w:rPr>
                  </w:pPr>
                  <w:r>
                    <w:rPr>
                      <w:rFonts w:ascii="Times New Roman" w:hAnsi="Times New Roman"/>
                      <w:szCs w:val="21"/>
                    </w:rPr>
                    <w:t>(GB3095-2012)二级标准</w:t>
                  </w:r>
                </w:p>
              </w:tc>
            </w:tr>
            <w:tr w14:paraId="77990F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675224C6">
                  <w:pPr>
                    <w:adjustRightInd w:val="0"/>
                    <w:jc w:val="center"/>
                    <w:textAlignment w:val="baseline"/>
                    <w:rPr>
                      <w:rFonts w:ascii="Times New Roman" w:hAnsi="Times New Roman"/>
                      <w:szCs w:val="21"/>
                    </w:rPr>
                  </w:pPr>
                  <w:r>
                    <w:rPr>
                      <w:rFonts w:ascii="Times New Roman" w:hAnsi="Times New Roman"/>
                      <w:szCs w:val="21"/>
                    </w:rPr>
                    <w:t>2</w:t>
                  </w:r>
                </w:p>
              </w:tc>
              <w:tc>
                <w:tcPr>
                  <w:tcW w:w="614" w:type="pct"/>
                  <w:vAlign w:val="center"/>
                </w:tcPr>
                <w:p w14:paraId="4814D1B2">
                  <w:pPr>
                    <w:adjustRightInd w:val="0"/>
                    <w:jc w:val="center"/>
                    <w:textAlignment w:val="baseline"/>
                    <w:rPr>
                      <w:rFonts w:ascii="Times New Roman" w:hAnsi="Times New Roman"/>
                      <w:szCs w:val="21"/>
                    </w:rPr>
                  </w:pPr>
                  <w:r>
                    <w:rPr>
                      <w:rFonts w:ascii="Times New Roman" w:hAnsi="Times New Roman"/>
                      <w:szCs w:val="21"/>
                    </w:rPr>
                    <w:t>PM</w:t>
                  </w:r>
                  <w:r>
                    <w:rPr>
                      <w:rFonts w:ascii="Times New Roman" w:hAnsi="Times New Roman"/>
                      <w:szCs w:val="21"/>
                      <w:vertAlign w:val="subscript"/>
                    </w:rPr>
                    <w:t>2.5</w:t>
                  </w:r>
                </w:p>
              </w:tc>
              <w:tc>
                <w:tcPr>
                  <w:tcW w:w="528" w:type="pct"/>
                  <w:vAlign w:val="center"/>
                </w:tcPr>
                <w:p w14:paraId="11CF11A1">
                  <w:pPr>
                    <w:adjustRightInd w:val="0"/>
                    <w:jc w:val="center"/>
                    <w:textAlignment w:val="baseline"/>
                    <w:rPr>
                      <w:rFonts w:ascii="Times New Roman" w:hAnsi="Times New Roman"/>
                      <w:szCs w:val="21"/>
                    </w:rPr>
                  </w:pPr>
                  <w:r>
                    <w:rPr>
                      <w:rFonts w:ascii="Times New Roman" w:hAnsi="Times New Roman"/>
                      <w:szCs w:val="21"/>
                    </w:rPr>
                    <w:t>/</w:t>
                  </w:r>
                </w:p>
              </w:tc>
              <w:tc>
                <w:tcPr>
                  <w:tcW w:w="557" w:type="pct"/>
                  <w:gridSpan w:val="2"/>
                  <w:vAlign w:val="center"/>
                </w:tcPr>
                <w:p w14:paraId="4AA1990C">
                  <w:pPr>
                    <w:adjustRightInd w:val="0"/>
                    <w:jc w:val="center"/>
                    <w:textAlignment w:val="baseline"/>
                    <w:rPr>
                      <w:rFonts w:ascii="Times New Roman" w:hAnsi="Times New Roman"/>
                      <w:szCs w:val="21"/>
                    </w:rPr>
                  </w:pPr>
                  <w:r>
                    <w:rPr>
                      <w:rFonts w:ascii="Times New Roman" w:hAnsi="Times New Roman"/>
                      <w:szCs w:val="21"/>
                    </w:rPr>
                    <w:t>/</w:t>
                  </w:r>
                </w:p>
              </w:tc>
              <w:tc>
                <w:tcPr>
                  <w:tcW w:w="528" w:type="pct"/>
                  <w:tcBorders>
                    <w:right w:val="single" w:color="000000" w:sz="4" w:space="0"/>
                  </w:tcBorders>
                  <w:vAlign w:val="center"/>
                </w:tcPr>
                <w:p w14:paraId="1F9C3F2C">
                  <w:pPr>
                    <w:adjustRightInd w:val="0"/>
                    <w:jc w:val="center"/>
                    <w:textAlignment w:val="baseline"/>
                    <w:rPr>
                      <w:rFonts w:ascii="Times New Roman" w:hAnsi="Times New Roman"/>
                      <w:szCs w:val="21"/>
                    </w:rPr>
                  </w:pPr>
                  <w:r>
                    <w:rPr>
                      <w:rFonts w:ascii="Times New Roman" w:hAnsi="Times New Roman"/>
                      <w:szCs w:val="21"/>
                    </w:rPr>
                    <w:t>75</w:t>
                  </w:r>
                </w:p>
              </w:tc>
              <w:tc>
                <w:tcPr>
                  <w:tcW w:w="533" w:type="pct"/>
                  <w:tcBorders>
                    <w:right w:val="single" w:color="000000" w:sz="4" w:space="0"/>
                  </w:tcBorders>
                  <w:vAlign w:val="center"/>
                </w:tcPr>
                <w:p w14:paraId="158BFE84">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14DBB6D8">
                  <w:pPr>
                    <w:adjustRightInd w:val="0"/>
                    <w:jc w:val="center"/>
                    <w:textAlignment w:val="baseline"/>
                    <w:rPr>
                      <w:rFonts w:ascii="Times New Roman" w:hAnsi="Times New Roman"/>
                      <w:szCs w:val="21"/>
                    </w:rPr>
                  </w:pPr>
                  <w:r>
                    <w:rPr>
                      <w:rFonts w:ascii="Times New Roman" w:hAnsi="Times New Roman"/>
                      <w:szCs w:val="21"/>
                    </w:rPr>
                    <w:t>35</w:t>
                  </w:r>
                </w:p>
              </w:tc>
              <w:tc>
                <w:tcPr>
                  <w:tcW w:w="1331" w:type="pct"/>
                  <w:vMerge w:val="continue"/>
                  <w:vAlign w:val="center"/>
                </w:tcPr>
                <w:p w14:paraId="70DD924D">
                  <w:pPr>
                    <w:adjustRightInd w:val="0"/>
                    <w:jc w:val="center"/>
                    <w:textAlignment w:val="baseline"/>
                    <w:rPr>
                      <w:rFonts w:ascii="Times New Roman" w:hAnsi="Times New Roman"/>
                      <w:szCs w:val="21"/>
                    </w:rPr>
                  </w:pPr>
                </w:p>
              </w:tc>
            </w:tr>
            <w:tr w14:paraId="2E2CA4E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76D3AFD9">
                  <w:pPr>
                    <w:adjustRightInd w:val="0"/>
                    <w:jc w:val="center"/>
                    <w:textAlignment w:val="baseline"/>
                    <w:rPr>
                      <w:rFonts w:ascii="Times New Roman" w:hAnsi="Times New Roman"/>
                      <w:szCs w:val="21"/>
                    </w:rPr>
                  </w:pPr>
                  <w:r>
                    <w:rPr>
                      <w:rFonts w:ascii="Times New Roman" w:hAnsi="Times New Roman"/>
                      <w:szCs w:val="21"/>
                    </w:rPr>
                    <w:t>3</w:t>
                  </w:r>
                </w:p>
              </w:tc>
              <w:tc>
                <w:tcPr>
                  <w:tcW w:w="614" w:type="pct"/>
                  <w:vAlign w:val="center"/>
                </w:tcPr>
                <w:p w14:paraId="65D14FA7">
                  <w:pPr>
                    <w:adjustRightInd w:val="0"/>
                    <w:jc w:val="center"/>
                    <w:textAlignment w:val="baseline"/>
                    <w:rPr>
                      <w:rFonts w:ascii="Times New Roman" w:hAnsi="Times New Roman"/>
                      <w:szCs w:val="21"/>
                    </w:rPr>
                  </w:pPr>
                  <w:r>
                    <w:rPr>
                      <w:rFonts w:ascii="Times New Roman" w:hAnsi="Times New Roman"/>
                      <w:szCs w:val="21"/>
                    </w:rPr>
                    <w:t>NO</w:t>
                  </w:r>
                  <w:r>
                    <w:rPr>
                      <w:rFonts w:ascii="Times New Roman" w:hAnsi="Times New Roman"/>
                      <w:szCs w:val="21"/>
                      <w:vertAlign w:val="subscript"/>
                    </w:rPr>
                    <w:t>2</w:t>
                  </w:r>
                </w:p>
              </w:tc>
              <w:tc>
                <w:tcPr>
                  <w:tcW w:w="528" w:type="pct"/>
                  <w:vAlign w:val="center"/>
                </w:tcPr>
                <w:p w14:paraId="26E07BCB">
                  <w:pPr>
                    <w:adjustRightInd w:val="0"/>
                    <w:jc w:val="center"/>
                    <w:textAlignment w:val="baseline"/>
                    <w:rPr>
                      <w:rFonts w:ascii="Times New Roman" w:hAnsi="Times New Roman"/>
                      <w:szCs w:val="21"/>
                    </w:rPr>
                  </w:pPr>
                  <w:r>
                    <w:rPr>
                      <w:rFonts w:ascii="Times New Roman" w:hAnsi="Times New Roman"/>
                      <w:szCs w:val="21"/>
                    </w:rPr>
                    <w:t>200</w:t>
                  </w:r>
                </w:p>
              </w:tc>
              <w:tc>
                <w:tcPr>
                  <w:tcW w:w="557" w:type="pct"/>
                  <w:gridSpan w:val="2"/>
                  <w:vAlign w:val="center"/>
                </w:tcPr>
                <w:p w14:paraId="2D8BF312">
                  <w:pPr>
                    <w:adjustRightInd w:val="0"/>
                    <w:jc w:val="center"/>
                    <w:textAlignment w:val="baseline"/>
                    <w:rPr>
                      <w:rFonts w:ascii="Times New Roman" w:hAnsi="Times New Roman"/>
                      <w:szCs w:val="21"/>
                    </w:rPr>
                  </w:pPr>
                </w:p>
              </w:tc>
              <w:tc>
                <w:tcPr>
                  <w:tcW w:w="528" w:type="pct"/>
                  <w:tcBorders>
                    <w:right w:val="single" w:color="000000" w:sz="4" w:space="0"/>
                  </w:tcBorders>
                  <w:vAlign w:val="center"/>
                </w:tcPr>
                <w:p w14:paraId="79839B8A">
                  <w:pPr>
                    <w:adjustRightInd w:val="0"/>
                    <w:jc w:val="center"/>
                    <w:textAlignment w:val="baseline"/>
                    <w:rPr>
                      <w:rFonts w:ascii="Times New Roman" w:hAnsi="Times New Roman"/>
                      <w:szCs w:val="21"/>
                    </w:rPr>
                  </w:pPr>
                  <w:r>
                    <w:rPr>
                      <w:rFonts w:ascii="Times New Roman" w:hAnsi="Times New Roman"/>
                      <w:szCs w:val="21"/>
                    </w:rPr>
                    <w:t>80</w:t>
                  </w:r>
                </w:p>
              </w:tc>
              <w:tc>
                <w:tcPr>
                  <w:tcW w:w="533" w:type="pct"/>
                  <w:tcBorders>
                    <w:right w:val="single" w:color="000000" w:sz="4" w:space="0"/>
                  </w:tcBorders>
                  <w:vAlign w:val="center"/>
                </w:tcPr>
                <w:p w14:paraId="67288EB9">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5BE13FD7">
                  <w:pPr>
                    <w:adjustRightInd w:val="0"/>
                    <w:jc w:val="center"/>
                    <w:textAlignment w:val="baseline"/>
                    <w:rPr>
                      <w:rFonts w:ascii="Times New Roman" w:hAnsi="Times New Roman"/>
                      <w:szCs w:val="21"/>
                    </w:rPr>
                  </w:pPr>
                  <w:r>
                    <w:rPr>
                      <w:rFonts w:ascii="Times New Roman" w:hAnsi="Times New Roman"/>
                      <w:szCs w:val="21"/>
                    </w:rPr>
                    <w:t>40</w:t>
                  </w:r>
                </w:p>
              </w:tc>
              <w:tc>
                <w:tcPr>
                  <w:tcW w:w="1331" w:type="pct"/>
                  <w:vMerge w:val="continue"/>
                  <w:vAlign w:val="center"/>
                </w:tcPr>
                <w:p w14:paraId="5362644F">
                  <w:pPr>
                    <w:adjustRightInd w:val="0"/>
                    <w:jc w:val="center"/>
                    <w:textAlignment w:val="baseline"/>
                    <w:rPr>
                      <w:rFonts w:ascii="Times New Roman" w:hAnsi="Times New Roman"/>
                      <w:szCs w:val="21"/>
                    </w:rPr>
                  </w:pPr>
                </w:p>
              </w:tc>
            </w:tr>
            <w:tr w14:paraId="7AE1B3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0A2DDA17">
                  <w:pPr>
                    <w:adjustRightInd w:val="0"/>
                    <w:jc w:val="center"/>
                    <w:textAlignment w:val="baseline"/>
                    <w:rPr>
                      <w:rFonts w:ascii="Times New Roman" w:hAnsi="Times New Roman"/>
                      <w:szCs w:val="21"/>
                    </w:rPr>
                  </w:pPr>
                  <w:r>
                    <w:rPr>
                      <w:rFonts w:ascii="Times New Roman" w:hAnsi="Times New Roman"/>
                      <w:szCs w:val="21"/>
                    </w:rPr>
                    <w:t>4</w:t>
                  </w:r>
                </w:p>
              </w:tc>
              <w:tc>
                <w:tcPr>
                  <w:tcW w:w="614" w:type="pct"/>
                  <w:vAlign w:val="center"/>
                </w:tcPr>
                <w:p w14:paraId="03B7B4B2">
                  <w:pPr>
                    <w:adjustRightInd w:val="0"/>
                    <w:jc w:val="center"/>
                    <w:textAlignment w:val="baseline"/>
                    <w:rPr>
                      <w:rFonts w:ascii="Times New Roman" w:hAnsi="Times New Roman"/>
                      <w:szCs w:val="21"/>
                    </w:rPr>
                  </w:pPr>
                  <w:r>
                    <w:rPr>
                      <w:rFonts w:ascii="Times New Roman" w:hAnsi="Times New Roman"/>
                      <w:szCs w:val="21"/>
                    </w:rPr>
                    <w:t>SO</w:t>
                  </w:r>
                  <w:r>
                    <w:rPr>
                      <w:rFonts w:ascii="Times New Roman" w:hAnsi="Times New Roman"/>
                      <w:szCs w:val="21"/>
                      <w:vertAlign w:val="subscript"/>
                    </w:rPr>
                    <w:t>2</w:t>
                  </w:r>
                </w:p>
              </w:tc>
              <w:tc>
                <w:tcPr>
                  <w:tcW w:w="528" w:type="pct"/>
                  <w:vAlign w:val="center"/>
                </w:tcPr>
                <w:p w14:paraId="3722AC97">
                  <w:pPr>
                    <w:adjustRightInd w:val="0"/>
                    <w:jc w:val="center"/>
                    <w:textAlignment w:val="baseline"/>
                    <w:rPr>
                      <w:rFonts w:ascii="Times New Roman" w:hAnsi="Times New Roman"/>
                      <w:szCs w:val="21"/>
                    </w:rPr>
                  </w:pPr>
                  <w:r>
                    <w:rPr>
                      <w:rFonts w:ascii="Times New Roman" w:hAnsi="Times New Roman"/>
                      <w:szCs w:val="21"/>
                    </w:rPr>
                    <w:t>500</w:t>
                  </w:r>
                </w:p>
              </w:tc>
              <w:tc>
                <w:tcPr>
                  <w:tcW w:w="557" w:type="pct"/>
                  <w:gridSpan w:val="2"/>
                  <w:vAlign w:val="center"/>
                </w:tcPr>
                <w:p w14:paraId="16DE4EC0">
                  <w:pPr>
                    <w:adjustRightInd w:val="0"/>
                    <w:jc w:val="center"/>
                    <w:textAlignment w:val="baseline"/>
                    <w:rPr>
                      <w:rFonts w:ascii="Times New Roman" w:hAnsi="Times New Roman"/>
                      <w:szCs w:val="21"/>
                    </w:rPr>
                  </w:pPr>
                  <w:r>
                    <w:rPr>
                      <w:rFonts w:ascii="Times New Roman" w:hAnsi="Times New Roman"/>
                      <w:szCs w:val="21"/>
                    </w:rPr>
                    <w:t>/</w:t>
                  </w:r>
                </w:p>
              </w:tc>
              <w:tc>
                <w:tcPr>
                  <w:tcW w:w="528" w:type="pct"/>
                  <w:tcBorders>
                    <w:right w:val="single" w:color="000000" w:sz="4" w:space="0"/>
                  </w:tcBorders>
                  <w:vAlign w:val="center"/>
                </w:tcPr>
                <w:p w14:paraId="2F8EDFAE">
                  <w:pPr>
                    <w:adjustRightInd w:val="0"/>
                    <w:jc w:val="center"/>
                    <w:textAlignment w:val="baseline"/>
                    <w:rPr>
                      <w:rFonts w:ascii="Times New Roman" w:hAnsi="Times New Roman"/>
                      <w:szCs w:val="21"/>
                    </w:rPr>
                  </w:pPr>
                  <w:r>
                    <w:rPr>
                      <w:rFonts w:ascii="Times New Roman" w:hAnsi="Times New Roman"/>
                      <w:szCs w:val="21"/>
                    </w:rPr>
                    <w:t>150</w:t>
                  </w:r>
                </w:p>
              </w:tc>
              <w:tc>
                <w:tcPr>
                  <w:tcW w:w="533" w:type="pct"/>
                  <w:tcBorders>
                    <w:right w:val="single" w:color="000000" w:sz="4" w:space="0"/>
                  </w:tcBorders>
                  <w:vAlign w:val="center"/>
                </w:tcPr>
                <w:p w14:paraId="58380237">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4EF2A7E5">
                  <w:pPr>
                    <w:adjustRightInd w:val="0"/>
                    <w:jc w:val="center"/>
                    <w:textAlignment w:val="baseline"/>
                    <w:rPr>
                      <w:rFonts w:ascii="Times New Roman" w:hAnsi="Times New Roman"/>
                      <w:szCs w:val="21"/>
                    </w:rPr>
                  </w:pPr>
                  <w:r>
                    <w:rPr>
                      <w:rFonts w:ascii="Times New Roman" w:hAnsi="Times New Roman"/>
                      <w:szCs w:val="21"/>
                    </w:rPr>
                    <w:t>60</w:t>
                  </w:r>
                </w:p>
              </w:tc>
              <w:tc>
                <w:tcPr>
                  <w:tcW w:w="1331" w:type="pct"/>
                  <w:vMerge w:val="continue"/>
                  <w:vAlign w:val="center"/>
                </w:tcPr>
                <w:p w14:paraId="2CC82414">
                  <w:pPr>
                    <w:adjustRightInd w:val="0"/>
                    <w:jc w:val="center"/>
                    <w:textAlignment w:val="baseline"/>
                    <w:rPr>
                      <w:rFonts w:ascii="Times New Roman" w:hAnsi="Times New Roman"/>
                      <w:szCs w:val="21"/>
                    </w:rPr>
                  </w:pPr>
                </w:p>
              </w:tc>
            </w:tr>
            <w:tr w14:paraId="217589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15A98057">
                  <w:pPr>
                    <w:adjustRightInd w:val="0"/>
                    <w:jc w:val="center"/>
                    <w:textAlignment w:val="baseline"/>
                    <w:rPr>
                      <w:rFonts w:ascii="Times New Roman" w:hAnsi="Times New Roman"/>
                      <w:szCs w:val="21"/>
                    </w:rPr>
                  </w:pPr>
                  <w:r>
                    <w:rPr>
                      <w:rFonts w:ascii="Times New Roman" w:hAnsi="Times New Roman"/>
                      <w:szCs w:val="21"/>
                    </w:rPr>
                    <w:t>5</w:t>
                  </w:r>
                </w:p>
              </w:tc>
              <w:tc>
                <w:tcPr>
                  <w:tcW w:w="614" w:type="pct"/>
                  <w:vAlign w:val="center"/>
                </w:tcPr>
                <w:p w14:paraId="042B0FAB">
                  <w:pPr>
                    <w:adjustRightInd w:val="0"/>
                    <w:jc w:val="center"/>
                    <w:textAlignment w:val="baseline"/>
                    <w:rPr>
                      <w:rFonts w:ascii="Times New Roman" w:hAnsi="Times New Roman"/>
                      <w:szCs w:val="21"/>
                    </w:rPr>
                  </w:pPr>
                  <w:r>
                    <w:rPr>
                      <w:rFonts w:ascii="Times New Roman" w:hAnsi="Times New Roman"/>
                      <w:szCs w:val="21"/>
                    </w:rPr>
                    <w:t>CO</w:t>
                  </w:r>
                </w:p>
              </w:tc>
              <w:tc>
                <w:tcPr>
                  <w:tcW w:w="528" w:type="pct"/>
                  <w:vAlign w:val="center"/>
                </w:tcPr>
                <w:p w14:paraId="0C54D3CC">
                  <w:pPr>
                    <w:adjustRightInd w:val="0"/>
                    <w:jc w:val="center"/>
                    <w:textAlignment w:val="baseline"/>
                    <w:rPr>
                      <w:rFonts w:ascii="Times New Roman" w:hAnsi="Times New Roman"/>
                      <w:szCs w:val="21"/>
                    </w:rPr>
                  </w:pPr>
                  <w:r>
                    <w:rPr>
                      <w:rFonts w:ascii="Times New Roman" w:hAnsi="Times New Roman"/>
                      <w:szCs w:val="21"/>
                    </w:rPr>
                    <w:t>10000</w:t>
                  </w:r>
                </w:p>
              </w:tc>
              <w:tc>
                <w:tcPr>
                  <w:tcW w:w="557" w:type="pct"/>
                  <w:gridSpan w:val="2"/>
                  <w:vAlign w:val="center"/>
                </w:tcPr>
                <w:p w14:paraId="78EDA04D">
                  <w:pPr>
                    <w:adjustRightInd w:val="0"/>
                    <w:jc w:val="center"/>
                    <w:textAlignment w:val="baseline"/>
                    <w:rPr>
                      <w:rFonts w:ascii="Times New Roman" w:hAnsi="Times New Roman"/>
                      <w:szCs w:val="21"/>
                    </w:rPr>
                  </w:pPr>
                  <w:r>
                    <w:rPr>
                      <w:rFonts w:ascii="Times New Roman" w:hAnsi="Times New Roman"/>
                      <w:szCs w:val="21"/>
                    </w:rPr>
                    <w:t>/</w:t>
                  </w:r>
                </w:p>
              </w:tc>
              <w:tc>
                <w:tcPr>
                  <w:tcW w:w="528" w:type="pct"/>
                  <w:tcBorders>
                    <w:right w:val="single" w:color="000000" w:sz="4" w:space="0"/>
                  </w:tcBorders>
                  <w:vAlign w:val="center"/>
                </w:tcPr>
                <w:p w14:paraId="187000BA">
                  <w:pPr>
                    <w:adjustRightInd w:val="0"/>
                    <w:jc w:val="center"/>
                    <w:textAlignment w:val="baseline"/>
                    <w:rPr>
                      <w:rFonts w:ascii="Times New Roman" w:hAnsi="Times New Roman"/>
                      <w:szCs w:val="21"/>
                    </w:rPr>
                  </w:pPr>
                  <w:r>
                    <w:rPr>
                      <w:rFonts w:ascii="Times New Roman" w:hAnsi="Times New Roman"/>
                      <w:szCs w:val="21"/>
                    </w:rPr>
                    <w:t>4000</w:t>
                  </w:r>
                </w:p>
              </w:tc>
              <w:tc>
                <w:tcPr>
                  <w:tcW w:w="533" w:type="pct"/>
                  <w:tcBorders>
                    <w:right w:val="single" w:color="000000" w:sz="4" w:space="0"/>
                  </w:tcBorders>
                  <w:vAlign w:val="center"/>
                </w:tcPr>
                <w:p w14:paraId="110A13CE">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53D636F9">
                  <w:pPr>
                    <w:adjustRightInd w:val="0"/>
                    <w:jc w:val="center"/>
                    <w:textAlignment w:val="baseline"/>
                    <w:rPr>
                      <w:rFonts w:ascii="Times New Roman" w:hAnsi="Times New Roman"/>
                      <w:szCs w:val="21"/>
                    </w:rPr>
                  </w:pPr>
                  <w:r>
                    <w:rPr>
                      <w:rFonts w:ascii="Times New Roman" w:hAnsi="Times New Roman"/>
                      <w:szCs w:val="21"/>
                    </w:rPr>
                    <w:t>/</w:t>
                  </w:r>
                </w:p>
              </w:tc>
              <w:tc>
                <w:tcPr>
                  <w:tcW w:w="1331" w:type="pct"/>
                  <w:vMerge w:val="continue"/>
                  <w:vAlign w:val="center"/>
                </w:tcPr>
                <w:p w14:paraId="01AA9FB9">
                  <w:pPr>
                    <w:adjustRightInd w:val="0"/>
                    <w:jc w:val="center"/>
                    <w:textAlignment w:val="baseline"/>
                    <w:rPr>
                      <w:rFonts w:ascii="Times New Roman" w:hAnsi="Times New Roman"/>
                      <w:szCs w:val="21"/>
                    </w:rPr>
                  </w:pPr>
                </w:p>
              </w:tc>
            </w:tr>
            <w:tr w14:paraId="5F6F78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0BF7979B">
                  <w:pPr>
                    <w:adjustRightInd w:val="0"/>
                    <w:jc w:val="center"/>
                    <w:textAlignment w:val="baseline"/>
                    <w:rPr>
                      <w:rFonts w:ascii="Times New Roman" w:hAnsi="Times New Roman"/>
                      <w:szCs w:val="21"/>
                    </w:rPr>
                  </w:pPr>
                  <w:r>
                    <w:rPr>
                      <w:rFonts w:ascii="Times New Roman" w:hAnsi="Times New Roman"/>
                      <w:szCs w:val="21"/>
                    </w:rPr>
                    <w:t>6</w:t>
                  </w:r>
                </w:p>
              </w:tc>
              <w:tc>
                <w:tcPr>
                  <w:tcW w:w="614" w:type="pct"/>
                  <w:vAlign w:val="center"/>
                </w:tcPr>
                <w:p w14:paraId="22554314">
                  <w:pPr>
                    <w:adjustRightInd w:val="0"/>
                    <w:jc w:val="center"/>
                    <w:textAlignment w:val="baseline"/>
                    <w:rPr>
                      <w:rFonts w:ascii="Times New Roman" w:hAnsi="Times New Roman"/>
                      <w:szCs w:val="21"/>
                    </w:rPr>
                  </w:pPr>
                  <w:r>
                    <w:rPr>
                      <w:rFonts w:ascii="Times New Roman" w:hAnsi="Times New Roman"/>
                      <w:szCs w:val="21"/>
                    </w:rPr>
                    <w:t>O</w:t>
                  </w:r>
                  <w:r>
                    <w:rPr>
                      <w:rFonts w:ascii="Times New Roman" w:hAnsi="Times New Roman"/>
                      <w:szCs w:val="21"/>
                      <w:vertAlign w:val="subscript"/>
                    </w:rPr>
                    <w:t>3</w:t>
                  </w:r>
                </w:p>
              </w:tc>
              <w:tc>
                <w:tcPr>
                  <w:tcW w:w="528" w:type="pct"/>
                  <w:vAlign w:val="center"/>
                </w:tcPr>
                <w:p w14:paraId="1FF57BEA">
                  <w:pPr>
                    <w:adjustRightInd w:val="0"/>
                    <w:jc w:val="center"/>
                    <w:textAlignment w:val="baseline"/>
                    <w:rPr>
                      <w:rFonts w:ascii="Times New Roman" w:hAnsi="Times New Roman"/>
                      <w:szCs w:val="21"/>
                    </w:rPr>
                  </w:pPr>
                  <w:r>
                    <w:rPr>
                      <w:rFonts w:ascii="Times New Roman" w:hAnsi="Times New Roman"/>
                      <w:szCs w:val="21"/>
                    </w:rPr>
                    <w:t>200</w:t>
                  </w:r>
                </w:p>
              </w:tc>
              <w:tc>
                <w:tcPr>
                  <w:tcW w:w="557" w:type="pct"/>
                  <w:gridSpan w:val="2"/>
                  <w:vAlign w:val="center"/>
                </w:tcPr>
                <w:p w14:paraId="14D13F56">
                  <w:pPr>
                    <w:adjustRightInd w:val="0"/>
                    <w:jc w:val="center"/>
                    <w:textAlignment w:val="baseline"/>
                    <w:rPr>
                      <w:rFonts w:ascii="Times New Roman" w:hAnsi="Times New Roman"/>
                      <w:szCs w:val="21"/>
                    </w:rPr>
                  </w:pPr>
                  <w:r>
                    <w:rPr>
                      <w:rFonts w:ascii="Times New Roman" w:hAnsi="Times New Roman"/>
                      <w:szCs w:val="21"/>
                    </w:rPr>
                    <w:t>160</w:t>
                  </w:r>
                </w:p>
              </w:tc>
              <w:tc>
                <w:tcPr>
                  <w:tcW w:w="528" w:type="pct"/>
                  <w:tcBorders>
                    <w:right w:val="single" w:color="000000" w:sz="4" w:space="0"/>
                  </w:tcBorders>
                  <w:vAlign w:val="center"/>
                </w:tcPr>
                <w:p w14:paraId="6A064610">
                  <w:pPr>
                    <w:adjustRightInd w:val="0"/>
                    <w:jc w:val="center"/>
                    <w:textAlignment w:val="baseline"/>
                    <w:rPr>
                      <w:rFonts w:ascii="Times New Roman" w:hAnsi="Times New Roman"/>
                      <w:szCs w:val="21"/>
                    </w:rPr>
                  </w:pPr>
                  <w:r>
                    <w:rPr>
                      <w:rFonts w:ascii="Times New Roman" w:hAnsi="Times New Roman"/>
                      <w:szCs w:val="21"/>
                    </w:rPr>
                    <w:t>/</w:t>
                  </w:r>
                </w:p>
              </w:tc>
              <w:tc>
                <w:tcPr>
                  <w:tcW w:w="533" w:type="pct"/>
                  <w:tcBorders>
                    <w:right w:val="single" w:color="000000" w:sz="4" w:space="0"/>
                  </w:tcBorders>
                  <w:vAlign w:val="center"/>
                </w:tcPr>
                <w:p w14:paraId="2CDF0467">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63D8EAF5">
                  <w:pPr>
                    <w:adjustRightInd w:val="0"/>
                    <w:jc w:val="center"/>
                    <w:textAlignment w:val="baseline"/>
                    <w:rPr>
                      <w:rFonts w:ascii="Times New Roman" w:hAnsi="Times New Roman"/>
                      <w:szCs w:val="21"/>
                    </w:rPr>
                  </w:pPr>
                  <w:r>
                    <w:rPr>
                      <w:rFonts w:ascii="Times New Roman" w:hAnsi="Times New Roman"/>
                      <w:szCs w:val="21"/>
                    </w:rPr>
                    <w:t>/</w:t>
                  </w:r>
                </w:p>
              </w:tc>
              <w:tc>
                <w:tcPr>
                  <w:tcW w:w="1331" w:type="pct"/>
                  <w:vMerge w:val="continue"/>
                  <w:vAlign w:val="center"/>
                </w:tcPr>
                <w:p w14:paraId="0CF05450">
                  <w:pPr>
                    <w:adjustRightInd w:val="0"/>
                    <w:jc w:val="center"/>
                    <w:textAlignment w:val="baseline"/>
                    <w:rPr>
                      <w:rFonts w:ascii="Times New Roman" w:hAnsi="Times New Roman"/>
                      <w:szCs w:val="21"/>
                    </w:rPr>
                  </w:pPr>
                </w:p>
              </w:tc>
            </w:tr>
            <w:tr w14:paraId="200E5F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6FA2C9E7">
                  <w:pPr>
                    <w:adjustRightInd w:val="0"/>
                    <w:jc w:val="center"/>
                    <w:textAlignment w:val="baseline"/>
                    <w:rPr>
                      <w:rFonts w:ascii="Times New Roman" w:hAnsi="Times New Roman"/>
                      <w:szCs w:val="21"/>
                    </w:rPr>
                  </w:pPr>
                  <w:r>
                    <w:rPr>
                      <w:rFonts w:ascii="Times New Roman" w:hAnsi="Times New Roman"/>
                      <w:szCs w:val="21"/>
                    </w:rPr>
                    <w:t>7</w:t>
                  </w:r>
                </w:p>
              </w:tc>
              <w:tc>
                <w:tcPr>
                  <w:tcW w:w="614" w:type="pct"/>
                  <w:vAlign w:val="center"/>
                </w:tcPr>
                <w:p w14:paraId="17975E25">
                  <w:pPr>
                    <w:adjustRightInd w:val="0"/>
                    <w:jc w:val="center"/>
                    <w:textAlignment w:val="baseline"/>
                    <w:rPr>
                      <w:rFonts w:ascii="Times New Roman" w:hAnsi="Times New Roman"/>
                      <w:szCs w:val="21"/>
                    </w:rPr>
                  </w:pPr>
                  <w:r>
                    <w:rPr>
                      <w:rFonts w:ascii="Times New Roman" w:hAnsi="Times New Roman"/>
                      <w:szCs w:val="21"/>
                    </w:rPr>
                    <w:t>NOx</w:t>
                  </w:r>
                </w:p>
              </w:tc>
              <w:tc>
                <w:tcPr>
                  <w:tcW w:w="528" w:type="pct"/>
                  <w:vAlign w:val="center"/>
                </w:tcPr>
                <w:p w14:paraId="515A1B71">
                  <w:pPr>
                    <w:adjustRightInd w:val="0"/>
                    <w:jc w:val="center"/>
                    <w:textAlignment w:val="baseline"/>
                    <w:rPr>
                      <w:rFonts w:ascii="Times New Roman" w:hAnsi="Times New Roman"/>
                      <w:szCs w:val="21"/>
                    </w:rPr>
                  </w:pPr>
                  <w:r>
                    <w:rPr>
                      <w:rFonts w:ascii="Times New Roman" w:hAnsi="Times New Roman"/>
                      <w:szCs w:val="21"/>
                    </w:rPr>
                    <w:t>250</w:t>
                  </w:r>
                </w:p>
              </w:tc>
              <w:tc>
                <w:tcPr>
                  <w:tcW w:w="557" w:type="pct"/>
                  <w:gridSpan w:val="2"/>
                  <w:vAlign w:val="center"/>
                </w:tcPr>
                <w:p w14:paraId="42C1A25B">
                  <w:pPr>
                    <w:adjustRightInd w:val="0"/>
                    <w:jc w:val="center"/>
                    <w:textAlignment w:val="baseline"/>
                    <w:rPr>
                      <w:rFonts w:ascii="Times New Roman" w:hAnsi="Times New Roman"/>
                      <w:szCs w:val="21"/>
                    </w:rPr>
                  </w:pPr>
                </w:p>
              </w:tc>
              <w:tc>
                <w:tcPr>
                  <w:tcW w:w="528" w:type="pct"/>
                  <w:tcBorders>
                    <w:right w:val="single" w:color="000000" w:sz="4" w:space="0"/>
                  </w:tcBorders>
                  <w:vAlign w:val="center"/>
                </w:tcPr>
                <w:p w14:paraId="64A40577">
                  <w:pPr>
                    <w:adjustRightInd w:val="0"/>
                    <w:jc w:val="center"/>
                    <w:textAlignment w:val="baseline"/>
                    <w:rPr>
                      <w:rFonts w:ascii="Times New Roman" w:hAnsi="Times New Roman"/>
                      <w:szCs w:val="21"/>
                    </w:rPr>
                  </w:pPr>
                  <w:r>
                    <w:rPr>
                      <w:rFonts w:ascii="Times New Roman" w:hAnsi="Times New Roman"/>
                      <w:szCs w:val="21"/>
                    </w:rPr>
                    <w:t>1</w:t>
                  </w:r>
                  <w:r>
                    <w:rPr>
                      <w:rFonts w:ascii="Times New Roman" w:hAnsi="Times New Roman"/>
                      <w:szCs w:val="21"/>
                    </w:rPr>
                    <w:cr/>
                  </w:r>
                  <w:r>
                    <w:rPr>
                      <w:rFonts w:ascii="Times New Roman" w:hAnsi="Times New Roman"/>
                      <w:szCs w:val="21"/>
                    </w:rPr>
                    <w:t>0</w:t>
                  </w:r>
                </w:p>
              </w:tc>
              <w:tc>
                <w:tcPr>
                  <w:tcW w:w="533" w:type="pct"/>
                  <w:tcBorders>
                    <w:right w:val="single" w:color="000000" w:sz="4" w:space="0"/>
                  </w:tcBorders>
                  <w:vAlign w:val="center"/>
                </w:tcPr>
                <w:p w14:paraId="579EDEFC">
                  <w:pPr>
                    <w:adjustRightInd w:val="0"/>
                    <w:jc w:val="center"/>
                    <w:textAlignment w:val="baseline"/>
                    <w:rPr>
                      <w:rFonts w:ascii="Times New Roman" w:hAnsi="Times New Roman"/>
                      <w:szCs w:val="21"/>
                    </w:rPr>
                  </w:pPr>
                </w:p>
              </w:tc>
              <w:tc>
                <w:tcPr>
                  <w:tcW w:w="535" w:type="pct"/>
                  <w:tcBorders>
                    <w:left w:val="single" w:color="000000" w:sz="4" w:space="0"/>
                  </w:tcBorders>
                  <w:vAlign w:val="center"/>
                </w:tcPr>
                <w:p w14:paraId="220FC44F">
                  <w:pPr>
                    <w:adjustRightInd w:val="0"/>
                    <w:jc w:val="center"/>
                    <w:textAlignment w:val="baseline"/>
                    <w:rPr>
                      <w:rFonts w:ascii="Times New Roman" w:hAnsi="Times New Roman"/>
                      <w:szCs w:val="21"/>
                    </w:rPr>
                  </w:pPr>
                  <w:r>
                    <w:rPr>
                      <w:rFonts w:ascii="Times New Roman" w:hAnsi="Times New Roman"/>
                      <w:szCs w:val="21"/>
                    </w:rPr>
                    <w:t>50</w:t>
                  </w:r>
                </w:p>
              </w:tc>
              <w:tc>
                <w:tcPr>
                  <w:tcW w:w="1331" w:type="pct"/>
                  <w:vMerge w:val="continue"/>
                  <w:vAlign w:val="center"/>
                </w:tcPr>
                <w:p w14:paraId="3F189B2D">
                  <w:pPr>
                    <w:adjustRightInd w:val="0"/>
                    <w:jc w:val="center"/>
                    <w:textAlignment w:val="baseline"/>
                    <w:rPr>
                      <w:rFonts w:ascii="Times New Roman" w:hAnsi="Times New Roman"/>
                      <w:szCs w:val="21"/>
                    </w:rPr>
                  </w:pPr>
                </w:p>
              </w:tc>
            </w:tr>
            <w:tr w14:paraId="7CDB11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374" w:type="pct"/>
                  <w:vAlign w:val="center"/>
                </w:tcPr>
                <w:p w14:paraId="46B2A58D">
                  <w:pPr>
                    <w:adjustRightInd w:val="0"/>
                    <w:jc w:val="center"/>
                    <w:textAlignment w:val="baseline"/>
                    <w:rPr>
                      <w:rFonts w:ascii="Times New Roman" w:hAnsi="Times New Roman"/>
                      <w:szCs w:val="21"/>
                    </w:rPr>
                  </w:pPr>
                  <w:r>
                    <w:rPr>
                      <w:rFonts w:hint="eastAsia" w:ascii="Times New Roman" w:hAnsi="Times New Roman"/>
                      <w:szCs w:val="21"/>
                    </w:rPr>
                    <w:t>8</w:t>
                  </w:r>
                </w:p>
              </w:tc>
              <w:tc>
                <w:tcPr>
                  <w:tcW w:w="614" w:type="pct"/>
                  <w:vAlign w:val="center"/>
                </w:tcPr>
                <w:p w14:paraId="35B72F9F">
                  <w:pPr>
                    <w:adjustRightInd w:val="0"/>
                    <w:jc w:val="center"/>
                    <w:textAlignment w:val="baseline"/>
                    <w:rPr>
                      <w:rFonts w:ascii="Times New Roman" w:hAnsi="Times New Roman"/>
                      <w:szCs w:val="21"/>
                    </w:rPr>
                  </w:pPr>
                  <w:r>
                    <w:rPr>
                      <w:rFonts w:ascii="Times New Roman" w:hAnsi="Times New Roman"/>
                      <w:szCs w:val="21"/>
                    </w:rPr>
                    <w:t>Pb</w:t>
                  </w:r>
                </w:p>
              </w:tc>
              <w:tc>
                <w:tcPr>
                  <w:tcW w:w="528" w:type="pct"/>
                  <w:vAlign w:val="center"/>
                </w:tcPr>
                <w:p w14:paraId="39CF66A6">
                  <w:pPr>
                    <w:adjustRightInd w:val="0"/>
                    <w:jc w:val="center"/>
                    <w:textAlignment w:val="baseline"/>
                    <w:rPr>
                      <w:rFonts w:ascii="Times New Roman" w:hAnsi="Times New Roman"/>
                      <w:szCs w:val="21"/>
                    </w:rPr>
                  </w:pPr>
                  <w:r>
                    <w:rPr>
                      <w:rFonts w:ascii="Times New Roman" w:hAnsi="Times New Roman"/>
                      <w:szCs w:val="21"/>
                    </w:rPr>
                    <w:t>2.1</w:t>
                  </w:r>
                </w:p>
              </w:tc>
              <w:tc>
                <w:tcPr>
                  <w:tcW w:w="557" w:type="pct"/>
                  <w:gridSpan w:val="2"/>
                  <w:vAlign w:val="center"/>
                </w:tcPr>
                <w:p w14:paraId="7E77B914">
                  <w:pPr>
                    <w:adjustRightInd w:val="0"/>
                    <w:jc w:val="center"/>
                    <w:textAlignment w:val="baseline"/>
                    <w:rPr>
                      <w:rFonts w:ascii="Times New Roman" w:hAnsi="Times New Roman"/>
                      <w:szCs w:val="21"/>
                    </w:rPr>
                  </w:pPr>
                  <w:r>
                    <w:rPr>
                      <w:rFonts w:ascii="Times New Roman" w:hAnsi="Times New Roman"/>
                      <w:szCs w:val="21"/>
                    </w:rPr>
                    <w:t>/</w:t>
                  </w:r>
                </w:p>
              </w:tc>
              <w:tc>
                <w:tcPr>
                  <w:tcW w:w="528" w:type="pct"/>
                  <w:tcBorders>
                    <w:right w:val="single" w:color="000000" w:sz="4" w:space="0"/>
                  </w:tcBorders>
                  <w:vAlign w:val="center"/>
                </w:tcPr>
                <w:p w14:paraId="72630A85">
                  <w:pPr>
                    <w:adjustRightInd w:val="0"/>
                    <w:jc w:val="center"/>
                    <w:textAlignment w:val="baseline"/>
                    <w:rPr>
                      <w:rFonts w:ascii="Times New Roman" w:hAnsi="Times New Roman"/>
                      <w:szCs w:val="21"/>
                    </w:rPr>
                  </w:pPr>
                  <w:r>
                    <w:rPr>
                      <w:rFonts w:ascii="Times New Roman" w:hAnsi="Times New Roman"/>
                      <w:szCs w:val="21"/>
                    </w:rPr>
                    <w:t>0.7</w:t>
                  </w:r>
                </w:p>
              </w:tc>
              <w:tc>
                <w:tcPr>
                  <w:tcW w:w="533" w:type="pct"/>
                  <w:tcBorders>
                    <w:right w:val="single" w:color="000000" w:sz="4" w:space="0"/>
                  </w:tcBorders>
                  <w:vAlign w:val="center"/>
                </w:tcPr>
                <w:p w14:paraId="609C5516">
                  <w:pPr>
                    <w:adjustRightInd w:val="0"/>
                    <w:jc w:val="center"/>
                    <w:textAlignment w:val="baseline"/>
                    <w:rPr>
                      <w:rFonts w:ascii="Times New Roman" w:hAnsi="Times New Roman"/>
                      <w:szCs w:val="21"/>
                    </w:rPr>
                  </w:pPr>
                  <w:r>
                    <w:rPr>
                      <w:rFonts w:ascii="Times New Roman" w:hAnsi="Times New Roman"/>
                      <w:szCs w:val="21"/>
                    </w:rPr>
                    <w:t>/</w:t>
                  </w:r>
                </w:p>
              </w:tc>
              <w:tc>
                <w:tcPr>
                  <w:tcW w:w="535" w:type="pct"/>
                  <w:tcBorders>
                    <w:left w:val="single" w:color="000000" w:sz="4" w:space="0"/>
                  </w:tcBorders>
                  <w:vAlign w:val="center"/>
                </w:tcPr>
                <w:p w14:paraId="4F0793BD">
                  <w:pPr>
                    <w:adjustRightInd w:val="0"/>
                    <w:jc w:val="center"/>
                    <w:textAlignment w:val="baseline"/>
                    <w:rPr>
                      <w:rFonts w:ascii="Times New Roman" w:hAnsi="Times New Roman"/>
                      <w:szCs w:val="21"/>
                    </w:rPr>
                  </w:pPr>
                  <w:r>
                    <w:rPr>
                      <w:rFonts w:ascii="Times New Roman" w:hAnsi="Times New Roman"/>
                      <w:szCs w:val="21"/>
                    </w:rPr>
                    <w:t>/</w:t>
                  </w:r>
                </w:p>
              </w:tc>
              <w:tc>
                <w:tcPr>
                  <w:tcW w:w="1331" w:type="pct"/>
                  <w:vAlign w:val="center"/>
                </w:tcPr>
                <w:p w14:paraId="4EEF9694">
                  <w:pPr>
                    <w:adjustRightInd w:val="0"/>
                    <w:jc w:val="center"/>
                    <w:textAlignment w:val="baseline"/>
                    <w:rPr>
                      <w:rFonts w:ascii="Times New Roman" w:hAnsi="Times New Roman"/>
                      <w:szCs w:val="21"/>
                    </w:rPr>
                  </w:pPr>
                  <w:r>
                    <w:rPr>
                      <w:rFonts w:ascii="Times New Roman" w:hAnsi="Times New Roman"/>
                      <w:szCs w:val="21"/>
                    </w:rPr>
                    <w:t>《工业企业设计卫生标准》TJ36-79</w:t>
                  </w:r>
                </w:p>
              </w:tc>
            </w:tr>
          </w:tbl>
          <w:p w14:paraId="18EC0306">
            <w:pPr>
              <w:adjustRightInd w:val="0"/>
              <w:snapToGrid w:val="0"/>
              <w:ind w:firstLine="420" w:firstLineChars="200"/>
              <w:jc w:val="left"/>
              <w:rPr>
                <w:rFonts w:ascii="Times New Roman" w:hAnsi="Times New Roman"/>
              </w:rPr>
            </w:pPr>
          </w:p>
          <w:p w14:paraId="7330DE2C">
            <w:pPr>
              <w:pStyle w:val="2"/>
              <w:ind w:firstLine="480"/>
              <w:rPr>
                <w:rFonts w:ascii="Times New Roman" w:hAnsi="Times New Roman"/>
              </w:rPr>
            </w:pPr>
          </w:p>
          <w:p w14:paraId="06CFA6E2">
            <w:pPr>
              <w:adjustRightInd w:val="0"/>
              <w:snapToGrid w:val="0"/>
              <w:spacing w:line="360" w:lineRule="auto"/>
              <w:jc w:val="left"/>
              <w:rPr>
                <w:rFonts w:ascii="Times New Roman" w:hAnsi="Times New Roman"/>
                <w:b/>
                <w:bCs/>
                <w:sz w:val="24"/>
              </w:rPr>
            </w:pPr>
            <w:r>
              <w:rPr>
                <w:rFonts w:ascii="Times New Roman" w:hAnsi="Times New Roman"/>
                <w:b/>
                <w:bCs/>
                <w:sz w:val="24"/>
              </w:rPr>
              <w:t>2. 声环境质量标准</w:t>
            </w:r>
          </w:p>
          <w:p w14:paraId="065DEEC7">
            <w:pPr>
              <w:adjustRightInd w:val="0"/>
              <w:snapToGrid w:val="0"/>
              <w:spacing w:line="360" w:lineRule="auto"/>
              <w:ind w:firstLine="480"/>
              <w:jc w:val="left"/>
              <w:rPr>
                <w:rFonts w:ascii="Times New Roman" w:hAnsi="Times New Roman"/>
                <w:sz w:val="24"/>
              </w:rPr>
            </w:pPr>
            <w:r>
              <w:rPr>
                <w:rFonts w:ascii="Times New Roman" w:hAnsi="Times New Roman"/>
                <w:sz w:val="24"/>
              </w:rPr>
              <w:t>本项目位于本溪东风湖钢铁资源利用有限公司现有厂区内，项目四邻均为山地，厂界执行《声环境质量标准》（GB3096-2008）规定的2类。具体标准值详见表36。</w:t>
            </w:r>
          </w:p>
          <w:p w14:paraId="7D054C47">
            <w:pPr>
              <w:adjustRightInd w:val="0"/>
              <w:jc w:val="center"/>
              <w:textAlignment w:val="baseline"/>
              <w:rPr>
                <w:rFonts w:ascii="Times New Roman" w:hAnsi="Times New Roman"/>
                <w:b/>
                <w:bCs/>
                <w:szCs w:val="21"/>
              </w:rPr>
            </w:pPr>
            <w:r>
              <w:rPr>
                <w:rFonts w:ascii="Times New Roman" w:hAnsi="Times New Roman"/>
                <w:b/>
                <w:bCs/>
                <w:szCs w:val="21"/>
              </w:rPr>
              <w:t>表36             声环境质量标准</w:t>
            </w:r>
            <w:bookmarkStart w:id="19" w:name="_Hlk3963362"/>
            <w:r>
              <w:rPr>
                <w:rFonts w:ascii="Times New Roman" w:hAnsi="Times New Roman"/>
                <w:b/>
                <w:bCs/>
                <w:szCs w:val="21"/>
              </w:rPr>
              <w:t xml:space="preserve">               单位：dB(A)</w:t>
            </w:r>
            <w:bookmarkEnd w:id="19"/>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03"/>
              <w:gridCol w:w="3065"/>
              <w:gridCol w:w="2869"/>
            </w:tblGrid>
            <w:tr w14:paraId="5466C3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10" w:type="dxa"/>
                  <w:vAlign w:val="center"/>
                </w:tcPr>
                <w:p w14:paraId="076B4FB5">
                  <w:pPr>
                    <w:adjustRightInd w:val="0"/>
                    <w:jc w:val="center"/>
                    <w:textAlignment w:val="baseline"/>
                    <w:rPr>
                      <w:rFonts w:ascii="Times New Roman" w:hAnsi="Times New Roman"/>
                      <w:szCs w:val="21"/>
                    </w:rPr>
                  </w:pPr>
                  <w:r>
                    <w:rPr>
                      <w:rFonts w:ascii="Times New Roman" w:hAnsi="Times New Roman"/>
                      <w:szCs w:val="21"/>
                    </w:rPr>
                    <w:t>执行标准</w:t>
                  </w:r>
                </w:p>
              </w:tc>
              <w:tc>
                <w:tcPr>
                  <w:tcW w:w="3074" w:type="dxa"/>
                  <w:vAlign w:val="center"/>
                </w:tcPr>
                <w:p w14:paraId="1561570A">
                  <w:pPr>
                    <w:adjustRightInd w:val="0"/>
                    <w:jc w:val="center"/>
                    <w:textAlignment w:val="baseline"/>
                    <w:rPr>
                      <w:rFonts w:ascii="Times New Roman" w:hAnsi="Times New Roman"/>
                      <w:szCs w:val="21"/>
                    </w:rPr>
                  </w:pPr>
                  <w:r>
                    <w:rPr>
                      <w:rFonts w:ascii="Times New Roman" w:hAnsi="Times New Roman"/>
                      <w:szCs w:val="21"/>
                    </w:rPr>
                    <w:t>昼间</w:t>
                  </w:r>
                </w:p>
              </w:tc>
              <w:tc>
                <w:tcPr>
                  <w:tcW w:w="2877" w:type="dxa"/>
                  <w:vAlign w:val="center"/>
                </w:tcPr>
                <w:p w14:paraId="61307170">
                  <w:pPr>
                    <w:adjustRightInd w:val="0"/>
                    <w:jc w:val="center"/>
                    <w:textAlignment w:val="baseline"/>
                    <w:rPr>
                      <w:rFonts w:ascii="Times New Roman" w:hAnsi="Times New Roman"/>
                      <w:szCs w:val="21"/>
                    </w:rPr>
                  </w:pPr>
                  <w:r>
                    <w:rPr>
                      <w:rFonts w:ascii="Times New Roman" w:hAnsi="Times New Roman"/>
                      <w:szCs w:val="21"/>
                    </w:rPr>
                    <w:t>夜间</w:t>
                  </w:r>
                </w:p>
              </w:tc>
            </w:tr>
            <w:tr w14:paraId="0F85D0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10" w:type="dxa"/>
                  <w:vAlign w:val="center"/>
                </w:tcPr>
                <w:p w14:paraId="56FB45EA">
                  <w:pPr>
                    <w:adjustRightInd w:val="0"/>
                    <w:jc w:val="center"/>
                    <w:textAlignment w:val="baseline"/>
                    <w:rPr>
                      <w:rFonts w:ascii="Times New Roman" w:hAnsi="Times New Roman"/>
                      <w:szCs w:val="21"/>
                    </w:rPr>
                  </w:pPr>
                  <w:r>
                    <w:rPr>
                      <w:rFonts w:ascii="Times New Roman" w:hAnsi="Times New Roman"/>
                      <w:szCs w:val="21"/>
                    </w:rPr>
                    <w:t>2类</w:t>
                  </w:r>
                </w:p>
              </w:tc>
              <w:tc>
                <w:tcPr>
                  <w:tcW w:w="3074" w:type="dxa"/>
                  <w:vAlign w:val="center"/>
                </w:tcPr>
                <w:p w14:paraId="1CD840B6">
                  <w:pPr>
                    <w:adjustRightInd w:val="0"/>
                    <w:jc w:val="center"/>
                    <w:textAlignment w:val="baseline"/>
                    <w:rPr>
                      <w:rFonts w:ascii="Times New Roman" w:hAnsi="Times New Roman"/>
                      <w:szCs w:val="21"/>
                    </w:rPr>
                  </w:pPr>
                  <w:r>
                    <w:rPr>
                      <w:rFonts w:ascii="Times New Roman" w:hAnsi="Times New Roman"/>
                      <w:szCs w:val="21"/>
                    </w:rPr>
                    <w:t>60</w:t>
                  </w:r>
                </w:p>
              </w:tc>
              <w:tc>
                <w:tcPr>
                  <w:tcW w:w="2877" w:type="dxa"/>
                  <w:vAlign w:val="center"/>
                </w:tcPr>
                <w:p w14:paraId="16FEDC82">
                  <w:pPr>
                    <w:adjustRightInd w:val="0"/>
                    <w:jc w:val="center"/>
                    <w:textAlignment w:val="baseline"/>
                    <w:rPr>
                      <w:rFonts w:ascii="Times New Roman" w:hAnsi="Times New Roman"/>
                      <w:szCs w:val="21"/>
                    </w:rPr>
                  </w:pPr>
                  <w:r>
                    <w:rPr>
                      <w:rFonts w:ascii="Times New Roman" w:hAnsi="Times New Roman"/>
                      <w:szCs w:val="21"/>
                    </w:rPr>
                    <w:t>50</w:t>
                  </w:r>
                </w:p>
              </w:tc>
            </w:tr>
          </w:tbl>
          <w:p w14:paraId="6CC2041D">
            <w:pPr>
              <w:pStyle w:val="2"/>
              <w:ind w:firstLine="482"/>
              <w:rPr>
                <w:rFonts w:ascii="Times New Roman" w:hAnsi="Times New Roman"/>
                <w:b/>
                <w:bCs/>
                <w:kern w:val="2"/>
                <w:szCs w:val="24"/>
              </w:rPr>
            </w:pPr>
          </w:p>
          <w:p w14:paraId="22235327">
            <w:pPr>
              <w:adjustRightInd w:val="0"/>
              <w:snapToGrid w:val="0"/>
              <w:spacing w:line="360" w:lineRule="auto"/>
              <w:jc w:val="left"/>
              <w:rPr>
                <w:rFonts w:ascii="Times New Roman" w:hAnsi="Times New Roman"/>
                <w:b/>
                <w:bCs/>
                <w:sz w:val="24"/>
              </w:rPr>
            </w:pPr>
            <w:r>
              <w:rPr>
                <w:rFonts w:ascii="Times New Roman" w:hAnsi="Times New Roman"/>
                <w:b/>
                <w:bCs/>
                <w:sz w:val="24"/>
              </w:rPr>
              <w:t>3. 地表水环境质量标准</w:t>
            </w:r>
          </w:p>
          <w:p w14:paraId="6FE77585">
            <w:pPr>
              <w:adjustRightInd w:val="0"/>
              <w:snapToGrid w:val="0"/>
              <w:spacing w:line="360" w:lineRule="auto"/>
              <w:ind w:firstLine="480"/>
              <w:jc w:val="left"/>
              <w:rPr>
                <w:rFonts w:ascii="Times New Roman" w:hAnsi="Times New Roman"/>
                <w:sz w:val="24"/>
              </w:rPr>
            </w:pPr>
            <w:r>
              <w:rPr>
                <w:rFonts w:ascii="Times New Roman" w:hAnsi="Times New Roman"/>
                <w:sz w:val="24"/>
              </w:rPr>
              <w:t>彩屯桥—兴安断面上游500m为混合区；兴安断面水质执行国家地表水环境质量IV类标准；本次评估河段位于彩屯桥－兴安断面之间，执行《地表水环境质量标准》（GB3838-2002）中的</w:t>
            </w:r>
            <w:r>
              <w:rPr>
                <w:rFonts w:hint="eastAsia" w:ascii="宋体" w:hAnsi="宋体" w:cs="宋体"/>
                <w:sz w:val="24"/>
              </w:rPr>
              <w:t>Ⅳ</w:t>
            </w:r>
            <w:r>
              <w:rPr>
                <w:rFonts w:ascii="Times New Roman" w:hAnsi="Times New Roman"/>
                <w:sz w:val="24"/>
              </w:rPr>
              <w:t>类标准。</w:t>
            </w:r>
          </w:p>
          <w:p w14:paraId="4CEFD5C1">
            <w:pPr>
              <w:pStyle w:val="2"/>
              <w:ind w:firstLine="480"/>
              <w:rPr>
                <w:rFonts w:ascii="Times New Roman" w:hAnsi="Times New Roman"/>
              </w:rPr>
            </w:pPr>
          </w:p>
          <w:p w14:paraId="4159A594">
            <w:pPr>
              <w:adjustRightInd w:val="0"/>
              <w:jc w:val="center"/>
              <w:textAlignment w:val="baseline"/>
              <w:rPr>
                <w:rFonts w:ascii="Times New Roman" w:hAnsi="Times New Roman"/>
                <w:b/>
                <w:bCs/>
                <w:szCs w:val="21"/>
              </w:rPr>
            </w:pPr>
            <w:r>
              <w:rPr>
                <w:rFonts w:ascii="Times New Roman" w:hAnsi="Times New Roman"/>
                <w:b/>
                <w:bCs/>
                <w:szCs w:val="21"/>
              </w:rPr>
              <w:t xml:space="preserve">表37         </w:t>
            </w:r>
            <w:r>
              <w:rPr>
                <w:rFonts w:ascii="Times New Roman" w:hAnsi="Times New Roman"/>
                <w:b/>
                <w:bCs/>
                <w:szCs w:val="21"/>
              </w:rPr>
              <w:tab/>
            </w:r>
            <w:r>
              <w:rPr>
                <w:rFonts w:ascii="Times New Roman" w:hAnsi="Times New Roman"/>
                <w:b/>
                <w:bCs/>
                <w:szCs w:val="21"/>
              </w:rPr>
              <w:t>地表水环境评价标准            单位：mg/L，pH除外</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2834"/>
              <w:gridCol w:w="2700"/>
              <w:gridCol w:w="2090"/>
            </w:tblGrid>
            <w:tr w14:paraId="78C4345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3BBA3172">
                  <w:pPr>
                    <w:adjustRightInd w:val="0"/>
                    <w:jc w:val="center"/>
                    <w:textAlignment w:val="baseline"/>
                    <w:rPr>
                      <w:rFonts w:ascii="Times New Roman" w:hAnsi="Times New Roman"/>
                      <w:szCs w:val="21"/>
                    </w:rPr>
                  </w:pPr>
                  <w:r>
                    <w:rPr>
                      <w:rFonts w:ascii="Times New Roman" w:hAnsi="Times New Roman"/>
                      <w:szCs w:val="21"/>
                    </w:rPr>
                    <w:t>序号</w:t>
                  </w:r>
                </w:p>
              </w:tc>
              <w:tc>
                <w:tcPr>
                  <w:tcW w:w="2834" w:type="dxa"/>
                  <w:vAlign w:val="center"/>
                </w:tcPr>
                <w:p w14:paraId="2EE1D32F">
                  <w:pPr>
                    <w:adjustRightInd w:val="0"/>
                    <w:jc w:val="center"/>
                    <w:textAlignment w:val="baseline"/>
                    <w:rPr>
                      <w:rFonts w:ascii="Times New Roman" w:hAnsi="Times New Roman"/>
                      <w:szCs w:val="21"/>
                    </w:rPr>
                  </w:pPr>
                  <w:r>
                    <w:rPr>
                      <w:rFonts w:ascii="Times New Roman" w:hAnsi="Times New Roman"/>
                      <w:szCs w:val="21"/>
                    </w:rPr>
                    <w:t>项目名称</w:t>
                  </w:r>
                </w:p>
              </w:tc>
              <w:tc>
                <w:tcPr>
                  <w:tcW w:w="2700" w:type="dxa"/>
                  <w:vAlign w:val="center"/>
                </w:tcPr>
                <w:p w14:paraId="6C03EE07">
                  <w:pPr>
                    <w:adjustRightInd w:val="0"/>
                    <w:jc w:val="center"/>
                    <w:textAlignment w:val="baseline"/>
                    <w:rPr>
                      <w:rFonts w:ascii="Times New Roman" w:hAnsi="Times New Roman"/>
                      <w:szCs w:val="21"/>
                    </w:rPr>
                  </w:pPr>
                  <w:r>
                    <w:rPr>
                      <w:rFonts w:hint="eastAsia" w:ascii="宋体" w:hAnsi="宋体" w:cs="宋体"/>
                      <w:szCs w:val="21"/>
                    </w:rPr>
                    <w:t>Ⅳ</w:t>
                  </w:r>
                  <w:r>
                    <w:rPr>
                      <w:rFonts w:ascii="Times New Roman" w:hAnsi="Times New Roman"/>
                      <w:szCs w:val="21"/>
                    </w:rPr>
                    <w:cr/>
                  </w:r>
                  <w:r>
                    <w:rPr>
                      <w:rFonts w:ascii="Times New Roman" w:hAnsi="Times New Roman"/>
                      <w:szCs w:val="21"/>
                    </w:rPr>
                    <w:t>水质标准值</w:t>
                  </w:r>
                </w:p>
              </w:tc>
              <w:tc>
                <w:tcPr>
                  <w:tcW w:w="2090" w:type="dxa"/>
                  <w:vAlign w:val="center"/>
                </w:tcPr>
                <w:p w14:paraId="2FD65D6D">
                  <w:pPr>
                    <w:adjustRightInd w:val="0"/>
                    <w:jc w:val="center"/>
                    <w:textAlignment w:val="baseline"/>
                    <w:rPr>
                      <w:rFonts w:ascii="Times New Roman" w:hAnsi="Times New Roman"/>
                      <w:szCs w:val="21"/>
                    </w:rPr>
                  </w:pPr>
                  <w:r>
                    <w:rPr>
                      <w:rFonts w:ascii="Times New Roman" w:hAnsi="Times New Roman"/>
                      <w:szCs w:val="21"/>
                    </w:rPr>
                    <w:t>标准来源</w:t>
                  </w:r>
                </w:p>
              </w:tc>
            </w:tr>
            <w:tr w14:paraId="3EC35D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6EC9AEC9">
                  <w:pPr>
                    <w:adjustRightInd w:val="0"/>
                    <w:jc w:val="center"/>
                    <w:textAlignment w:val="baseline"/>
                    <w:rPr>
                      <w:rFonts w:ascii="Times New Roman" w:hAnsi="Times New Roman"/>
                      <w:szCs w:val="21"/>
                    </w:rPr>
                  </w:pPr>
                  <w:r>
                    <w:rPr>
                      <w:rFonts w:ascii="Times New Roman" w:hAnsi="Times New Roman"/>
                      <w:szCs w:val="21"/>
                    </w:rPr>
                    <w:t>1</w:t>
                  </w:r>
                </w:p>
              </w:tc>
              <w:tc>
                <w:tcPr>
                  <w:tcW w:w="2834" w:type="dxa"/>
                  <w:vAlign w:val="center"/>
                </w:tcPr>
                <w:p w14:paraId="0B61280F">
                  <w:pPr>
                    <w:adjustRightInd w:val="0"/>
                    <w:jc w:val="center"/>
                    <w:textAlignment w:val="baseline"/>
                    <w:rPr>
                      <w:rFonts w:ascii="Times New Roman" w:hAnsi="Times New Roman"/>
                      <w:szCs w:val="21"/>
                    </w:rPr>
                  </w:pPr>
                  <w:r>
                    <w:rPr>
                      <w:rFonts w:ascii="Times New Roman" w:hAnsi="Times New Roman"/>
                      <w:szCs w:val="21"/>
                    </w:rPr>
                    <w:t>pH</w:t>
                  </w:r>
                </w:p>
              </w:tc>
              <w:tc>
                <w:tcPr>
                  <w:tcW w:w="2700" w:type="dxa"/>
                  <w:vAlign w:val="center"/>
                </w:tcPr>
                <w:p w14:paraId="3B85A07D">
                  <w:pPr>
                    <w:adjustRightInd w:val="0"/>
                    <w:jc w:val="center"/>
                    <w:textAlignment w:val="baseline"/>
                    <w:rPr>
                      <w:rFonts w:ascii="Times New Roman" w:hAnsi="Times New Roman"/>
                      <w:szCs w:val="21"/>
                    </w:rPr>
                  </w:pPr>
                  <w:r>
                    <w:rPr>
                      <w:rFonts w:ascii="Times New Roman" w:hAnsi="Times New Roman"/>
                      <w:szCs w:val="21"/>
                    </w:rPr>
                    <w:t>6～9</w:t>
                  </w:r>
                </w:p>
              </w:tc>
              <w:tc>
                <w:tcPr>
                  <w:tcW w:w="2090" w:type="dxa"/>
                  <w:vMerge w:val="restart"/>
                  <w:vAlign w:val="center"/>
                </w:tcPr>
                <w:p w14:paraId="77E0E1A8">
                  <w:pPr>
                    <w:adjustRightInd w:val="0"/>
                    <w:jc w:val="center"/>
                    <w:textAlignment w:val="baseline"/>
                    <w:rPr>
                      <w:rFonts w:ascii="Times New Roman" w:hAnsi="Times New Roman"/>
                      <w:szCs w:val="21"/>
                    </w:rPr>
                  </w:pPr>
                  <w:r>
                    <w:rPr>
                      <w:rFonts w:ascii="Times New Roman" w:hAnsi="Times New Roman"/>
                      <w:szCs w:val="21"/>
                    </w:rPr>
                    <w:t>GB3838-2002</w:t>
                  </w:r>
                </w:p>
                <w:p w14:paraId="3EADAD00">
                  <w:pPr>
                    <w:adjustRightInd w:val="0"/>
                    <w:jc w:val="center"/>
                    <w:textAlignment w:val="baseline"/>
                    <w:rPr>
                      <w:rFonts w:ascii="Times New Roman" w:hAnsi="Times New Roman"/>
                      <w:szCs w:val="21"/>
                    </w:rPr>
                  </w:pPr>
                  <w:r>
                    <w:rPr>
                      <w:rFonts w:ascii="Times New Roman" w:hAnsi="Times New Roman"/>
                      <w:szCs w:val="21"/>
                    </w:rPr>
                    <w:t xml:space="preserve">《地表水环境质量标准》 </w:t>
                  </w:r>
                  <w:r>
                    <w:rPr>
                      <w:rFonts w:hint="eastAsia" w:ascii="宋体" w:hAnsi="宋体" w:cs="宋体"/>
                      <w:szCs w:val="21"/>
                    </w:rPr>
                    <w:t>Ⅳ</w:t>
                  </w:r>
                  <w:r>
                    <w:rPr>
                      <w:rFonts w:ascii="Times New Roman" w:hAnsi="Times New Roman"/>
                      <w:szCs w:val="21"/>
                    </w:rPr>
                    <w:t>类</w:t>
                  </w:r>
                </w:p>
              </w:tc>
            </w:tr>
            <w:tr w14:paraId="57E827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526481C0">
                  <w:pPr>
                    <w:adjustRightInd w:val="0"/>
                    <w:jc w:val="center"/>
                    <w:textAlignment w:val="baseline"/>
                    <w:rPr>
                      <w:rFonts w:ascii="Times New Roman" w:hAnsi="Times New Roman"/>
                      <w:szCs w:val="21"/>
                    </w:rPr>
                  </w:pPr>
                  <w:r>
                    <w:rPr>
                      <w:rFonts w:ascii="Times New Roman" w:hAnsi="Times New Roman"/>
                      <w:szCs w:val="21"/>
                    </w:rPr>
                    <w:t>2</w:t>
                  </w:r>
                </w:p>
              </w:tc>
              <w:tc>
                <w:tcPr>
                  <w:tcW w:w="2834" w:type="dxa"/>
                  <w:vAlign w:val="center"/>
                </w:tcPr>
                <w:p w14:paraId="14F7CD13">
                  <w:pPr>
                    <w:adjustRightInd w:val="0"/>
                    <w:jc w:val="center"/>
                    <w:textAlignment w:val="baseline"/>
                    <w:rPr>
                      <w:rFonts w:ascii="Times New Roman" w:hAnsi="Times New Roman"/>
                      <w:szCs w:val="21"/>
                    </w:rPr>
                  </w:pPr>
                  <w:r>
                    <w:rPr>
                      <w:rFonts w:ascii="Times New Roman" w:hAnsi="Times New Roman"/>
                      <w:szCs w:val="21"/>
                    </w:rPr>
                    <w:t>溶解氧</w:t>
                  </w:r>
                </w:p>
              </w:tc>
              <w:tc>
                <w:tcPr>
                  <w:tcW w:w="2700" w:type="dxa"/>
                  <w:vAlign w:val="center"/>
                </w:tcPr>
                <w:p w14:paraId="34B1994C">
                  <w:pPr>
                    <w:adjustRightInd w:val="0"/>
                    <w:jc w:val="center"/>
                    <w:textAlignment w:val="baseline"/>
                    <w:rPr>
                      <w:rFonts w:ascii="Times New Roman" w:hAnsi="Times New Roman"/>
                      <w:szCs w:val="21"/>
                    </w:rPr>
                  </w:pPr>
                  <w:r>
                    <w:rPr>
                      <w:rFonts w:ascii="Times New Roman" w:hAnsi="Times New Roman"/>
                      <w:szCs w:val="21"/>
                    </w:rPr>
                    <w:t>3</w:t>
                  </w:r>
                </w:p>
              </w:tc>
              <w:tc>
                <w:tcPr>
                  <w:tcW w:w="2090" w:type="dxa"/>
                  <w:vMerge w:val="continue"/>
                  <w:vAlign w:val="center"/>
                </w:tcPr>
                <w:p w14:paraId="7C2D8A44">
                  <w:pPr>
                    <w:adjustRightInd w:val="0"/>
                    <w:jc w:val="center"/>
                    <w:textAlignment w:val="baseline"/>
                    <w:rPr>
                      <w:rFonts w:ascii="Times New Roman" w:hAnsi="Times New Roman"/>
                      <w:szCs w:val="21"/>
                    </w:rPr>
                  </w:pPr>
                </w:p>
              </w:tc>
            </w:tr>
            <w:tr w14:paraId="35B2A8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4D2C2A35">
                  <w:pPr>
                    <w:adjustRightInd w:val="0"/>
                    <w:jc w:val="center"/>
                    <w:textAlignment w:val="baseline"/>
                    <w:rPr>
                      <w:rFonts w:ascii="Times New Roman" w:hAnsi="Times New Roman"/>
                      <w:szCs w:val="21"/>
                    </w:rPr>
                  </w:pPr>
                  <w:r>
                    <w:rPr>
                      <w:rFonts w:ascii="Times New Roman" w:hAnsi="Times New Roman"/>
                      <w:szCs w:val="21"/>
                    </w:rPr>
                    <w:t>3</w:t>
                  </w:r>
                </w:p>
              </w:tc>
              <w:tc>
                <w:tcPr>
                  <w:tcW w:w="2834" w:type="dxa"/>
                  <w:vAlign w:val="center"/>
                </w:tcPr>
                <w:p w14:paraId="357D5A83">
                  <w:pPr>
                    <w:adjustRightInd w:val="0"/>
                    <w:jc w:val="center"/>
                    <w:textAlignment w:val="baseline"/>
                    <w:rPr>
                      <w:rFonts w:ascii="Times New Roman" w:hAnsi="Times New Roman"/>
                      <w:szCs w:val="21"/>
                    </w:rPr>
                  </w:pPr>
                  <w:r>
                    <w:rPr>
                      <w:rFonts w:ascii="Times New Roman" w:hAnsi="Times New Roman"/>
                      <w:szCs w:val="21"/>
                    </w:rPr>
                    <w:t>化学需氧量</w:t>
                  </w:r>
                </w:p>
              </w:tc>
              <w:tc>
                <w:tcPr>
                  <w:tcW w:w="2700" w:type="dxa"/>
                  <w:vAlign w:val="center"/>
                </w:tcPr>
                <w:p w14:paraId="23EFEDDD">
                  <w:pPr>
                    <w:adjustRightInd w:val="0"/>
                    <w:jc w:val="center"/>
                    <w:textAlignment w:val="baseline"/>
                    <w:rPr>
                      <w:rFonts w:ascii="Times New Roman" w:hAnsi="Times New Roman"/>
                      <w:szCs w:val="21"/>
                    </w:rPr>
                  </w:pPr>
                  <w:r>
                    <w:rPr>
                      <w:rFonts w:ascii="Times New Roman" w:hAnsi="Times New Roman"/>
                      <w:szCs w:val="21"/>
                    </w:rPr>
                    <w:t>30</w:t>
                  </w:r>
                </w:p>
              </w:tc>
              <w:tc>
                <w:tcPr>
                  <w:tcW w:w="2090" w:type="dxa"/>
                  <w:vMerge w:val="continue"/>
                  <w:vAlign w:val="center"/>
                </w:tcPr>
                <w:p w14:paraId="7F7EE296">
                  <w:pPr>
                    <w:adjustRightInd w:val="0"/>
                    <w:jc w:val="center"/>
                    <w:textAlignment w:val="baseline"/>
                    <w:rPr>
                      <w:rFonts w:ascii="Times New Roman" w:hAnsi="Times New Roman"/>
                      <w:szCs w:val="21"/>
                    </w:rPr>
                  </w:pPr>
                </w:p>
              </w:tc>
            </w:tr>
            <w:tr w14:paraId="3C1AA3B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5300CF8A">
                  <w:pPr>
                    <w:adjustRightInd w:val="0"/>
                    <w:jc w:val="center"/>
                    <w:textAlignment w:val="baseline"/>
                    <w:rPr>
                      <w:rFonts w:ascii="Times New Roman" w:hAnsi="Times New Roman"/>
                      <w:szCs w:val="21"/>
                    </w:rPr>
                  </w:pPr>
                  <w:r>
                    <w:rPr>
                      <w:rFonts w:ascii="Times New Roman" w:hAnsi="Times New Roman"/>
                      <w:szCs w:val="21"/>
                    </w:rPr>
                    <w:t>4</w:t>
                  </w:r>
                </w:p>
              </w:tc>
              <w:tc>
                <w:tcPr>
                  <w:tcW w:w="2834" w:type="dxa"/>
                  <w:vAlign w:val="center"/>
                </w:tcPr>
                <w:p w14:paraId="73A7FCC1">
                  <w:pPr>
                    <w:adjustRightInd w:val="0"/>
                    <w:jc w:val="center"/>
                    <w:textAlignment w:val="baseline"/>
                    <w:rPr>
                      <w:rFonts w:ascii="Times New Roman" w:hAnsi="Times New Roman"/>
                      <w:szCs w:val="21"/>
                    </w:rPr>
                  </w:pPr>
                  <w:r>
                    <w:rPr>
                      <w:rFonts w:ascii="Times New Roman" w:hAnsi="Times New Roman"/>
                      <w:szCs w:val="21"/>
                    </w:rPr>
                    <w:t>高锰酸盐指数</w:t>
                  </w:r>
                </w:p>
              </w:tc>
              <w:tc>
                <w:tcPr>
                  <w:tcW w:w="2700" w:type="dxa"/>
                  <w:vAlign w:val="center"/>
                </w:tcPr>
                <w:p w14:paraId="09CF3BB7">
                  <w:pPr>
                    <w:adjustRightInd w:val="0"/>
                    <w:jc w:val="center"/>
                    <w:textAlignment w:val="baseline"/>
                    <w:rPr>
                      <w:rFonts w:ascii="Times New Roman" w:hAnsi="Times New Roman"/>
                      <w:szCs w:val="21"/>
                    </w:rPr>
                  </w:pPr>
                  <w:r>
                    <w:rPr>
                      <w:rFonts w:ascii="Times New Roman" w:hAnsi="Times New Roman"/>
                      <w:szCs w:val="21"/>
                    </w:rPr>
                    <w:t>1</w:t>
                  </w:r>
                </w:p>
              </w:tc>
              <w:tc>
                <w:tcPr>
                  <w:tcW w:w="2090" w:type="dxa"/>
                  <w:vMerge w:val="continue"/>
                  <w:vAlign w:val="center"/>
                </w:tcPr>
                <w:p w14:paraId="4E41FFE7">
                  <w:pPr>
                    <w:adjustRightInd w:val="0"/>
                    <w:jc w:val="center"/>
                    <w:textAlignment w:val="baseline"/>
                    <w:rPr>
                      <w:rFonts w:ascii="Times New Roman" w:hAnsi="Times New Roman"/>
                      <w:szCs w:val="21"/>
                    </w:rPr>
                  </w:pPr>
                </w:p>
              </w:tc>
            </w:tr>
            <w:tr w14:paraId="5DDAA4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3E42C138">
                  <w:pPr>
                    <w:adjustRightInd w:val="0"/>
                    <w:jc w:val="center"/>
                    <w:textAlignment w:val="baseline"/>
                    <w:rPr>
                      <w:rFonts w:ascii="Times New Roman" w:hAnsi="Times New Roman"/>
                      <w:szCs w:val="21"/>
                    </w:rPr>
                  </w:pPr>
                  <w:r>
                    <w:rPr>
                      <w:rFonts w:ascii="Times New Roman" w:hAnsi="Times New Roman"/>
                      <w:szCs w:val="21"/>
                    </w:rPr>
                    <w:t>5</w:t>
                  </w:r>
                </w:p>
              </w:tc>
              <w:tc>
                <w:tcPr>
                  <w:tcW w:w="2834" w:type="dxa"/>
                  <w:vAlign w:val="center"/>
                </w:tcPr>
                <w:p w14:paraId="54A18A52">
                  <w:pPr>
                    <w:adjustRightInd w:val="0"/>
                    <w:jc w:val="center"/>
                    <w:textAlignment w:val="baseline"/>
                    <w:rPr>
                      <w:rFonts w:ascii="Times New Roman" w:hAnsi="Times New Roman"/>
                      <w:szCs w:val="21"/>
                    </w:rPr>
                  </w:pPr>
                  <w:r>
                    <w:rPr>
                      <w:rFonts w:ascii="Times New Roman" w:hAnsi="Times New Roman"/>
                      <w:szCs w:val="21"/>
                    </w:rPr>
                    <w:t>五日生化需氧量</w:t>
                  </w:r>
                </w:p>
              </w:tc>
              <w:tc>
                <w:tcPr>
                  <w:tcW w:w="2700" w:type="dxa"/>
                  <w:vAlign w:val="center"/>
                </w:tcPr>
                <w:p w14:paraId="5F64F33F">
                  <w:pPr>
                    <w:adjustRightInd w:val="0"/>
                    <w:jc w:val="center"/>
                    <w:textAlignment w:val="baseline"/>
                    <w:rPr>
                      <w:rFonts w:ascii="Times New Roman" w:hAnsi="Times New Roman"/>
                      <w:szCs w:val="21"/>
                    </w:rPr>
                  </w:pPr>
                  <w:r>
                    <w:rPr>
                      <w:rFonts w:ascii="Times New Roman" w:hAnsi="Times New Roman"/>
                      <w:szCs w:val="21"/>
                    </w:rPr>
                    <w:t>6</w:t>
                  </w:r>
                </w:p>
              </w:tc>
              <w:tc>
                <w:tcPr>
                  <w:tcW w:w="2090" w:type="dxa"/>
                  <w:vMerge w:val="continue"/>
                  <w:vAlign w:val="center"/>
                </w:tcPr>
                <w:p w14:paraId="33FF7698">
                  <w:pPr>
                    <w:adjustRightInd w:val="0"/>
                    <w:jc w:val="center"/>
                    <w:textAlignment w:val="baseline"/>
                    <w:rPr>
                      <w:rFonts w:ascii="Times New Roman" w:hAnsi="Times New Roman"/>
                      <w:szCs w:val="21"/>
                    </w:rPr>
                  </w:pPr>
                </w:p>
              </w:tc>
            </w:tr>
            <w:tr w14:paraId="72D0DFE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31D6EE5B">
                  <w:pPr>
                    <w:adjustRightInd w:val="0"/>
                    <w:jc w:val="center"/>
                    <w:textAlignment w:val="baseline"/>
                    <w:rPr>
                      <w:rFonts w:ascii="Times New Roman" w:hAnsi="Times New Roman"/>
                      <w:szCs w:val="21"/>
                    </w:rPr>
                  </w:pPr>
                  <w:r>
                    <w:rPr>
                      <w:rFonts w:ascii="Times New Roman" w:hAnsi="Times New Roman"/>
                      <w:szCs w:val="21"/>
                    </w:rPr>
                    <w:t>6</w:t>
                  </w:r>
                </w:p>
              </w:tc>
              <w:tc>
                <w:tcPr>
                  <w:tcW w:w="2834" w:type="dxa"/>
                  <w:vAlign w:val="center"/>
                </w:tcPr>
                <w:p w14:paraId="06C66E8E">
                  <w:pPr>
                    <w:adjustRightInd w:val="0"/>
                    <w:jc w:val="center"/>
                    <w:textAlignment w:val="baseline"/>
                    <w:rPr>
                      <w:rFonts w:ascii="Times New Roman" w:hAnsi="Times New Roman"/>
                      <w:szCs w:val="21"/>
                    </w:rPr>
                  </w:pPr>
                  <w:r>
                    <w:rPr>
                      <w:rFonts w:ascii="Times New Roman" w:hAnsi="Times New Roman"/>
                      <w:szCs w:val="21"/>
                    </w:rPr>
                    <w:t>氨氮</w:t>
                  </w:r>
                </w:p>
              </w:tc>
              <w:tc>
                <w:tcPr>
                  <w:tcW w:w="2700" w:type="dxa"/>
                  <w:vAlign w:val="center"/>
                </w:tcPr>
                <w:p w14:paraId="2BA959B9">
                  <w:pPr>
                    <w:adjustRightInd w:val="0"/>
                    <w:jc w:val="center"/>
                    <w:textAlignment w:val="baseline"/>
                    <w:rPr>
                      <w:rFonts w:ascii="Times New Roman" w:hAnsi="Times New Roman"/>
                      <w:szCs w:val="21"/>
                    </w:rPr>
                  </w:pPr>
                  <w:r>
                    <w:rPr>
                      <w:rFonts w:ascii="Times New Roman" w:hAnsi="Times New Roman"/>
                      <w:szCs w:val="21"/>
                    </w:rPr>
                    <w:t>1.5</w:t>
                  </w:r>
                </w:p>
              </w:tc>
              <w:tc>
                <w:tcPr>
                  <w:tcW w:w="2090" w:type="dxa"/>
                  <w:vMerge w:val="continue"/>
                  <w:vAlign w:val="center"/>
                </w:tcPr>
                <w:p w14:paraId="2C18AF4F">
                  <w:pPr>
                    <w:adjustRightInd w:val="0"/>
                    <w:jc w:val="center"/>
                    <w:textAlignment w:val="baseline"/>
                    <w:rPr>
                      <w:rFonts w:ascii="Times New Roman" w:hAnsi="Times New Roman"/>
                      <w:szCs w:val="21"/>
                    </w:rPr>
                  </w:pPr>
                </w:p>
              </w:tc>
            </w:tr>
            <w:tr w14:paraId="06072D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6D72B5D2">
                  <w:pPr>
                    <w:adjustRightInd w:val="0"/>
                    <w:jc w:val="center"/>
                    <w:textAlignment w:val="baseline"/>
                    <w:rPr>
                      <w:rFonts w:ascii="Times New Roman" w:hAnsi="Times New Roman"/>
                      <w:szCs w:val="21"/>
                    </w:rPr>
                  </w:pPr>
                  <w:r>
                    <w:rPr>
                      <w:rFonts w:ascii="Times New Roman" w:hAnsi="Times New Roman"/>
                      <w:szCs w:val="21"/>
                    </w:rPr>
                    <w:t>7</w:t>
                  </w:r>
                </w:p>
              </w:tc>
              <w:tc>
                <w:tcPr>
                  <w:tcW w:w="2834" w:type="dxa"/>
                  <w:vAlign w:val="center"/>
                </w:tcPr>
                <w:p w14:paraId="181ECC5A">
                  <w:pPr>
                    <w:adjustRightInd w:val="0"/>
                    <w:jc w:val="center"/>
                    <w:textAlignment w:val="baseline"/>
                    <w:rPr>
                      <w:rFonts w:ascii="Times New Roman" w:hAnsi="Times New Roman"/>
                      <w:szCs w:val="21"/>
                    </w:rPr>
                  </w:pPr>
                  <w:r>
                    <w:rPr>
                      <w:rFonts w:ascii="Times New Roman" w:hAnsi="Times New Roman"/>
                      <w:szCs w:val="21"/>
                    </w:rPr>
                    <w:t>总磷</w:t>
                  </w:r>
                </w:p>
              </w:tc>
              <w:tc>
                <w:tcPr>
                  <w:tcW w:w="2700" w:type="dxa"/>
                  <w:vAlign w:val="center"/>
                </w:tcPr>
                <w:p w14:paraId="30EA8629">
                  <w:pPr>
                    <w:adjustRightInd w:val="0"/>
                    <w:jc w:val="center"/>
                    <w:textAlignment w:val="baseline"/>
                    <w:rPr>
                      <w:rFonts w:ascii="Times New Roman" w:hAnsi="Times New Roman"/>
                      <w:szCs w:val="21"/>
                    </w:rPr>
                  </w:pPr>
                  <w:r>
                    <w:rPr>
                      <w:rFonts w:ascii="Times New Roman" w:hAnsi="Times New Roman"/>
                      <w:szCs w:val="21"/>
                    </w:rPr>
                    <w:t>0.3</w:t>
                  </w:r>
                </w:p>
              </w:tc>
              <w:tc>
                <w:tcPr>
                  <w:tcW w:w="2090" w:type="dxa"/>
                  <w:vMerge w:val="continue"/>
                  <w:vAlign w:val="center"/>
                </w:tcPr>
                <w:p w14:paraId="15DBA5A9">
                  <w:pPr>
                    <w:adjustRightInd w:val="0"/>
                    <w:jc w:val="center"/>
                    <w:textAlignment w:val="baseline"/>
                    <w:rPr>
                      <w:rFonts w:ascii="Times New Roman" w:hAnsi="Times New Roman"/>
                      <w:szCs w:val="21"/>
                    </w:rPr>
                  </w:pPr>
                </w:p>
              </w:tc>
            </w:tr>
            <w:tr w14:paraId="2F9A6B1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vAlign w:val="center"/>
                </w:tcPr>
                <w:p w14:paraId="6B1C2DDC">
                  <w:pPr>
                    <w:adjustRightInd w:val="0"/>
                    <w:jc w:val="center"/>
                    <w:textAlignment w:val="baseline"/>
                    <w:rPr>
                      <w:rFonts w:ascii="Times New Roman" w:hAnsi="Times New Roman"/>
                      <w:szCs w:val="21"/>
                    </w:rPr>
                  </w:pPr>
                  <w:r>
                    <w:rPr>
                      <w:rFonts w:ascii="Times New Roman" w:hAnsi="Times New Roman"/>
                      <w:szCs w:val="21"/>
                    </w:rPr>
                    <w:t>8</w:t>
                  </w:r>
                </w:p>
              </w:tc>
              <w:tc>
                <w:tcPr>
                  <w:tcW w:w="2834" w:type="dxa"/>
                  <w:vAlign w:val="center"/>
                </w:tcPr>
                <w:p w14:paraId="1D0EAF68">
                  <w:pPr>
                    <w:adjustRightInd w:val="0"/>
                    <w:jc w:val="center"/>
                    <w:textAlignment w:val="baseline"/>
                    <w:rPr>
                      <w:rFonts w:ascii="Times New Roman" w:hAnsi="Times New Roman"/>
                      <w:szCs w:val="21"/>
                    </w:rPr>
                  </w:pPr>
                  <w:r>
                    <w:rPr>
                      <w:rFonts w:ascii="Times New Roman" w:hAnsi="Times New Roman"/>
                      <w:szCs w:val="21"/>
                    </w:rPr>
                    <w:t>总氮</w:t>
                  </w:r>
                </w:p>
              </w:tc>
              <w:tc>
                <w:tcPr>
                  <w:tcW w:w="2700" w:type="dxa"/>
                  <w:vAlign w:val="center"/>
                </w:tcPr>
                <w:p w14:paraId="5502394D">
                  <w:pPr>
                    <w:adjustRightInd w:val="0"/>
                    <w:jc w:val="center"/>
                    <w:textAlignment w:val="baseline"/>
                    <w:rPr>
                      <w:rFonts w:ascii="Times New Roman" w:hAnsi="Times New Roman"/>
                      <w:szCs w:val="21"/>
                    </w:rPr>
                  </w:pPr>
                  <w:r>
                    <w:rPr>
                      <w:rFonts w:ascii="Times New Roman" w:hAnsi="Times New Roman"/>
                      <w:szCs w:val="21"/>
                    </w:rPr>
                    <w:t>1.5</w:t>
                  </w:r>
                </w:p>
              </w:tc>
              <w:tc>
                <w:tcPr>
                  <w:tcW w:w="2090" w:type="dxa"/>
                  <w:vMerge w:val="continue"/>
                  <w:vAlign w:val="center"/>
                </w:tcPr>
                <w:p w14:paraId="1F136584">
                  <w:pPr>
                    <w:adjustRightInd w:val="0"/>
                    <w:jc w:val="center"/>
                    <w:textAlignment w:val="baseline"/>
                    <w:rPr>
                      <w:rFonts w:ascii="Times New Roman" w:hAnsi="Times New Roman"/>
                      <w:szCs w:val="21"/>
                    </w:rPr>
                  </w:pPr>
                </w:p>
              </w:tc>
            </w:tr>
          </w:tbl>
          <w:p w14:paraId="07602CBC">
            <w:pPr>
              <w:pStyle w:val="2"/>
              <w:ind w:firstLine="480"/>
              <w:rPr>
                <w:rFonts w:ascii="Times New Roman" w:hAnsi="Times New Roman"/>
              </w:rPr>
            </w:pPr>
          </w:p>
          <w:p w14:paraId="4D6A0492">
            <w:pPr>
              <w:pStyle w:val="2"/>
              <w:numPr>
                <w:ilvl w:val="0"/>
                <w:numId w:val="4"/>
              </w:numPr>
              <w:ind w:firstLine="0" w:firstLineChars="0"/>
              <w:rPr>
                <w:rFonts w:ascii="Times New Roman" w:hAnsi="Times New Roman" w:eastAsiaTheme="minorEastAsia"/>
                <w:b/>
                <w:bCs/>
                <w:kern w:val="2"/>
              </w:rPr>
            </w:pPr>
            <w:r>
              <w:rPr>
                <w:rFonts w:ascii="Times New Roman" w:hAnsi="Times New Roman" w:eastAsiaTheme="minorEastAsia"/>
                <w:b/>
                <w:bCs/>
                <w:kern w:val="2"/>
              </w:rPr>
              <w:t>地下水环境质量标准</w:t>
            </w:r>
          </w:p>
          <w:p w14:paraId="21B256BB">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本项目地下水环境执行《地下水质量标准》（GB/T14848-2017）</w:t>
            </w:r>
            <w:r>
              <w:rPr>
                <w:rFonts w:hint="eastAsia" w:ascii="宋体" w:hAnsi="宋体" w:cs="宋体"/>
                <w:sz w:val="24"/>
                <w:szCs w:val="22"/>
              </w:rPr>
              <w:t>Ⅲ</w:t>
            </w:r>
            <w:r>
              <w:rPr>
                <w:rFonts w:ascii="Times New Roman" w:hAnsi="Times New Roman" w:eastAsiaTheme="minorEastAsia"/>
                <w:sz w:val="24"/>
                <w:szCs w:val="22"/>
              </w:rPr>
              <w:t>类标准。</w:t>
            </w:r>
          </w:p>
          <w:p w14:paraId="12BE6975">
            <w:pPr>
              <w:pStyle w:val="2"/>
              <w:ind w:firstLine="480"/>
              <w:rPr>
                <w:rFonts w:ascii="Times New Roman" w:hAnsi="Times New Roman"/>
              </w:rPr>
            </w:pPr>
          </w:p>
          <w:p w14:paraId="6FAB2894">
            <w:pPr>
              <w:adjustRightInd w:val="0"/>
              <w:snapToGrid w:val="0"/>
              <w:ind w:firstLine="422" w:firstLineChars="200"/>
              <w:rPr>
                <w:rFonts w:ascii="Times New Roman" w:hAnsi="Times New Roman"/>
                <w:szCs w:val="21"/>
              </w:rPr>
            </w:pPr>
            <w:r>
              <w:rPr>
                <w:rFonts w:ascii="Times New Roman" w:hAnsi="Times New Roman"/>
                <w:b/>
                <w:szCs w:val="21"/>
              </w:rPr>
              <w:t>表38           地下水质量标准（单位：mg/L，pH无量纲）</w:t>
            </w:r>
          </w:p>
          <w:tbl>
            <w:tblPr>
              <w:tblStyle w:val="30"/>
              <w:tblW w:w="8121"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452"/>
              <w:gridCol w:w="930"/>
              <w:gridCol w:w="870"/>
              <w:gridCol w:w="1130"/>
              <w:gridCol w:w="1531"/>
              <w:gridCol w:w="729"/>
            </w:tblGrid>
            <w:tr w14:paraId="17A023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3AFF6916">
                  <w:pPr>
                    <w:adjustRightInd w:val="0"/>
                    <w:snapToGrid w:val="0"/>
                    <w:jc w:val="center"/>
                    <w:rPr>
                      <w:rFonts w:ascii="Times New Roman" w:hAnsi="Times New Roman"/>
                      <w:szCs w:val="21"/>
                    </w:rPr>
                  </w:pPr>
                  <w:r>
                    <w:rPr>
                      <w:rFonts w:ascii="Times New Roman" w:hAnsi="Times New Roman"/>
                      <w:szCs w:val="21"/>
                    </w:rPr>
                    <w:t>项目</w:t>
                  </w:r>
                </w:p>
              </w:tc>
              <w:tc>
                <w:tcPr>
                  <w:tcW w:w="1452" w:type="dxa"/>
                  <w:vAlign w:val="center"/>
                </w:tcPr>
                <w:p w14:paraId="68B02F1E">
                  <w:pPr>
                    <w:adjustRightInd w:val="0"/>
                    <w:snapToGrid w:val="0"/>
                    <w:jc w:val="center"/>
                    <w:rPr>
                      <w:rFonts w:ascii="Times New Roman" w:hAnsi="Times New Roman"/>
                      <w:szCs w:val="21"/>
                    </w:rPr>
                  </w:pPr>
                  <w:r>
                    <w:rPr>
                      <w:rFonts w:ascii="Times New Roman" w:hAnsi="Times New Roman"/>
                      <w:szCs w:val="21"/>
                    </w:rPr>
                    <w:t>pH</w:t>
                  </w:r>
                </w:p>
              </w:tc>
              <w:tc>
                <w:tcPr>
                  <w:tcW w:w="930" w:type="dxa"/>
                  <w:vAlign w:val="center"/>
                </w:tcPr>
                <w:p w14:paraId="76D3D9E9">
                  <w:pPr>
                    <w:adjustRightInd w:val="0"/>
                    <w:snapToGrid w:val="0"/>
                    <w:jc w:val="center"/>
                    <w:rPr>
                      <w:rFonts w:ascii="Times New Roman" w:hAnsi="Times New Roman"/>
                      <w:szCs w:val="21"/>
                    </w:rPr>
                  </w:pPr>
                  <w:r>
                    <w:rPr>
                      <w:rFonts w:ascii="Times New Roman" w:hAnsi="Times New Roman"/>
                      <w:szCs w:val="21"/>
                    </w:rPr>
                    <w:t>硫酸盐</w:t>
                  </w:r>
                </w:p>
              </w:tc>
              <w:tc>
                <w:tcPr>
                  <w:tcW w:w="870" w:type="dxa"/>
                  <w:vAlign w:val="center"/>
                </w:tcPr>
                <w:p w14:paraId="655A411B">
                  <w:pPr>
                    <w:adjustRightInd w:val="0"/>
                    <w:snapToGrid w:val="0"/>
                    <w:jc w:val="center"/>
                    <w:rPr>
                      <w:rFonts w:ascii="Times New Roman" w:hAnsi="Times New Roman"/>
                      <w:szCs w:val="21"/>
                    </w:rPr>
                  </w:pPr>
                  <w:r>
                    <w:rPr>
                      <w:rFonts w:ascii="Times New Roman" w:hAnsi="Times New Roman"/>
                      <w:szCs w:val="21"/>
                    </w:rPr>
                    <w:t>氯化物</w:t>
                  </w:r>
                </w:p>
              </w:tc>
              <w:tc>
                <w:tcPr>
                  <w:tcW w:w="1130" w:type="dxa"/>
                  <w:vAlign w:val="center"/>
                </w:tcPr>
                <w:p w14:paraId="16592583">
                  <w:pPr>
                    <w:adjustRightInd w:val="0"/>
                    <w:snapToGrid w:val="0"/>
                    <w:jc w:val="center"/>
                    <w:rPr>
                      <w:rFonts w:ascii="Times New Roman" w:hAnsi="Times New Roman"/>
                      <w:szCs w:val="21"/>
                    </w:rPr>
                  </w:pPr>
                  <w:r>
                    <w:rPr>
                      <w:rFonts w:ascii="Times New Roman" w:hAnsi="Times New Roman"/>
                      <w:szCs w:val="21"/>
                    </w:rPr>
                    <w:t>氟化物</w:t>
                  </w:r>
                </w:p>
              </w:tc>
              <w:tc>
                <w:tcPr>
                  <w:tcW w:w="2260" w:type="dxa"/>
                  <w:gridSpan w:val="2"/>
                  <w:vAlign w:val="center"/>
                </w:tcPr>
                <w:p w14:paraId="4DE293FB">
                  <w:pPr>
                    <w:adjustRightInd w:val="0"/>
                    <w:snapToGrid w:val="0"/>
                    <w:jc w:val="center"/>
                    <w:rPr>
                      <w:rFonts w:ascii="Times New Roman" w:hAnsi="Times New Roman"/>
                      <w:szCs w:val="21"/>
                    </w:rPr>
                  </w:pPr>
                  <w:r>
                    <w:rPr>
                      <w:rFonts w:ascii="Times New Roman" w:hAnsi="Times New Roman"/>
                      <w:szCs w:val="21"/>
                    </w:rPr>
                    <w:t>COD</w:t>
                  </w:r>
                  <w:r>
                    <w:rPr>
                      <w:rFonts w:ascii="Times New Roman" w:hAnsi="Times New Roman"/>
                      <w:szCs w:val="21"/>
                      <w:vertAlign w:val="subscript"/>
                    </w:rPr>
                    <w:t>Mn</w:t>
                  </w:r>
                </w:p>
              </w:tc>
            </w:tr>
            <w:tr w14:paraId="0E436A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3F293705">
                  <w:pPr>
                    <w:adjustRightInd w:val="0"/>
                    <w:snapToGrid w:val="0"/>
                    <w:jc w:val="center"/>
                    <w:rPr>
                      <w:rFonts w:ascii="Times New Roman" w:hAnsi="Times New Roman"/>
                      <w:szCs w:val="21"/>
                    </w:rPr>
                  </w:pPr>
                  <w:r>
                    <w:rPr>
                      <w:rFonts w:hint="eastAsia" w:ascii="宋体" w:hAnsi="宋体" w:cs="宋体"/>
                      <w:szCs w:val="21"/>
                    </w:rPr>
                    <w:t>Ⅲ</w:t>
                  </w:r>
                  <w:r>
                    <w:rPr>
                      <w:rFonts w:ascii="Times New Roman" w:hAnsi="Times New Roman"/>
                      <w:szCs w:val="21"/>
                    </w:rPr>
                    <w:t>类标准值</w:t>
                  </w:r>
                </w:p>
              </w:tc>
              <w:tc>
                <w:tcPr>
                  <w:tcW w:w="1452" w:type="dxa"/>
                  <w:vAlign w:val="center"/>
                </w:tcPr>
                <w:p w14:paraId="77738489">
                  <w:pPr>
                    <w:adjustRightInd w:val="0"/>
                    <w:snapToGrid w:val="0"/>
                    <w:jc w:val="center"/>
                    <w:rPr>
                      <w:rFonts w:ascii="Times New Roman" w:hAnsi="Times New Roman"/>
                      <w:szCs w:val="21"/>
                    </w:rPr>
                  </w:pPr>
                  <w:r>
                    <w:rPr>
                      <w:rFonts w:ascii="Times New Roman" w:hAnsi="Times New Roman"/>
                      <w:szCs w:val="21"/>
                    </w:rPr>
                    <w:t>6.5～8.5</w:t>
                  </w:r>
                </w:p>
              </w:tc>
              <w:tc>
                <w:tcPr>
                  <w:tcW w:w="930" w:type="dxa"/>
                  <w:vAlign w:val="center"/>
                </w:tcPr>
                <w:p w14:paraId="70747306">
                  <w:pPr>
                    <w:adjustRightInd w:val="0"/>
                    <w:snapToGrid w:val="0"/>
                    <w:jc w:val="center"/>
                    <w:rPr>
                      <w:rFonts w:ascii="Times New Roman" w:hAnsi="Times New Roman"/>
                      <w:szCs w:val="21"/>
                    </w:rPr>
                  </w:pPr>
                  <w:r>
                    <w:rPr>
                      <w:rFonts w:ascii="Times New Roman" w:hAnsi="Times New Roman"/>
                      <w:szCs w:val="21"/>
                    </w:rPr>
                    <w:t>250</w:t>
                  </w:r>
                </w:p>
              </w:tc>
              <w:tc>
                <w:tcPr>
                  <w:tcW w:w="870" w:type="dxa"/>
                  <w:vAlign w:val="center"/>
                </w:tcPr>
                <w:p w14:paraId="5242FE49">
                  <w:pPr>
                    <w:adjustRightInd w:val="0"/>
                    <w:snapToGrid w:val="0"/>
                    <w:jc w:val="center"/>
                    <w:rPr>
                      <w:rFonts w:ascii="Times New Roman" w:hAnsi="Times New Roman"/>
                      <w:szCs w:val="21"/>
                    </w:rPr>
                  </w:pPr>
                  <w:r>
                    <w:rPr>
                      <w:rFonts w:ascii="Times New Roman" w:hAnsi="Times New Roman"/>
                      <w:szCs w:val="21"/>
                    </w:rPr>
                    <w:t>25</w:t>
                  </w:r>
                </w:p>
              </w:tc>
              <w:tc>
                <w:tcPr>
                  <w:tcW w:w="1130" w:type="dxa"/>
                  <w:vAlign w:val="center"/>
                </w:tcPr>
                <w:p w14:paraId="732A46F7">
                  <w:pPr>
                    <w:adjustRightInd w:val="0"/>
                    <w:snapToGrid w:val="0"/>
                    <w:jc w:val="center"/>
                    <w:rPr>
                      <w:rFonts w:ascii="Times New Roman" w:hAnsi="Times New Roman"/>
                      <w:szCs w:val="21"/>
                    </w:rPr>
                  </w:pPr>
                  <w:r>
                    <w:rPr>
                      <w:rFonts w:ascii="Times New Roman" w:hAnsi="Times New Roman"/>
                      <w:szCs w:val="21"/>
                    </w:rPr>
                    <w:t>1.0</w:t>
                  </w:r>
                </w:p>
              </w:tc>
              <w:tc>
                <w:tcPr>
                  <w:tcW w:w="2260" w:type="dxa"/>
                  <w:gridSpan w:val="2"/>
                  <w:vAlign w:val="center"/>
                </w:tcPr>
                <w:p w14:paraId="7EB7CB7B">
                  <w:pPr>
                    <w:adjustRightInd w:val="0"/>
                    <w:snapToGrid w:val="0"/>
                    <w:jc w:val="center"/>
                    <w:rPr>
                      <w:rFonts w:ascii="Times New Roman" w:hAnsi="Times New Roman"/>
                      <w:szCs w:val="21"/>
                    </w:rPr>
                  </w:pPr>
                  <w:r>
                    <w:rPr>
                      <w:rFonts w:ascii="Times New Roman" w:hAnsi="Times New Roman"/>
                      <w:szCs w:val="21"/>
                    </w:rPr>
                    <w:t>3.0</w:t>
                  </w:r>
                </w:p>
              </w:tc>
            </w:tr>
            <w:tr w14:paraId="1986AB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74E21396">
                  <w:pPr>
                    <w:adjustRightInd w:val="0"/>
                    <w:snapToGrid w:val="0"/>
                    <w:jc w:val="center"/>
                    <w:rPr>
                      <w:rFonts w:ascii="Times New Roman" w:hAnsi="Times New Roman"/>
                      <w:szCs w:val="21"/>
                    </w:rPr>
                  </w:pPr>
                  <w:r>
                    <w:rPr>
                      <w:rFonts w:ascii="Times New Roman" w:hAnsi="Times New Roman"/>
                      <w:szCs w:val="21"/>
                    </w:rPr>
                    <w:t>项目</w:t>
                  </w:r>
                </w:p>
              </w:tc>
              <w:tc>
                <w:tcPr>
                  <w:tcW w:w="1452" w:type="dxa"/>
                  <w:vAlign w:val="center"/>
                </w:tcPr>
                <w:p w14:paraId="5A460968">
                  <w:pPr>
                    <w:adjustRightInd w:val="0"/>
                    <w:snapToGrid w:val="0"/>
                    <w:jc w:val="center"/>
                    <w:rPr>
                      <w:rFonts w:ascii="Times New Roman" w:hAnsi="Times New Roman"/>
                      <w:szCs w:val="21"/>
                    </w:rPr>
                  </w:pPr>
                  <w:r>
                    <w:rPr>
                      <w:rFonts w:ascii="Times New Roman" w:hAnsi="Times New Roman"/>
                      <w:szCs w:val="21"/>
                    </w:rPr>
                    <w:t>氨氮</w:t>
                  </w:r>
                </w:p>
              </w:tc>
              <w:tc>
                <w:tcPr>
                  <w:tcW w:w="930" w:type="dxa"/>
                  <w:vAlign w:val="center"/>
                </w:tcPr>
                <w:p w14:paraId="6D36CC56">
                  <w:pPr>
                    <w:adjustRightInd w:val="0"/>
                    <w:snapToGrid w:val="0"/>
                    <w:jc w:val="center"/>
                    <w:rPr>
                      <w:rFonts w:ascii="Times New Roman" w:hAnsi="Times New Roman"/>
                      <w:szCs w:val="21"/>
                    </w:rPr>
                  </w:pPr>
                  <w:r>
                    <w:rPr>
                      <w:rFonts w:ascii="Times New Roman" w:hAnsi="Times New Roman"/>
                      <w:szCs w:val="21"/>
                    </w:rPr>
                    <w:t>硝酸盐</w:t>
                  </w:r>
                </w:p>
              </w:tc>
              <w:tc>
                <w:tcPr>
                  <w:tcW w:w="870" w:type="dxa"/>
                  <w:vAlign w:val="center"/>
                </w:tcPr>
                <w:p w14:paraId="2A2F8FF0">
                  <w:pPr>
                    <w:adjustRightInd w:val="0"/>
                    <w:snapToGrid w:val="0"/>
                    <w:jc w:val="center"/>
                    <w:rPr>
                      <w:rFonts w:ascii="Times New Roman" w:hAnsi="Times New Roman"/>
                      <w:szCs w:val="21"/>
                    </w:rPr>
                  </w:pPr>
                  <w:r>
                    <w:rPr>
                      <w:rFonts w:ascii="Times New Roman" w:hAnsi="Times New Roman"/>
                      <w:szCs w:val="21"/>
                    </w:rPr>
                    <w:t>六价铬</w:t>
                  </w:r>
                </w:p>
              </w:tc>
              <w:tc>
                <w:tcPr>
                  <w:tcW w:w="1130" w:type="dxa"/>
                  <w:vAlign w:val="center"/>
                </w:tcPr>
                <w:p w14:paraId="53952ED7">
                  <w:pPr>
                    <w:adjustRightInd w:val="0"/>
                    <w:snapToGrid w:val="0"/>
                    <w:jc w:val="center"/>
                    <w:rPr>
                      <w:rFonts w:ascii="Times New Roman" w:hAnsi="Times New Roman"/>
                      <w:szCs w:val="21"/>
                    </w:rPr>
                  </w:pPr>
                  <w:r>
                    <w:rPr>
                      <w:rFonts w:ascii="Times New Roman" w:hAnsi="Times New Roman"/>
                      <w:szCs w:val="21"/>
                    </w:rPr>
                    <w:t>亚硝酸盐</w:t>
                  </w:r>
                </w:p>
              </w:tc>
              <w:tc>
                <w:tcPr>
                  <w:tcW w:w="1531" w:type="dxa"/>
                  <w:vAlign w:val="center"/>
                </w:tcPr>
                <w:p w14:paraId="36C5B057">
                  <w:pPr>
                    <w:adjustRightInd w:val="0"/>
                    <w:snapToGrid w:val="0"/>
                    <w:jc w:val="center"/>
                    <w:rPr>
                      <w:rFonts w:ascii="Times New Roman" w:hAnsi="Times New Roman"/>
                      <w:szCs w:val="21"/>
                    </w:rPr>
                  </w:pPr>
                  <w:r>
                    <w:rPr>
                      <w:rFonts w:ascii="Times New Roman" w:hAnsi="Times New Roman"/>
                      <w:szCs w:val="21"/>
                    </w:rPr>
                    <w:t>溶解性总固体</w:t>
                  </w:r>
                </w:p>
              </w:tc>
              <w:tc>
                <w:tcPr>
                  <w:tcW w:w="729" w:type="dxa"/>
                  <w:vAlign w:val="center"/>
                </w:tcPr>
                <w:p w14:paraId="177C1BE3">
                  <w:pPr>
                    <w:adjustRightInd w:val="0"/>
                    <w:snapToGrid w:val="0"/>
                    <w:jc w:val="center"/>
                    <w:rPr>
                      <w:rFonts w:ascii="Times New Roman" w:hAnsi="Times New Roman"/>
                      <w:szCs w:val="21"/>
                    </w:rPr>
                  </w:pPr>
                  <w:r>
                    <w:rPr>
                      <w:rFonts w:ascii="Times New Roman" w:hAnsi="Times New Roman"/>
                      <w:szCs w:val="21"/>
                    </w:rPr>
                    <w:t>锌</w:t>
                  </w:r>
                </w:p>
              </w:tc>
            </w:tr>
            <w:tr w14:paraId="1F3369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25A55254">
                  <w:pPr>
                    <w:adjustRightInd w:val="0"/>
                    <w:snapToGrid w:val="0"/>
                    <w:jc w:val="center"/>
                    <w:rPr>
                      <w:rFonts w:ascii="Times New Roman" w:hAnsi="Times New Roman"/>
                      <w:szCs w:val="21"/>
                    </w:rPr>
                  </w:pPr>
                  <w:r>
                    <w:rPr>
                      <w:rFonts w:hint="eastAsia" w:ascii="宋体" w:hAnsi="宋体" w:cs="宋体"/>
                      <w:szCs w:val="21"/>
                    </w:rPr>
                    <w:t>Ⅲ</w:t>
                  </w:r>
                  <w:r>
                    <w:rPr>
                      <w:rFonts w:ascii="Times New Roman" w:hAnsi="Times New Roman"/>
                      <w:szCs w:val="21"/>
                    </w:rPr>
                    <w:t>类标准值</w:t>
                  </w:r>
                </w:p>
              </w:tc>
              <w:tc>
                <w:tcPr>
                  <w:tcW w:w="1452" w:type="dxa"/>
                  <w:vAlign w:val="center"/>
                </w:tcPr>
                <w:p w14:paraId="2F4B1169">
                  <w:pPr>
                    <w:adjustRightInd w:val="0"/>
                    <w:snapToGrid w:val="0"/>
                    <w:jc w:val="center"/>
                    <w:rPr>
                      <w:rFonts w:ascii="Times New Roman" w:hAnsi="Times New Roman"/>
                      <w:szCs w:val="21"/>
                    </w:rPr>
                  </w:pPr>
                  <w:r>
                    <w:rPr>
                      <w:rFonts w:ascii="Times New Roman" w:hAnsi="Times New Roman"/>
                      <w:szCs w:val="21"/>
                    </w:rPr>
                    <w:t>0.50</w:t>
                  </w:r>
                </w:p>
              </w:tc>
              <w:tc>
                <w:tcPr>
                  <w:tcW w:w="930" w:type="dxa"/>
                  <w:vAlign w:val="center"/>
                </w:tcPr>
                <w:p w14:paraId="6CBBA523">
                  <w:pPr>
                    <w:adjustRightInd w:val="0"/>
                    <w:snapToGrid w:val="0"/>
                    <w:jc w:val="center"/>
                    <w:rPr>
                      <w:rFonts w:ascii="Times New Roman" w:hAnsi="Times New Roman"/>
                      <w:szCs w:val="21"/>
                    </w:rPr>
                  </w:pPr>
                  <w:r>
                    <w:rPr>
                      <w:rFonts w:ascii="Times New Roman" w:hAnsi="Times New Roman"/>
                      <w:szCs w:val="21"/>
                    </w:rPr>
                    <w:t>20.0</w:t>
                  </w:r>
                </w:p>
              </w:tc>
              <w:tc>
                <w:tcPr>
                  <w:tcW w:w="870" w:type="dxa"/>
                  <w:vAlign w:val="center"/>
                </w:tcPr>
                <w:p w14:paraId="72583955">
                  <w:pPr>
                    <w:adjustRightInd w:val="0"/>
                    <w:snapToGrid w:val="0"/>
                    <w:jc w:val="center"/>
                    <w:rPr>
                      <w:rFonts w:ascii="Times New Roman" w:hAnsi="Times New Roman"/>
                      <w:szCs w:val="21"/>
                    </w:rPr>
                  </w:pPr>
                  <w:r>
                    <w:rPr>
                      <w:rFonts w:ascii="Times New Roman" w:hAnsi="Times New Roman"/>
                      <w:szCs w:val="21"/>
                    </w:rPr>
                    <w:t>0.05</w:t>
                  </w:r>
                </w:p>
              </w:tc>
              <w:tc>
                <w:tcPr>
                  <w:tcW w:w="1130" w:type="dxa"/>
                  <w:vAlign w:val="center"/>
                </w:tcPr>
                <w:p w14:paraId="6A884D3D">
                  <w:pPr>
                    <w:adjustRightInd w:val="0"/>
                    <w:snapToGrid w:val="0"/>
                    <w:jc w:val="center"/>
                    <w:rPr>
                      <w:rFonts w:ascii="Times New Roman" w:hAnsi="Times New Roman"/>
                      <w:szCs w:val="21"/>
                    </w:rPr>
                  </w:pPr>
                  <w:r>
                    <w:rPr>
                      <w:rFonts w:ascii="Times New Roman" w:hAnsi="Times New Roman"/>
                      <w:szCs w:val="21"/>
                    </w:rPr>
                    <w:t>1.00</w:t>
                  </w:r>
                </w:p>
              </w:tc>
              <w:tc>
                <w:tcPr>
                  <w:tcW w:w="1531" w:type="dxa"/>
                  <w:vAlign w:val="center"/>
                </w:tcPr>
                <w:p w14:paraId="4CCAEE44">
                  <w:pPr>
                    <w:adjustRightInd w:val="0"/>
                    <w:snapToGrid w:val="0"/>
                    <w:jc w:val="center"/>
                    <w:rPr>
                      <w:rFonts w:ascii="Times New Roman" w:hAnsi="Times New Roman"/>
                      <w:szCs w:val="21"/>
                    </w:rPr>
                  </w:pPr>
                  <w:r>
                    <w:rPr>
                      <w:rFonts w:ascii="Times New Roman" w:hAnsi="Times New Roman"/>
                      <w:szCs w:val="21"/>
                    </w:rPr>
                    <w:t>1000</w:t>
                  </w:r>
                </w:p>
              </w:tc>
              <w:tc>
                <w:tcPr>
                  <w:tcW w:w="729" w:type="dxa"/>
                  <w:vAlign w:val="center"/>
                </w:tcPr>
                <w:p w14:paraId="1E4180CB">
                  <w:pPr>
                    <w:adjustRightInd w:val="0"/>
                    <w:snapToGrid w:val="0"/>
                    <w:jc w:val="center"/>
                    <w:rPr>
                      <w:rFonts w:ascii="Times New Roman" w:hAnsi="Times New Roman"/>
                      <w:szCs w:val="21"/>
                    </w:rPr>
                  </w:pPr>
                  <w:r>
                    <w:rPr>
                      <w:rFonts w:ascii="Times New Roman" w:hAnsi="Times New Roman"/>
                      <w:szCs w:val="21"/>
                    </w:rPr>
                    <w:t>1.00</w:t>
                  </w:r>
                </w:p>
              </w:tc>
            </w:tr>
            <w:tr w14:paraId="1DCE14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1C912577">
                  <w:pPr>
                    <w:adjustRightInd w:val="0"/>
                    <w:snapToGrid w:val="0"/>
                    <w:jc w:val="center"/>
                    <w:rPr>
                      <w:rFonts w:ascii="Times New Roman" w:hAnsi="Times New Roman"/>
                      <w:szCs w:val="21"/>
                    </w:rPr>
                  </w:pPr>
                  <w:r>
                    <w:rPr>
                      <w:rFonts w:ascii="Times New Roman" w:hAnsi="Times New Roman"/>
                      <w:szCs w:val="21"/>
                    </w:rPr>
                    <w:t>项目</w:t>
                  </w:r>
                </w:p>
              </w:tc>
              <w:tc>
                <w:tcPr>
                  <w:tcW w:w="1452" w:type="dxa"/>
                  <w:vAlign w:val="center"/>
                </w:tcPr>
                <w:p w14:paraId="4FB966D6">
                  <w:pPr>
                    <w:adjustRightInd w:val="0"/>
                    <w:snapToGrid w:val="0"/>
                    <w:jc w:val="center"/>
                    <w:rPr>
                      <w:rFonts w:ascii="Times New Roman" w:hAnsi="Times New Roman"/>
                      <w:szCs w:val="21"/>
                    </w:rPr>
                  </w:pPr>
                  <w:r>
                    <w:rPr>
                      <w:rFonts w:ascii="Times New Roman" w:hAnsi="Times New Roman"/>
                      <w:szCs w:val="21"/>
                    </w:rPr>
                    <w:t>挥发酚</w:t>
                  </w:r>
                </w:p>
              </w:tc>
              <w:tc>
                <w:tcPr>
                  <w:tcW w:w="930" w:type="dxa"/>
                  <w:vAlign w:val="center"/>
                </w:tcPr>
                <w:p w14:paraId="66AAA9CB">
                  <w:pPr>
                    <w:adjustRightInd w:val="0"/>
                    <w:snapToGrid w:val="0"/>
                    <w:jc w:val="center"/>
                    <w:rPr>
                      <w:rFonts w:ascii="Times New Roman" w:hAnsi="Times New Roman"/>
                      <w:szCs w:val="21"/>
                    </w:rPr>
                  </w:pPr>
                  <w:r>
                    <w:rPr>
                      <w:rFonts w:ascii="Times New Roman" w:hAnsi="Times New Roman"/>
                      <w:szCs w:val="21"/>
                    </w:rPr>
                    <w:t>氰化物</w:t>
                  </w:r>
                </w:p>
              </w:tc>
              <w:tc>
                <w:tcPr>
                  <w:tcW w:w="870" w:type="dxa"/>
                  <w:vAlign w:val="center"/>
                </w:tcPr>
                <w:p w14:paraId="0DD4C9BB">
                  <w:pPr>
                    <w:adjustRightInd w:val="0"/>
                    <w:snapToGrid w:val="0"/>
                    <w:jc w:val="center"/>
                    <w:rPr>
                      <w:rFonts w:ascii="Times New Roman" w:hAnsi="Times New Roman"/>
                      <w:szCs w:val="21"/>
                    </w:rPr>
                  </w:pPr>
                  <w:r>
                    <w:rPr>
                      <w:rFonts w:ascii="Times New Roman" w:hAnsi="Times New Roman"/>
                      <w:szCs w:val="21"/>
                    </w:rPr>
                    <w:t>砷</w:t>
                  </w:r>
                </w:p>
              </w:tc>
              <w:tc>
                <w:tcPr>
                  <w:tcW w:w="1130" w:type="dxa"/>
                  <w:vAlign w:val="center"/>
                </w:tcPr>
                <w:p w14:paraId="4BAA1680">
                  <w:pPr>
                    <w:adjustRightInd w:val="0"/>
                    <w:snapToGrid w:val="0"/>
                    <w:jc w:val="center"/>
                    <w:rPr>
                      <w:rFonts w:ascii="Times New Roman" w:hAnsi="Times New Roman"/>
                      <w:szCs w:val="21"/>
                    </w:rPr>
                  </w:pPr>
                  <w:r>
                    <w:rPr>
                      <w:rFonts w:ascii="Times New Roman" w:hAnsi="Times New Roman"/>
                      <w:szCs w:val="21"/>
                    </w:rPr>
                    <w:t>汞</w:t>
                  </w:r>
                </w:p>
              </w:tc>
              <w:tc>
                <w:tcPr>
                  <w:tcW w:w="1531" w:type="dxa"/>
                  <w:vAlign w:val="center"/>
                </w:tcPr>
                <w:p w14:paraId="21043319">
                  <w:pPr>
                    <w:adjustRightInd w:val="0"/>
                    <w:snapToGrid w:val="0"/>
                    <w:jc w:val="center"/>
                    <w:rPr>
                      <w:rFonts w:ascii="Times New Roman" w:hAnsi="Times New Roman"/>
                      <w:szCs w:val="21"/>
                    </w:rPr>
                  </w:pPr>
                  <w:r>
                    <w:rPr>
                      <w:rFonts w:ascii="Times New Roman" w:hAnsi="Times New Roman"/>
                      <w:szCs w:val="21"/>
                    </w:rPr>
                    <w:t>总硬度</w:t>
                  </w:r>
                </w:p>
              </w:tc>
              <w:tc>
                <w:tcPr>
                  <w:tcW w:w="729" w:type="dxa"/>
                  <w:vAlign w:val="center"/>
                </w:tcPr>
                <w:p w14:paraId="02E0B46C">
                  <w:pPr>
                    <w:adjustRightInd w:val="0"/>
                    <w:snapToGrid w:val="0"/>
                    <w:jc w:val="center"/>
                    <w:rPr>
                      <w:rFonts w:ascii="Times New Roman" w:hAnsi="Times New Roman"/>
                      <w:szCs w:val="21"/>
                    </w:rPr>
                  </w:pPr>
                  <w:r>
                    <w:rPr>
                      <w:rFonts w:ascii="Times New Roman" w:hAnsi="Times New Roman"/>
                      <w:szCs w:val="21"/>
                    </w:rPr>
                    <w:t>铅</w:t>
                  </w:r>
                </w:p>
              </w:tc>
            </w:tr>
            <w:tr w14:paraId="2457DC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618E5667">
                  <w:pPr>
                    <w:adjustRightInd w:val="0"/>
                    <w:snapToGrid w:val="0"/>
                    <w:jc w:val="center"/>
                    <w:rPr>
                      <w:rFonts w:ascii="Times New Roman" w:hAnsi="Times New Roman"/>
                      <w:szCs w:val="21"/>
                    </w:rPr>
                  </w:pPr>
                  <w:r>
                    <w:rPr>
                      <w:rFonts w:hint="eastAsia" w:ascii="宋体" w:hAnsi="宋体" w:cs="宋体"/>
                      <w:szCs w:val="21"/>
                    </w:rPr>
                    <w:t>Ⅲ</w:t>
                  </w:r>
                  <w:r>
                    <w:rPr>
                      <w:rFonts w:ascii="Times New Roman" w:hAnsi="Times New Roman"/>
                      <w:szCs w:val="21"/>
                    </w:rPr>
                    <w:t>类标准值</w:t>
                  </w:r>
                </w:p>
              </w:tc>
              <w:tc>
                <w:tcPr>
                  <w:tcW w:w="1452" w:type="dxa"/>
                  <w:vAlign w:val="center"/>
                </w:tcPr>
                <w:p w14:paraId="663F0591">
                  <w:pPr>
                    <w:adjustRightInd w:val="0"/>
                    <w:snapToGrid w:val="0"/>
                    <w:jc w:val="center"/>
                    <w:rPr>
                      <w:rFonts w:ascii="Times New Roman" w:hAnsi="Times New Roman"/>
                      <w:szCs w:val="21"/>
                    </w:rPr>
                  </w:pPr>
                  <w:r>
                    <w:rPr>
                      <w:rFonts w:ascii="Times New Roman" w:hAnsi="Times New Roman"/>
                      <w:szCs w:val="21"/>
                    </w:rPr>
                    <w:t>0.002</w:t>
                  </w:r>
                </w:p>
              </w:tc>
              <w:tc>
                <w:tcPr>
                  <w:tcW w:w="930" w:type="dxa"/>
                  <w:vAlign w:val="center"/>
                </w:tcPr>
                <w:p w14:paraId="1D4D8646">
                  <w:pPr>
                    <w:adjustRightInd w:val="0"/>
                    <w:snapToGrid w:val="0"/>
                    <w:jc w:val="center"/>
                    <w:rPr>
                      <w:rFonts w:ascii="Times New Roman" w:hAnsi="Times New Roman"/>
                      <w:szCs w:val="21"/>
                    </w:rPr>
                  </w:pPr>
                  <w:r>
                    <w:rPr>
                      <w:rFonts w:ascii="Times New Roman" w:hAnsi="Times New Roman"/>
                      <w:szCs w:val="21"/>
                    </w:rPr>
                    <w:t>0.05</w:t>
                  </w:r>
                </w:p>
              </w:tc>
              <w:tc>
                <w:tcPr>
                  <w:tcW w:w="870" w:type="dxa"/>
                  <w:vAlign w:val="center"/>
                </w:tcPr>
                <w:p w14:paraId="112E0101">
                  <w:pPr>
                    <w:adjustRightInd w:val="0"/>
                    <w:snapToGrid w:val="0"/>
                    <w:jc w:val="center"/>
                    <w:rPr>
                      <w:rFonts w:ascii="Times New Roman" w:hAnsi="Times New Roman"/>
                      <w:szCs w:val="21"/>
                    </w:rPr>
                  </w:pPr>
                  <w:r>
                    <w:rPr>
                      <w:rFonts w:ascii="Times New Roman" w:hAnsi="Times New Roman"/>
                      <w:szCs w:val="21"/>
                    </w:rPr>
                    <w:t>0.01</w:t>
                  </w:r>
                </w:p>
              </w:tc>
              <w:tc>
                <w:tcPr>
                  <w:tcW w:w="1130" w:type="dxa"/>
                  <w:vAlign w:val="center"/>
                </w:tcPr>
                <w:p w14:paraId="11C4CA44">
                  <w:pPr>
                    <w:adjustRightInd w:val="0"/>
                    <w:snapToGrid w:val="0"/>
                    <w:jc w:val="center"/>
                    <w:rPr>
                      <w:rFonts w:ascii="Times New Roman" w:hAnsi="Times New Roman"/>
                      <w:szCs w:val="21"/>
                    </w:rPr>
                  </w:pPr>
                  <w:r>
                    <w:rPr>
                      <w:rFonts w:ascii="Times New Roman" w:hAnsi="Times New Roman"/>
                      <w:szCs w:val="21"/>
                    </w:rPr>
                    <w:t>0.001</w:t>
                  </w:r>
                </w:p>
              </w:tc>
              <w:tc>
                <w:tcPr>
                  <w:tcW w:w="1531" w:type="dxa"/>
                  <w:vAlign w:val="center"/>
                </w:tcPr>
                <w:p w14:paraId="4F0294BF">
                  <w:pPr>
                    <w:adjustRightInd w:val="0"/>
                    <w:snapToGrid w:val="0"/>
                    <w:jc w:val="center"/>
                    <w:rPr>
                      <w:rFonts w:ascii="Times New Roman" w:hAnsi="Times New Roman"/>
                      <w:szCs w:val="21"/>
                    </w:rPr>
                  </w:pPr>
                  <w:r>
                    <w:rPr>
                      <w:rFonts w:ascii="Times New Roman" w:hAnsi="Times New Roman"/>
                      <w:szCs w:val="21"/>
                    </w:rPr>
                    <w:t>450</w:t>
                  </w:r>
                </w:p>
              </w:tc>
              <w:tc>
                <w:tcPr>
                  <w:tcW w:w="729" w:type="dxa"/>
                  <w:vAlign w:val="center"/>
                </w:tcPr>
                <w:p w14:paraId="1A79E152">
                  <w:pPr>
                    <w:adjustRightInd w:val="0"/>
                    <w:snapToGrid w:val="0"/>
                    <w:jc w:val="center"/>
                    <w:rPr>
                      <w:rFonts w:ascii="Times New Roman" w:hAnsi="Times New Roman"/>
                      <w:szCs w:val="21"/>
                    </w:rPr>
                  </w:pPr>
                  <w:r>
                    <w:rPr>
                      <w:rFonts w:ascii="Times New Roman" w:hAnsi="Times New Roman"/>
                      <w:szCs w:val="21"/>
                    </w:rPr>
                    <w:t>0.01</w:t>
                  </w:r>
                </w:p>
              </w:tc>
            </w:tr>
            <w:tr w14:paraId="2782AA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56354F82">
                  <w:pPr>
                    <w:adjustRightInd w:val="0"/>
                    <w:snapToGrid w:val="0"/>
                    <w:jc w:val="center"/>
                    <w:rPr>
                      <w:rFonts w:ascii="Times New Roman" w:hAnsi="Times New Roman"/>
                      <w:szCs w:val="21"/>
                    </w:rPr>
                  </w:pPr>
                  <w:r>
                    <w:rPr>
                      <w:rFonts w:ascii="Times New Roman" w:hAnsi="Times New Roman"/>
                      <w:szCs w:val="21"/>
                    </w:rPr>
                    <w:t>项目</w:t>
                  </w:r>
                </w:p>
              </w:tc>
              <w:tc>
                <w:tcPr>
                  <w:tcW w:w="1452" w:type="dxa"/>
                  <w:vAlign w:val="center"/>
                </w:tcPr>
                <w:p w14:paraId="37FEEA5A">
                  <w:pPr>
                    <w:adjustRightInd w:val="0"/>
                    <w:snapToGrid w:val="0"/>
                    <w:jc w:val="center"/>
                    <w:rPr>
                      <w:rFonts w:ascii="Times New Roman" w:hAnsi="Times New Roman"/>
                      <w:szCs w:val="21"/>
                    </w:rPr>
                  </w:pPr>
                  <w:r>
                    <w:rPr>
                      <w:rFonts w:ascii="Times New Roman" w:hAnsi="Times New Roman"/>
                      <w:szCs w:val="21"/>
                    </w:rPr>
                    <w:t>镉</w:t>
                  </w:r>
                </w:p>
              </w:tc>
              <w:tc>
                <w:tcPr>
                  <w:tcW w:w="930" w:type="dxa"/>
                  <w:vAlign w:val="center"/>
                </w:tcPr>
                <w:p w14:paraId="3CD6C531">
                  <w:pPr>
                    <w:adjustRightInd w:val="0"/>
                    <w:snapToGrid w:val="0"/>
                    <w:jc w:val="center"/>
                    <w:rPr>
                      <w:rFonts w:ascii="Times New Roman" w:hAnsi="Times New Roman"/>
                      <w:szCs w:val="21"/>
                    </w:rPr>
                  </w:pPr>
                  <w:r>
                    <w:rPr>
                      <w:rFonts w:ascii="Times New Roman" w:hAnsi="Times New Roman"/>
                      <w:szCs w:val="21"/>
                    </w:rPr>
                    <w:t>铁</w:t>
                  </w:r>
                </w:p>
              </w:tc>
              <w:tc>
                <w:tcPr>
                  <w:tcW w:w="870" w:type="dxa"/>
                  <w:vAlign w:val="center"/>
                </w:tcPr>
                <w:p w14:paraId="59EE7154">
                  <w:pPr>
                    <w:adjustRightInd w:val="0"/>
                    <w:snapToGrid w:val="0"/>
                    <w:jc w:val="center"/>
                    <w:rPr>
                      <w:rFonts w:ascii="Times New Roman" w:hAnsi="Times New Roman"/>
                      <w:szCs w:val="21"/>
                    </w:rPr>
                  </w:pPr>
                  <w:r>
                    <w:rPr>
                      <w:rFonts w:ascii="Times New Roman" w:hAnsi="Times New Roman"/>
                      <w:szCs w:val="21"/>
                    </w:rPr>
                    <w:t>锰</w:t>
                  </w:r>
                </w:p>
              </w:tc>
              <w:tc>
                <w:tcPr>
                  <w:tcW w:w="1130" w:type="dxa"/>
                  <w:vAlign w:val="center"/>
                </w:tcPr>
                <w:p w14:paraId="6900CC76">
                  <w:pPr>
                    <w:adjustRightInd w:val="0"/>
                    <w:snapToGrid w:val="0"/>
                    <w:jc w:val="center"/>
                    <w:rPr>
                      <w:rFonts w:ascii="Times New Roman" w:hAnsi="Times New Roman"/>
                      <w:szCs w:val="21"/>
                    </w:rPr>
                  </w:pPr>
                </w:p>
              </w:tc>
              <w:tc>
                <w:tcPr>
                  <w:tcW w:w="1531" w:type="dxa"/>
                  <w:vAlign w:val="center"/>
                </w:tcPr>
                <w:p w14:paraId="232B41CB">
                  <w:pPr>
                    <w:adjustRightInd w:val="0"/>
                    <w:snapToGrid w:val="0"/>
                    <w:jc w:val="center"/>
                    <w:rPr>
                      <w:rFonts w:ascii="Times New Roman" w:hAnsi="Times New Roman"/>
                      <w:szCs w:val="21"/>
                    </w:rPr>
                  </w:pPr>
                </w:p>
              </w:tc>
              <w:tc>
                <w:tcPr>
                  <w:tcW w:w="729" w:type="dxa"/>
                  <w:vAlign w:val="center"/>
                </w:tcPr>
                <w:p w14:paraId="61351C04">
                  <w:pPr>
                    <w:adjustRightInd w:val="0"/>
                    <w:snapToGrid w:val="0"/>
                    <w:jc w:val="center"/>
                    <w:rPr>
                      <w:rFonts w:ascii="Times New Roman" w:hAnsi="Times New Roman"/>
                      <w:szCs w:val="21"/>
                    </w:rPr>
                  </w:pPr>
                </w:p>
              </w:tc>
            </w:tr>
            <w:tr w14:paraId="5B0C15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Align w:val="center"/>
                </w:tcPr>
                <w:p w14:paraId="56C7A5F1">
                  <w:pPr>
                    <w:adjustRightInd w:val="0"/>
                    <w:snapToGrid w:val="0"/>
                    <w:jc w:val="center"/>
                    <w:rPr>
                      <w:rFonts w:ascii="Times New Roman" w:hAnsi="Times New Roman"/>
                      <w:szCs w:val="21"/>
                    </w:rPr>
                  </w:pPr>
                  <w:r>
                    <w:rPr>
                      <w:rFonts w:hint="eastAsia" w:ascii="宋体" w:hAnsi="宋体" w:cs="宋体"/>
                      <w:szCs w:val="21"/>
                    </w:rPr>
                    <w:t>Ⅲ</w:t>
                  </w:r>
                  <w:r>
                    <w:rPr>
                      <w:rFonts w:ascii="Times New Roman" w:hAnsi="Times New Roman"/>
                      <w:szCs w:val="21"/>
                    </w:rPr>
                    <w:t>类标准值</w:t>
                  </w:r>
                </w:p>
              </w:tc>
              <w:tc>
                <w:tcPr>
                  <w:tcW w:w="1452" w:type="dxa"/>
                  <w:vAlign w:val="center"/>
                </w:tcPr>
                <w:p w14:paraId="20641DB5">
                  <w:pPr>
                    <w:adjustRightInd w:val="0"/>
                    <w:snapToGrid w:val="0"/>
                    <w:jc w:val="center"/>
                    <w:rPr>
                      <w:rFonts w:ascii="Times New Roman" w:hAnsi="Times New Roman"/>
                      <w:szCs w:val="21"/>
                    </w:rPr>
                  </w:pPr>
                  <w:r>
                    <w:rPr>
                      <w:rFonts w:ascii="Times New Roman" w:hAnsi="Times New Roman"/>
                      <w:szCs w:val="21"/>
                    </w:rPr>
                    <w:t>0.005</w:t>
                  </w:r>
                </w:p>
              </w:tc>
              <w:tc>
                <w:tcPr>
                  <w:tcW w:w="930" w:type="dxa"/>
                  <w:vAlign w:val="center"/>
                </w:tcPr>
                <w:p w14:paraId="236D72B9">
                  <w:pPr>
                    <w:adjustRightInd w:val="0"/>
                    <w:snapToGrid w:val="0"/>
                    <w:jc w:val="center"/>
                    <w:rPr>
                      <w:rFonts w:ascii="Times New Roman" w:hAnsi="Times New Roman"/>
                      <w:szCs w:val="21"/>
                    </w:rPr>
                  </w:pPr>
                  <w:r>
                    <w:rPr>
                      <w:rFonts w:ascii="Times New Roman" w:hAnsi="Times New Roman"/>
                      <w:szCs w:val="21"/>
                    </w:rPr>
                    <w:t>0.3</w:t>
                  </w:r>
                </w:p>
              </w:tc>
              <w:tc>
                <w:tcPr>
                  <w:tcW w:w="870" w:type="dxa"/>
                  <w:vAlign w:val="center"/>
                </w:tcPr>
                <w:p w14:paraId="0B7B89F8">
                  <w:pPr>
                    <w:adjustRightInd w:val="0"/>
                    <w:snapToGrid w:val="0"/>
                    <w:jc w:val="center"/>
                    <w:rPr>
                      <w:rFonts w:ascii="Times New Roman" w:hAnsi="Times New Roman"/>
                      <w:szCs w:val="21"/>
                    </w:rPr>
                  </w:pPr>
                  <w:r>
                    <w:rPr>
                      <w:rFonts w:ascii="Times New Roman" w:hAnsi="Times New Roman"/>
                      <w:szCs w:val="21"/>
                    </w:rPr>
                    <w:t>0.10</w:t>
                  </w:r>
                </w:p>
              </w:tc>
              <w:tc>
                <w:tcPr>
                  <w:tcW w:w="1130" w:type="dxa"/>
                  <w:vAlign w:val="center"/>
                </w:tcPr>
                <w:p w14:paraId="7ADD6EA0">
                  <w:pPr>
                    <w:adjustRightInd w:val="0"/>
                    <w:snapToGrid w:val="0"/>
                    <w:jc w:val="center"/>
                    <w:rPr>
                      <w:rFonts w:ascii="Times New Roman" w:hAnsi="Times New Roman"/>
                      <w:szCs w:val="21"/>
                    </w:rPr>
                  </w:pPr>
                </w:p>
              </w:tc>
              <w:tc>
                <w:tcPr>
                  <w:tcW w:w="1531" w:type="dxa"/>
                  <w:vAlign w:val="center"/>
                </w:tcPr>
                <w:p w14:paraId="76374444">
                  <w:pPr>
                    <w:adjustRightInd w:val="0"/>
                    <w:snapToGrid w:val="0"/>
                    <w:jc w:val="center"/>
                    <w:rPr>
                      <w:rFonts w:ascii="Times New Roman" w:hAnsi="Times New Roman"/>
                      <w:szCs w:val="21"/>
                    </w:rPr>
                  </w:pPr>
                </w:p>
              </w:tc>
              <w:tc>
                <w:tcPr>
                  <w:tcW w:w="729" w:type="dxa"/>
                  <w:vAlign w:val="center"/>
                </w:tcPr>
                <w:p w14:paraId="17DC9BD1">
                  <w:pPr>
                    <w:adjustRightInd w:val="0"/>
                    <w:snapToGrid w:val="0"/>
                    <w:jc w:val="center"/>
                    <w:rPr>
                      <w:rFonts w:ascii="Times New Roman" w:hAnsi="Times New Roman"/>
                      <w:szCs w:val="21"/>
                    </w:rPr>
                  </w:pPr>
                </w:p>
              </w:tc>
            </w:tr>
          </w:tbl>
          <w:p w14:paraId="7F6F51D5">
            <w:pPr>
              <w:tabs>
                <w:tab w:val="left" w:pos="1270"/>
              </w:tabs>
              <w:ind w:right="64" w:firstLine="482" w:firstLineChars="200"/>
              <w:rPr>
                <w:rFonts w:ascii="Times New Roman" w:hAnsi="Times New Roman"/>
                <w:b/>
                <w:bCs/>
                <w:kern w:val="0"/>
                <w:sz w:val="24"/>
              </w:rPr>
            </w:pPr>
          </w:p>
          <w:p w14:paraId="4CB17302">
            <w:pPr>
              <w:pStyle w:val="2"/>
              <w:numPr>
                <w:ilvl w:val="0"/>
                <w:numId w:val="4"/>
              </w:numPr>
              <w:ind w:firstLine="0" w:firstLineChars="0"/>
              <w:rPr>
                <w:rFonts w:ascii="Times New Roman" w:hAnsi="Times New Roman" w:eastAsiaTheme="minorEastAsia"/>
                <w:b/>
                <w:bCs/>
                <w:kern w:val="2"/>
              </w:rPr>
            </w:pPr>
            <w:r>
              <w:rPr>
                <w:rFonts w:ascii="Times New Roman" w:hAnsi="Times New Roman" w:eastAsiaTheme="minorEastAsia"/>
                <w:b/>
                <w:bCs/>
                <w:kern w:val="2"/>
              </w:rPr>
              <w:t>土壤环境质量标准</w:t>
            </w:r>
          </w:p>
          <w:p w14:paraId="03A5DD49">
            <w:pPr>
              <w:pStyle w:val="2"/>
              <w:ind w:firstLine="480"/>
              <w:rPr>
                <w:rFonts w:ascii="Times New Roman" w:hAnsi="Times New Roman" w:eastAsiaTheme="minorEastAsia"/>
                <w:kern w:val="2"/>
              </w:rPr>
            </w:pPr>
            <w:r>
              <w:rPr>
                <w:rFonts w:ascii="Times New Roman" w:hAnsi="Times New Roman" w:eastAsiaTheme="minorEastAsia"/>
                <w:kern w:val="2"/>
              </w:rPr>
              <w:t>项目附近及厂区内的土地类型均为建设用地，因此土壤环境质量标准执行《土壤环境质量建设用地土壤污染风险管控标准（试行）》（GB36600-2018）中筛选值第二类用地标准，其中pH值执行《土壤环境质量标准》（GB156180-1995）二级标准，标准值见表39。</w:t>
            </w:r>
          </w:p>
          <w:p w14:paraId="37F23EAF">
            <w:pPr>
              <w:tabs>
                <w:tab w:val="left" w:pos="7245"/>
              </w:tabs>
              <w:jc w:val="center"/>
              <w:rPr>
                <w:rFonts w:ascii="Times New Roman" w:hAnsi="Times New Roman"/>
                <w:b/>
                <w:bCs/>
                <w:szCs w:val="21"/>
              </w:rPr>
            </w:pPr>
          </w:p>
          <w:p w14:paraId="620D4A22">
            <w:pPr>
              <w:tabs>
                <w:tab w:val="left" w:pos="7245"/>
              </w:tabs>
              <w:ind w:firstLine="422" w:firstLineChars="200"/>
              <w:rPr>
                <w:rFonts w:ascii="Times New Roman" w:hAnsi="Times New Roman"/>
                <w:szCs w:val="21"/>
              </w:rPr>
            </w:pPr>
            <w:r>
              <w:rPr>
                <w:rFonts w:ascii="Times New Roman" w:hAnsi="Times New Roman"/>
                <w:b/>
                <w:bCs/>
                <w:szCs w:val="21"/>
              </w:rPr>
              <w:t>表39           土壤环境质量建设用地第二类用地筛选值      单位：mg/kg</w:t>
            </w:r>
          </w:p>
          <w:tbl>
            <w:tblPr>
              <w:tblStyle w:val="30"/>
              <w:tblW w:w="8504"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512"/>
              <w:gridCol w:w="765"/>
              <w:gridCol w:w="543"/>
              <w:gridCol w:w="1754"/>
              <w:gridCol w:w="706"/>
              <w:gridCol w:w="545"/>
              <w:gridCol w:w="1471"/>
              <w:gridCol w:w="736"/>
            </w:tblGrid>
            <w:tr w14:paraId="2B9421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trPr>
              <w:tc>
                <w:tcPr>
                  <w:tcW w:w="472" w:type="dxa"/>
                  <w:tcBorders>
                    <w:tl2br w:val="nil"/>
                    <w:tr2bl w:val="nil"/>
                  </w:tcBorders>
                  <w:vAlign w:val="center"/>
                </w:tcPr>
                <w:p w14:paraId="7125DA30">
                  <w:pPr>
                    <w:jc w:val="center"/>
                    <w:rPr>
                      <w:rFonts w:ascii="Times New Roman" w:hAnsi="Times New Roman"/>
                      <w:szCs w:val="21"/>
                    </w:rPr>
                  </w:pPr>
                  <w:r>
                    <w:rPr>
                      <w:rFonts w:ascii="Times New Roman" w:hAnsi="Times New Roman"/>
                      <w:szCs w:val="21"/>
                    </w:rPr>
                    <w:t>序号</w:t>
                  </w:r>
                </w:p>
              </w:tc>
              <w:tc>
                <w:tcPr>
                  <w:tcW w:w="1512" w:type="dxa"/>
                  <w:tcBorders>
                    <w:tl2br w:val="nil"/>
                    <w:tr2bl w:val="nil"/>
                  </w:tcBorders>
                  <w:vAlign w:val="center"/>
                </w:tcPr>
                <w:p w14:paraId="7A839920">
                  <w:pPr>
                    <w:jc w:val="center"/>
                    <w:rPr>
                      <w:rFonts w:ascii="Times New Roman" w:hAnsi="Times New Roman"/>
                      <w:szCs w:val="21"/>
                    </w:rPr>
                  </w:pPr>
                  <w:r>
                    <w:rPr>
                      <w:rFonts w:ascii="Times New Roman" w:hAnsi="Times New Roman"/>
                      <w:szCs w:val="21"/>
                    </w:rPr>
                    <w:t>项目</w:t>
                  </w:r>
                </w:p>
              </w:tc>
              <w:tc>
                <w:tcPr>
                  <w:tcW w:w="765" w:type="dxa"/>
                  <w:tcBorders>
                    <w:tl2br w:val="nil"/>
                    <w:tr2bl w:val="nil"/>
                  </w:tcBorders>
                  <w:vAlign w:val="center"/>
                </w:tcPr>
                <w:p w14:paraId="545C1A52">
                  <w:pPr>
                    <w:jc w:val="center"/>
                    <w:rPr>
                      <w:rFonts w:ascii="Times New Roman" w:hAnsi="Times New Roman"/>
                      <w:szCs w:val="21"/>
                    </w:rPr>
                  </w:pPr>
                  <w:r>
                    <w:rPr>
                      <w:rFonts w:ascii="Times New Roman" w:hAnsi="Times New Roman"/>
                      <w:szCs w:val="21"/>
                    </w:rPr>
                    <w:t>标准</w:t>
                  </w:r>
                </w:p>
              </w:tc>
              <w:tc>
                <w:tcPr>
                  <w:tcW w:w="543" w:type="dxa"/>
                  <w:tcBorders>
                    <w:tl2br w:val="nil"/>
                    <w:tr2bl w:val="nil"/>
                  </w:tcBorders>
                  <w:vAlign w:val="center"/>
                </w:tcPr>
                <w:p w14:paraId="60C258D1">
                  <w:pPr>
                    <w:jc w:val="center"/>
                    <w:rPr>
                      <w:rFonts w:ascii="Times New Roman" w:hAnsi="Times New Roman"/>
                      <w:szCs w:val="21"/>
                    </w:rPr>
                  </w:pPr>
                  <w:r>
                    <w:rPr>
                      <w:rFonts w:ascii="Times New Roman" w:hAnsi="Times New Roman"/>
                      <w:szCs w:val="21"/>
                    </w:rPr>
                    <w:t>序号</w:t>
                  </w:r>
                </w:p>
              </w:tc>
              <w:tc>
                <w:tcPr>
                  <w:tcW w:w="1754" w:type="dxa"/>
                  <w:tcBorders>
                    <w:tl2br w:val="nil"/>
                    <w:tr2bl w:val="nil"/>
                  </w:tcBorders>
                  <w:vAlign w:val="center"/>
                </w:tcPr>
                <w:p w14:paraId="5AAAB184">
                  <w:pPr>
                    <w:jc w:val="center"/>
                    <w:rPr>
                      <w:rFonts w:ascii="Times New Roman" w:hAnsi="Times New Roman"/>
                      <w:szCs w:val="21"/>
                    </w:rPr>
                  </w:pPr>
                  <w:r>
                    <w:rPr>
                      <w:rFonts w:ascii="Times New Roman" w:hAnsi="Times New Roman"/>
                      <w:szCs w:val="21"/>
                    </w:rPr>
                    <w:t>项目</w:t>
                  </w:r>
                </w:p>
              </w:tc>
              <w:tc>
                <w:tcPr>
                  <w:tcW w:w="706" w:type="dxa"/>
                  <w:tcBorders>
                    <w:tl2br w:val="nil"/>
                    <w:tr2bl w:val="nil"/>
                  </w:tcBorders>
                  <w:vAlign w:val="center"/>
                </w:tcPr>
                <w:p w14:paraId="4774ED75">
                  <w:pPr>
                    <w:jc w:val="center"/>
                    <w:rPr>
                      <w:rFonts w:ascii="Times New Roman" w:hAnsi="Times New Roman"/>
                      <w:szCs w:val="21"/>
                    </w:rPr>
                  </w:pPr>
                  <w:r>
                    <w:rPr>
                      <w:rFonts w:ascii="Times New Roman" w:hAnsi="Times New Roman"/>
                      <w:szCs w:val="21"/>
                    </w:rPr>
                    <w:t>标准</w:t>
                  </w:r>
                </w:p>
              </w:tc>
              <w:tc>
                <w:tcPr>
                  <w:tcW w:w="545" w:type="dxa"/>
                  <w:tcBorders>
                    <w:tl2br w:val="nil"/>
                    <w:tr2bl w:val="nil"/>
                  </w:tcBorders>
                  <w:vAlign w:val="center"/>
                </w:tcPr>
                <w:p w14:paraId="164F3137">
                  <w:pPr>
                    <w:jc w:val="center"/>
                    <w:rPr>
                      <w:rFonts w:ascii="Times New Roman" w:hAnsi="Times New Roman"/>
                      <w:szCs w:val="21"/>
                    </w:rPr>
                  </w:pPr>
                  <w:r>
                    <w:rPr>
                      <w:rFonts w:ascii="Times New Roman" w:hAnsi="Times New Roman"/>
                      <w:szCs w:val="21"/>
                    </w:rPr>
                    <w:t>序号</w:t>
                  </w:r>
                </w:p>
              </w:tc>
              <w:tc>
                <w:tcPr>
                  <w:tcW w:w="1471" w:type="dxa"/>
                  <w:tcBorders>
                    <w:tl2br w:val="nil"/>
                    <w:tr2bl w:val="nil"/>
                  </w:tcBorders>
                  <w:vAlign w:val="center"/>
                </w:tcPr>
                <w:p w14:paraId="536A8C57">
                  <w:pPr>
                    <w:jc w:val="center"/>
                    <w:rPr>
                      <w:rFonts w:ascii="Times New Roman" w:hAnsi="Times New Roman"/>
                      <w:szCs w:val="21"/>
                    </w:rPr>
                  </w:pPr>
                  <w:r>
                    <w:rPr>
                      <w:rFonts w:ascii="Times New Roman" w:hAnsi="Times New Roman"/>
                      <w:szCs w:val="21"/>
                    </w:rPr>
                    <w:t>项目</w:t>
                  </w:r>
                </w:p>
              </w:tc>
              <w:tc>
                <w:tcPr>
                  <w:tcW w:w="736" w:type="dxa"/>
                  <w:tcBorders>
                    <w:tl2br w:val="nil"/>
                    <w:tr2bl w:val="nil"/>
                  </w:tcBorders>
                  <w:vAlign w:val="center"/>
                </w:tcPr>
                <w:p w14:paraId="75489985">
                  <w:pPr>
                    <w:jc w:val="center"/>
                    <w:rPr>
                      <w:rFonts w:ascii="Times New Roman" w:hAnsi="Times New Roman"/>
                      <w:szCs w:val="21"/>
                    </w:rPr>
                  </w:pPr>
                  <w:r>
                    <w:rPr>
                      <w:rFonts w:ascii="Times New Roman" w:hAnsi="Times New Roman"/>
                      <w:szCs w:val="21"/>
                    </w:rPr>
                    <w:t>标准</w:t>
                  </w:r>
                </w:p>
              </w:tc>
            </w:tr>
            <w:tr w14:paraId="661BBD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036ED97A">
                  <w:pPr>
                    <w:jc w:val="center"/>
                    <w:rPr>
                      <w:rFonts w:ascii="Times New Roman" w:hAnsi="Times New Roman"/>
                      <w:szCs w:val="21"/>
                    </w:rPr>
                  </w:pPr>
                  <w:r>
                    <w:rPr>
                      <w:rFonts w:ascii="Times New Roman" w:hAnsi="Times New Roman"/>
                      <w:szCs w:val="21"/>
                    </w:rPr>
                    <w:t>1</w:t>
                  </w:r>
                </w:p>
              </w:tc>
              <w:tc>
                <w:tcPr>
                  <w:tcW w:w="1512" w:type="dxa"/>
                  <w:tcBorders>
                    <w:tl2br w:val="nil"/>
                    <w:tr2bl w:val="nil"/>
                  </w:tcBorders>
                  <w:vAlign w:val="center"/>
                </w:tcPr>
                <w:p w14:paraId="6109206F">
                  <w:pPr>
                    <w:jc w:val="center"/>
                    <w:rPr>
                      <w:rFonts w:ascii="Times New Roman" w:hAnsi="Times New Roman"/>
                      <w:szCs w:val="21"/>
                    </w:rPr>
                  </w:pPr>
                  <w:r>
                    <w:rPr>
                      <w:rFonts w:ascii="Times New Roman" w:hAnsi="Times New Roman"/>
                      <w:szCs w:val="21"/>
                    </w:rPr>
                    <w:t>砷</w:t>
                  </w:r>
                </w:p>
              </w:tc>
              <w:tc>
                <w:tcPr>
                  <w:tcW w:w="765" w:type="dxa"/>
                  <w:tcBorders>
                    <w:tl2br w:val="nil"/>
                    <w:tr2bl w:val="nil"/>
                  </w:tcBorders>
                  <w:vAlign w:val="center"/>
                </w:tcPr>
                <w:p w14:paraId="1E0C6D67">
                  <w:pPr>
                    <w:jc w:val="center"/>
                    <w:rPr>
                      <w:rFonts w:ascii="Times New Roman" w:hAnsi="Times New Roman"/>
                      <w:szCs w:val="21"/>
                    </w:rPr>
                  </w:pPr>
                  <w:r>
                    <w:rPr>
                      <w:rFonts w:ascii="Times New Roman" w:hAnsi="Times New Roman"/>
                      <w:szCs w:val="21"/>
                    </w:rPr>
                    <w:t>60</w:t>
                  </w:r>
                </w:p>
              </w:tc>
              <w:tc>
                <w:tcPr>
                  <w:tcW w:w="543" w:type="dxa"/>
                  <w:tcBorders>
                    <w:tl2br w:val="nil"/>
                    <w:tr2bl w:val="nil"/>
                  </w:tcBorders>
                  <w:vAlign w:val="center"/>
                </w:tcPr>
                <w:p w14:paraId="4A91160B">
                  <w:pPr>
                    <w:jc w:val="center"/>
                    <w:rPr>
                      <w:rFonts w:ascii="Times New Roman" w:hAnsi="Times New Roman"/>
                      <w:szCs w:val="21"/>
                    </w:rPr>
                  </w:pPr>
                  <w:r>
                    <w:rPr>
                      <w:rFonts w:ascii="Times New Roman" w:hAnsi="Times New Roman"/>
                      <w:szCs w:val="21"/>
                    </w:rPr>
                    <w:t>17</w:t>
                  </w:r>
                </w:p>
              </w:tc>
              <w:tc>
                <w:tcPr>
                  <w:tcW w:w="1754" w:type="dxa"/>
                  <w:tcBorders>
                    <w:tl2br w:val="nil"/>
                    <w:tr2bl w:val="nil"/>
                  </w:tcBorders>
                  <w:vAlign w:val="center"/>
                </w:tcPr>
                <w:p w14:paraId="01F30381">
                  <w:pPr>
                    <w:jc w:val="center"/>
                    <w:rPr>
                      <w:rFonts w:ascii="Times New Roman" w:hAnsi="Times New Roman"/>
                      <w:szCs w:val="21"/>
                    </w:rPr>
                  </w:pPr>
                  <w:r>
                    <w:rPr>
                      <w:rFonts w:ascii="Times New Roman" w:hAnsi="Times New Roman"/>
                      <w:szCs w:val="21"/>
                    </w:rPr>
                    <w:t>1,2-二氯丙烷</w:t>
                  </w:r>
                </w:p>
              </w:tc>
              <w:tc>
                <w:tcPr>
                  <w:tcW w:w="706" w:type="dxa"/>
                  <w:tcBorders>
                    <w:tl2br w:val="nil"/>
                    <w:tr2bl w:val="nil"/>
                  </w:tcBorders>
                  <w:vAlign w:val="center"/>
                </w:tcPr>
                <w:p w14:paraId="4B036408">
                  <w:pPr>
                    <w:jc w:val="center"/>
                    <w:rPr>
                      <w:rFonts w:ascii="Times New Roman" w:hAnsi="Times New Roman"/>
                      <w:szCs w:val="21"/>
                    </w:rPr>
                  </w:pPr>
                  <w:r>
                    <w:rPr>
                      <w:rFonts w:ascii="Times New Roman" w:hAnsi="Times New Roman"/>
                      <w:szCs w:val="21"/>
                    </w:rPr>
                    <w:t>5</w:t>
                  </w:r>
                </w:p>
              </w:tc>
              <w:tc>
                <w:tcPr>
                  <w:tcW w:w="545" w:type="dxa"/>
                  <w:tcBorders>
                    <w:tl2br w:val="nil"/>
                    <w:tr2bl w:val="nil"/>
                  </w:tcBorders>
                  <w:vAlign w:val="center"/>
                </w:tcPr>
                <w:p w14:paraId="04E9F725">
                  <w:pPr>
                    <w:jc w:val="center"/>
                    <w:rPr>
                      <w:rFonts w:ascii="Times New Roman" w:hAnsi="Times New Roman"/>
                      <w:szCs w:val="21"/>
                    </w:rPr>
                  </w:pPr>
                  <w:r>
                    <w:rPr>
                      <w:rFonts w:ascii="Times New Roman" w:hAnsi="Times New Roman"/>
                      <w:szCs w:val="21"/>
                    </w:rPr>
                    <w:t>33</w:t>
                  </w:r>
                </w:p>
              </w:tc>
              <w:tc>
                <w:tcPr>
                  <w:tcW w:w="1471" w:type="dxa"/>
                  <w:tcBorders>
                    <w:tl2br w:val="nil"/>
                    <w:tr2bl w:val="nil"/>
                  </w:tcBorders>
                  <w:vAlign w:val="center"/>
                </w:tcPr>
                <w:p w14:paraId="3FE159CC">
                  <w:pPr>
                    <w:jc w:val="center"/>
                    <w:rPr>
                      <w:rFonts w:ascii="Times New Roman" w:hAnsi="Times New Roman"/>
                      <w:szCs w:val="21"/>
                    </w:rPr>
                  </w:pPr>
                  <w:r>
                    <w:rPr>
                      <w:rFonts w:ascii="Times New Roman" w:hAnsi="Times New Roman"/>
                      <w:szCs w:val="21"/>
                    </w:rPr>
                    <w:t>间二甲苯+对二甲苯</w:t>
                  </w:r>
                </w:p>
              </w:tc>
              <w:tc>
                <w:tcPr>
                  <w:tcW w:w="736" w:type="dxa"/>
                  <w:tcBorders>
                    <w:tl2br w:val="nil"/>
                    <w:tr2bl w:val="nil"/>
                  </w:tcBorders>
                  <w:vAlign w:val="center"/>
                </w:tcPr>
                <w:p w14:paraId="0B8E81CD">
                  <w:pPr>
                    <w:jc w:val="center"/>
                    <w:rPr>
                      <w:rFonts w:ascii="Times New Roman" w:hAnsi="Times New Roman"/>
                      <w:szCs w:val="21"/>
                    </w:rPr>
                  </w:pPr>
                  <w:r>
                    <w:rPr>
                      <w:rFonts w:ascii="Times New Roman" w:hAnsi="Times New Roman"/>
                      <w:szCs w:val="21"/>
                    </w:rPr>
                    <w:t>570</w:t>
                  </w:r>
                </w:p>
              </w:tc>
            </w:tr>
            <w:tr w14:paraId="28A7AE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6F1749D1">
                  <w:pPr>
                    <w:jc w:val="center"/>
                    <w:rPr>
                      <w:rFonts w:ascii="Times New Roman" w:hAnsi="Times New Roman"/>
                      <w:szCs w:val="21"/>
                    </w:rPr>
                  </w:pPr>
                  <w:r>
                    <w:rPr>
                      <w:rFonts w:ascii="Times New Roman" w:hAnsi="Times New Roman"/>
                      <w:szCs w:val="21"/>
                    </w:rPr>
                    <w:t>2</w:t>
                  </w:r>
                </w:p>
              </w:tc>
              <w:tc>
                <w:tcPr>
                  <w:tcW w:w="1512" w:type="dxa"/>
                  <w:tcBorders>
                    <w:tl2br w:val="nil"/>
                    <w:tr2bl w:val="nil"/>
                  </w:tcBorders>
                  <w:vAlign w:val="center"/>
                </w:tcPr>
                <w:p w14:paraId="16CBB4C5">
                  <w:pPr>
                    <w:jc w:val="center"/>
                    <w:rPr>
                      <w:rFonts w:ascii="Times New Roman" w:hAnsi="Times New Roman"/>
                      <w:szCs w:val="21"/>
                    </w:rPr>
                  </w:pPr>
                  <w:r>
                    <w:rPr>
                      <w:rFonts w:ascii="Times New Roman" w:hAnsi="Times New Roman"/>
                      <w:szCs w:val="21"/>
                    </w:rPr>
                    <w:t>镉</w:t>
                  </w:r>
                </w:p>
              </w:tc>
              <w:tc>
                <w:tcPr>
                  <w:tcW w:w="765" w:type="dxa"/>
                  <w:tcBorders>
                    <w:tl2br w:val="nil"/>
                    <w:tr2bl w:val="nil"/>
                  </w:tcBorders>
                  <w:vAlign w:val="center"/>
                </w:tcPr>
                <w:p w14:paraId="639B3DDD">
                  <w:pPr>
                    <w:jc w:val="center"/>
                    <w:rPr>
                      <w:rFonts w:ascii="Times New Roman" w:hAnsi="Times New Roman"/>
                      <w:szCs w:val="21"/>
                    </w:rPr>
                  </w:pPr>
                  <w:r>
                    <w:rPr>
                      <w:rFonts w:ascii="Times New Roman" w:hAnsi="Times New Roman"/>
                      <w:szCs w:val="21"/>
                    </w:rPr>
                    <w:t>65</w:t>
                  </w:r>
                </w:p>
              </w:tc>
              <w:tc>
                <w:tcPr>
                  <w:tcW w:w="543" w:type="dxa"/>
                  <w:tcBorders>
                    <w:tl2br w:val="nil"/>
                    <w:tr2bl w:val="nil"/>
                  </w:tcBorders>
                  <w:vAlign w:val="center"/>
                </w:tcPr>
                <w:p w14:paraId="087E8BA8">
                  <w:pPr>
                    <w:jc w:val="center"/>
                    <w:rPr>
                      <w:rFonts w:ascii="Times New Roman" w:hAnsi="Times New Roman"/>
                      <w:szCs w:val="21"/>
                    </w:rPr>
                  </w:pPr>
                  <w:r>
                    <w:rPr>
                      <w:rFonts w:ascii="Times New Roman" w:hAnsi="Times New Roman"/>
                      <w:szCs w:val="21"/>
                    </w:rPr>
                    <w:t>18</w:t>
                  </w:r>
                </w:p>
              </w:tc>
              <w:tc>
                <w:tcPr>
                  <w:tcW w:w="1754" w:type="dxa"/>
                  <w:tcBorders>
                    <w:tl2br w:val="nil"/>
                    <w:tr2bl w:val="nil"/>
                  </w:tcBorders>
                  <w:vAlign w:val="center"/>
                </w:tcPr>
                <w:p w14:paraId="33875C77">
                  <w:pPr>
                    <w:jc w:val="center"/>
                    <w:rPr>
                      <w:rFonts w:ascii="Times New Roman" w:hAnsi="Times New Roman"/>
                      <w:szCs w:val="21"/>
                    </w:rPr>
                  </w:pPr>
                  <w:r>
                    <w:rPr>
                      <w:rFonts w:ascii="Times New Roman" w:hAnsi="Times New Roman"/>
                      <w:szCs w:val="21"/>
                    </w:rPr>
                    <w:t>1,1,1,2-四氯乙烷</w:t>
                  </w:r>
                </w:p>
              </w:tc>
              <w:tc>
                <w:tcPr>
                  <w:tcW w:w="706" w:type="dxa"/>
                  <w:tcBorders>
                    <w:tl2br w:val="nil"/>
                    <w:tr2bl w:val="nil"/>
                  </w:tcBorders>
                  <w:vAlign w:val="center"/>
                </w:tcPr>
                <w:p w14:paraId="3D6F0253">
                  <w:pPr>
                    <w:jc w:val="center"/>
                    <w:rPr>
                      <w:rFonts w:ascii="Times New Roman" w:hAnsi="Times New Roman"/>
                      <w:szCs w:val="21"/>
                    </w:rPr>
                  </w:pPr>
                  <w:r>
                    <w:rPr>
                      <w:rFonts w:ascii="Times New Roman" w:hAnsi="Times New Roman"/>
                      <w:szCs w:val="21"/>
                    </w:rPr>
                    <w:t>10</w:t>
                  </w:r>
                </w:p>
              </w:tc>
              <w:tc>
                <w:tcPr>
                  <w:tcW w:w="545" w:type="dxa"/>
                  <w:tcBorders>
                    <w:tl2br w:val="nil"/>
                    <w:tr2bl w:val="nil"/>
                  </w:tcBorders>
                  <w:vAlign w:val="center"/>
                </w:tcPr>
                <w:p w14:paraId="6866577C">
                  <w:pPr>
                    <w:jc w:val="center"/>
                    <w:rPr>
                      <w:rFonts w:ascii="Times New Roman" w:hAnsi="Times New Roman"/>
                      <w:szCs w:val="21"/>
                    </w:rPr>
                  </w:pPr>
                  <w:r>
                    <w:rPr>
                      <w:rFonts w:ascii="Times New Roman" w:hAnsi="Times New Roman"/>
                      <w:szCs w:val="21"/>
                    </w:rPr>
                    <w:t>34</w:t>
                  </w:r>
                </w:p>
              </w:tc>
              <w:tc>
                <w:tcPr>
                  <w:tcW w:w="1471" w:type="dxa"/>
                  <w:tcBorders>
                    <w:tl2br w:val="nil"/>
                    <w:tr2bl w:val="nil"/>
                  </w:tcBorders>
                  <w:vAlign w:val="center"/>
                </w:tcPr>
                <w:p w14:paraId="59004816">
                  <w:pPr>
                    <w:jc w:val="center"/>
                    <w:rPr>
                      <w:rFonts w:ascii="Times New Roman" w:hAnsi="Times New Roman"/>
                      <w:szCs w:val="21"/>
                    </w:rPr>
                  </w:pPr>
                  <w:r>
                    <w:rPr>
                      <w:rFonts w:ascii="Times New Roman" w:hAnsi="Times New Roman"/>
                      <w:szCs w:val="21"/>
                    </w:rPr>
                    <w:t>邻二甲苯</w:t>
                  </w:r>
                </w:p>
              </w:tc>
              <w:tc>
                <w:tcPr>
                  <w:tcW w:w="736" w:type="dxa"/>
                  <w:tcBorders>
                    <w:tl2br w:val="nil"/>
                    <w:tr2bl w:val="nil"/>
                  </w:tcBorders>
                  <w:vAlign w:val="center"/>
                </w:tcPr>
                <w:p w14:paraId="5BF2C145">
                  <w:pPr>
                    <w:jc w:val="center"/>
                    <w:rPr>
                      <w:rFonts w:ascii="Times New Roman" w:hAnsi="Times New Roman"/>
                      <w:szCs w:val="21"/>
                    </w:rPr>
                  </w:pPr>
                  <w:r>
                    <w:rPr>
                      <w:rFonts w:ascii="Times New Roman" w:hAnsi="Times New Roman"/>
                      <w:szCs w:val="21"/>
                    </w:rPr>
                    <w:t>640</w:t>
                  </w:r>
                </w:p>
              </w:tc>
            </w:tr>
            <w:tr w14:paraId="649BC2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31A3B5AF">
                  <w:pPr>
                    <w:jc w:val="center"/>
                    <w:rPr>
                      <w:rFonts w:ascii="Times New Roman" w:hAnsi="Times New Roman"/>
                      <w:szCs w:val="21"/>
                    </w:rPr>
                  </w:pPr>
                  <w:r>
                    <w:rPr>
                      <w:rFonts w:ascii="Times New Roman" w:hAnsi="Times New Roman"/>
                      <w:szCs w:val="21"/>
                    </w:rPr>
                    <w:t>3</w:t>
                  </w:r>
                </w:p>
              </w:tc>
              <w:tc>
                <w:tcPr>
                  <w:tcW w:w="1512" w:type="dxa"/>
                  <w:tcBorders>
                    <w:tl2br w:val="nil"/>
                    <w:tr2bl w:val="nil"/>
                  </w:tcBorders>
                  <w:vAlign w:val="center"/>
                </w:tcPr>
                <w:p w14:paraId="052C298B">
                  <w:pPr>
                    <w:jc w:val="center"/>
                    <w:rPr>
                      <w:rFonts w:ascii="Times New Roman" w:hAnsi="Times New Roman"/>
                      <w:szCs w:val="21"/>
                    </w:rPr>
                  </w:pPr>
                  <w:r>
                    <w:rPr>
                      <w:rFonts w:ascii="Times New Roman" w:hAnsi="Times New Roman"/>
                      <w:szCs w:val="21"/>
                    </w:rPr>
                    <w:t>汞</w:t>
                  </w:r>
                </w:p>
              </w:tc>
              <w:tc>
                <w:tcPr>
                  <w:tcW w:w="765" w:type="dxa"/>
                  <w:tcBorders>
                    <w:tl2br w:val="nil"/>
                    <w:tr2bl w:val="nil"/>
                  </w:tcBorders>
                  <w:vAlign w:val="center"/>
                </w:tcPr>
                <w:p w14:paraId="4EE3A719">
                  <w:pPr>
                    <w:jc w:val="center"/>
                    <w:rPr>
                      <w:rFonts w:ascii="Times New Roman" w:hAnsi="Times New Roman"/>
                      <w:szCs w:val="21"/>
                    </w:rPr>
                  </w:pPr>
                  <w:r>
                    <w:rPr>
                      <w:rFonts w:ascii="Times New Roman" w:hAnsi="Times New Roman"/>
                      <w:szCs w:val="21"/>
                    </w:rPr>
                    <w:t>38</w:t>
                  </w:r>
                </w:p>
              </w:tc>
              <w:tc>
                <w:tcPr>
                  <w:tcW w:w="543" w:type="dxa"/>
                  <w:tcBorders>
                    <w:tl2br w:val="nil"/>
                    <w:tr2bl w:val="nil"/>
                  </w:tcBorders>
                  <w:vAlign w:val="center"/>
                </w:tcPr>
                <w:p w14:paraId="6A39D7CA">
                  <w:pPr>
                    <w:jc w:val="center"/>
                    <w:rPr>
                      <w:rFonts w:ascii="Times New Roman" w:hAnsi="Times New Roman"/>
                      <w:szCs w:val="21"/>
                    </w:rPr>
                  </w:pPr>
                  <w:r>
                    <w:rPr>
                      <w:rFonts w:ascii="Times New Roman" w:hAnsi="Times New Roman"/>
                      <w:szCs w:val="21"/>
                    </w:rPr>
                    <w:t>19</w:t>
                  </w:r>
                </w:p>
              </w:tc>
              <w:tc>
                <w:tcPr>
                  <w:tcW w:w="1754" w:type="dxa"/>
                  <w:tcBorders>
                    <w:tl2br w:val="nil"/>
                    <w:tr2bl w:val="nil"/>
                  </w:tcBorders>
                  <w:vAlign w:val="center"/>
                </w:tcPr>
                <w:p w14:paraId="4C2B4F31">
                  <w:pPr>
                    <w:jc w:val="center"/>
                    <w:rPr>
                      <w:rFonts w:ascii="Times New Roman" w:hAnsi="Times New Roman"/>
                      <w:szCs w:val="21"/>
                    </w:rPr>
                  </w:pPr>
                  <w:r>
                    <w:rPr>
                      <w:rFonts w:ascii="Times New Roman" w:hAnsi="Times New Roman"/>
                      <w:szCs w:val="21"/>
                    </w:rPr>
                    <w:t>1,1,2,2-四氯乙烷</w:t>
                  </w:r>
                </w:p>
              </w:tc>
              <w:tc>
                <w:tcPr>
                  <w:tcW w:w="706" w:type="dxa"/>
                  <w:tcBorders>
                    <w:tl2br w:val="nil"/>
                    <w:tr2bl w:val="nil"/>
                  </w:tcBorders>
                  <w:vAlign w:val="center"/>
                </w:tcPr>
                <w:p w14:paraId="5E626E42">
                  <w:pPr>
                    <w:jc w:val="center"/>
                    <w:rPr>
                      <w:rFonts w:ascii="Times New Roman" w:hAnsi="Times New Roman"/>
                      <w:szCs w:val="21"/>
                    </w:rPr>
                  </w:pPr>
                  <w:r>
                    <w:rPr>
                      <w:rFonts w:ascii="Times New Roman" w:hAnsi="Times New Roman"/>
                      <w:szCs w:val="21"/>
                    </w:rPr>
                    <w:t>6.8</w:t>
                  </w:r>
                </w:p>
              </w:tc>
              <w:tc>
                <w:tcPr>
                  <w:tcW w:w="545" w:type="dxa"/>
                  <w:tcBorders>
                    <w:tl2br w:val="nil"/>
                    <w:tr2bl w:val="nil"/>
                  </w:tcBorders>
                  <w:vAlign w:val="center"/>
                </w:tcPr>
                <w:p w14:paraId="7B3A8B0C">
                  <w:pPr>
                    <w:jc w:val="center"/>
                    <w:rPr>
                      <w:rFonts w:ascii="Times New Roman" w:hAnsi="Times New Roman"/>
                      <w:szCs w:val="21"/>
                    </w:rPr>
                  </w:pPr>
                  <w:r>
                    <w:rPr>
                      <w:rFonts w:ascii="Times New Roman" w:hAnsi="Times New Roman"/>
                      <w:szCs w:val="21"/>
                    </w:rPr>
                    <w:t>35</w:t>
                  </w:r>
                </w:p>
              </w:tc>
              <w:tc>
                <w:tcPr>
                  <w:tcW w:w="1471" w:type="dxa"/>
                  <w:tcBorders>
                    <w:tl2br w:val="nil"/>
                    <w:tr2bl w:val="nil"/>
                  </w:tcBorders>
                  <w:vAlign w:val="center"/>
                </w:tcPr>
                <w:p w14:paraId="3D98942B">
                  <w:pPr>
                    <w:jc w:val="center"/>
                    <w:rPr>
                      <w:rFonts w:ascii="Times New Roman" w:hAnsi="Times New Roman"/>
                      <w:szCs w:val="21"/>
                    </w:rPr>
                  </w:pPr>
                  <w:r>
                    <w:rPr>
                      <w:rFonts w:ascii="Times New Roman" w:hAnsi="Times New Roman"/>
                      <w:szCs w:val="21"/>
                    </w:rPr>
                    <w:t>硝基苯</w:t>
                  </w:r>
                </w:p>
              </w:tc>
              <w:tc>
                <w:tcPr>
                  <w:tcW w:w="736" w:type="dxa"/>
                  <w:tcBorders>
                    <w:tl2br w:val="nil"/>
                    <w:tr2bl w:val="nil"/>
                  </w:tcBorders>
                  <w:vAlign w:val="center"/>
                </w:tcPr>
                <w:p w14:paraId="1F2CD03C">
                  <w:pPr>
                    <w:jc w:val="center"/>
                    <w:rPr>
                      <w:rFonts w:ascii="Times New Roman" w:hAnsi="Times New Roman"/>
                      <w:szCs w:val="21"/>
                    </w:rPr>
                  </w:pPr>
                  <w:r>
                    <w:rPr>
                      <w:rFonts w:ascii="Times New Roman" w:hAnsi="Times New Roman"/>
                      <w:szCs w:val="21"/>
                    </w:rPr>
                    <w:t>76</w:t>
                  </w:r>
                </w:p>
              </w:tc>
            </w:tr>
            <w:tr w14:paraId="6F8FCB9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5ECA502B">
                  <w:pPr>
                    <w:jc w:val="center"/>
                    <w:rPr>
                      <w:rFonts w:ascii="Times New Roman" w:hAnsi="Times New Roman"/>
                      <w:szCs w:val="21"/>
                    </w:rPr>
                  </w:pPr>
                  <w:r>
                    <w:rPr>
                      <w:rFonts w:ascii="Times New Roman" w:hAnsi="Times New Roman"/>
                      <w:szCs w:val="21"/>
                    </w:rPr>
                    <w:t>4</w:t>
                  </w:r>
                </w:p>
              </w:tc>
              <w:tc>
                <w:tcPr>
                  <w:tcW w:w="1512" w:type="dxa"/>
                  <w:tcBorders>
                    <w:tl2br w:val="nil"/>
                    <w:tr2bl w:val="nil"/>
                  </w:tcBorders>
                  <w:vAlign w:val="center"/>
                </w:tcPr>
                <w:p w14:paraId="6F81C1EA">
                  <w:pPr>
                    <w:jc w:val="center"/>
                    <w:rPr>
                      <w:rFonts w:ascii="Times New Roman" w:hAnsi="Times New Roman"/>
                      <w:szCs w:val="21"/>
                    </w:rPr>
                  </w:pPr>
                  <w:r>
                    <w:rPr>
                      <w:rFonts w:ascii="Times New Roman" w:hAnsi="Times New Roman"/>
                      <w:szCs w:val="21"/>
                    </w:rPr>
                    <w:t>铜</w:t>
                  </w:r>
                </w:p>
              </w:tc>
              <w:tc>
                <w:tcPr>
                  <w:tcW w:w="765" w:type="dxa"/>
                  <w:tcBorders>
                    <w:tl2br w:val="nil"/>
                    <w:tr2bl w:val="nil"/>
                  </w:tcBorders>
                  <w:vAlign w:val="center"/>
                </w:tcPr>
                <w:p w14:paraId="1241BE3B">
                  <w:pPr>
                    <w:jc w:val="center"/>
                    <w:rPr>
                      <w:rFonts w:ascii="Times New Roman" w:hAnsi="Times New Roman"/>
                      <w:szCs w:val="21"/>
                    </w:rPr>
                  </w:pPr>
                  <w:r>
                    <w:rPr>
                      <w:rFonts w:ascii="Times New Roman" w:hAnsi="Times New Roman"/>
                      <w:szCs w:val="21"/>
                    </w:rPr>
                    <w:t>18000</w:t>
                  </w:r>
                </w:p>
              </w:tc>
              <w:tc>
                <w:tcPr>
                  <w:tcW w:w="543" w:type="dxa"/>
                  <w:tcBorders>
                    <w:tl2br w:val="nil"/>
                    <w:tr2bl w:val="nil"/>
                  </w:tcBorders>
                  <w:vAlign w:val="center"/>
                </w:tcPr>
                <w:p w14:paraId="77209A3A">
                  <w:pPr>
                    <w:jc w:val="center"/>
                    <w:rPr>
                      <w:rFonts w:ascii="Times New Roman" w:hAnsi="Times New Roman"/>
                      <w:szCs w:val="21"/>
                    </w:rPr>
                  </w:pPr>
                  <w:r>
                    <w:rPr>
                      <w:rFonts w:ascii="Times New Roman" w:hAnsi="Times New Roman"/>
                      <w:szCs w:val="21"/>
                    </w:rPr>
                    <w:t>20</w:t>
                  </w:r>
                </w:p>
              </w:tc>
              <w:tc>
                <w:tcPr>
                  <w:tcW w:w="1754" w:type="dxa"/>
                  <w:tcBorders>
                    <w:tl2br w:val="nil"/>
                    <w:tr2bl w:val="nil"/>
                  </w:tcBorders>
                  <w:vAlign w:val="center"/>
                </w:tcPr>
                <w:p w14:paraId="0457C059">
                  <w:pPr>
                    <w:jc w:val="center"/>
                    <w:rPr>
                      <w:rFonts w:ascii="Times New Roman" w:hAnsi="Times New Roman"/>
                      <w:szCs w:val="21"/>
                    </w:rPr>
                  </w:pPr>
                  <w:r>
                    <w:rPr>
                      <w:rFonts w:ascii="Times New Roman" w:hAnsi="Times New Roman"/>
                      <w:szCs w:val="21"/>
                    </w:rPr>
                    <w:t>四氯乙烯</w:t>
                  </w:r>
                </w:p>
              </w:tc>
              <w:tc>
                <w:tcPr>
                  <w:tcW w:w="706" w:type="dxa"/>
                  <w:tcBorders>
                    <w:tl2br w:val="nil"/>
                    <w:tr2bl w:val="nil"/>
                  </w:tcBorders>
                  <w:vAlign w:val="center"/>
                </w:tcPr>
                <w:p w14:paraId="09027516">
                  <w:pPr>
                    <w:jc w:val="center"/>
                    <w:rPr>
                      <w:rFonts w:ascii="Times New Roman" w:hAnsi="Times New Roman"/>
                      <w:szCs w:val="21"/>
                    </w:rPr>
                  </w:pPr>
                  <w:r>
                    <w:rPr>
                      <w:rFonts w:ascii="Times New Roman" w:hAnsi="Times New Roman"/>
                      <w:szCs w:val="21"/>
                    </w:rPr>
                    <w:t>53</w:t>
                  </w:r>
                </w:p>
              </w:tc>
              <w:tc>
                <w:tcPr>
                  <w:tcW w:w="545" w:type="dxa"/>
                  <w:tcBorders>
                    <w:tl2br w:val="nil"/>
                    <w:tr2bl w:val="nil"/>
                  </w:tcBorders>
                  <w:vAlign w:val="center"/>
                </w:tcPr>
                <w:p w14:paraId="41AE12B6">
                  <w:pPr>
                    <w:jc w:val="center"/>
                    <w:rPr>
                      <w:rFonts w:ascii="Times New Roman" w:hAnsi="Times New Roman"/>
                      <w:szCs w:val="21"/>
                    </w:rPr>
                  </w:pPr>
                  <w:r>
                    <w:rPr>
                      <w:rFonts w:ascii="Times New Roman" w:hAnsi="Times New Roman"/>
                      <w:szCs w:val="21"/>
                    </w:rPr>
                    <w:t>36</w:t>
                  </w:r>
                </w:p>
              </w:tc>
              <w:tc>
                <w:tcPr>
                  <w:tcW w:w="1471" w:type="dxa"/>
                  <w:tcBorders>
                    <w:tl2br w:val="nil"/>
                    <w:tr2bl w:val="nil"/>
                  </w:tcBorders>
                  <w:vAlign w:val="center"/>
                </w:tcPr>
                <w:p w14:paraId="3E1E5D22">
                  <w:pPr>
                    <w:jc w:val="center"/>
                    <w:rPr>
                      <w:rFonts w:ascii="Times New Roman" w:hAnsi="Times New Roman"/>
                      <w:szCs w:val="21"/>
                    </w:rPr>
                  </w:pPr>
                  <w:r>
                    <w:rPr>
                      <w:rFonts w:ascii="Times New Roman" w:hAnsi="Times New Roman"/>
                      <w:szCs w:val="21"/>
                    </w:rPr>
                    <w:t>苯胺</w:t>
                  </w:r>
                </w:p>
              </w:tc>
              <w:tc>
                <w:tcPr>
                  <w:tcW w:w="736" w:type="dxa"/>
                  <w:tcBorders>
                    <w:tl2br w:val="nil"/>
                    <w:tr2bl w:val="nil"/>
                  </w:tcBorders>
                  <w:vAlign w:val="center"/>
                </w:tcPr>
                <w:p w14:paraId="0965FB15">
                  <w:pPr>
                    <w:jc w:val="center"/>
                    <w:rPr>
                      <w:rFonts w:ascii="Times New Roman" w:hAnsi="Times New Roman"/>
                      <w:szCs w:val="21"/>
                    </w:rPr>
                  </w:pPr>
                  <w:r>
                    <w:rPr>
                      <w:rFonts w:ascii="Times New Roman" w:hAnsi="Times New Roman"/>
                      <w:szCs w:val="21"/>
                    </w:rPr>
                    <w:t>260</w:t>
                  </w:r>
                </w:p>
              </w:tc>
            </w:tr>
            <w:tr w14:paraId="5959F15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0D85CAFD">
                  <w:pPr>
                    <w:jc w:val="center"/>
                    <w:rPr>
                      <w:rFonts w:ascii="Times New Roman" w:hAnsi="Times New Roman"/>
                      <w:szCs w:val="21"/>
                    </w:rPr>
                  </w:pPr>
                  <w:r>
                    <w:rPr>
                      <w:rFonts w:ascii="Times New Roman" w:hAnsi="Times New Roman"/>
                      <w:szCs w:val="21"/>
                    </w:rPr>
                    <w:t>5</w:t>
                  </w:r>
                </w:p>
              </w:tc>
              <w:tc>
                <w:tcPr>
                  <w:tcW w:w="1512" w:type="dxa"/>
                  <w:tcBorders>
                    <w:tl2br w:val="nil"/>
                    <w:tr2bl w:val="nil"/>
                  </w:tcBorders>
                  <w:vAlign w:val="center"/>
                </w:tcPr>
                <w:p w14:paraId="695F948D">
                  <w:pPr>
                    <w:jc w:val="center"/>
                    <w:rPr>
                      <w:rFonts w:ascii="Times New Roman" w:hAnsi="Times New Roman"/>
                      <w:szCs w:val="21"/>
                    </w:rPr>
                  </w:pPr>
                  <w:r>
                    <w:rPr>
                      <w:rFonts w:ascii="Times New Roman" w:hAnsi="Times New Roman"/>
                      <w:szCs w:val="21"/>
                    </w:rPr>
                    <w:t>铅</w:t>
                  </w:r>
                </w:p>
              </w:tc>
              <w:tc>
                <w:tcPr>
                  <w:tcW w:w="765" w:type="dxa"/>
                  <w:tcBorders>
                    <w:tl2br w:val="nil"/>
                    <w:tr2bl w:val="nil"/>
                  </w:tcBorders>
                  <w:vAlign w:val="center"/>
                </w:tcPr>
                <w:p w14:paraId="11BBF870">
                  <w:pPr>
                    <w:jc w:val="center"/>
                    <w:rPr>
                      <w:rFonts w:ascii="Times New Roman" w:hAnsi="Times New Roman"/>
                      <w:szCs w:val="21"/>
                    </w:rPr>
                  </w:pPr>
                  <w:r>
                    <w:rPr>
                      <w:rFonts w:ascii="Times New Roman" w:hAnsi="Times New Roman"/>
                      <w:szCs w:val="21"/>
                    </w:rPr>
                    <w:t>800</w:t>
                  </w:r>
                </w:p>
              </w:tc>
              <w:tc>
                <w:tcPr>
                  <w:tcW w:w="543" w:type="dxa"/>
                  <w:tcBorders>
                    <w:tl2br w:val="nil"/>
                    <w:tr2bl w:val="nil"/>
                  </w:tcBorders>
                  <w:vAlign w:val="center"/>
                </w:tcPr>
                <w:p w14:paraId="4D6C96EC">
                  <w:pPr>
                    <w:jc w:val="center"/>
                    <w:rPr>
                      <w:rFonts w:ascii="Times New Roman" w:hAnsi="Times New Roman"/>
                      <w:szCs w:val="21"/>
                    </w:rPr>
                  </w:pPr>
                  <w:r>
                    <w:rPr>
                      <w:rFonts w:ascii="Times New Roman" w:hAnsi="Times New Roman"/>
                      <w:szCs w:val="21"/>
                    </w:rPr>
                    <w:t>21</w:t>
                  </w:r>
                </w:p>
              </w:tc>
              <w:tc>
                <w:tcPr>
                  <w:tcW w:w="1754" w:type="dxa"/>
                  <w:tcBorders>
                    <w:tl2br w:val="nil"/>
                    <w:tr2bl w:val="nil"/>
                  </w:tcBorders>
                  <w:vAlign w:val="center"/>
                </w:tcPr>
                <w:p w14:paraId="77D0523D">
                  <w:pPr>
                    <w:jc w:val="center"/>
                    <w:rPr>
                      <w:rFonts w:ascii="Times New Roman" w:hAnsi="Times New Roman"/>
                      <w:szCs w:val="21"/>
                    </w:rPr>
                  </w:pPr>
                  <w:r>
                    <w:rPr>
                      <w:rFonts w:ascii="Times New Roman" w:hAnsi="Times New Roman"/>
                      <w:szCs w:val="21"/>
                    </w:rPr>
                    <w:t>1,1,1-三氯乙烷</w:t>
                  </w:r>
                </w:p>
              </w:tc>
              <w:tc>
                <w:tcPr>
                  <w:tcW w:w="706" w:type="dxa"/>
                  <w:tcBorders>
                    <w:tl2br w:val="nil"/>
                    <w:tr2bl w:val="nil"/>
                  </w:tcBorders>
                  <w:vAlign w:val="center"/>
                </w:tcPr>
                <w:p w14:paraId="2029A65D">
                  <w:pPr>
                    <w:jc w:val="center"/>
                    <w:rPr>
                      <w:rFonts w:ascii="Times New Roman" w:hAnsi="Times New Roman"/>
                      <w:szCs w:val="21"/>
                    </w:rPr>
                  </w:pPr>
                  <w:r>
                    <w:rPr>
                      <w:rFonts w:ascii="Times New Roman" w:hAnsi="Times New Roman"/>
                      <w:szCs w:val="21"/>
                    </w:rPr>
                    <w:t>840</w:t>
                  </w:r>
                </w:p>
              </w:tc>
              <w:tc>
                <w:tcPr>
                  <w:tcW w:w="545" w:type="dxa"/>
                  <w:tcBorders>
                    <w:tl2br w:val="nil"/>
                    <w:tr2bl w:val="nil"/>
                  </w:tcBorders>
                  <w:vAlign w:val="center"/>
                </w:tcPr>
                <w:p w14:paraId="3FB2847C">
                  <w:pPr>
                    <w:jc w:val="center"/>
                    <w:rPr>
                      <w:rFonts w:ascii="Times New Roman" w:hAnsi="Times New Roman"/>
                      <w:szCs w:val="21"/>
                    </w:rPr>
                  </w:pPr>
                  <w:r>
                    <w:rPr>
                      <w:rFonts w:ascii="Times New Roman" w:hAnsi="Times New Roman"/>
                      <w:szCs w:val="21"/>
                    </w:rPr>
                    <w:t>37</w:t>
                  </w:r>
                </w:p>
              </w:tc>
              <w:tc>
                <w:tcPr>
                  <w:tcW w:w="1471" w:type="dxa"/>
                  <w:tcBorders>
                    <w:tl2br w:val="nil"/>
                    <w:tr2bl w:val="nil"/>
                  </w:tcBorders>
                  <w:vAlign w:val="center"/>
                </w:tcPr>
                <w:p w14:paraId="2440AE3B">
                  <w:pPr>
                    <w:jc w:val="center"/>
                    <w:rPr>
                      <w:rFonts w:ascii="Times New Roman" w:hAnsi="Times New Roman"/>
                      <w:szCs w:val="21"/>
                    </w:rPr>
                  </w:pPr>
                  <w:r>
                    <w:rPr>
                      <w:rFonts w:ascii="Times New Roman" w:hAnsi="Times New Roman"/>
                      <w:szCs w:val="21"/>
                    </w:rPr>
                    <w:t>2-氯酚</w:t>
                  </w:r>
                </w:p>
              </w:tc>
              <w:tc>
                <w:tcPr>
                  <w:tcW w:w="736" w:type="dxa"/>
                  <w:tcBorders>
                    <w:tl2br w:val="nil"/>
                    <w:tr2bl w:val="nil"/>
                  </w:tcBorders>
                  <w:vAlign w:val="center"/>
                </w:tcPr>
                <w:p w14:paraId="48182A7A">
                  <w:pPr>
                    <w:jc w:val="center"/>
                    <w:rPr>
                      <w:rFonts w:ascii="Times New Roman" w:hAnsi="Times New Roman"/>
                      <w:szCs w:val="21"/>
                    </w:rPr>
                  </w:pPr>
                  <w:r>
                    <w:rPr>
                      <w:rFonts w:ascii="Times New Roman" w:hAnsi="Times New Roman"/>
                      <w:szCs w:val="21"/>
                    </w:rPr>
                    <w:t>2256</w:t>
                  </w:r>
                </w:p>
              </w:tc>
            </w:tr>
            <w:tr w14:paraId="28E434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1E432604">
                  <w:pPr>
                    <w:jc w:val="center"/>
                    <w:rPr>
                      <w:rFonts w:ascii="Times New Roman" w:hAnsi="Times New Roman"/>
                      <w:szCs w:val="21"/>
                    </w:rPr>
                  </w:pPr>
                  <w:r>
                    <w:rPr>
                      <w:rFonts w:ascii="Times New Roman" w:hAnsi="Times New Roman"/>
                      <w:szCs w:val="21"/>
                    </w:rPr>
                    <w:t>6</w:t>
                  </w:r>
                </w:p>
              </w:tc>
              <w:tc>
                <w:tcPr>
                  <w:tcW w:w="1512" w:type="dxa"/>
                  <w:tcBorders>
                    <w:tl2br w:val="nil"/>
                    <w:tr2bl w:val="nil"/>
                  </w:tcBorders>
                  <w:vAlign w:val="center"/>
                </w:tcPr>
                <w:p w14:paraId="14E98F49">
                  <w:pPr>
                    <w:jc w:val="center"/>
                    <w:rPr>
                      <w:rFonts w:ascii="Times New Roman" w:hAnsi="Times New Roman"/>
                      <w:szCs w:val="21"/>
                    </w:rPr>
                  </w:pPr>
                  <w:r>
                    <w:rPr>
                      <w:rFonts w:ascii="Times New Roman" w:hAnsi="Times New Roman"/>
                      <w:szCs w:val="21"/>
                    </w:rPr>
                    <w:t>镍</w:t>
                  </w:r>
                </w:p>
              </w:tc>
              <w:tc>
                <w:tcPr>
                  <w:tcW w:w="765" w:type="dxa"/>
                  <w:tcBorders>
                    <w:tl2br w:val="nil"/>
                    <w:tr2bl w:val="nil"/>
                  </w:tcBorders>
                  <w:vAlign w:val="center"/>
                </w:tcPr>
                <w:p w14:paraId="5A265AF6">
                  <w:pPr>
                    <w:jc w:val="center"/>
                    <w:rPr>
                      <w:rFonts w:ascii="Times New Roman" w:hAnsi="Times New Roman"/>
                      <w:szCs w:val="21"/>
                    </w:rPr>
                  </w:pPr>
                  <w:r>
                    <w:rPr>
                      <w:rFonts w:ascii="Times New Roman" w:hAnsi="Times New Roman"/>
                      <w:szCs w:val="21"/>
                    </w:rPr>
                    <w:t>4900</w:t>
                  </w:r>
                </w:p>
              </w:tc>
              <w:tc>
                <w:tcPr>
                  <w:tcW w:w="543" w:type="dxa"/>
                  <w:tcBorders>
                    <w:tl2br w:val="nil"/>
                    <w:tr2bl w:val="nil"/>
                  </w:tcBorders>
                  <w:vAlign w:val="center"/>
                </w:tcPr>
                <w:p w14:paraId="217118DD">
                  <w:pPr>
                    <w:jc w:val="center"/>
                    <w:rPr>
                      <w:rFonts w:ascii="Times New Roman" w:hAnsi="Times New Roman"/>
                      <w:szCs w:val="21"/>
                    </w:rPr>
                  </w:pPr>
                  <w:r>
                    <w:rPr>
                      <w:rFonts w:ascii="Times New Roman" w:hAnsi="Times New Roman"/>
                      <w:szCs w:val="21"/>
                    </w:rPr>
                    <w:t>22</w:t>
                  </w:r>
                </w:p>
              </w:tc>
              <w:tc>
                <w:tcPr>
                  <w:tcW w:w="1754" w:type="dxa"/>
                  <w:tcBorders>
                    <w:tl2br w:val="nil"/>
                    <w:tr2bl w:val="nil"/>
                  </w:tcBorders>
                  <w:vAlign w:val="center"/>
                </w:tcPr>
                <w:p w14:paraId="540B47EF">
                  <w:pPr>
                    <w:jc w:val="center"/>
                    <w:rPr>
                      <w:rFonts w:ascii="Times New Roman" w:hAnsi="Times New Roman"/>
                      <w:szCs w:val="21"/>
                    </w:rPr>
                  </w:pPr>
                  <w:r>
                    <w:rPr>
                      <w:rFonts w:ascii="Times New Roman" w:hAnsi="Times New Roman"/>
                      <w:szCs w:val="21"/>
                    </w:rPr>
                    <w:t>1,1,2-三氯乙烷</w:t>
                  </w:r>
                </w:p>
              </w:tc>
              <w:tc>
                <w:tcPr>
                  <w:tcW w:w="706" w:type="dxa"/>
                  <w:tcBorders>
                    <w:tl2br w:val="nil"/>
                    <w:tr2bl w:val="nil"/>
                  </w:tcBorders>
                  <w:vAlign w:val="center"/>
                </w:tcPr>
                <w:p w14:paraId="134266ED">
                  <w:pPr>
                    <w:jc w:val="center"/>
                    <w:rPr>
                      <w:rFonts w:ascii="Times New Roman" w:hAnsi="Times New Roman"/>
                      <w:szCs w:val="21"/>
                    </w:rPr>
                  </w:pPr>
                  <w:r>
                    <w:rPr>
                      <w:rFonts w:ascii="Times New Roman" w:hAnsi="Times New Roman"/>
                      <w:szCs w:val="21"/>
                    </w:rPr>
                    <w:t>2.8</w:t>
                  </w:r>
                </w:p>
              </w:tc>
              <w:tc>
                <w:tcPr>
                  <w:tcW w:w="545" w:type="dxa"/>
                  <w:tcBorders>
                    <w:tl2br w:val="nil"/>
                    <w:tr2bl w:val="nil"/>
                  </w:tcBorders>
                  <w:vAlign w:val="center"/>
                </w:tcPr>
                <w:p w14:paraId="06F28170">
                  <w:pPr>
                    <w:jc w:val="center"/>
                    <w:rPr>
                      <w:rFonts w:ascii="Times New Roman" w:hAnsi="Times New Roman"/>
                      <w:szCs w:val="21"/>
                    </w:rPr>
                  </w:pPr>
                  <w:r>
                    <w:rPr>
                      <w:rFonts w:ascii="Times New Roman" w:hAnsi="Times New Roman"/>
                      <w:szCs w:val="21"/>
                    </w:rPr>
                    <w:t>38</w:t>
                  </w:r>
                </w:p>
              </w:tc>
              <w:tc>
                <w:tcPr>
                  <w:tcW w:w="1471" w:type="dxa"/>
                  <w:tcBorders>
                    <w:tl2br w:val="nil"/>
                    <w:tr2bl w:val="nil"/>
                  </w:tcBorders>
                  <w:vAlign w:val="center"/>
                </w:tcPr>
                <w:p w14:paraId="6E1E7F95">
                  <w:pPr>
                    <w:jc w:val="center"/>
                    <w:rPr>
                      <w:rFonts w:ascii="Times New Roman" w:hAnsi="Times New Roman"/>
                      <w:szCs w:val="21"/>
                    </w:rPr>
                  </w:pPr>
                  <w:r>
                    <w:rPr>
                      <w:rFonts w:ascii="Times New Roman" w:hAnsi="Times New Roman"/>
                      <w:szCs w:val="21"/>
                    </w:rPr>
                    <w:t>苯并[a]蒽</w:t>
                  </w:r>
                </w:p>
              </w:tc>
              <w:tc>
                <w:tcPr>
                  <w:tcW w:w="736" w:type="dxa"/>
                  <w:tcBorders>
                    <w:tl2br w:val="nil"/>
                    <w:tr2bl w:val="nil"/>
                  </w:tcBorders>
                  <w:vAlign w:val="center"/>
                </w:tcPr>
                <w:p w14:paraId="572597AA">
                  <w:pPr>
                    <w:jc w:val="center"/>
                    <w:rPr>
                      <w:rFonts w:ascii="Times New Roman" w:hAnsi="Times New Roman"/>
                      <w:szCs w:val="21"/>
                    </w:rPr>
                  </w:pPr>
                  <w:r>
                    <w:rPr>
                      <w:rFonts w:ascii="Times New Roman" w:hAnsi="Times New Roman"/>
                      <w:szCs w:val="21"/>
                    </w:rPr>
                    <w:t>15</w:t>
                  </w:r>
                </w:p>
              </w:tc>
            </w:tr>
            <w:tr w14:paraId="04988D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4BE0DC30">
                  <w:pPr>
                    <w:jc w:val="center"/>
                    <w:rPr>
                      <w:rFonts w:ascii="Times New Roman" w:hAnsi="Times New Roman"/>
                      <w:szCs w:val="21"/>
                    </w:rPr>
                  </w:pPr>
                  <w:r>
                    <w:rPr>
                      <w:rFonts w:ascii="Times New Roman" w:hAnsi="Times New Roman"/>
                      <w:szCs w:val="21"/>
                    </w:rPr>
                    <w:t>7</w:t>
                  </w:r>
                </w:p>
              </w:tc>
              <w:tc>
                <w:tcPr>
                  <w:tcW w:w="1512" w:type="dxa"/>
                  <w:tcBorders>
                    <w:tl2br w:val="nil"/>
                    <w:tr2bl w:val="nil"/>
                  </w:tcBorders>
                  <w:vAlign w:val="center"/>
                </w:tcPr>
                <w:p w14:paraId="1C1E835E">
                  <w:pPr>
                    <w:jc w:val="center"/>
                    <w:rPr>
                      <w:rFonts w:ascii="Times New Roman" w:hAnsi="Times New Roman"/>
                      <w:szCs w:val="21"/>
                    </w:rPr>
                  </w:pPr>
                  <w:r>
                    <w:rPr>
                      <w:rFonts w:ascii="Times New Roman" w:hAnsi="Times New Roman"/>
                      <w:szCs w:val="21"/>
                    </w:rPr>
                    <w:t>六价铬</w:t>
                  </w:r>
                </w:p>
              </w:tc>
              <w:tc>
                <w:tcPr>
                  <w:tcW w:w="765" w:type="dxa"/>
                  <w:tcBorders>
                    <w:tl2br w:val="nil"/>
                    <w:tr2bl w:val="nil"/>
                  </w:tcBorders>
                  <w:vAlign w:val="center"/>
                </w:tcPr>
                <w:p w14:paraId="14118B15">
                  <w:pPr>
                    <w:jc w:val="center"/>
                    <w:rPr>
                      <w:rFonts w:ascii="Times New Roman" w:hAnsi="Times New Roman"/>
                      <w:szCs w:val="21"/>
                    </w:rPr>
                  </w:pPr>
                  <w:r>
                    <w:rPr>
                      <w:rFonts w:ascii="Times New Roman" w:hAnsi="Times New Roman"/>
                      <w:szCs w:val="21"/>
                    </w:rPr>
                    <w:t>5.7</w:t>
                  </w:r>
                </w:p>
              </w:tc>
              <w:tc>
                <w:tcPr>
                  <w:tcW w:w="543" w:type="dxa"/>
                  <w:tcBorders>
                    <w:tl2br w:val="nil"/>
                    <w:tr2bl w:val="nil"/>
                  </w:tcBorders>
                  <w:vAlign w:val="center"/>
                </w:tcPr>
                <w:p w14:paraId="0F921ABD">
                  <w:pPr>
                    <w:jc w:val="center"/>
                    <w:rPr>
                      <w:rFonts w:ascii="Times New Roman" w:hAnsi="Times New Roman"/>
                      <w:szCs w:val="21"/>
                    </w:rPr>
                  </w:pPr>
                  <w:r>
                    <w:rPr>
                      <w:rFonts w:ascii="Times New Roman" w:hAnsi="Times New Roman"/>
                      <w:szCs w:val="21"/>
                    </w:rPr>
                    <w:t>23</w:t>
                  </w:r>
                </w:p>
              </w:tc>
              <w:tc>
                <w:tcPr>
                  <w:tcW w:w="1754" w:type="dxa"/>
                  <w:tcBorders>
                    <w:tl2br w:val="nil"/>
                    <w:tr2bl w:val="nil"/>
                  </w:tcBorders>
                  <w:vAlign w:val="center"/>
                </w:tcPr>
                <w:p w14:paraId="1761FACF">
                  <w:pPr>
                    <w:jc w:val="center"/>
                    <w:rPr>
                      <w:rFonts w:ascii="Times New Roman" w:hAnsi="Times New Roman"/>
                      <w:szCs w:val="21"/>
                    </w:rPr>
                  </w:pPr>
                  <w:r>
                    <w:rPr>
                      <w:rFonts w:ascii="Times New Roman" w:hAnsi="Times New Roman"/>
                      <w:szCs w:val="21"/>
                    </w:rPr>
                    <w:t>三氯乙烯</w:t>
                  </w:r>
                </w:p>
              </w:tc>
              <w:tc>
                <w:tcPr>
                  <w:tcW w:w="706" w:type="dxa"/>
                  <w:tcBorders>
                    <w:tl2br w:val="nil"/>
                    <w:tr2bl w:val="nil"/>
                  </w:tcBorders>
                  <w:vAlign w:val="center"/>
                </w:tcPr>
                <w:p w14:paraId="61E14822">
                  <w:pPr>
                    <w:jc w:val="center"/>
                    <w:rPr>
                      <w:rFonts w:ascii="Times New Roman" w:hAnsi="Times New Roman"/>
                      <w:szCs w:val="21"/>
                    </w:rPr>
                  </w:pPr>
                  <w:r>
                    <w:rPr>
                      <w:rFonts w:ascii="Times New Roman" w:hAnsi="Times New Roman"/>
                      <w:szCs w:val="21"/>
                    </w:rPr>
                    <w:t>2.8</w:t>
                  </w:r>
                </w:p>
              </w:tc>
              <w:tc>
                <w:tcPr>
                  <w:tcW w:w="545" w:type="dxa"/>
                  <w:tcBorders>
                    <w:tl2br w:val="nil"/>
                    <w:tr2bl w:val="nil"/>
                  </w:tcBorders>
                  <w:vAlign w:val="center"/>
                </w:tcPr>
                <w:p w14:paraId="09370E8C">
                  <w:pPr>
                    <w:jc w:val="center"/>
                    <w:rPr>
                      <w:rFonts w:ascii="Times New Roman" w:hAnsi="Times New Roman"/>
                      <w:szCs w:val="21"/>
                    </w:rPr>
                  </w:pPr>
                  <w:r>
                    <w:rPr>
                      <w:rFonts w:ascii="Times New Roman" w:hAnsi="Times New Roman"/>
                      <w:szCs w:val="21"/>
                    </w:rPr>
                    <w:t>39</w:t>
                  </w:r>
                </w:p>
              </w:tc>
              <w:tc>
                <w:tcPr>
                  <w:tcW w:w="1471" w:type="dxa"/>
                  <w:tcBorders>
                    <w:tl2br w:val="nil"/>
                    <w:tr2bl w:val="nil"/>
                  </w:tcBorders>
                  <w:vAlign w:val="center"/>
                </w:tcPr>
                <w:p w14:paraId="4B4258B3">
                  <w:pPr>
                    <w:jc w:val="center"/>
                    <w:rPr>
                      <w:rFonts w:ascii="Times New Roman" w:hAnsi="Times New Roman"/>
                      <w:szCs w:val="21"/>
                    </w:rPr>
                  </w:pPr>
                  <w:r>
                    <w:rPr>
                      <w:rFonts w:ascii="Times New Roman" w:hAnsi="Times New Roman"/>
                      <w:szCs w:val="21"/>
                    </w:rPr>
                    <w:t>苯并[a]芘</w:t>
                  </w:r>
                </w:p>
              </w:tc>
              <w:tc>
                <w:tcPr>
                  <w:tcW w:w="736" w:type="dxa"/>
                  <w:tcBorders>
                    <w:tl2br w:val="nil"/>
                    <w:tr2bl w:val="nil"/>
                  </w:tcBorders>
                  <w:vAlign w:val="center"/>
                </w:tcPr>
                <w:p w14:paraId="5344130C">
                  <w:pPr>
                    <w:jc w:val="center"/>
                    <w:rPr>
                      <w:rFonts w:ascii="Times New Roman" w:hAnsi="Times New Roman"/>
                      <w:szCs w:val="21"/>
                    </w:rPr>
                  </w:pPr>
                  <w:r>
                    <w:rPr>
                      <w:rFonts w:ascii="Times New Roman" w:hAnsi="Times New Roman"/>
                      <w:szCs w:val="21"/>
                    </w:rPr>
                    <w:t>1.5</w:t>
                  </w:r>
                </w:p>
              </w:tc>
            </w:tr>
            <w:tr w14:paraId="7891DC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5335C6E4">
                  <w:pPr>
                    <w:jc w:val="center"/>
                    <w:rPr>
                      <w:rFonts w:ascii="Times New Roman" w:hAnsi="Times New Roman"/>
                      <w:szCs w:val="21"/>
                    </w:rPr>
                  </w:pPr>
                  <w:r>
                    <w:rPr>
                      <w:rFonts w:ascii="Times New Roman" w:hAnsi="Times New Roman"/>
                      <w:szCs w:val="21"/>
                    </w:rPr>
                    <w:t>8</w:t>
                  </w:r>
                </w:p>
              </w:tc>
              <w:tc>
                <w:tcPr>
                  <w:tcW w:w="1512" w:type="dxa"/>
                  <w:tcBorders>
                    <w:tl2br w:val="nil"/>
                    <w:tr2bl w:val="nil"/>
                  </w:tcBorders>
                  <w:vAlign w:val="center"/>
                </w:tcPr>
                <w:p w14:paraId="3AF35464">
                  <w:pPr>
                    <w:jc w:val="center"/>
                    <w:rPr>
                      <w:rFonts w:ascii="Times New Roman" w:hAnsi="Times New Roman"/>
                      <w:szCs w:val="21"/>
                    </w:rPr>
                  </w:pPr>
                  <w:r>
                    <w:rPr>
                      <w:rFonts w:ascii="Times New Roman" w:hAnsi="Times New Roman"/>
                      <w:szCs w:val="21"/>
                    </w:rPr>
                    <w:t>四氯化碳</w:t>
                  </w:r>
                </w:p>
              </w:tc>
              <w:tc>
                <w:tcPr>
                  <w:tcW w:w="765" w:type="dxa"/>
                  <w:tcBorders>
                    <w:tl2br w:val="nil"/>
                    <w:tr2bl w:val="nil"/>
                  </w:tcBorders>
                  <w:vAlign w:val="center"/>
                </w:tcPr>
                <w:p w14:paraId="5D7320DC">
                  <w:pPr>
                    <w:jc w:val="center"/>
                    <w:rPr>
                      <w:rFonts w:ascii="Times New Roman" w:hAnsi="Times New Roman"/>
                      <w:szCs w:val="21"/>
                    </w:rPr>
                  </w:pPr>
                  <w:r>
                    <w:rPr>
                      <w:rFonts w:ascii="Times New Roman" w:hAnsi="Times New Roman"/>
                      <w:szCs w:val="21"/>
                    </w:rPr>
                    <w:t>2.8</w:t>
                  </w:r>
                </w:p>
              </w:tc>
              <w:tc>
                <w:tcPr>
                  <w:tcW w:w="543" w:type="dxa"/>
                  <w:tcBorders>
                    <w:tl2br w:val="nil"/>
                    <w:tr2bl w:val="nil"/>
                  </w:tcBorders>
                  <w:vAlign w:val="center"/>
                </w:tcPr>
                <w:p w14:paraId="4691D4B5">
                  <w:pPr>
                    <w:jc w:val="center"/>
                    <w:rPr>
                      <w:rFonts w:ascii="Times New Roman" w:hAnsi="Times New Roman"/>
                      <w:szCs w:val="21"/>
                    </w:rPr>
                  </w:pPr>
                  <w:r>
                    <w:rPr>
                      <w:rFonts w:ascii="Times New Roman" w:hAnsi="Times New Roman"/>
                      <w:szCs w:val="21"/>
                    </w:rPr>
                    <w:t>24</w:t>
                  </w:r>
                </w:p>
              </w:tc>
              <w:tc>
                <w:tcPr>
                  <w:tcW w:w="1754" w:type="dxa"/>
                  <w:tcBorders>
                    <w:tl2br w:val="nil"/>
                    <w:tr2bl w:val="nil"/>
                  </w:tcBorders>
                  <w:vAlign w:val="center"/>
                </w:tcPr>
                <w:p w14:paraId="789D8678">
                  <w:pPr>
                    <w:jc w:val="center"/>
                    <w:rPr>
                      <w:rFonts w:ascii="Times New Roman" w:hAnsi="Times New Roman"/>
                      <w:szCs w:val="21"/>
                    </w:rPr>
                  </w:pPr>
                  <w:r>
                    <w:rPr>
                      <w:rFonts w:ascii="Times New Roman" w:hAnsi="Times New Roman"/>
                      <w:szCs w:val="21"/>
                    </w:rPr>
                    <w:t>1,2,3-三氯丙烷</w:t>
                  </w:r>
                </w:p>
              </w:tc>
              <w:tc>
                <w:tcPr>
                  <w:tcW w:w="706" w:type="dxa"/>
                  <w:tcBorders>
                    <w:tl2br w:val="nil"/>
                    <w:tr2bl w:val="nil"/>
                  </w:tcBorders>
                  <w:vAlign w:val="center"/>
                </w:tcPr>
                <w:p w14:paraId="5A8C9D52">
                  <w:pPr>
                    <w:jc w:val="center"/>
                    <w:rPr>
                      <w:rFonts w:ascii="Times New Roman" w:hAnsi="Times New Roman"/>
                      <w:szCs w:val="21"/>
                    </w:rPr>
                  </w:pPr>
                  <w:r>
                    <w:rPr>
                      <w:rFonts w:ascii="Times New Roman" w:hAnsi="Times New Roman"/>
                      <w:szCs w:val="21"/>
                    </w:rPr>
                    <w:t>0.5</w:t>
                  </w:r>
                </w:p>
              </w:tc>
              <w:tc>
                <w:tcPr>
                  <w:tcW w:w="545" w:type="dxa"/>
                  <w:tcBorders>
                    <w:tl2br w:val="nil"/>
                    <w:tr2bl w:val="nil"/>
                  </w:tcBorders>
                  <w:vAlign w:val="center"/>
                </w:tcPr>
                <w:p w14:paraId="2047423A">
                  <w:pPr>
                    <w:jc w:val="center"/>
                    <w:rPr>
                      <w:rFonts w:ascii="Times New Roman" w:hAnsi="Times New Roman"/>
                      <w:szCs w:val="21"/>
                    </w:rPr>
                  </w:pPr>
                  <w:r>
                    <w:rPr>
                      <w:rFonts w:ascii="Times New Roman" w:hAnsi="Times New Roman"/>
                      <w:szCs w:val="21"/>
                    </w:rPr>
                    <w:t>40</w:t>
                  </w:r>
                </w:p>
              </w:tc>
              <w:tc>
                <w:tcPr>
                  <w:tcW w:w="1471" w:type="dxa"/>
                  <w:tcBorders>
                    <w:tl2br w:val="nil"/>
                    <w:tr2bl w:val="nil"/>
                  </w:tcBorders>
                  <w:vAlign w:val="center"/>
                </w:tcPr>
                <w:p w14:paraId="1E64785D">
                  <w:pPr>
                    <w:jc w:val="center"/>
                    <w:rPr>
                      <w:rFonts w:ascii="Times New Roman" w:hAnsi="Times New Roman"/>
                      <w:szCs w:val="21"/>
                    </w:rPr>
                  </w:pPr>
                  <w:r>
                    <w:rPr>
                      <w:rFonts w:ascii="Times New Roman" w:hAnsi="Times New Roman"/>
                      <w:szCs w:val="21"/>
                    </w:rPr>
                    <w:t>苯并[b]荧蒽</w:t>
                  </w:r>
                </w:p>
              </w:tc>
              <w:tc>
                <w:tcPr>
                  <w:tcW w:w="736" w:type="dxa"/>
                  <w:tcBorders>
                    <w:tl2br w:val="nil"/>
                    <w:tr2bl w:val="nil"/>
                  </w:tcBorders>
                  <w:vAlign w:val="center"/>
                </w:tcPr>
                <w:p w14:paraId="375FC021">
                  <w:pPr>
                    <w:jc w:val="center"/>
                    <w:rPr>
                      <w:rFonts w:ascii="Times New Roman" w:hAnsi="Times New Roman"/>
                      <w:szCs w:val="21"/>
                    </w:rPr>
                  </w:pPr>
                  <w:r>
                    <w:rPr>
                      <w:rFonts w:ascii="Times New Roman" w:hAnsi="Times New Roman"/>
                      <w:szCs w:val="21"/>
                    </w:rPr>
                    <w:t>15</w:t>
                  </w:r>
                </w:p>
              </w:tc>
            </w:tr>
            <w:tr w14:paraId="0D17BD7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58702AE6">
                  <w:pPr>
                    <w:jc w:val="center"/>
                    <w:rPr>
                      <w:rFonts w:ascii="Times New Roman" w:hAnsi="Times New Roman"/>
                      <w:szCs w:val="21"/>
                    </w:rPr>
                  </w:pPr>
                  <w:r>
                    <w:rPr>
                      <w:rFonts w:ascii="Times New Roman" w:hAnsi="Times New Roman"/>
                      <w:szCs w:val="21"/>
                    </w:rPr>
                    <w:t>9</w:t>
                  </w:r>
                </w:p>
              </w:tc>
              <w:tc>
                <w:tcPr>
                  <w:tcW w:w="1512" w:type="dxa"/>
                  <w:tcBorders>
                    <w:tl2br w:val="nil"/>
                    <w:tr2bl w:val="nil"/>
                  </w:tcBorders>
                  <w:vAlign w:val="center"/>
                </w:tcPr>
                <w:p w14:paraId="32360DF5">
                  <w:pPr>
                    <w:jc w:val="center"/>
                    <w:rPr>
                      <w:rFonts w:ascii="Times New Roman" w:hAnsi="Times New Roman"/>
                      <w:szCs w:val="21"/>
                    </w:rPr>
                  </w:pPr>
                  <w:r>
                    <w:rPr>
                      <w:rFonts w:ascii="Times New Roman" w:hAnsi="Times New Roman"/>
                      <w:szCs w:val="21"/>
                    </w:rPr>
                    <w:t>氯仿</w:t>
                  </w:r>
                </w:p>
              </w:tc>
              <w:tc>
                <w:tcPr>
                  <w:tcW w:w="765" w:type="dxa"/>
                  <w:tcBorders>
                    <w:tl2br w:val="nil"/>
                    <w:tr2bl w:val="nil"/>
                  </w:tcBorders>
                  <w:vAlign w:val="center"/>
                </w:tcPr>
                <w:p w14:paraId="4A45AA7A">
                  <w:pPr>
                    <w:jc w:val="center"/>
                    <w:rPr>
                      <w:rFonts w:ascii="Times New Roman" w:hAnsi="Times New Roman"/>
                      <w:szCs w:val="21"/>
                    </w:rPr>
                  </w:pPr>
                  <w:r>
                    <w:rPr>
                      <w:rFonts w:ascii="Times New Roman" w:hAnsi="Times New Roman"/>
                      <w:szCs w:val="21"/>
                    </w:rPr>
                    <w:t>0.9</w:t>
                  </w:r>
                </w:p>
              </w:tc>
              <w:tc>
                <w:tcPr>
                  <w:tcW w:w="543" w:type="dxa"/>
                  <w:tcBorders>
                    <w:tl2br w:val="nil"/>
                    <w:tr2bl w:val="nil"/>
                  </w:tcBorders>
                  <w:vAlign w:val="center"/>
                </w:tcPr>
                <w:p w14:paraId="1BB7DD25">
                  <w:pPr>
                    <w:jc w:val="center"/>
                    <w:rPr>
                      <w:rFonts w:ascii="Times New Roman" w:hAnsi="Times New Roman"/>
                      <w:szCs w:val="21"/>
                    </w:rPr>
                  </w:pPr>
                  <w:r>
                    <w:rPr>
                      <w:rFonts w:ascii="Times New Roman" w:hAnsi="Times New Roman"/>
                      <w:szCs w:val="21"/>
                    </w:rPr>
                    <w:t>25</w:t>
                  </w:r>
                </w:p>
              </w:tc>
              <w:tc>
                <w:tcPr>
                  <w:tcW w:w="1754" w:type="dxa"/>
                  <w:tcBorders>
                    <w:tl2br w:val="nil"/>
                    <w:tr2bl w:val="nil"/>
                  </w:tcBorders>
                  <w:vAlign w:val="center"/>
                </w:tcPr>
                <w:p w14:paraId="2030C844">
                  <w:pPr>
                    <w:jc w:val="center"/>
                    <w:rPr>
                      <w:rFonts w:ascii="Times New Roman" w:hAnsi="Times New Roman"/>
                      <w:szCs w:val="21"/>
                    </w:rPr>
                  </w:pPr>
                  <w:r>
                    <w:rPr>
                      <w:rFonts w:ascii="Times New Roman" w:hAnsi="Times New Roman"/>
                      <w:szCs w:val="21"/>
                    </w:rPr>
                    <w:t>氯乙烯</w:t>
                  </w:r>
                </w:p>
              </w:tc>
              <w:tc>
                <w:tcPr>
                  <w:tcW w:w="706" w:type="dxa"/>
                  <w:tcBorders>
                    <w:tl2br w:val="nil"/>
                    <w:tr2bl w:val="nil"/>
                  </w:tcBorders>
                  <w:vAlign w:val="center"/>
                </w:tcPr>
                <w:p w14:paraId="627AA18B">
                  <w:pPr>
                    <w:jc w:val="center"/>
                    <w:rPr>
                      <w:rFonts w:ascii="Times New Roman" w:hAnsi="Times New Roman"/>
                      <w:szCs w:val="21"/>
                    </w:rPr>
                  </w:pPr>
                  <w:r>
                    <w:rPr>
                      <w:rFonts w:ascii="Times New Roman" w:hAnsi="Times New Roman"/>
                      <w:szCs w:val="21"/>
                    </w:rPr>
                    <w:t>0.43</w:t>
                  </w:r>
                </w:p>
              </w:tc>
              <w:tc>
                <w:tcPr>
                  <w:tcW w:w="545" w:type="dxa"/>
                  <w:tcBorders>
                    <w:tl2br w:val="nil"/>
                    <w:tr2bl w:val="nil"/>
                  </w:tcBorders>
                  <w:vAlign w:val="center"/>
                </w:tcPr>
                <w:p w14:paraId="400CFF94">
                  <w:pPr>
                    <w:jc w:val="center"/>
                    <w:rPr>
                      <w:rFonts w:ascii="Times New Roman" w:hAnsi="Times New Roman"/>
                      <w:szCs w:val="21"/>
                    </w:rPr>
                  </w:pPr>
                  <w:r>
                    <w:rPr>
                      <w:rFonts w:ascii="Times New Roman" w:hAnsi="Times New Roman"/>
                      <w:szCs w:val="21"/>
                    </w:rPr>
                    <w:t>41</w:t>
                  </w:r>
                </w:p>
              </w:tc>
              <w:tc>
                <w:tcPr>
                  <w:tcW w:w="1471" w:type="dxa"/>
                  <w:tcBorders>
                    <w:tl2br w:val="nil"/>
                    <w:tr2bl w:val="nil"/>
                  </w:tcBorders>
                  <w:vAlign w:val="center"/>
                </w:tcPr>
                <w:p w14:paraId="271D1773">
                  <w:pPr>
                    <w:jc w:val="center"/>
                    <w:rPr>
                      <w:rFonts w:ascii="Times New Roman" w:hAnsi="Times New Roman"/>
                      <w:szCs w:val="21"/>
                    </w:rPr>
                  </w:pPr>
                  <w:r>
                    <w:rPr>
                      <w:rFonts w:ascii="Times New Roman" w:hAnsi="Times New Roman"/>
                      <w:szCs w:val="21"/>
                    </w:rPr>
                    <w:t>苯并[k]荧蒽</w:t>
                  </w:r>
                </w:p>
              </w:tc>
              <w:tc>
                <w:tcPr>
                  <w:tcW w:w="736" w:type="dxa"/>
                  <w:tcBorders>
                    <w:tl2br w:val="nil"/>
                    <w:tr2bl w:val="nil"/>
                  </w:tcBorders>
                  <w:vAlign w:val="center"/>
                </w:tcPr>
                <w:p w14:paraId="57F84946">
                  <w:pPr>
                    <w:jc w:val="center"/>
                    <w:rPr>
                      <w:rFonts w:ascii="Times New Roman" w:hAnsi="Times New Roman"/>
                      <w:szCs w:val="21"/>
                    </w:rPr>
                  </w:pPr>
                  <w:r>
                    <w:rPr>
                      <w:rFonts w:ascii="Times New Roman" w:hAnsi="Times New Roman"/>
                      <w:szCs w:val="21"/>
                    </w:rPr>
                    <w:t>151</w:t>
                  </w:r>
                </w:p>
              </w:tc>
            </w:tr>
            <w:tr w14:paraId="00AFCF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0EC4BF01">
                  <w:pPr>
                    <w:jc w:val="center"/>
                    <w:rPr>
                      <w:rFonts w:ascii="Times New Roman" w:hAnsi="Times New Roman"/>
                      <w:szCs w:val="21"/>
                    </w:rPr>
                  </w:pPr>
                  <w:r>
                    <w:rPr>
                      <w:rFonts w:ascii="Times New Roman" w:hAnsi="Times New Roman"/>
                      <w:szCs w:val="21"/>
                    </w:rPr>
                    <w:t>10</w:t>
                  </w:r>
                </w:p>
              </w:tc>
              <w:tc>
                <w:tcPr>
                  <w:tcW w:w="1512" w:type="dxa"/>
                  <w:tcBorders>
                    <w:tl2br w:val="nil"/>
                    <w:tr2bl w:val="nil"/>
                  </w:tcBorders>
                  <w:vAlign w:val="center"/>
                </w:tcPr>
                <w:p w14:paraId="4C7E6105">
                  <w:pPr>
                    <w:jc w:val="center"/>
                    <w:rPr>
                      <w:rFonts w:ascii="Times New Roman" w:hAnsi="Times New Roman"/>
                      <w:szCs w:val="21"/>
                    </w:rPr>
                  </w:pPr>
                  <w:r>
                    <w:rPr>
                      <w:rFonts w:ascii="Times New Roman" w:hAnsi="Times New Roman"/>
                      <w:szCs w:val="21"/>
                    </w:rPr>
                    <w:t>氯甲烷</w:t>
                  </w:r>
                </w:p>
              </w:tc>
              <w:tc>
                <w:tcPr>
                  <w:tcW w:w="765" w:type="dxa"/>
                  <w:tcBorders>
                    <w:tl2br w:val="nil"/>
                    <w:tr2bl w:val="nil"/>
                  </w:tcBorders>
                  <w:vAlign w:val="center"/>
                </w:tcPr>
                <w:p w14:paraId="404AFEA0">
                  <w:pPr>
                    <w:jc w:val="center"/>
                    <w:rPr>
                      <w:rFonts w:ascii="Times New Roman" w:hAnsi="Times New Roman"/>
                      <w:szCs w:val="21"/>
                    </w:rPr>
                  </w:pPr>
                  <w:r>
                    <w:rPr>
                      <w:rFonts w:ascii="Times New Roman" w:hAnsi="Times New Roman"/>
                      <w:szCs w:val="21"/>
                    </w:rPr>
                    <w:t>37</w:t>
                  </w:r>
                </w:p>
              </w:tc>
              <w:tc>
                <w:tcPr>
                  <w:tcW w:w="543" w:type="dxa"/>
                  <w:tcBorders>
                    <w:tl2br w:val="nil"/>
                    <w:tr2bl w:val="nil"/>
                  </w:tcBorders>
                  <w:vAlign w:val="center"/>
                </w:tcPr>
                <w:p w14:paraId="41518058">
                  <w:pPr>
                    <w:jc w:val="center"/>
                    <w:rPr>
                      <w:rFonts w:ascii="Times New Roman" w:hAnsi="Times New Roman"/>
                      <w:szCs w:val="21"/>
                    </w:rPr>
                  </w:pPr>
                  <w:r>
                    <w:rPr>
                      <w:rFonts w:ascii="Times New Roman" w:hAnsi="Times New Roman"/>
                      <w:szCs w:val="21"/>
                    </w:rPr>
                    <w:t>26</w:t>
                  </w:r>
                </w:p>
              </w:tc>
              <w:tc>
                <w:tcPr>
                  <w:tcW w:w="1754" w:type="dxa"/>
                  <w:tcBorders>
                    <w:tl2br w:val="nil"/>
                    <w:tr2bl w:val="nil"/>
                  </w:tcBorders>
                  <w:vAlign w:val="center"/>
                </w:tcPr>
                <w:p w14:paraId="6A946E7D">
                  <w:pPr>
                    <w:jc w:val="center"/>
                    <w:rPr>
                      <w:rFonts w:ascii="Times New Roman" w:hAnsi="Times New Roman"/>
                      <w:szCs w:val="21"/>
                    </w:rPr>
                  </w:pPr>
                  <w:r>
                    <w:rPr>
                      <w:rFonts w:ascii="Times New Roman" w:hAnsi="Times New Roman"/>
                      <w:szCs w:val="21"/>
                    </w:rPr>
                    <w:t>苯</w:t>
                  </w:r>
                </w:p>
              </w:tc>
              <w:tc>
                <w:tcPr>
                  <w:tcW w:w="706" w:type="dxa"/>
                  <w:tcBorders>
                    <w:tl2br w:val="nil"/>
                    <w:tr2bl w:val="nil"/>
                  </w:tcBorders>
                  <w:vAlign w:val="center"/>
                </w:tcPr>
                <w:p w14:paraId="789CDB90">
                  <w:pPr>
                    <w:jc w:val="center"/>
                    <w:rPr>
                      <w:rFonts w:ascii="Times New Roman" w:hAnsi="Times New Roman"/>
                      <w:szCs w:val="21"/>
                    </w:rPr>
                  </w:pPr>
                  <w:r>
                    <w:rPr>
                      <w:rFonts w:ascii="Times New Roman" w:hAnsi="Times New Roman"/>
                      <w:szCs w:val="21"/>
                    </w:rPr>
                    <w:t>4</w:t>
                  </w:r>
                </w:p>
              </w:tc>
              <w:tc>
                <w:tcPr>
                  <w:tcW w:w="545" w:type="dxa"/>
                  <w:tcBorders>
                    <w:tl2br w:val="nil"/>
                    <w:tr2bl w:val="nil"/>
                  </w:tcBorders>
                  <w:vAlign w:val="center"/>
                </w:tcPr>
                <w:p w14:paraId="65779C78">
                  <w:pPr>
                    <w:jc w:val="center"/>
                    <w:rPr>
                      <w:rFonts w:ascii="Times New Roman" w:hAnsi="Times New Roman"/>
                      <w:szCs w:val="21"/>
                    </w:rPr>
                  </w:pPr>
                  <w:r>
                    <w:rPr>
                      <w:rFonts w:ascii="Times New Roman" w:hAnsi="Times New Roman"/>
                      <w:szCs w:val="21"/>
                    </w:rPr>
                    <w:t>42</w:t>
                  </w:r>
                </w:p>
              </w:tc>
              <w:tc>
                <w:tcPr>
                  <w:tcW w:w="1471" w:type="dxa"/>
                  <w:tcBorders>
                    <w:tl2br w:val="nil"/>
                    <w:tr2bl w:val="nil"/>
                  </w:tcBorders>
                  <w:vAlign w:val="center"/>
                </w:tcPr>
                <w:p w14:paraId="773B88D4">
                  <w:pPr>
                    <w:jc w:val="center"/>
                    <w:rPr>
                      <w:rFonts w:ascii="Times New Roman" w:hAnsi="Times New Roman"/>
                      <w:szCs w:val="21"/>
                    </w:rPr>
                  </w:pPr>
                  <w:r>
                    <w:rPr>
                      <w:rFonts w:ascii="Times New Roman" w:hAnsi="Times New Roman"/>
                      <w:szCs w:val="21"/>
                    </w:rPr>
                    <w:t>二苯并[a,h]蒽</w:t>
                  </w:r>
                </w:p>
              </w:tc>
              <w:tc>
                <w:tcPr>
                  <w:tcW w:w="736" w:type="dxa"/>
                  <w:tcBorders>
                    <w:tl2br w:val="nil"/>
                    <w:tr2bl w:val="nil"/>
                  </w:tcBorders>
                  <w:vAlign w:val="center"/>
                </w:tcPr>
                <w:p w14:paraId="4FFB89EF">
                  <w:pPr>
                    <w:jc w:val="center"/>
                    <w:rPr>
                      <w:rFonts w:ascii="Times New Roman" w:hAnsi="Times New Roman"/>
                      <w:szCs w:val="21"/>
                    </w:rPr>
                  </w:pPr>
                  <w:r>
                    <w:rPr>
                      <w:rFonts w:ascii="Times New Roman" w:hAnsi="Times New Roman"/>
                      <w:szCs w:val="21"/>
                    </w:rPr>
                    <w:t>1.5</w:t>
                  </w:r>
                </w:p>
              </w:tc>
            </w:tr>
            <w:tr w14:paraId="1439C80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7F6C0C99">
                  <w:pPr>
                    <w:jc w:val="center"/>
                    <w:rPr>
                      <w:rFonts w:ascii="Times New Roman" w:hAnsi="Times New Roman"/>
                      <w:szCs w:val="21"/>
                    </w:rPr>
                  </w:pPr>
                  <w:r>
                    <w:rPr>
                      <w:rFonts w:ascii="Times New Roman" w:hAnsi="Times New Roman"/>
                      <w:szCs w:val="21"/>
                    </w:rPr>
                    <w:t>11</w:t>
                  </w:r>
                </w:p>
              </w:tc>
              <w:tc>
                <w:tcPr>
                  <w:tcW w:w="1512" w:type="dxa"/>
                  <w:tcBorders>
                    <w:tl2br w:val="nil"/>
                    <w:tr2bl w:val="nil"/>
                  </w:tcBorders>
                  <w:vAlign w:val="center"/>
                </w:tcPr>
                <w:p w14:paraId="2FA6E6A4">
                  <w:pPr>
                    <w:jc w:val="center"/>
                    <w:rPr>
                      <w:rFonts w:ascii="Times New Roman" w:hAnsi="Times New Roman"/>
                      <w:szCs w:val="21"/>
                    </w:rPr>
                  </w:pPr>
                  <w:r>
                    <w:rPr>
                      <w:rFonts w:ascii="Times New Roman" w:hAnsi="Times New Roman"/>
                      <w:szCs w:val="21"/>
                    </w:rPr>
                    <w:t>1,1-二氯乙烷</w:t>
                  </w:r>
                </w:p>
              </w:tc>
              <w:tc>
                <w:tcPr>
                  <w:tcW w:w="765" w:type="dxa"/>
                  <w:tcBorders>
                    <w:tl2br w:val="nil"/>
                    <w:tr2bl w:val="nil"/>
                  </w:tcBorders>
                  <w:vAlign w:val="center"/>
                </w:tcPr>
                <w:p w14:paraId="5FF16D03">
                  <w:pPr>
                    <w:jc w:val="center"/>
                    <w:rPr>
                      <w:rFonts w:ascii="Times New Roman" w:hAnsi="Times New Roman"/>
                      <w:szCs w:val="21"/>
                    </w:rPr>
                  </w:pPr>
                  <w:r>
                    <w:rPr>
                      <w:rFonts w:ascii="Times New Roman" w:hAnsi="Times New Roman"/>
                      <w:szCs w:val="21"/>
                    </w:rPr>
                    <w:t>9</w:t>
                  </w:r>
                </w:p>
              </w:tc>
              <w:tc>
                <w:tcPr>
                  <w:tcW w:w="543" w:type="dxa"/>
                  <w:tcBorders>
                    <w:tl2br w:val="nil"/>
                    <w:tr2bl w:val="nil"/>
                  </w:tcBorders>
                  <w:vAlign w:val="center"/>
                </w:tcPr>
                <w:p w14:paraId="1D1AF1C1">
                  <w:pPr>
                    <w:jc w:val="center"/>
                    <w:rPr>
                      <w:rFonts w:ascii="Times New Roman" w:hAnsi="Times New Roman"/>
                      <w:szCs w:val="21"/>
                    </w:rPr>
                  </w:pPr>
                  <w:r>
                    <w:rPr>
                      <w:rFonts w:ascii="Times New Roman" w:hAnsi="Times New Roman"/>
                      <w:szCs w:val="21"/>
                    </w:rPr>
                    <w:t>27</w:t>
                  </w:r>
                </w:p>
              </w:tc>
              <w:tc>
                <w:tcPr>
                  <w:tcW w:w="1754" w:type="dxa"/>
                  <w:tcBorders>
                    <w:tl2br w:val="nil"/>
                    <w:tr2bl w:val="nil"/>
                  </w:tcBorders>
                  <w:vAlign w:val="center"/>
                </w:tcPr>
                <w:p w14:paraId="1961BDD0">
                  <w:pPr>
                    <w:jc w:val="center"/>
                    <w:rPr>
                      <w:rFonts w:ascii="Times New Roman" w:hAnsi="Times New Roman"/>
                      <w:szCs w:val="21"/>
                    </w:rPr>
                  </w:pPr>
                  <w:r>
                    <w:rPr>
                      <w:rFonts w:ascii="Times New Roman" w:hAnsi="Times New Roman"/>
                      <w:szCs w:val="21"/>
                    </w:rPr>
                    <w:t>氯苯</w:t>
                  </w:r>
                </w:p>
              </w:tc>
              <w:tc>
                <w:tcPr>
                  <w:tcW w:w="706" w:type="dxa"/>
                  <w:tcBorders>
                    <w:tl2br w:val="nil"/>
                    <w:tr2bl w:val="nil"/>
                  </w:tcBorders>
                  <w:vAlign w:val="center"/>
                </w:tcPr>
                <w:p w14:paraId="7693F343">
                  <w:pPr>
                    <w:jc w:val="center"/>
                    <w:rPr>
                      <w:rFonts w:ascii="Times New Roman" w:hAnsi="Times New Roman"/>
                      <w:szCs w:val="21"/>
                    </w:rPr>
                  </w:pPr>
                  <w:r>
                    <w:rPr>
                      <w:rFonts w:ascii="Times New Roman" w:hAnsi="Times New Roman"/>
                      <w:szCs w:val="21"/>
                    </w:rPr>
                    <w:t>270</w:t>
                  </w:r>
                </w:p>
              </w:tc>
              <w:tc>
                <w:tcPr>
                  <w:tcW w:w="545" w:type="dxa"/>
                  <w:tcBorders>
                    <w:tl2br w:val="nil"/>
                    <w:tr2bl w:val="nil"/>
                  </w:tcBorders>
                  <w:vAlign w:val="center"/>
                </w:tcPr>
                <w:p w14:paraId="72475A0D">
                  <w:pPr>
                    <w:jc w:val="center"/>
                    <w:rPr>
                      <w:rFonts w:ascii="Times New Roman" w:hAnsi="Times New Roman"/>
                      <w:szCs w:val="21"/>
                    </w:rPr>
                  </w:pPr>
                  <w:r>
                    <w:rPr>
                      <w:rFonts w:ascii="Times New Roman" w:hAnsi="Times New Roman"/>
                      <w:szCs w:val="21"/>
                    </w:rPr>
                    <w:t>43</w:t>
                  </w:r>
                </w:p>
              </w:tc>
              <w:tc>
                <w:tcPr>
                  <w:tcW w:w="1471" w:type="dxa"/>
                  <w:tcBorders>
                    <w:tl2br w:val="nil"/>
                    <w:tr2bl w:val="nil"/>
                  </w:tcBorders>
                  <w:vAlign w:val="center"/>
                </w:tcPr>
                <w:p w14:paraId="6762BA81">
                  <w:pPr>
                    <w:jc w:val="center"/>
                    <w:rPr>
                      <w:rFonts w:ascii="Times New Roman" w:hAnsi="Times New Roman"/>
                      <w:szCs w:val="21"/>
                    </w:rPr>
                  </w:pPr>
                  <w:r>
                    <w:rPr>
                      <w:rFonts w:ascii="Times New Roman" w:hAnsi="Times New Roman"/>
                      <w:szCs w:val="21"/>
                    </w:rPr>
                    <w:t>茚并[1,2,3-cd]芘</w:t>
                  </w:r>
                </w:p>
              </w:tc>
              <w:tc>
                <w:tcPr>
                  <w:tcW w:w="736" w:type="dxa"/>
                  <w:tcBorders>
                    <w:tl2br w:val="nil"/>
                    <w:tr2bl w:val="nil"/>
                  </w:tcBorders>
                  <w:vAlign w:val="center"/>
                </w:tcPr>
                <w:p w14:paraId="2F232DE4">
                  <w:pPr>
                    <w:jc w:val="center"/>
                    <w:rPr>
                      <w:rFonts w:ascii="Times New Roman" w:hAnsi="Times New Roman"/>
                      <w:szCs w:val="21"/>
                    </w:rPr>
                  </w:pPr>
                  <w:r>
                    <w:rPr>
                      <w:rFonts w:ascii="Times New Roman" w:hAnsi="Times New Roman"/>
                      <w:szCs w:val="21"/>
                    </w:rPr>
                    <w:t>15</w:t>
                  </w:r>
                </w:p>
              </w:tc>
            </w:tr>
            <w:tr w14:paraId="686726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7695453F">
                  <w:pPr>
                    <w:jc w:val="center"/>
                    <w:rPr>
                      <w:rFonts w:ascii="Times New Roman" w:hAnsi="Times New Roman"/>
                      <w:szCs w:val="21"/>
                    </w:rPr>
                  </w:pPr>
                  <w:r>
                    <w:rPr>
                      <w:rFonts w:ascii="Times New Roman" w:hAnsi="Times New Roman"/>
                      <w:szCs w:val="21"/>
                    </w:rPr>
                    <w:t>12</w:t>
                  </w:r>
                </w:p>
              </w:tc>
              <w:tc>
                <w:tcPr>
                  <w:tcW w:w="1512" w:type="dxa"/>
                  <w:tcBorders>
                    <w:tl2br w:val="nil"/>
                    <w:tr2bl w:val="nil"/>
                  </w:tcBorders>
                  <w:vAlign w:val="center"/>
                </w:tcPr>
                <w:p w14:paraId="3C739CDD">
                  <w:pPr>
                    <w:jc w:val="center"/>
                    <w:rPr>
                      <w:rFonts w:ascii="Times New Roman" w:hAnsi="Times New Roman"/>
                      <w:szCs w:val="21"/>
                    </w:rPr>
                  </w:pPr>
                  <w:r>
                    <w:rPr>
                      <w:rFonts w:ascii="Times New Roman" w:hAnsi="Times New Roman"/>
                      <w:szCs w:val="21"/>
                    </w:rPr>
                    <w:t>1,2-二氯乙烷</w:t>
                  </w:r>
                </w:p>
              </w:tc>
              <w:tc>
                <w:tcPr>
                  <w:tcW w:w="765" w:type="dxa"/>
                  <w:tcBorders>
                    <w:tl2br w:val="nil"/>
                    <w:tr2bl w:val="nil"/>
                  </w:tcBorders>
                  <w:vAlign w:val="center"/>
                </w:tcPr>
                <w:p w14:paraId="7EB0C4EF">
                  <w:pPr>
                    <w:jc w:val="center"/>
                    <w:rPr>
                      <w:rFonts w:ascii="Times New Roman" w:hAnsi="Times New Roman"/>
                      <w:szCs w:val="21"/>
                    </w:rPr>
                  </w:pPr>
                  <w:r>
                    <w:rPr>
                      <w:rFonts w:ascii="Times New Roman" w:hAnsi="Times New Roman"/>
                      <w:szCs w:val="21"/>
                    </w:rPr>
                    <w:t>5</w:t>
                  </w:r>
                </w:p>
              </w:tc>
              <w:tc>
                <w:tcPr>
                  <w:tcW w:w="543" w:type="dxa"/>
                  <w:tcBorders>
                    <w:tl2br w:val="nil"/>
                    <w:tr2bl w:val="nil"/>
                  </w:tcBorders>
                  <w:vAlign w:val="center"/>
                </w:tcPr>
                <w:p w14:paraId="267BB687">
                  <w:pPr>
                    <w:jc w:val="center"/>
                    <w:rPr>
                      <w:rFonts w:ascii="Times New Roman" w:hAnsi="Times New Roman"/>
                      <w:szCs w:val="21"/>
                    </w:rPr>
                  </w:pPr>
                  <w:r>
                    <w:rPr>
                      <w:rFonts w:ascii="Times New Roman" w:hAnsi="Times New Roman"/>
                      <w:szCs w:val="21"/>
                    </w:rPr>
                    <w:t>28</w:t>
                  </w:r>
                </w:p>
              </w:tc>
              <w:tc>
                <w:tcPr>
                  <w:tcW w:w="1754" w:type="dxa"/>
                  <w:tcBorders>
                    <w:tl2br w:val="nil"/>
                    <w:tr2bl w:val="nil"/>
                  </w:tcBorders>
                  <w:vAlign w:val="center"/>
                </w:tcPr>
                <w:p w14:paraId="7A4E7450">
                  <w:pPr>
                    <w:jc w:val="center"/>
                    <w:rPr>
                      <w:rFonts w:ascii="Times New Roman" w:hAnsi="Times New Roman"/>
                      <w:szCs w:val="21"/>
                    </w:rPr>
                  </w:pPr>
                  <w:r>
                    <w:rPr>
                      <w:rFonts w:ascii="Times New Roman" w:hAnsi="Times New Roman"/>
                      <w:szCs w:val="21"/>
                    </w:rPr>
                    <w:t>1,2-二氯苯</w:t>
                  </w:r>
                </w:p>
              </w:tc>
              <w:tc>
                <w:tcPr>
                  <w:tcW w:w="706" w:type="dxa"/>
                  <w:tcBorders>
                    <w:tl2br w:val="nil"/>
                    <w:tr2bl w:val="nil"/>
                  </w:tcBorders>
                  <w:vAlign w:val="center"/>
                </w:tcPr>
                <w:p w14:paraId="1CA32BE5">
                  <w:pPr>
                    <w:jc w:val="center"/>
                    <w:rPr>
                      <w:rFonts w:ascii="Times New Roman" w:hAnsi="Times New Roman"/>
                      <w:szCs w:val="21"/>
                    </w:rPr>
                  </w:pPr>
                  <w:r>
                    <w:rPr>
                      <w:rFonts w:ascii="Times New Roman" w:hAnsi="Times New Roman"/>
                      <w:szCs w:val="21"/>
                    </w:rPr>
                    <w:t>560</w:t>
                  </w:r>
                </w:p>
              </w:tc>
              <w:tc>
                <w:tcPr>
                  <w:tcW w:w="545" w:type="dxa"/>
                  <w:tcBorders>
                    <w:tl2br w:val="nil"/>
                    <w:tr2bl w:val="nil"/>
                  </w:tcBorders>
                  <w:vAlign w:val="center"/>
                </w:tcPr>
                <w:p w14:paraId="33176070">
                  <w:pPr>
                    <w:jc w:val="center"/>
                    <w:rPr>
                      <w:rFonts w:ascii="Times New Roman" w:hAnsi="Times New Roman"/>
                      <w:szCs w:val="21"/>
                    </w:rPr>
                  </w:pPr>
                  <w:r>
                    <w:rPr>
                      <w:rFonts w:ascii="Times New Roman" w:hAnsi="Times New Roman"/>
                      <w:szCs w:val="21"/>
                    </w:rPr>
                    <w:t>44</w:t>
                  </w:r>
                </w:p>
              </w:tc>
              <w:tc>
                <w:tcPr>
                  <w:tcW w:w="1471" w:type="dxa"/>
                  <w:tcBorders>
                    <w:tl2br w:val="nil"/>
                    <w:tr2bl w:val="nil"/>
                  </w:tcBorders>
                  <w:vAlign w:val="center"/>
                </w:tcPr>
                <w:p w14:paraId="60429B67">
                  <w:pPr>
                    <w:jc w:val="center"/>
                    <w:rPr>
                      <w:rFonts w:ascii="Times New Roman" w:hAnsi="Times New Roman"/>
                      <w:szCs w:val="21"/>
                    </w:rPr>
                  </w:pPr>
                  <w:r>
                    <w:rPr>
                      <w:rFonts w:ascii="Times New Roman" w:hAnsi="Times New Roman"/>
                      <w:szCs w:val="21"/>
                    </w:rPr>
                    <w:t>萘</w:t>
                  </w:r>
                </w:p>
              </w:tc>
              <w:tc>
                <w:tcPr>
                  <w:tcW w:w="736" w:type="dxa"/>
                  <w:tcBorders>
                    <w:tl2br w:val="nil"/>
                    <w:tr2bl w:val="nil"/>
                  </w:tcBorders>
                  <w:vAlign w:val="center"/>
                </w:tcPr>
                <w:p w14:paraId="3C01AD85">
                  <w:pPr>
                    <w:jc w:val="center"/>
                    <w:rPr>
                      <w:rFonts w:ascii="Times New Roman" w:hAnsi="Times New Roman"/>
                      <w:szCs w:val="21"/>
                    </w:rPr>
                  </w:pPr>
                  <w:r>
                    <w:rPr>
                      <w:rFonts w:ascii="Times New Roman" w:hAnsi="Times New Roman"/>
                      <w:szCs w:val="21"/>
                    </w:rPr>
                    <w:t>70</w:t>
                  </w:r>
                </w:p>
              </w:tc>
            </w:tr>
            <w:tr w14:paraId="7B8C87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1A083F73">
                  <w:pPr>
                    <w:jc w:val="center"/>
                    <w:rPr>
                      <w:rFonts w:ascii="Times New Roman" w:hAnsi="Times New Roman"/>
                      <w:szCs w:val="21"/>
                    </w:rPr>
                  </w:pPr>
                  <w:r>
                    <w:rPr>
                      <w:rFonts w:ascii="Times New Roman" w:hAnsi="Times New Roman"/>
                      <w:szCs w:val="21"/>
                    </w:rPr>
                    <w:t>13</w:t>
                  </w:r>
                </w:p>
              </w:tc>
              <w:tc>
                <w:tcPr>
                  <w:tcW w:w="1512" w:type="dxa"/>
                  <w:tcBorders>
                    <w:tl2br w:val="nil"/>
                    <w:tr2bl w:val="nil"/>
                  </w:tcBorders>
                  <w:vAlign w:val="center"/>
                </w:tcPr>
                <w:p w14:paraId="5F66DCAC">
                  <w:pPr>
                    <w:jc w:val="center"/>
                    <w:rPr>
                      <w:rFonts w:ascii="Times New Roman" w:hAnsi="Times New Roman"/>
                      <w:szCs w:val="21"/>
                    </w:rPr>
                  </w:pPr>
                  <w:r>
                    <w:rPr>
                      <w:rFonts w:ascii="Times New Roman" w:hAnsi="Times New Roman"/>
                      <w:szCs w:val="21"/>
                    </w:rPr>
                    <w:t>1,1-二氯乙烯</w:t>
                  </w:r>
                </w:p>
              </w:tc>
              <w:tc>
                <w:tcPr>
                  <w:tcW w:w="765" w:type="dxa"/>
                  <w:tcBorders>
                    <w:tl2br w:val="nil"/>
                    <w:tr2bl w:val="nil"/>
                  </w:tcBorders>
                  <w:vAlign w:val="center"/>
                </w:tcPr>
                <w:p w14:paraId="7116BB54">
                  <w:pPr>
                    <w:jc w:val="center"/>
                    <w:rPr>
                      <w:rFonts w:ascii="Times New Roman" w:hAnsi="Times New Roman"/>
                      <w:szCs w:val="21"/>
                    </w:rPr>
                  </w:pPr>
                  <w:r>
                    <w:rPr>
                      <w:rFonts w:ascii="Times New Roman" w:hAnsi="Times New Roman"/>
                      <w:szCs w:val="21"/>
                    </w:rPr>
                    <w:t>66</w:t>
                  </w:r>
                </w:p>
              </w:tc>
              <w:tc>
                <w:tcPr>
                  <w:tcW w:w="543" w:type="dxa"/>
                  <w:tcBorders>
                    <w:tl2br w:val="nil"/>
                    <w:tr2bl w:val="nil"/>
                  </w:tcBorders>
                  <w:vAlign w:val="center"/>
                </w:tcPr>
                <w:p w14:paraId="76F1B849">
                  <w:pPr>
                    <w:jc w:val="center"/>
                    <w:rPr>
                      <w:rFonts w:ascii="Times New Roman" w:hAnsi="Times New Roman"/>
                      <w:szCs w:val="21"/>
                    </w:rPr>
                  </w:pPr>
                  <w:r>
                    <w:rPr>
                      <w:rFonts w:ascii="Times New Roman" w:hAnsi="Times New Roman"/>
                      <w:szCs w:val="21"/>
                    </w:rPr>
                    <w:t>29</w:t>
                  </w:r>
                </w:p>
              </w:tc>
              <w:tc>
                <w:tcPr>
                  <w:tcW w:w="1754" w:type="dxa"/>
                  <w:tcBorders>
                    <w:tl2br w:val="nil"/>
                    <w:tr2bl w:val="nil"/>
                  </w:tcBorders>
                  <w:vAlign w:val="center"/>
                </w:tcPr>
                <w:p w14:paraId="05913320">
                  <w:pPr>
                    <w:jc w:val="center"/>
                    <w:rPr>
                      <w:rFonts w:ascii="Times New Roman" w:hAnsi="Times New Roman"/>
                      <w:szCs w:val="21"/>
                    </w:rPr>
                  </w:pPr>
                  <w:r>
                    <w:rPr>
                      <w:rFonts w:ascii="Times New Roman" w:hAnsi="Times New Roman"/>
                      <w:szCs w:val="21"/>
                    </w:rPr>
                    <w:t>1,4-二氯苯</w:t>
                  </w:r>
                </w:p>
              </w:tc>
              <w:tc>
                <w:tcPr>
                  <w:tcW w:w="706" w:type="dxa"/>
                  <w:tcBorders>
                    <w:tl2br w:val="nil"/>
                    <w:tr2bl w:val="nil"/>
                  </w:tcBorders>
                  <w:vAlign w:val="center"/>
                </w:tcPr>
                <w:p w14:paraId="4C55AFE8">
                  <w:pPr>
                    <w:jc w:val="center"/>
                    <w:rPr>
                      <w:rFonts w:ascii="Times New Roman" w:hAnsi="Times New Roman"/>
                      <w:szCs w:val="21"/>
                    </w:rPr>
                  </w:pPr>
                  <w:r>
                    <w:rPr>
                      <w:rFonts w:ascii="Times New Roman" w:hAnsi="Times New Roman"/>
                      <w:szCs w:val="21"/>
                    </w:rPr>
                    <w:t>20</w:t>
                  </w:r>
                </w:p>
              </w:tc>
              <w:tc>
                <w:tcPr>
                  <w:tcW w:w="545" w:type="dxa"/>
                  <w:tcBorders>
                    <w:tl2br w:val="nil"/>
                    <w:tr2bl w:val="nil"/>
                  </w:tcBorders>
                  <w:vAlign w:val="center"/>
                </w:tcPr>
                <w:p w14:paraId="43AA9844">
                  <w:pPr>
                    <w:jc w:val="center"/>
                    <w:rPr>
                      <w:rFonts w:ascii="Times New Roman" w:hAnsi="Times New Roman"/>
                      <w:szCs w:val="21"/>
                    </w:rPr>
                  </w:pPr>
                  <w:r>
                    <w:rPr>
                      <w:rFonts w:ascii="Times New Roman" w:hAnsi="Times New Roman"/>
                      <w:szCs w:val="21"/>
                    </w:rPr>
                    <w:t>45</w:t>
                  </w:r>
                </w:p>
              </w:tc>
              <w:tc>
                <w:tcPr>
                  <w:tcW w:w="1471" w:type="dxa"/>
                  <w:tcBorders>
                    <w:tl2br w:val="nil"/>
                    <w:tr2bl w:val="nil"/>
                  </w:tcBorders>
                  <w:vAlign w:val="center"/>
                </w:tcPr>
                <w:p w14:paraId="5F95C3B9">
                  <w:pPr>
                    <w:jc w:val="center"/>
                    <w:rPr>
                      <w:rFonts w:ascii="Times New Roman" w:hAnsi="Times New Roman"/>
                      <w:szCs w:val="21"/>
                    </w:rPr>
                  </w:pPr>
                  <w:r>
                    <w:rPr>
                      <w:rFonts w:ascii="Times New Roman" w:hAnsi="Times New Roman"/>
                      <w:szCs w:val="21"/>
                    </w:rPr>
                    <w:t>䓛</w:t>
                  </w:r>
                </w:p>
              </w:tc>
              <w:tc>
                <w:tcPr>
                  <w:tcW w:w="736" w:type="dxa"/>
                  <w:tcBorders>
                    <w:tl2br w:val="nil"/>
                    <w:tr2bl w:val="nil"/>
                  </w:tcBorders>
                  <w:vAlign w:val="center"/>
                </w:tcPr>
                <w:p w14:paraId="53B78A0B">
                  <w:pPr>
                    <w:jc w:val="center"/>
                    <w:rPr>
                      <w:rFonts w:ascii="Times New Roman" w:hAnsi="Times New Roman"/>
                      <w:szCs w:val="21"/>
                    </w:rPr>
                  </w:pPr>
                  <w:r>
                    <w:rPr>
                      <w:rFonts w:ascii="Times New Roman" w:hAnsi="Times New Roman"/>
                      <w:szCs w:val="21"/>
                    </w:rPr>
                    <w:t>1293</w:t>
                  </w:r>
                </w:p>
              </w:tc>
            </w:tr>
            <w:tr w14:paraId="074536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7E69C853">
                  <w:pPr>
                    <w:jc w:val="center"/>
                    <w:rPr>
                      <w:rFonts w:ascii="Times New Roman" w:hAnsi="Times New Roman"/>
                      <w:szCs w:val="21"/>
                    </w:rPr>
                  </w:pPr>
                  <w:r>
                    <w:rPr>
                      <w:rFonts w:ascii="Times New Roman" w:hAnsi="Times New Roman"/>
                      <w:szCs w:val="21"/>
                    </w:rPr>
                    <w:t>14</w:t>
                  </w:r>
                </w:p>
              </w:tc>
              <w:tc>
                <w:tcPr>
                  <w:tcW w:w="1512" w:type="dxa"/>
                  <w:tcBorders>
                    <w:tl2br w:val="nil"/>
                    <w:tr2bl w:val="nil"/>
                  </w:tcBorders>
                  <w:vAlign w:val="center"/>
                </w:tcPr>
                <w:p w14:paraId="77EEBAA2">
                  <w:pPr>
                    <w:jc w:val="center"/>
                    <w:rPr>
                      <w:rFonts w:ascii="Times New Roman" w:hAnsi="Times New Roman"/>
                      <w:szCs w:val="21"/>
                    </w:rPr>
                  </w:pPr>
                  <w:r>
                    <w:rPr>
                      <w:rFonts w:ascii="Times New Roman" w:hAnsi="Times New Roman"/>
                      <w:szCs w:val="21"/>
                    </w:rPr>
                    <w:t>顺-1,2-二氯乙烯</w:t>
                  </w:r>
                </w:p>
              </w:tc>
              <w:tc>
                <w:tcPr>
                  <w:tcW w:w="765" w:type="dxa"/>
                  <w:tcBorders>
                    <w:tl2br w:val="nil"/>
                    <w:tr2bl w:val="nil"/>
                  </w:tcBorders>
                  <w:vAlign w:val="center"/>
                </w:tcPr>
                <w:p w14:paraId="109CCF20">
                  <w:pPr>
                    <w:jc w:val="center"/>
                    <w:rPr>
                      <w:rFonts w:ascii="Times New Roman" w:hAnsi="Times New Roman"/>
                      <w:szCs w:val="21"/>
                    </w:rPr>
                  </w:pPr>
                  <w:r>
                    <w:rPr>
                      <w:rFonts w:ascii="Times New Roman" w:hAnsi="Times New Roman"/>
                      <w:szCs w:val="21"/>
                    </w:rPr>
                    <w:t>596</w:t>
                  </w:r>
                </w:p>
              </w:tc>
              <w:tc>
                <w:tcPr>
                  <w:tcW w:w="543" w:type="dxa"/>
                  <w:tcBorders>
                    <w:tl2br w:val="nil"/>
                    <w:tr2bl w:val="nil"/>
                  </w:tcBorders>
                  <w:vAlign w:val="center"/>
                </w:tcPr>
                <w:p w14:paraId="031C9A9A">
                  <w:pPr>
                    <w:jc w:val="center"/>
                    <w:rPr>
                      <w:rFonts w:ascii="Times New Roman" w:hAnsi="Times New Roman"/>
                      <w:szCs w:val="21"/>
                    </w:rPr>
                  </w:pPr>
                  <w:r>
                    <w:rPr>
                      <w:rFonts w:ascii="Times New Roman" w:hAnsi="Times New Roman"/>
                      <w:szCs w:val="21"/>
                    </w:rPr>
                    <w:t>30</w:t>
                  </w:r>
                </w:p>
              </w:tc>
              <w:tc>
                <w:tcPr>
                  <w:tcW w:w="1754" w:type="dxa"/>
                  <w:tcBorders>
                    <w:tl2br w:val="nil"/>
                    <w:tr2bl w:val="nil"/>
                  </w:tcBorders>
                  <w:vAlign w:val="center"/>
                </w:tcPr>
                <w:p w14:paraId="0362BF57">
                  <w:pPr>
                    <w:jc w:val="center"/>
                    <w:rPr>
                      <w:rFonts w:ascii="Times New Roman" w:hAnsi="Times New Roman"/>
                      <w:szCs w:val="21"/>
                    </w:rPr>
                  </w:pPr>
                  <w:r>
                    <w:rPr>
                      <w:rFonts w:ascii="Times New Roman" w:hAnsi="Times New Roman"/>
                      <w:szCs w:val="21"/>
                    </w:rPr>
                    <w:t>乙苯</w:t>
                  </w:r>
                </w:p>
              </w:tc>
              <w:tc>
                <w:tcPr>
                  <w:tcW w:w="706" w:type="dxa"/>
                  <w:tcBorders>
                    <w:tl2br w:val="nil"/>
                    <w:tr2bl w:val="nil"/>
                  </w:tcBorders>
                  <w:vAlign w:val="center"/>
                </w:tcPr>
                <w:p w14:paraId="1974F169">
                  <w:pPr>
                    <w:jc w:val="center"/>
                    <w:rPr>
                      <w:rFonts w:ascii="Times New Roman" w:hAnsi="Times New Roman"/>
                      <w:szCs w:val="21"/>
                    </w:rPr>
                  </w:pPr>
                  <w:r>
                    <w:rPr>
                      <w:rFonts w:ascii="Times New Roman" w:hAnsi="Times New Roman"/>
                      <w:szCs w:val="21"/>
                    </w:rPr>
                    <w:t>28</w:t>
                  </w:r>
                </w:p>
              </w:tc>
              <w:tc>
                <w:tcPr>
                  <w:tcW w:w="545" w:type="dxa"/>
                  <w:tcBorders>
                    <w:tl2br w:val="nil"/>
                    <w:tr2bl w:val="nil"/>
                  </w:tcBorders>
                  <w:vAlign w:val="center"/>
                </w:tcPr>
                <w:p w14:paraId="6389AABA">
                  <w:pPr>
                    <w:jc w:val="center"/>
                    <w:rPr>
                      <w:rFonts w:ascii="Times New Roman" w:hAnsi="Times New Roman"/>
                      <w:szCs w:val="21"/>
                    </w:rPr>
                  </w:pPr>
                  <w:r>
                    <w:rPr>
                      <w:rFonts w:ascii="Times New Roman" w:hAnsi="Times New Roman"/>
                      <w:szCs w:val="21"/>
                    </w:rPr>
                    <w:t>46</w:t>
                  </w:r>
                </w:p>
              </w:tc>
              <w:tc>
                <w:tcPr>
                  <w:tcW w:w="1471" w:type="dxa"/>
                  <w:tcBorders>
                    <w:tl2br w:val="nil"/>
                    <w:tr2bl w:val="nil"/>
                  </w:tcBorders>
                  <w:vAlign w:val="center"/>
                </w:tcPr>
                <w:p w14:paraId="4AC60C92">
                  <w:pPr>
                    <w:jc w:val="center"/>
                    <w:rPr>
                      <w:rFonts w:ascii="Times New Roman" w:hAnsi="Times New Roman"/>
                      <w:szCs w:val="21"/>
                    </w:rPr>
                  </w:pPr>
                  <w:r>
                    <w:rPr>
                      <w:rFonts w:ascii="Times New Roman" w:hAnsi="Times New Roman"/>
                      <w:szCs w:val="21"/>
                    </w:rPr>
                    <w:t>石油烃</w:t>
                  </w:r>
                </w:p>
              </w:tc>
              <w:tc>
                <w:tcPr>
                  <w:tcW w:w="736" w:type="dxa"/>
                  <w:tcBorders>
                    <w:tl2br w:val="nil"/>
                    <w:tr2bl w:val="nil"/>
                  </w:tcBorders>
                  <w:vAlign w:val="center"/>
                </w:tcPr>
                <w:p w14:paraId="2BC0FEE4">
                  <w:pPr>
                    <w:jc w:val="center"/>
                    <w:rPr>
                      <w:rFonts w:ascii="Times New Roman" w:hAnsi="Times New Roman"/>
                      <w:szCs w:val="21"/>
                    </w:rPr>
                  </w:pPr>
                  <w:r>
                    <w:rPr>
                      <w:rFonts w:ascii="Times New Roman" w:hAnsi="Times New Roman"/>
                      <w:szCs w:val="21"/>
                    </w:rPr>
                    <w:t>4500</w:t>
                  </w:r>
                </w:p>
              </w:tc>
            </w:tr>
            <w:tr w14:paraId="5C3A0E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2098EFAB">
                  <w:pPr>
                    <w:jc w:val="center"/>
                    <w:rPr>
                      <w:rFonts w:ascii="Times New Roman" w:hAnsi="Times New Roman"/>
                      <w:szCs w:val="21"/>
                    </w:rPr>
                  </w:pPr>
                  <w:r>
                    <w:rPr>
                      <w:rFonts w:ascii="Times New Roman" w:hAnsi="Times New Roman"/>
                      <w:szCs w:val="21"/>
                    </w:rPr>
                    <w:t>15</w:t>
                  </w:r>
                </w:p>
              </w:tc>
              <w:tc>
                <w:tcPr>
                  <w:tcW w:w="1512" w:type="dxa"/>
                  <w:tcBorders>
                    <w:tl2br w:val="nil"/>
                    <w:tr2bl w:val="nil"/>
                  </w:tcBorders>
                  <w:vAlign w:val="center"/>
                </w:tcPr>
                <w:p w14:paraId="44ABCF4D">
                  <w:pPr>
                    <w:jc w:val="center"/>
                    <w:rPr>
                      <w:rFonts w:ascii="Times New Roman" w:hAnsi="Times New Roman"/>
                      <w:szCs w:val="21"/>
                    </w:rPr>
                  </w:pPr>
                  <w:r>
                    <w:rPr>
                      <w:rFonts w:ascii="Times New Roman" w:hAnsi="Times New Roman"/>
                      <w:szCs w:val="21"/>
                    </w:rPr>
                    <w:t>反-1,2-二氯乙烯</w:t>
                  </w:r>
                </w:p>
              </w:tc>
              <w:tc>
                <w:tcPr>
                  <w:tcW w:w="765" w:type="dxa"/>
                  <w:tcBorders>
                    <w:tl2br w:val="nil"/>
                    <w:tr2bl w:val="nil"/>
                  </w:tcBorders>
                  <w:vAlign w:val="center"/>
                </w:tcPr>
                <w:p w14:paraId="74AB049C">
                  <w:pPr>
                    <w:jc w:val="center"/>
                    <w:rPr>
                      <w:rFonts w:ascii="Times New Roman" w:hAnsi="Times New Roman"/>
                      <w:szCs w:val="21"/>
                    </w:rPr>
                  </w:pPr>
                  <w:r>
                    <w:rPr>
                      <w:rFonts w:ascii="Times New Roman" w:hAnsi="Times New Roman"/>
                      <w:szCs w:val="21"/>
                    </w:rPr>
                    <w:t>54</w:t>
                  </w:r>
                </w:p>
              </w:tc>
              <w:tc>
                <w:tcPr>
                  <w:tcW w:w="543" w:type="dxa"/>
                  <w:tcBorders>
                    <w:tl2br w:val="nil"/>
                    <w:tr2bl w:val="nil"/>
                  </w:tcBorders>
                  <w:vAlign w:val="center"/>
                </w:tcPr>
                <w:p w14:paraId="4C1774BD">
                  <w:pPr>
                    <w:jc w:val="center"/>
                    <w:rPr>
                      <w:rFonts w:ascii="Times New Roman" w:hAnsi="Times New Roman"/>
                      <w:szCs w:val="21"/>
                    </w:rPr>
                  </w:pPr>
                  <w:r>
                    <w:rPr>
                      <w:rFonts w:ascii="Times New Roman" w:hAnsi="Times New Roman"/>
                      <w:szCs w:val="21"/>
                    </w:rPr>
                    <w:t>31</w:t>
                  </w:r>
                </w:p>
              </w:tc>
              <w:tc>
                <w:tcPr>
                  <w:tcW w:w="1754" w:type="dxa"/>
                  <w:tcBorders>
                    <w:tl2br w:val="nil"/>
                    <w:tr2bl w:val="nil"/>
                  </w:tcBorders>
                  <w:vAlign w:val="center"/>
                </w:tcPr>
                <w:p w14:paraId="4655CA2E">
                  <w:pPr>
                    <w:jc w:val="center"/>
                    <w:rPr>
                      <w:rFonts w:ascii="Times New Roman" w:hAnsi="Times New Roman"/>
                      <w:szCs w:val="21"/>
                    </w:rPr>
                  </w:pPr>
                  <w:r>
                    <w:rPr>
                      <w:rFonts w:ascii="Times New Roman" w:hAnsi="Times New Roman"/>
                      <w:szCs w:val="21"/>
                    </w:rPr>
                    <w:t>苯乙烯</w:t>
                  </w:r>
                </w:p>
              </w:tc>
              <w:tc>
                <w:tcPr>
                  <w:tcW w:w="706" w:type="dxa"/>
                  <w:tcBorders>
                    <w:tl2br w:val="nil"/>
                    <w:tr2bl w:val="nil"/>
                  </w:tcBorders>
                  <w:vAlign w:val="center"/>
                </w:tcPr>
                <w:p w14:paraId="5201BE73">
                  <w:pPr>
                    <w:jc w:val="center"/>
                    <w:rPr>
                      <w:rFonts w:ascii="Times New Roman" w:hAnsi="Times New Roman"/>
                      <w:szCs w:val="21"/>
                    </w:rPr>
                  </w:pPr>
                  <w:r>
                    <w:rPr>
                      <w:rFonts w:ascii="Times New Roman" w:hAnsi="Times New Roman"/>
                      <w:szCs w:val="21"/>
                    </w:rPr>
                    <w:t>1290</w:t>
                  </w:r>
                </w:p>
              </w:tc>
              <w:tc>
                <w:tcPr>
                  <w:tcW w:w="545" w:type="dxa"/>
                  <w:tcBorders>
                    <w:tl2br w:val="nil"/>
                    <w:tr2bl w:val="nil"/>
                  </w:tcBorders>
                  <w:vAlign w:val="center"/>
                </w:tcPr>
                <w:p w14:paraId="00421578">
                  <w:pPr>
                    <w:jc w:val="center"/>
                    <w:rPr>
                      <w:rFonts w:ascii="Times New Roman" w:hAnsi="Times New Roman"/>
                      <w:szCs w:val="21"/>
                    </w:rPr>
                  </w:pPr>
                  <w:r>
                    <w:rPr>
                      <w:rFonts w:ascii="Times New Roman" w:hAnsi="Times New Roman"/>
                      <w:szCs w:val="21"/>
                    </w:rPr>
                    <w:t>47</w:t>
                  </w:r>
                </w:p>
              </w:tc>
              <w:tc>
                <w:tcPr>
                  <w:tcW w:w="1471" w:type="dxa"/>
                  <w:tcBorders>
                    <w:tl2br w:val="nil"/>
                    <w:tr2bl w:val="nil"/>
                  </w:tcBorders>
                  <w:vAlign w:val="center"/>
                </w:tcPr>
                <w:p w14:paraId="5F9A6D54">
                  <w:pPr>
                    <w:jc w:val="center"/>
                    <w:rPr>
                      <w:rFonts w:ascii="Times New Roman" w:hAnsi="Times New Roman"/>
                      <w:szCs w:val="21"/>
                    </w:rPr>
                  </w:pPr>
                  <w:r>
                    <w:rPr>
                      <w:rFonts w:ascii="Times New Roman" w:hAnsi="Times New Roman"/>
                      <w:szCs w:val="21"/>
                    </w:rPr>
                    <w:t>pH</w:t>
                  </w:r>
                </w:p>
              </w:tc>
              <w:tc>
                <w:tcPr>
                  <w:tcW w:w="736" w:type="dxa"/>
                  <w:tcBorders>
                    <w:tl2br w:val="nil"/>
                    <w:tr2bl w:val="nil"/>
                  </w:tcBorders>
                  <w:vAlign w:val="center"/>
                </w:tcPr>
                <w:p w14:paraId="210578E2">
                  <w:pPr>
                    <w:jc w:val="center"/>
                    <w:rPr>
                      <w:rFonts w:ascii="Times New Roman" w:hAnsi="Times New Roman"/>
                      <w:szCs w:val="21"/>
                    </w:rPr>
                  </w:pPr>
                  <w:r>
                    <w:rPr>
                      <w:rFonts w:ascii="Times New Roman" w:hAnsi="Times New Roman"/>
                      <w:szCs w:val="21"/>
                    </w:rPr>
                    <w:t>&gt;7.5</w:t>
                  </w:r>
                </w:p>
              </w:tc>
            </w:tr>
            <w:tr w14:paraId="2FF8C9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6E181B1A">
                  <w:pPr>
                    <w:jc w:val="center"/>
                    <w:rPr>
                      <w:rFonts w:ascii="Times New Roman" w:hAnsi="Times New Roman"/>
                      <w:szCs w:val="21"/>
                    </w:rPr>
                  </w:pPr>
                  <w:r>
                    <w:rPr>
                      <w:rFonts w:ascii="Times New Roman" w:hAnsi="Times New Roman"/>
                      <w:szCs w:val="21"/>
                    </w:rPr>
                    <w:t>16</w:t>
                  </w:r>
                </w:p>
              </w:tc>
              <w:tc>
                <w:tcPr>
                  <w:tcW w:w="1512" w:type="dxa"/>
                  <w:tcBorders>
                    <w:tl2br w:val="nil"/>
                    <w:tr2bl w:val="nil"/>
                  </w:tcBorders>
                  <w:vAlign w:val="center"/>
                </w:tcPr>
                <w:p w14:paraId="15E91868">
                  <w:pPr>
                    <w:jc w:val="center"/>
                    <w:rPr>
                      <w:rFonts w:ascii="Times New Roman" w:hAnsi="Times New Roman"/>
                      <w:szCs w:val="21"/>
                    </w:rPr>
                  </w:pPr>
                  <w:r>
                    <w:rPr>
                      <w:rFonts w:ascii="Times New Roman" w:hAnsi="Times New Roman"/>
                      <w:szCs w:val="21"/>
                    </w:rPr>
                    <w:t>二氯甲烷</w:t>
                  </w:r>
                </w:p>
              </w:tc>
              <w:tc>
                <w:tcPr>
                  <w:tcW w:w="765" w:type="dxa"/>
                  <w:tcBorders>
                    <w:tl2br w:val="nil"/>
                    <w:tr2bl w:val="nil"/>
                  </w:tcBorders>
                  <w:vAlign w:val="center"/>
                </w:tcPr>
                <w:p w14:paraId="0E3798E4">
                  <w:pPr>
                    <w:jc w:val="center"/>
                    <w:rPr>
                      <w:rFonts w:ascii="Times New Roman" w:hAnsi="Times New Roman"/>
                      <w:szCs w:val="21"/>
                    </w:rPr>
                  </w:pPr>
                  <w:r>
                    <w:rPr>
                      <w:rFonts w:ascii="Times New Roman" w:hAnsi="Times New Roman"/>
                      <w:szCs w:val="21"/>
                    </w:rPr>
                    <w:t>616</w:t>
                  </w:r>
                </w:p>
              </w:tc>
              <w:tc>
                <w:tcPr>
                  <w:tcW w:w="543" w:type="dxa"/>
                  <w:tcBorders>
                    <w:tl2br w:val="nil"/>
                    <w:tr2bl w:val="nil"/>
                  </w:tcBorders>
                  <w:vAlign w:val="center"/>
                </w:tcPr>
                <w:p w14:paraId="4895EC98">
                  <w:pPr>
                    <w:jc w:val="center"/>
                    <w:rPr>
                      <w:rFonts w:ascii="Times New Roman" w:hAnsi="Times New Roman"/>
                      <w:szCs w:val="21"/>
                    </w:rPr>
                  </w:pPr>
                  <w:r>
                    <w:rPr>
                      <w:rFonts w:ascii="Times New Roman" w:hAnsi="Times New Roman"/>
                      <w:szCs w:val="21"/>
                    </w:rPr>
                    <w:t>32</w:t>
                  </w:r>
                </w:p>
              </w:tc>
              <w:tc>
                <w:tcPr>
                  <w:tcW w:w="1754" w:type="dxa"/>
                  <w:tcBorders>
                    <w:tl2br w:val="nil"/>
                    <w:tr2bl w:val="nil"/>
                  </w:tcBorders>
                  <w:vAlign w:val="center"/>
                </w:tcPr>
                <w:p w14:paraId="13C53E25">
                  <w:pPr>
                    <w:jc w:val="center"/>
                    <w:rPr>
                      <w:rFonts w:ascii="Times New Roman" w:hAnsi="Times New Roman"/>
                      <w:szCs w:val="21"/>
                    </w:rPr>
                  </w:pPr>
                  <w:r>
                    <w:rPr>
                      <w:rFonts w:ascii="Times New Roman" w:hAnsi="Times New Roman"/>
                      <w:szCs w:val="21"/>
                    </w:rPr>
                    <w:t>甲苯</w:t>
                  </w:r>
                </w:p>
              </w:tc>
              <w:tc>
                <w:tcPr>
                  <w:tcW w:w="706" w:type="dxa"/>
                  <w:tcBorders>
                    <w:tl2br w:val="nil"/>
                    <w:tr2bl w:val="nil"/>
                  </w:tcBorders>
                  <w:vAlign w:val="center"/>
                </w:tcPr>
                <w:p w14:paraId="747F3F30">
                  <w:pPr>
                    <w:jc w:val="center"/>
                    <w:rPr>
                      <w:rFonts w:ascii="Times New Roman" w:hAnsi="Times New Roman"/>
                      <w:szCs w:val="21"/>
                    </w:rPr>
                  </w:pPr>
                  <w:r>
                    <w:rPr>
                      <w:rFonts w:ascii="Times New Roman" w:hAnsi="Times New Roman"/>
                      <w:szCs w:val="21"/>
                    </w:rPr>
                    <w:t>1200</w:t>
                  </w:r>
                </w:p>
              </w:tc>
              <w:tc>
                <w:tcPr>
                  <w:tcW w:w="545" w:type="dxa"/>
                  <w:tcBorders>
                    <w:tl2br w:val="nil"/>
                    <w:tr2bl w:val="nil"/>
                  </w:tcBorders>
                  <w:vAlign w:val="center"/>
                </w:tcPr>
                <w:p w14:paraId="451DE458">
                  <w:pPr>
                    <w:jc w:val="center"/>
                    <w:rPr>
                      <w:rFonts w:ascii="Times New Roman" w:hAnsi="Times New Roman"/>
                      <w:szCs w:val="21"/>
                    </w:rPr>
                  </w:pPr>
                  <w:r>
                    <w:rPr>
                      <w:rFonts w:ascii="Times New Roman" w:hAnsi="Times New Roman"/>
                      <w:szCs w:val="21"/>
                    </w:rPr>
                    <w:t>48</w:t>
                  </w:r>
                </w:p>
              </w:tc>
              <w:tc>
                <w:tcPr>
                  <w:tcW w:w="1471" w:type="dxa"/>
                  <w:tcBorders>
                    <w:tl2br w:val="nil"/>
                    <w:tr2bl w:val="nil"/>
                  </w:tcBorders>
                  <w:vAlign w:val="center"/>
                </w:tcPr>
                <w:p w14:paraId="11CB38EF">
                  <w:pPr>
                    <w:jc w:val="center"/>
                    <w:rPr>
                      <w:rFonts w:ascii="Times New Roman" w:hAnsi="Times New Roman"/>
                      <w:szCs w:val="21"/>
                    </w:rPr>
                  </w:pPr>
                  <w:r>
                    <w:rPr>
                      <w:rFonts w:ascii="Times New Roman" w:hAnsi="Times New Roman"/>
                      <w:szCs w:val="21"/>
                    </w:rPr>
                    <w:t>2-氯苯酚</w:t>
                  </w:r>
                </w:p>
              </w:tc>
              <w:tc>
                <w:tcPr>
                  <w:tcW w:w="736" w:type="dxa"/>
                  <w:tcBorders>
                    <w:tl2br w:val="nil"/>
                    <w:tr2bl w:val="nil"/>
                  </w:tcBorders>
                  <w:vAlign w:val="center"/>
                </w:tcPr>
                <w:p w14:paraId="48344781">
                  <w:pPr>
                    <w:jc w:val="center"/>
                    <w:rPr>
                      <w:rFonts w:ascii="Times New Roman" w:hAnsi="Times New Roman"/>
                      <w:szCs w:val="21"/>
                    </w:rPr>
                  </w:pPr>
                  <w:r>
                    <w:rPr>
                      <w:rFonts w:ascii="Times New Roman" w:hAnsi="Times New Roman"/>
                      <w:szCs w:val="21"/>
                    </w:rPr>
                    <w:t>2256</w:t>
                  </w:r>
                </w:p>
              </w:tc>
            </w:tr>
            <w:tr w14:paraId="045B0C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2" w:type="dxa"/>
                  <w:tcBorders>
                    <w:tl2br w:val="nil"/>
                    <w:tr2bl w:val="nil"/>
                  </w:tcBorders>
                  <w:vAlign w:val="center"/>
                </w:tcPr>
                <w:p w14:paraId="1930AFDA">
                  <w:pPr>
                    <w:jc w:val="center"/>
                    <w:rPr>
                      <w:rFonts w:ascii="Times New Roman" w:hAnsi="Times New Roman"/>
                      <w:szCs w:val="21"/>
                    </w:rPr>
                  </w:pPr>
                  <w:r>
                    <w:rPr>
                      <w:rFonts w:ascii="Times New Roman" w:hAnsi="Times New Roman"/>
                      <w:szCs w:val="21"/>
                    </w:rPr>
                    <w:t>49</w:t>
                  </w:r>
                </w:p>
              </w:tc>
              <w:tc>
                <w:tcPr>
                  <w:tcW w:w="1512" w:type="dxa"/>
                  <w:tcBorders>
                    <w:tl2br w:val="nil"/>
                    <w:tr2bl w:val="nil"/>
                  </w:tcBorders>
                  <w:vAlign w:val="center"/>
                </w:tcPr>
                <w:p w14:paraId="510A2473">
                  <w:pPr>
                    <w:jc w:val="center"/>
                    <w:rPr>
                      <w:rFonts w:ascii="Times New Roman" w:hAnsi="Times New Roman"/>
                      <w:szCs w:val="21"/>
                    </w:rPr>
                  </w:pPr>
                  <w:r>
                    <w:rPr>
                      <w:rFonts w:ascii="Times New Roman" w:hAnsi="Times New Roman"/>
                      <w:szCs w:val="21"/>
                    </w:rPr>
                    <w:t>氰化物</w:t>
                  </w:r>
                </w:p>
              </w:tc>
              <w:tc>
                <w:tcPr>
                  <w:tcW w:w="765" w:type="dxa"/>
                  <w:tcBorders>
                    <w:tl2br w:val="nil"/>
                    <w:tr2bl w:val="nil"/>
                  </w:tcBorders>
                  <w:vAlign w:val="center"/>
                </w:tcPr>
                <w:p w14:paraId="25CED123">
                  <w:pPr>
                    <w:jc w:val="center"/>
                    <w:rPr>
                      <w:rFonts w:ascii="Times New Roman" w:hAnsi="Times New Roman"/>
                      <w:szCs w:val="21"/>
                    </w:rPr>
                  </w:pPr>
                  <w:r>
                    <w:rPr>
                      <w:rFonts w:ascii="Times New Roman" w:hAnsi="Times New Roman"/>
                      <w:szCs w:val="21"/>
                    </w:rPr>
                    <w:t>135</w:t>
                  </w:r>
                </w:p>
              </w:tc>
              <w:tc>
                <w:tcPr>
                  <w:tcW w:w="543" w:type="dxa"/>
                  <w:tcBorders>
                    <w:tl2br w:val="nil"/>
                    <w:tr2bl w:val="nil"/>
                  </w:tcBorders>
                  <w:vAlign w:val="center"/>
                </w:tcPr>
                <w:p w14:paraId="18EF3B15">
                  <w:pPr>
                    <w:jc w:val="center"/>
                    <w:rPr>
                      <w:rFonts w:ascii="Times New Roman" w:hAnsi="Times New Roman"/>
                      <w:szCs w:val="21"/>
                    </w:rPr>
                  </w:pPr>
                </w:p>
              </w:tc>
              <w:tc>
                <w:tcPr>
                  <w:tcW w:w="1754" w:type="dxa"/>
                  <w:tcBorders>
                    <w:tl2br w:val="nil"/>
                    <w:tr2bl w:val="nil"/>
                  </w:tcBorders>
                  <w:vAlign w:val="center"/>
                </w:tcPr>
                <w:p w14:paraId="4B85FD23">
                  <w:pPr>
                    <w:jc w:val="center"/>
                    <w:rPr>
                      <w:rFonts w:ascii="Times New Roman" w:hAnsi="Times New Roman"/>
                      <w:szCs w:val="21"/>
                    </w:rPr>
                  </w:pPr>
                </w:p>
              </w:tc>
              <w:tc>
                <w:tcPr>
                  <w:tcW w:w="706" w:type="dxa"/>
                  <w:tcBorders>
                    <w:tl2br w:val="nil"/>
                    <w:tr2bl w:val="nil"/>
                  </w:tcBorders>
                  <w:vAlign w:val="center"/>
                </w:tcPr>
                <w:p w14:paraId="547CFF9D">
                  <w:pPr>
                    <w:jc w:val="center"/>
                    <w:rPr>
                      <w:rFonts w:ascii="Times New Roman" w:hAnsi="Times New Roman"/>
                      <w:szCs w:val="21"/>
                    </w:rPr>
                  </w:pPr>
                </w:p>
              </w:tc>
              <w:tc>
                <w:tcPr>
                  <w:tcW w:w="2752" w:type="dxa"/>
                  <w:gridSpan w:val="3"/>
                  <w:tcBorders>
                    <w:tl2br w:val="nil"/>
                    <w:tr2bl w:val="nil"/>
                  </w:tcBorders>
                  <w:vAlign w:val="center"/>
                </w:tcPr>
                <w:p w14:paraId="6A3A3BA5">
                  <w:pPr>
                    <w:jc w:val="center"/>
                    <w:rPr>
                      <w:rFonts w:ascii="Times New Roman" w:hAnsi="Times New Roman"/>
                      <w:szCs w:val="21"/>
                    </w:rPr>
                  </w:pPr>
                </w:p>
              </w:tc>
            </w:tr>
          </w:tbl>
          <w:p w14:paraId="4AFAAEFD">
            <w:pPr>
              <w:pStyle w:val="2"/>
              <w:ind w:firstLine="480"/>
              <w:rPr>
                <w:rFonts w:ascii="Times New Roman" w:hAnsi="Times New Roman"/>
              </w:rPr>
            </w:pPr>
          </w:p>
          <w:p w14:paraId="1073E4DB">
            <w:pPr>
              <w:pStyle w:val="2"/>
              <w:ind w:firstLine="0" w:firstLineChars="0"/>
              <w:rPr>
                <w:rFonts w:ascii="Times New Roman" w:hAnsi="Times New Roman"/>
              </w:rPr>
            </w:pPr>
          </w:p>
        </w:tc>
      </w:tr>
      <w:tr w14:paraId="3562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9" w:hRule="atLeast"/>
        </w:trPr>
        <w:tc>
          <w:tcPr>
            <w:tcW w:w="397" w:type="dxa"/>
            <w:vAlign w:val="center"/>
          </w:tcPr>
          <w:p w14:paraId="120DA875">
            <w:pPr>
              <w:spacing w:line="260" w:lineRule="exact"/>
              <w:jc w:val="center"/>
              <w:outlineLvl w:val="1"/>
              <w:rPr>
                <w:rFonts w:ascii="Times New Roman" w:hAnsi="Times New Roman"/>
                <w:b/>
                <w:bCs/>
                <w:sz w:val="24"/>
              </w:rPr>
            </w:pPr>
            <w:bookmarkStart w:id="20" w:name="_Toc2241"/>
            <w:r>
              <w:rPr>
                <w:rFonts w:ascii="Times New Roman" w:hAnsi="Times New Roman"/>
                <w:b/>
                <w:bCs/>
                <w:sz w:val="24"/>
              </w:rPr>
              <w:t>污染物排放标准</w:t>
            </w:r>
            <w:bookmarkEnd w:id="20"/>
          </w:p>
        </w:tc>
        <w:tc>
          <w:tcPr>
            <w:tcW w:w="8777" w:type="dxa"/>
            <w:vAlign w:val="center"/>
          </w:tcPr>
          <w:p w14:paraId="0C01B618">
            <w:pPr>
              <w:spacing w:line="360" w:lineRule="auto"/>
              <w:jc w:val="left"/>
              <w:rPr>
                <w:rFonts w:ascii="Times New Roman" w:hAnsi="Times New Roman" w:eastAsiaTheme="minorEastAsia"/>
                <w:b/>
                <w:bCs/>
                <w:sz w:val="24"/>
                <w:szCs w:val="22"/>
              </w:rPr>
            </w:pPr>
            <w:r>
              <w:rPr>
                <w:rFonts w:ascii="Times New Roman" w:hAnsi="Times New Roman" w:eastAsiaTheme="minorEastAsia"/>
                <w:b/>
                <w:bCs/>
                <w:sz w:val="24"/>
                <w:szCs w:val="22"/>
              </w:rPr>
              <w:t>1. 废气</w:t>
            </w:r>
          </w:p>
          <w:p w14:paraId="60245BBE">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施工期：扬尘排放执行辽宁省地方标准《施工及堆料场地扬尘排放标准》(DB21/2642-2016)中城镇建成区扬尘排放浓度限值0.8mg/m3标准要求。</w:t>
            </w:r>
          </w:p>
          <w:p w14:paraId="42D6124F">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运营期：本项目回转窑废气有组织排放执行《无机化学工业污染物排放标准》(GB 31573-2015)表4中特别排放限值标准。具体执行情况见表40。</w:t>
            </w:r>
          </w:p>
          <w:p w14:paraId="662478A6">
            <w:pPr>
              <w:pStyle w:val="2"/>
              <w:ind w:firstLine="480"/>
              <w:rPr>
                <w:rFonts w:ascii="Times New Roman" w:hAnsi="Times New Roman"/>
              </w:rPr>
            </w:pPr>
          </w:p>
          <w:p w14:paraId="109FF7A5">
            <w:pPr>
              <w:pStyle w:val="2"/>
              <w:spacing w:line="240" w:lineRule="auto"/>
              <w:ind w:firstLine="422"/>
              <w:jc w:val="center"/>
              <w:rPr>
                <w:rFonts w:ascii="Times New Roman" w:hAnsi="Times New Roman"/>
                <w:b/>
                <w:bCs/>
                <w:kern w:val="2"/>
                <w:sz w:val="21"/>
                <w:szCs w:val="21"/>
              </w:rPr>
            </w:pPr>
            <w:r>
              <w:rPr>
                <w:rFonts w:ascii="Times New Roman" w:hAnsi="Times New Roman"/>
                <w:b/>
                <w:bCs/>
                <w:kern w:val="2"/>
                <w:sz w:val="21"/>
                <w:szCs w:val="21"/>
              </w:rPr>
              <w:t>表 40          回转窑废气排放标准限值            单位：mg/m</w:t>
            </w:r>
            <w:r>
              <w:rPr>
                <w:rFonts w:ascii="Times New Roman" w:hAnsi="Times New Roman"/>
                <w:b/>
                <w:bCs/>
                <w:kern w:val="2"/>
                <w:sz w:val="21"/>
                <w:szCs w:val="21"/>
                <w:vertAlign w:val="superscript"/>
              </w:rPr>
              <w:t>3</w:t>
            </w:r>
          </w:p>
          <w:tbl>
            <w:tblPr>
              <w:tblStyle w:val="31"/>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611"/>
              <w:gridCol w:w="2770"/>
              <w:gridCol w:w="2452"/>
            </w:tblGrid>
            <w:tr w14:paraId="01DAC8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jc w:val="center"/>
              </w:trPr>
              <w:tc>
                <w:tcPr>
                  <w:tcW w:w="704" w:type="dxa"/>
                </w:tcPr>
                <w:p w14:paraId="45023B49">
                  <w:pPr>
                    <w:jc w:val="center"/>
                    <w:rPr>
                      <w:rFonts w:ascii="Times New Roman" w:hAnsi="Times New Roman"/>
                      <w:szCs w:val="21"/>
                    </w:rPr>
                  </w:pPr>
                  <w:r>
                    <w:rPr>
                      <w:rFonts w:ascii="Times New Roman" w:hAnsi="Times New Roman"/>
                      <w:szCs w:val="21"/>
                    </w:rPr>
                    <w:t>序号</w:t>
                  </w:r>
                </w:p>
              </w:tc>
              <w:tc>
                <w:tcPr>
                  <w:tcW w:w="2611" w:type="dxa"/>
                </w:tcPr>
                <w:p w14:paraId="72146BE5">
                  <w:pPr>
                    <w:jc w:val="center"/>
                    <w:rPr>
                      <w:rFonts w:ascii="Times New Roman" w:hAnsi="Times New Roman"/>
                      <w:szCs w:val="21"/>
                    </w:rPr>
                  </w:pPr>
                  <w:r>
                    <w:rPr>
                      <w:rFonts w:ascii="Times New Roman" w:hAnsi="Times New Roman"/>
                      <w:szCs w:val="21"/>
                    </w:rPr>
                    <w:t>污染物</w:t>
                  </w:r>
                </w:p>
              </w:tc>
              <w:tc>
                <w:tcPr>
                  <w:tcW w:w="2770" w:type="dxa"/>
                </w:tcPr>
                <w:p w14:paraId="3BD1E4E6">
                  <w:pPr>
                    <w:jc w:val="center"/>
                    <w:rPr>
                      <w:rFonts w:ascii="Times New Roman" w:hAnsi="Times New Roman"/>
                      <w:szCs w:val="21"/>
                    </w:rPr>
                  </w:pPr>
                  <w:r>
                    <w:rPr>
                      <w:rFonts w:ascii="Times New Roman" w:hAnsi="Times New Roman"/>
                      <w:szCs w:val="21"/>
                    </w:rPr>
                    <w:t>污染控制源</w:t>
                  </w:r>
                </w:p>
              </w:tc>
              <w:tc>
                <w:tcPr>
                  <w:tcW w:w="2452" w:type="dxa"/>
                </w:tcPr>
                <w:p w14:paraId="28167F65">
                  <w:pPr>
                    <w:jc w:val="center"/>
                    <w:rPr>
                      <w:rFonts w:ascii="Times New Roman" w:hAnsi="Times New Roman"/>
                      <w:szCs w:val="21"/>
                    </w:rPr>
                  </w:pPr>
                  <w:r>
                    <w:rPr>
                      <w:rFonts w:ascii="Times New Roman" w:hAnsi="Times New Roman"/>
                      <w:szCs w:val="21"/>
                    </w:rPr>
                    <w:t>排放浓度限值</w:t>
                  </w:r>
                </w:p>
              </w:tc>
            </w:tr>
            <w:tr w14:paraId="2A3FD2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32F4BE3">
                  <w:pPr>
                    <w:jc w:val="center"/>
                    <w:rPr>
                      <w:rFonts w:ascii="Times New Roman" w:hAnsi="Times New Roman"/>
                      <w:szCs w:val="21"/>
                    </w:rPr>
                  </w:pPr>
                  <w:r>
                    <w:rPr>
                      <w:rFonts w:ascii="Times New Roman" w:hAnsi="Times New Roman"/>
                      <w:szCs w:val="21"/>
                    </w:rPr>
                    <w:t>1</w:t>
                  </w:r>
                </w:p>
              </w:tc>
              <w:tc>
                <w:tcPr>
                  <w:tcW w:w="2611" w:type="dxa"/>
                </w:tcPr>
                <w:p w14:paraId="3DCC8D21">
                  <w:pPr>
                    <w:jc w:val="center"/>
                    <w:rPr>
                      <w:rFonts w:ascii="Times New Roman" w:hAnsi="Times New Roman"/>
                      <w:szCs w:val="21"/>
                    </w:rPr>
                  </w:pPr>
                  <w:r>
                    <w:rPr>
                      <w:rFonts w:ascii="Times New Roman" w:hAnsi="Times New Roman"/>
                      <w:szCs w:val="21"/>
                    </w:rPr>
                    <w:t>颗粒物</w:t>
                  </w:r>
                </w:p>
              </w:tc>
              <w:tc>
                <w:tcPr>
                  <w:tcW w:w="2770" w:type="dxa"/>
                </w:tcPr>
                <w:p w14:paraId="6FB972E3">
                  <w:pPr>
                    <w:jc w:val="center"/>
                    <w:rPr>
                      <w:rFonts w:ascii="Times New Roman" w:hAnsi="Times New Roman"/>
                      <w:szCs w:val="21"/>
                    </w:rPr>
                  </w:pPr>
                  <w:r>
                    <w:rPr>
                      <w:rFonts w:ascii="Times New Roman" w:hAnsi="Times New Roman"/>
                      <w:szCs w:val="21"/>
                    </w:rPr>
                    <w:t>所有</w:t>
                  </w:r>
                </w:p>
              </w:tc>
              <w:tc>
                <w:tcPr>
                  <w:tcW w:w="2452" w:type="dxa"/>
                </w:tcPr>
                <w:p w14:paraId="57A2AF03">
                  <w:pPr>
                    <w:jc w:val="center"/>
                    <w:rPr>
                      <w:rFonts w:ascii="Times New Roman" w:hAnsi="Times New Roman"/>
                      <w:szCs w:val="21"/>
                    </w:rPr>
                  </w:pPr>
                  <w:r>
                    <w:rPr>
                      <w:rFonts w:ascii="Times New Roman" w:hAnsi="Times New Roman"/>
                      <w:szCs w:val="21"/>
                    </w:rPr>
                    <w:t>10</w:t>
                  </w:r>
                </w:p>
              </w:tc>
            </w:tr>
            <w:tr w14:paraId="3482863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BBCE17D">
                  <w:pPr>
                    <w:jc w:val="center"/>
                    <w:rPr>
                      <w:rFonts w:ascii="Times New Roman" w:hAnsi="Times New Roman"/>
                      <w:szCs w:val="21"/>
                    </w:rPr>
                  </w:pPr>
                  <w:r>
                    <w:rPr>
                      <w:rFonts w:ascii="Times New Roman" w:hAnsi="Times New Roman"/>
                      <w:szCs w:val="21"/>
                    </w:rPr>
                    <w:t>2</w:t>
                  </w:r>
                </w:p>
              </w:tc>
              <w:tc>
                <w:tcPr>
                  <w:tcW w:w="2611" w:type="dxa"/>
                </w:tcPr>
                <w:p w14:paraId="6B28F74B">
                  <w:pPr>
                    <w:jc w:val="center"/>
                    <w:rPr>
                      <w:rFonts w:ascii="Times New Roman" w:hAnsi="Times New Roman"/>
                      <w:szCs w:val="21"/>
                    </w:rPr>
                  </w:pPr>
                  <w:r>
                    <w:rPr>
                      <w:rFonts w:ascii="Times New Roman" w:hAnsi="Times New Roman"/>
                      <w:szCs w:val="21"/>
                    </w:rPr>
                    <w:t>SO2</w:t>
                  </w:r>
                </w:p>
              </w:tc>
              <w:tc>
                <w:tcPr>
                  <w:tcW w:w="2770" w:type="dxa"/>
                </w:tcPr>
                <w:p w14:paraId="576AB007">
                  <w:pPr>
                    <w:jc w:val="center"/>
                    <w:rPr>
                      <w:rFonts w:ascii="Times New Roman" w:hAnsi="Times New Roman"/>
                      <w:szCs w:val="21"/>
                    </w:rPr>
                  </w:pPr>
                  <w:r>
                    <w:rPr>
                      <w:rFonts w:ascii="Times New Roman" w:hAnsi="Times New Roman"/>
                      <w:szCs w:val="21"/>
                    </w:rPr>
                    <w:t>所有</w:t>
                  </w:r>
                </w:p>
              </w:tc>
              <w:tc>
                <w:tcPr>
                  <w:tcW w:w="2452" w:type="dxa"/>
                </w:tcPr>
                <w:p w14:paraId="673AEEF2">
                  <w:pPr>
                    <w:jc w:val="center"/>
                    <w:rPr>
                      <w:rFonts w:ascii="Times New Roman" w:hAnsi="Times New Roman"/>
                      <w:szCs w:val="21"/>
                    </w:rPr>
                  </w:pPr>
                  <w:r>
                    <w:rPr>
                      <w:rFonts w:ascii="Times New Roman" w:hAnsi="Times New Roman"/>
                      <w:szCs w:val="21"/>
                    </w:rPr>
                    <w:t>100</w:t>
                  </w:r>
                </w:p>
              </w:tc>
            </w:tr>
            <w:tr w14:paraId="31179C8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72D1C06">
                  <w:pPr>
                    <w:jc w:val="center"/>
                    <w:rPr>
                      <w:rFonts w:ascii="Times New Roman" w:hAnsi="Times New Roman"/>
                      <w:szCs w:val="21"/>
                    </w:rPr>
                  </w:pPr>
                  <w:r>
                    <w:rPr>
                      <w:rFonts w:ascii="Times New Roman" w:hAnsi="Times New Roman"/>
                      <w:szCs w:val="21"/>
                    </w:rPr>
                    <w:t>3</w:t>
                  </w:r>
                </w:p>
              </w:tc>
              <w:tc>
                <w:tcPr>
                  <w:tcW w:w="2611" w:type="dxa"/>
                </w:tcPr>
                <w:p w14:paraId="1284356A">
                  <w:pPr>
                    <w:jc w:val="center"/>
                    <w:rPr>
                      <w:rFonts w:ascii="Times New Roman" w:hAnsi="Times New Roman"/>
                      <w:szCs w:val="21"/>
                    </w:rPr>
                  </w:pPr>
                  <w:r>
                    <w:rPr>
                      <w:rFonts w:ascii="Times New Roman" w:hAnsi="Times New Roman"/>
                      <w:szCs w:val="21"/>
                    </w:rPr>
                    <w:t>NOx</w:t>
                  </w:r>
                </w:p>
              </w:tc>
              <w:tc>
                <w:tcPr>
                  <w:tcW w:w="2770" w:type="dxa"/>
                </w:tcPr>
                <w:p w14:paraId="1B1011E2">
                  <w:pPr>
                    <w:jc w:val="center"/>
                    <w:rPr>
                      <w:rFonts w:ascii="Times New Roman" w:hAnsi="Times New Roman"/>
                      <w:szCs w:val="21"/>
                    </w:rPr>
                  </w:pPr>
                  <w:r>
                    <w:rPr>
                      <w:rFonts w:ascii="Times New Roman" w:hAnsi="Times New Roman"/>
                      <w:szCs w:val="21"/>
                    </w:rPr>
                    <w:t>所有</w:t>
                  </w:r>
                </w:p>
              </w:tc>
              <w:tc>
                <w:tcPr>
                  <w:tcW w:w="2452" w:type="dxa"/>
                </w:tcPr>
                <w:p w14:paraId="52342BA8">
                  <w:pPr>
                    <w:jc w:val="center"/>
                    <w:rPr>
                      <w:rFonts w:ascii="Times New Roman" w:hAnsi="Times New Roman"/>
                      <w:szCs w:val="21"/>
                    </w:rPr>
                  </w:pPr>
                  <w:r>
                    <w:rPr>
                      <w:rFonts w:ascii="Times New Roman" w:hAnsi="Times New Roman"/>
                      <w:szCs w:val="21"/>
                    </w:rPr>
                    <w:t>100</w:t>
                  </w:r>
                </w:p>
              </w:tc>
            </w:tr>
            <w:tr w14:paraId="2E61F9D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336735F">
                  <w:pPr>
                    <w:jc w:val="center"/>
                    <w:rPr>
                      <w:rFonts w:ascii="Times New Roman" w:hAnsi="Times New Roman"/>
                      <w:szCs w:val="21"/>
                    </w:rPr>
                  </w:pPr>
                  <w:r>
                    <w:rPr>
                      <w:rFonts w:ascii="Times New Roman" w:hAnsi="Times New Roman"/>
                      <w:szCs w:val="21"/>
                    </w:rPr>
                    <w:t>4</w:t>
                  </w:r>
                </w:p>
              </w:tc>
              <w:tc>
                <w:tcPr>
                  <w:tcW w:w="2611" w:type="dxa"/>
                </w:tcPr>
                <w:p w14:paraId="0093FA52">
                  <w:pPr>
                    <w:jc w:val="center"/>
                    <w:rPr>
                      <w:rFonts w:ascii="Times New Roman" w:hAnsi="Times New Roman"/>
                      <w:szCs w:val="21"/>
                    </w:rPr>
                  </w:pPr>
                  <w:r>
                    <w:rPr>
                      <w:rFonts w:ascii="Times New Roman" w:hAnsi="Times New Roman"/>
                      <w:szCs w:val="21"/>
                    </w:rPr>
                    <w:t>Pb及其化合物（以Pb计）</w:t>
                  </w:r>
                </w:p>
              </w:tc>
              <w:tc>
                <w:tcPr>
                  <w:tcW w:w="2770" w:type="dxa"/>
                </w:tcPr>
                <w:p w14:paraId="5207421B">
                  <w:pPr>
                    <w:jc w:val="center"/>
                    <w:rPr>
                      <w:rFonts w:ascii="Times New Roman" w:hAnsi="Times New Roman"/>
                      <w:szCs w:val="21"/>
                    </w:rPr>
                  </w:pPr>
                  <w:r>
                    <w:rPr>
                      <w:rFonts w:ascii="Times New Roman" w:hAnsi="Times New Roman"/>
                      <w:szCs w:val="21"/>
                    </w:rPr>
                    <w:t>所有</w:t>
                  </w:r>
                </w:p>
              </w:tc>
              <w:tc>
                <w:tcPr>
                  <w:tcW w:w="2452" w:type="dxa"/>
                </w:tcPr>
                <w:p w14:paraId="6CAF33CE">
                  <w:pPr>
                    <w:jc w:val="center"/>
                    <w:rPr>
                      <w:rFonts w:ascii="Times New Roman" w:hAnsi="Times New Roman"/>
                      <w:szCs w:val="21"/>
                    </w:rPr>
                  </w:pPr>
                  <w:r>
                    <w:rPr>
                      <w:rFonts w:ascii="Times New Roman" w:hAnsi="Times New Roman"/>
                      <w:szCs w:val="21"/>
                    </w:rPr>
                    <w:t>0.1</w:t>
                  </w:r>
                </w:p>
              </w:tc>
            </w:tr>
            <w:tr w14:paraId="2F1EA27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6C6D8E3">
                  <w:pPr>
                    <w:jc w:val="center"/>
                    <w:rPr>
                      <w:rFonts w:ascii="Times New Roman" w:hAnsi="Times New Roman"/>
                      <w:szCs w:val="21"/>
                    </w:rPr>
                  </w:pPr>
                  <w:r>
                    <w:rPr>
                      <w:rFonts w:ascii="Times New Roman" w:hAnsi="Times New Roman"/>
                      <w:szCs w:val="21"/>
                    </w:rPr>
                    <w:t>5</w:t>
                  </w:r>
                </w:p>
              </w:tc>
              <w:tc>
                <w:tcPr>
                  <w:tcW w:w="2611" w:type="dxa"/>
                </w:tcPr>
                <w:p w14:paraId="5ACE5619">
                  <w:pPr>
                    <w:jc w:val="center"/>
                    <w:rPr>
                      <w:rFonts w:ascii="Times New Roman" w:hAnsi="Times New Roman"/>
                      <w:szCs w:val="21"/>
                    </w:rPr>
                  </w:pPr>
                  <w:r>
                    <w:rPr>
                      <w:rFonts w:ascii="Times New Roman" w:hAnsi="Times New Roman"/>
                      <w:szCs w:val="21"/>
                    </w:rPr>
                    <w:t>Zn及其化合物（以Zn计）</w:t>
                  </w:r>
                </w:p>
              </w:tc>
              <w:tc>
                <w:tcPr>
                  <w:tcW w:w="2770" w:type="dxa"/>
                </w:tcPr>
                <w:p w14:paraId="4D244BEC">
                  <w:pPr>
                    <w:jc w:val="center"/>
                    <w:rPr>
                      <w:rFonts w:ascii="Times New Roman" w:hAnsi="Times New Roman"/>
                      <w:szCs w:val="21"/>
                    </w:rPr>
                  </w:pPr>
                  <w:r>
                    <w:rPr>
                      <w:rFonts w:ascii="Times New Roman" w:hAnsi="Times New Roman"/>
                      <w:szCs w:val="21"/>
                    </w:rPr>
                    <w:t>涉锌重金属无机化合物工业</w:t>
                  </w:r>
                </w:p>
              </w:tc>
              <w:tc>
                <w:tcPr>
                  <w:tcW w:w="2452" w:type="dxa"/>
                </w:tcPr>
                <w:p w14:paraId="51F03350">
                  <w:pPr>
                    <w:jc w:val="center"/>
                    <w:rPr>
                      <w:rFonts w:ascii="Times New Roman" w:hAnsi="Times New Roman"/>
                      <w:szCs w:val="21"/>
                    </w:rPr>
                  </w:pPr>
                  <w:r>
                    <w:rPr>
                      <w:rFonts w:ascii="Times New Roman" w:hAnsi="Times New Roman"/>
                      <w:szCs w:val="21"/>
                    </w:rPr>
                    <w:t>5</w:t>
                  </w:r>
                </w:p>
              </w:tc>
            </w:tr>
          </w:tbl>
          <w:p w14:paraId="5AC0E165">
            <w:pPr>
              <w:spacing w:line="360" w:lineRule="auto"/>
              <w:ind w:firstLine="480" w:firstLineChars="200"/>
              <w:rPr>
                <w:rFonts w:ascii="Times New Roman" w:hAnsi="Times New Roman"/>
                <w:sz w:val="24"/>
              </w:rPr>
            </w:pPr>
          </w:p>
          <w:p w14:paraId="1517F58D">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无组织排放的颗粒物执行《大气污染物综合排放标准(GB16297-1996)表2中无组织排放监控限值1.0mg/m</w:t>
            </w:r>
            <w:r>
              <w:rPr>
                <w:rFonts w:ascii="Times New Roman" w:hAnsi="Times New Roman" w:eastAsiaTheme="minorEastAsia"/>
                <w:sz w:val="24"/>
                <w:szCs w:val="22"/>
                <w:vertAlign w:val="superscript"/>
              </w:rPr>
              <w:t>3</w:t>
            </w:r>
            <w:r>
              <w:rPr>
                <w:rFonts w:ascii="Times New Roman" w:hAnsi="Times New Roman" w:eastAsiaTheme="minorEastAsia"/>
                <w:sz w:val="24"/>
                <w:szCs w:val="22"/>
              </w:rPr>
              <w:t>标准要求。</w:t>
            </w:r>
          </w:p>
          <w:p w14:paraId="73C18124">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无组织排放Pb及其化合物无组织排放执行《无机化学工业污染物排放标准》(GB 31573-2015)中企业边界大气污染物排放限值0.006mg/m³标准要求。</w:t>
            </w:r>
          </w:p>
          <w:p w14:paraId="5856566E">
            <w:pPr>
              <w:numPr>
                <w:ilvl w:val="0"/>
                <w:numId w:val="5"/>
              </w:numPr>
              <w:spacing w:line="360" w:lineRule="auto"/>
              <w:rPr>
                <w:rFonts w:ascii="Times New Roman" w:hAnsi="Times New Roman" w:eastAsiaTheme="minorEastAsia"/>
                <w:b/>
                <w:bCs/>
                <w:sz w:val="24"/>
                <w:szCs w:val="22"/>
              </w:rPr>
            </w:pPr>
            <w:r>
              <w:rPr>
                <w:rFonts w:ascii="Times New Roman" w:hAnsi="Times New Roman" w:eastAsiaTheme="minorEastAsia"/>
                <w:b/>
                <w:bCs/>
                <w:sz w:val="24"/>
                <w:szCs w:val="22"/>
              </w:rPr>
              <w:t>废水</w:t>
            </w:r>
          </w:p>
          <w:p w14:paraId="674703A4">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本项目建成后，冷却水和水淬槽水循环使用，不外排。</w:t>
            </w:r>
          </w:p>
          <w:p w14:paraId="6F69039F">
            <w:pPr>
              <w:spacing w:line="360" w:lineRule="auto"/>
              <w:ind w:firstLine="480" w:firstLineChars="200"/>
              <w:rPr>
                <w:rFonts w:ascii="Times New Roman" w:hAnsi="Times New Roman" w:eastAsiaTheme="minorEastAsia"/>
                <w:sz w:val="24"/>
                <w:szCs w:val="22"/>
              </w:rPr>
            </w:pPr>
          </w:p>
          <w:p w14:paraId="00E5E111">
            <w:pPr>
              <w:spacing w:line="360" w:lineRule="auto"/>
              <w:rPr>
                <w:rFonts w:ascii="Times New Roman" w:hAnsi="Times New Roman" w:eastAsiaTheme="minorEastAsia"/>
                <w:b/>
                <w:bCs/>
                <w:sz w:val="24"/>
                <w:szCs w:val="22"/>
              </w:rPr>
            </w:pPr>
            <w:r>
              <w:rPr>
                <w:rFonts w:ascii="Times New Roman" w:hAnsi="Times New Roman" w:eastAsiaTheme="minorEastAsia"/>
                <w:b/>
                <w:bCs/>
                <w:sz w:val="24"/>
                <w:szCs w:val="22"/>
              </w:rPr>
              <w:t>3. 噪声</w:t>
            </w:r>
          </w:p>
          <w:p w14:paraId="255447BB">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fldChar w:fldCharType="begin"/>
            </w:r>
            <w:r>
              <w:rPr>
                <w:rFonts w:ascii="Times New Roman" w:hAnsi="Times New Roman" w:eastAsiaTheme="minorEastAsia"/>
                <w:sz w:val="24"/>
                <w:szCs w:val="22"/>
              </w:rPr>
              <w:instrText xml:space="preserve"> = 1 \* GB2 \* MERGEFORMAT </w:instrText>
            </w:r>
            <w:r>
              <w:rPr>
                <w:rFonts w:ascii="Times New Roman" w:hAnsi="Times New Roman" w:eastAsiaTheme="minorEastAsia"/>
                <w:sz w:val="24"/>
                <w:szCs w:val="22"/>
              </w:rPr>
              <w:fldChar w:fldCharType="separate"/>
            </w:r>
            <w:r>
              <w:rPr>
                <w:rFonts w:hint="eastAsia" w:ascii="宋体" w:hAnsi="宋体" w:cs="宋体"/>
                <w:sz w:val="24"/>
                <w:szCs w:val="22"/>
              </w:rPr>
              <w:t>⑴</w:t>
            </w:r>
            <w:r>
              <w:rPr>
                <w:rFonts w:ascii="Times New Roman" w:hAnsi="Times New Roman" w:eastAsiaTheme="minorEastAsia"/>
                <w:sz w:val="24"/>
                <w:szCs w:val="22"/>
              </w:rPr>
              <w:fldChar w:fldCharType="end"/>
            </w:r>
            <w:r>
              <w:rPr>
                <w:rFonts w:ascii="Times New Roman" w:hAnsi="Times New Roman" w:eastAsiaTheme="minorEastAsia"/>
                <w:sz w:val="24"/>
                <w:szCs w:val="22"/>
              </w:rPr>
              <w:t xml:space="preserve"> 施工期：噪声执行《建筑施工场界环境噪声排放标准》(GB12523-2011)标准，即昼间70 dB(A)，夜间55 dB(A)。</w:t>
            </w:r>
          </w:p>
          <w:p w14:paraId="2AEFD102">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fldChar w:fldCharType="begin"/>
            </w:r>
            <w:r>
              <w:rPr>
                <w:rFonts w:ascii="Times New Roman" w:hAnsi="Times New Roman" w:eastAsiaTheme="minorEastAsia"/>
                <w:sz w:val="24"/>
                <w:szCs w:val="22"/>
              </w:rPr>
              <w:instrText xml:space="preserve"> = 2 \* GB2 \* MERGEFORMAT </w:instrText>
            </w:r>
            <w:r>
              <w:rPr>
                <w:rFonts w:ascii="Times New Roman" w:hAnsi="Times New Roman" w:eastAsiaTheme="minorEastAsia"/>
                <w:sz w:val="24"/>
                <w:szCs w:val="22"/>
              </w:rPr>
              <w:fldChar w:fldCharType="separate"/>
            </w:r>
            <w:r>
              <w:rPr>
                <w:rFonts w:hint="eastAsia" w:ascii="宋体" w:hAnsi="宋体" w:cs="宋体"/>
                <w:sz w:val="24"/>
                <w:szCs w:val="22"/>
              </w:rPr>
              <w:t>⑵</w:t>
            </w:r>
            <w:r>
              <w:rPr>
                <w:rFonts w:ascii="Times New Roman" w:hAnsi="Times New Roman" w:eastAsiaTheme="minorEastAsia"/>
                <w:sz w:val="24"/>
                <w:szCs w:val="22"/>
              </w:rPr>
              <w:fldChar w:fldCharType="end"/>
            </w:r>
            <w:r>
              <w:rPr>
                <w:rFonts w:ascii="Times New Roman" w:hAnsi="Times New Roman" w:eastAsiaTheme="minorEastAsia"/>
                <w:sz w:val="24"/>
                <w:szCs w:val="22"/>
              </w:rPr>
              <w:t xml:space="preserve"> </w:t>
            </w:r>
            <w:r>
              <w:rPr>
                <w:rFonts w:ascii="Times New Roman" w:hAnsi="Times New Roman" w:eastAsiaTheme="minorEastAsia"/>
                <w:sz w:val="24"/>
                <w:szCs w:val="22"/>
                <w:lang w:val="zh-CN"/>
              </w:rPr>
              <w:t>运营期：</w:t>
            </w:r>
            <w:r>
              <w:rPr>
                <w:rFonts w:ascii="Times New Roman" w:hAnsi="Times New Roman" w:eastAsiaTheme="minorEastAsia"/>
                <w:sz w:val="24"/>
                <w:szCs w:val="22"/>
              </w:rPr>
              <w:t>本项目位于本溪东风湖钢铁资源利用有限公司现有厂区内，本溪东风湖钢铁资源利用有限公司厂界执行《工业企业厂界环境噪声排放标准》（GB12348-2008）规定的2类，具体标准值详见表41。</w:t>
            </w:r>
          </w:p>
          <w:p w14:paraId="3D04ECBC">
            <w:pPr>
              <w:pStyle w:val="2"/>
              <w:ind w:firstLine="480"/>
              <w:rPr>
                <w:rFonts w:ascii="Times New Roman" w:hAnsi="Times New Roman"/>
              </w:rPr>
            </w:pPr>
          </w:p>
          <w:p w14:paraId="41EBCFAF">
            <w:pPr>
              <w:jc w:val="center"/>
              <w:rPr>
                <w:rFonts w:ascii="Times New Roman" w:hAnsi="Times New Roman"/>
                <w:b/>
                <w:bCs/>
                <w:szCs w:val="21"/>
              </w:rPr>
            </w:pPr>
            <w:r>
              <w:rPr>
                <w:rFonts w:ascii="Times New Roman" w:hAnsi="Times New Roman"/>
                <w:b/>
                <w:bCs/>
                <w:szCs w:val="21"/>
              </w:rPr>
              <w:t>表</w:t>
            </w:r>
            <w:bookmarkStart w:id="21" w:name="_Hlk534274395"/>
            <w:r>
              <w:rPr>
                <w:rFonts w:ascii="Times New Roman" w:hAnsi="Times New Roman"/>
                <w:b/>
                <w:bCs/>
                <w:szCs w:val="21"/>
              </w:rPr>
              <w:t>41   《工业企业厂界环境噪声排放标准》（GB12348-2008）</w:t>
            </w:r>
            <w:bookmarkEnd w:id="21"/>
            <w:r>
              <w:rPr>
                <w:rFonts w:ascii="Times New Roman" w:hAnsi="Times New Roman"/>
                <w:b/>
                <w:bCs/>
                <w:szCs w:val="21"/>
              </w:rPr>
              <w:t xml:space="preserve">  单位：dB(A)</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1976"/>
              <w:gridCol w:w="2143"/>
              <w:gridCol w:w="2443"/>
            </w:tblGrid>
            <w:tr w14:paraId="2DEFD5A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gridSpan w:val="2"/>
                  <w:vMerge w:val="restart"/>
                  <w:vAlign w:val="center"/>
                </w:tcPr>
                <w:p w14:paraId="5E9718F0">
                  <w:pPr>
                    <w:jc w:val="center"/>
                    <w:rPr>
                      <w:rFonts w:ascii="Times New Roman" w:hAnsi="Times New Roman"/>
                      <w:szCs w:val="21"/>
                    </w:rPr>
                  </w:pPr>
                  <w:r>
                    <w:rPr>
                      <w:rFonts w:ascii="Times New Roman" w:hAnsi="Times New Roman"/>
                      <w:szCs w:val="21"/>
                    </w:rPr>
                    <w:t>标准类别</w:t>
                  </w:r>
                </w:p>
              </w:tc>
              <w:tc>
                <w:tcPr>
                  <w:tcW w:w="4599" w:type="dxa"/>
                  <w:gridSpan w:val="2"/>
                  <w:vAlign w:val="center"/>
                </w:tcPr>
                <w:p w14:paraId="352BD949">
                  <w:pPr>
                    <w:jc w:val="center"/>
                    <w:rPr>
                      <w:rFonts w:ascii="Times New Roman" w:hAnsi="Times New Roman"/>
                      <w:szCs w:val="21"/>
                    </w:rPr>
                  </w:pPr>
                  <w:r>
                    <w:rPr>
                      <w:rFonts w:ascii="Times New Roman" w:hAnsi="Times New Roman"/>
                      <w:szCs w:val="21"/>
                    </w:rPr>
                    <w:t>等效声级 Leq(A)</w:t>
                  </w:r>
                </w:p>
              </w:tc>
            </w:tr>
            <w:tr w14:paraId="45E128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gridSpan w:val="2"/>
                  <w:vMerge w:val="continue"/>
                  <w:vAlign w:val="center"/>
                </w:tcPr>
                <w:p w14:paraId="5EEC5590">
                  <w:pPr>
                    <w:jc w:val="center"/>
                    <w:rPr>
                      <w:rFonts w:ascii="Times New Roman" w:hAnsi="Times New Roman"/>
                      <w:szCs w:val="21"/>
                    </w:rPr>
                  </w:pPr>
                </w:p>
              </w:tc>
              <w:tc>
                <w:tcPr>
                  <w:tcW w:w="2149" w:type="dxa"/>
                  <w:vAlign w:val="center"/>
                </w:tcPr>
                <w:p w14:paraId="2D6A04B6">
                  <w:pPr>
                    <w:jc w:val="center"/>
                    <w:rPr>
                      <w:rFonts w:ascii="Times New Roman" w:hAnsi="Times New Roman"/>
                      <w:szCs w:val="21"/>
                    </w:rPr>
                  </w:pPr>
                  <w:r>
                    <w:rPr>
                      <w:rFonts w:ascii="Times New Roman" w:hAnsi="Times New Roman"/>
                      <w:szCs w:val="21"/>
                    </w:rPr>
                    <w:t>昼间</w:t>
                  </w:r>
                </w:p>
              </w:tc>
              <w:tc>
                <w:tcPr>
                  <w:tcW w:w="2450" w:type="dxa"/>
                  <w:vAlign w:val="center"/>
                </w:tcPr>
                <w:p w14:paraId="01B6D7E6">
                  <w:pPr>
                    <w:jc w:val="center"/>
                    <w:rPr>
                      <w:rFonts w:ascii="Times New Roman" w:hAnsi="Times New Roman"/>
                      <w:szCs w:val="21"/>
                    </w:rPr>
                  </w:pPr>
                  <w:r>
                    <w:rPr>
                      <w:rFonts w:ascii="Times New Roman" w:hAnsi="Times New Roman"/>
                      <w:szCs w:val="21"/>
                    </w:rPr>
                    <w:t>夜间</w:t>
                  </w:r>
                </w:p>
              </w:tc>
            </w:tr>
            <w:tr w14:paraId="3A83CF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1" w:type="dxa"/>
                  <w:vAlign w:val="center"/>
                </w:tcPr>
                <w:p w14:paraId="2E02A030">
                  <w:pPr>
                    <w:jc w:val="center"/>
                    <w:rPr>
                      <w:rFonts w:ascii="Times New Roman" w:hAnsi="Times New Roman"/>
                      <w:szCs w:val="21"/>
                    </w:rPr>
                  </w:pPr>
                  <w:r>
                    <w:rPr>
                      <w:rFonts w:ascii="Times New Roman" w:hAnsi="Times New Roman"/>
                      <w:szCs w:val="21"/>
                    </w:rPr>
                    <w:t>厂界</w:t>
                  </w:r>
                </w:p>
              </w:tc>
              <w:tc>
                <w:tcPr>
                  <w:tcW w:w="1981" w:type="dxa"/>
                  <w:vAlign w:val="center"/>
                </w:tcPr>
                <w:p w14:paraId="6AC9444E">
                  <w:pPr>
                    <w:jc w:val="center"/>
                    <w:rPr>
                      <w:rFonts w:ascii="Times New Roman" w:hAnsi="Times New Roman"/>
                      <w:szCs w:val="21"/>
                    </w:rPr>
                  </w:pPr>
                  <w:r>
                    <w:rPr>
                      <w:rFonts w:ascii="Times New Roman" w:hAnsi="Times New Roman"/>
                      <w:szCs w:val="21"/>
                    </w:rPr>
                    <w:t>2类</w:t>
                  </w:r>
                </w:p>
              </w:tc>
              <w:tc>
                <w:tcPr>
                  <w:tcW w:w="2149" w:type="dxa"/>
                  <w:vAlign w:val="center"/>
                </w:tcPr>
                <w:p w14:paraId="6A775D16">
                  <w:pPr>
                    <w:jc w:val="center"/>
                    <w:rPr>
                      <w:rFonts w:ascii="Times New Roman" w:hAnsi="Times New Roman"/>
                      <w:szCs w:val="21"/>
                    </w:rPr>
                  </w:pPr>
                  <w:r>
                    <w:rPr>
                      <w:rFonts w:ascii="Times New Roman" w:hAnsi="Times New Roman"/>
                      <w:szCs w:val="21"/>
                    </w:rPr>
                    <w:t>60</w:t>
                  </w:r>
                </w:p>
              </w:tc>
              <w:tc>
                <w:tcPr>
                  <w:tcW w:w="2450" w:type="dxa"/>
                  <w:vAlign w:val="center"/>
                </w:tcPr>
                <w:p w14:paraId="5C54F14D">
                  <w:pPr>
                    <w:jc w:val="center"/>
                    <w:rPr>
                      <w:rFonts w:ascii="Times New Roman" w:hAnsi="Times New Roman"/>
                      <w:szCs w:val="21"/>
                    </w:rPr>
                  </w:pPr>
                  <w:r>
                    <w:rPr>
                      <w:rFonts w:ascii="Times New Roman" w:hAnsi="Times New Roman"/>
                      <w:szCs w:val="21"/>
                    </w:rPr>
                    <w:t>50</w:t>
                  </w:r>
                </w:p>
              </w:tc>
            </w:tr>
          </w:tbl>
          <w:p w14:paraId="1175543A">
            <w:pPr>
              <w:spacing w:line="360" w:lineRule="auto"/>
              <w:rPr>
                <w:rFonts w:ascii="Times New Roman" w:hAnsi="Times New Roman"/>
                <w:b/>
                <w:bCs/>
                <w:sz w:val="24"/>
              </w:rPr>
            </w:pPr>
          </w:p>
          <w:p w14:paraId="5B3FD30B">
            <w:pPr>
              <w:spacing w:line="360" w:lineRule="auto"/>
              <w:rPr>
                <w:rFonts w:ascii="Times New Roman" w:hAnsi="Times New Roman" w:eastAsiaTheme="minorEastAsia"/>
                <w:b/>
                <w:bCs/>
                <w:sz w:val="24"/>
                <w:szCs w:val="22"/>
              </w:rPr>
            </w:pPr>
            <w:r>
              <w:rPr>
                <w:rFonts w:ascii="Times New Roman" w:hAnsi="Times New Roman" w:eastAsiaTheme="minorEastAsia"/>
                <w:b/>
                <w:bCs/>
                <w:sz w:val="24"/>
                <w:szCs w:val="22"/>
              </w:rPr>
              <w:t>4. 固废</w:t>
            </w:r>
          </w:p>
          <w:p w14:paraId="634087C4">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一般固体废弃物执行《一般工业固体废物贮存、处置场污染控制标准》（GB18599- 2001）及修改单（环境保护部公告 2013 年第 36 号）中相关规定。</w:t>
            </w:r>
          </w:p>
          <w:p w14:paraId="77740CED">
            <w:pPr>
              <w:pStyle w:val="2"/>
              <w:ind w:firstLine="0" w:firstLineChars="0"/>
              <w:rPr>
                <w:rFonts w:ascii="Times New Roman" w:hAnsi="Times New Roman"/>
              </w:rPr>
            </w:pPr>
          </w:p>
        </w:tc>
      </w:tr>
      <w:tr w14:paraId="548E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7" w:hRule="atLeast"/>
        </w:trPr>
        <w:tc>
          <w:tcPr>
            <w:tcW w:w="397" w:type="dxa"/>
            <w:vAlign w:val="center"/>
          </w:tcPr>
          <w:p w14:paraId="0E060704">
            <w:pPr>
              <w:spacing w:line="260" w:lineRule="exact"/>
              <w:jc w:val="center"/>
              <w:outlineLvl w:val="1"/>
              <w:rPr>
                <w:rFonts w:ascii="Times New Roman" w:hAnsi="Times New Roman"/>
                <w:b/>
                <w:bCs/>
                <w:sz w:val="24"/>
              </w:rPr>
            </w:pPr>
            <w:bookmarkStart w:id="22" w:name="_Toc29555"/>
            <w:r>
              <w:rPr>
                <w:rFonts w:ascii="Times New Roman" w:hAnsi="Times New Roman"/>
                <w:b/>
                <w:bCs/>
                <w:sz w:val="24"/>
              </w:rPr>
              <w:t>总量控制</w:t>
            </w:r>
            <w:bookmarkEnd w:id="22"/>
          </w:p>
        </w:tc>
        <w:tc>
          <w:tcPr>
            <w:tcW w:w="8777" w:type="dxa"/>
          </w:tcPr>
          <w:p w14:paraId="43F72CF1">
            <w:pPr>
              <w:spacing w:line="360" w:lineRule="auto"/>
              <w:ind w:firstLine="480" w:firstLineChars="200"/>
              <w:rPr>
                <w:rFonts w:ascii="Times New Roman" w:hAnsi="Times New Roman" w:eastAsiaTheme="minorEastAsia"/>
                <w:sz w:val="24"/>
                <w:szCs w:val="22"/>
              </w:rPr>
            </w:pPr>
          </w:p>
          <w:p w14:paraId="31A66BFD">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根据《国务院关于印发“十三五”环境保护规划的通知》（国发[2016]65号）、《辽宁省环境保护厅关于贯彻执行环保部建设项目主要污染物排放总量指标审核及管理暂行办法的通知》(辽环发[2015]17号)等规定，总量控制指标为二氧化硫、氮氧化物、化学需氧量、氨氮。</w:t>
            </w:r>
          </w:p>
          <w:p w14:paraId="75AFAFE0">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根据本项目产排污情况，本项目实施后，不增加废水排放量，不需申请废水总量排放指标。本项目总量控制指标的污染因子主要为SO</w:t>
            </w:r>
            <w:r>
              <w:rPr>
                <w:rFonts w:ascii="Times New Roman" w:hAnsi="Times New Roman" w:eastAsiaTheme="minorEastAsia"/>
                <w:sz w:val="24"/>
                <w:szCs w:val="22"/>
                <w:vertAlign w:val="subscript"/>
              </w:rPr>
              <w:t>2</w:t>
            </w:r>
            <w:r>
              <w:rPr>
                <w:rFonts w:ascii="Times New Roman" w:hAnsi="Times New Roman" w:eastAsiaTheme="minorEastAsia"/>
                <w:sz w:val="24"/>
                <w:szCs w:val="22"/>
              </w:rPr>
              <w:t>、NOx。</w:t>
            </w:r>
          </w:p>
          <w:p w14:paraId="394CC71E">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本项目总量申请详见表42。</w:t>
            </w:r>
          </w:p>
          <w:p w14:paraId="5977B504">
            <w:pPr>
              <w:jc w:val="center"/>
              <w:rPr>
                <w:rFonts w:ascii="Times New Roman" w:hAnsi="Times New Roman"/>
                <w:b/>
                <w:bCs/>
                <w:szCs w:val="21"/>
              </w:rPr>
            </w:pPr>
          </w:p>
          <w:p w14:paraId="1C46A3F5">
            <w:pPr>
              <w:jc w:val="center"/>
              <w:rPr>
                <w:rFonts w:ascii="Times New Roman" w:hAnsi="Times New Roman"/>
                <w:b/>
                <w:bCs/>
                <w:szCs w:val="21"/>
              </w:rPr>
            </w:pPr>
            <w:r>
              <w:rPr>
                <w:rFonts w:ascii="Times New Roman" w:hAnsi="Times New Roman"/>
                <w:b/>
                <w:bCs/>
                <w:szCs w:val="21"/>
              </w:rPr>
              <w:t>表42               本项目总量申请表                    单位：t/a</w:t>
            </w:r>
          </w:p>
          <w:tbl>
            <w:tblPr>
              <w:tblStyle w:val="30"/>
              <w:tblW w:w="5000" w:type="pct"/>
              <w:jc w:val="center"/>
              <w:tblBorders>
                <w:top w:val="double" w:color="auto" w:sz="2" w:space="0"/>
                <w:left w:val="none" w:color="auto" w:sz="0" w:space="0"/>
                <w:bottom w:val="double" w:color="auto" w:sz="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43"/>
              <w:gridCol w:w="1134"/>
              <w:gridCol w:w="1134"/>
              <w:gridCol w:w="1134"/>
              <w:gridCol w:w="1134"/>
              <w:gridCol w:w="1132"/>
              <w:gridCol w:w="1426"/>
            </w:tblGrid>
            <w:tr w14:paraId="7220F651">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5" w:type="pct"/>
                  <w:vAlign w:val="center"/>
                </w:tcPr>
                <w:p w14:paraId="55943816">
                  <w:pPr>
                    <w:jc w:val="center"/>
                    <w:rPr>
                      <w:rFonts w:ascii="Times New Roman" w:hAnsi="Times New Roman"/>
                      <w:szCs w:val="21"/>
                    </w:rPr>
                  </w:pPr>
                  <w:r>
                    <w:rPr>
                      <w:rFonts w:ascii="Times New Roman" w:hAnsi="Times New Roman"/>
                      <w:szCs w:val="21"/>
                    </w:rPr>
                    <w:t>污染物名称</w:t>
                  </w:r>
                </w:p>
              </w:tc>
              <w:tc>
                <w:tcPr>
                  <w:tcW w:w="664" w:type="pct"/>
                  <w:vAlign w:val="center"/>
                </w:tcPr>
                <w:p w14:paraId="0D52DB06">
                  <w:pPr>
                    <w:jc w:val="center"/>
                    <w:rPr>
                      <w:rFonts w:ascii="Times New Roman" w:hAnsi="Times New Roman"/>
                      <w:szCs w:val="21"/>
                    </w:rPr>
                  </w:pPr>
                  <w:r>
                    <w:rPr>
                      <w:rFonts w:ascii="Times New Roman" w:hAnsi="Times New Roman"/>
                      <w:szCs w:val="21"/>
                    </w:rPr>
                    <w:t>改扩建前</w:t>
                  </w:r>
                  <w:r>
                    <w:rPr>
                      <w:rFonts w:hint="eastAsia" w:ascii="Times New Roman" w:hAnsi="Times New Roman"/>
                      <w:szCs w:val="21"/>
                    </w:rPr>
                    <w:t>全厂</w:t>
                  </w:r>
                  <w:r>
                    <w:rPr>
                      <w:rFonts w:ascii="Times New Roman" w:hAnsi="Times New Roman"/>
                      <w:szCs w:val="21"/>
                    </w:rPr>
                    <w:t>排放量</w:t>
                  </w:r>
                </w:p>
              </w:tc>
              <w:tc>
                <w:tcPr>
                  <w:tcW w:w="664" w:type="pct"/>
                  <w:vAlign w:val="center"/>
                </w:tcPr>
                <w:p w14:paraId="1AA478F4">
                  <w:pPr>
                    <w:jc w:val="center"/>
                    <w:rPr>
                      <w:rFonts w:ascii="Times New Roman" w:hAnsi="Times New Roman"/>
                      <w:szCs w:val="21"/>
                    </w:rPr>
                  </w:pPr>
                  <w:r>
                    <w:rPr>
                      <w:rFonts w:hint="eastAsia" w:ascii="Times New Roman" w:hAnsi="Times New Roman"/>
                      <w:szCs w:val="21"/>
                    </w:rPr>
                    <w:t>本项目排放量</w:t>
                  </w:r>
                </w:p>
              </w:tc>
              <w:tc>
                <w:tcPr>
                  <w:tcW w:w="664" w:type="pct"/>
                  <w:vAlign w:val="center"/>
                </w:tcPr>
                <w:p w14:paraId="7CC133C4">
                  <w:pPr>
                    <w:jc w:val="center"/>
                    <w:rPr>
                      <w:rFonts w:ascii="Times New Roman" w:hAnsi="Times New Roman"/>
                      <w:szCs w:val="21"/>
                    </w:rPr>
                  </w:pPr>
                  <w:r>
                    <w:rPr>
                      <w:rFonts w:ascii="Times New Roman" w:hAnsi="Times New Roman"/>
                      <w:szCs w:val="21"/>
                    </w:rPr>
                    <w:t>改扩建后</w:t>
                  </w:r>
                  <w:r>
                    <w:rPr>
                      <w:rFonts w:hint="eastAsia" w:ascii="Times New Roman" w:hAnsi="Times New Roman"/>
                      <w:szCs w:val="21"/>
                    </w:rPr>
                    <w:t>全厂</w:t>
                  </w:r>
                  <w:r>
                    <w:rPr>
                      <w:rFonts w:ascii="Times New Roman" w:hAnsi="Times New Roman"/>
                      <w:szCs w:val="21"/>
                    </w:rPr>
                    <w:t>排放量</w:t>
                  </w:r>
                </w:p>
              </w:tc>
              <w:tc>
                <w:tcPr>
                  <w:tcW w:w="664" w:type="pct"/>
                  <w:vAlign w:val="center"/>
                </w:tcPr>
                <w:p w14:paraId="4B44949F">
                  <w:pPr>
                    <w:jc w:val="center"/>
                    <w:rPr>
                      <w:rFonts w:ascii="Times New Roman" w:hAnsi="Times New Roman"/>
                      <w:szCs w:val="21"/>
                    </w:rPr>
                  </w:pPr>
                  <w:r>
                    <w:rPr>
                      <w:rFonts w:ascii="Times New Roman" w:hAnsi="Times New Roman"/>
                      <w:szCs w:val="21"/>
                    </w:rPr>
                    <w:t>以新带老削减量</w:t>
                  </w:r>
                </w:p>
              </w:tc>
              <w:tc>
                <w:tcPr>
                  <w:tcW w:w="663" w:type="pct"/>
                  <w:vAlign w:val="center"/>
                </w:tcPr>
                <w:p w14:paraId="5D79DF1A">
                  <w:pPr>
                    <w:jc w:val="center"/>
                    <w:rPr>
                      <w:rFonts w:ascii="Times New Roman" w:hAnsi="Times New Roman"/>
                      <w:szCs w:val="21"/>
                    </w:rPr>
                  </w:pPr>
                  <w:r>
                    <w:rPr>
                      <w:rFonts w:ascii="Times New Roman" w:hAnsi="Times New Roman"/>
                      <w:szCs w:val="21"/>
                    </w:rPr>
                    <w:t>改扩建后污染物增加量</w:t>
                  </w:r>
                </w:p>
              </w:tc>
              <w:tc>
                <w:tcPr>
                  <w:tcW w:w="835" w:type="pct"/>
                  <w:vAlign w:val="center"/>
                </w:tcPr>
                <w:p w14:paraId="34AFB1E8">
                  <w:pPr>
                    <w:jc w:val="center"/>
                    <w:rPr>
                      <w:rFonts w:ascii="Times New Roman" w:hAnsi="Times New Roman"/>
                      <w:szCs w:val="21"/>
                    </w:rPr>
                  </w:pPr>
                  <w:r>
                    <w:rPr>
                      <w:rFonts w:ascii="Times New Roman" w:hAnsi="Times New Roman"/>
                      <w:szCs w:val="21"/>
                    </w:rPr>
                    <w:t>本</w:t>
                  </w:r>
                  <w:r>
                    <w:rPr>
                      <w:rFonts w:hint="eastAsia" w:ascii="Times New Roman" w:hAnsi="Times New Roman"/>
                      <w:szCs w:val="21"/>
                    </w:rPr>
                    <w:t>项目</w:t>
                  </w:r>
                  <w:r>
                    <w:rPr>
                      <w:rFonts w:ascii="Times New Roman" w:hAnsi="Times New Roman"/>
                      <w:szCs w:val="21"/>
                    </w:rPr>
                    <w:t>建议申请量</w:t>
                  </w:r>
                </w:p>
              </w:tc>
            </w:tr>
            <w:tr w14:paraId="6DAD048D">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5" w:type="pct"/>
                  <w:vAlign w:val="center"/>
                </w:tcPr>
                <w:p w14:paraId="55BB1E78">
                  <w:pPr>
                    <w:jc w:val="center"/>
                    <w:rPr>
                      <w:rFonts w:ascii="Times New Roman" w:hAnsi="Times New Roman"/>
                      <w:szCs w:val="21"/>
                    </w:rPr>
                  </w:pPr>
                  <w:r>
                    <w:rPr>
                      <w:rFonts w:ascii="Times New Roman" w:hAnsi="Times New Roman"/>
                      <w:szCs w:val="21"/>
                    </w:rPr>
                    <w:t>SO</w:t>
                  </w:r>
                  <w:r>
                    <w:rPr>
                      <w:rFonts w:ascii="Times New Roman" w:hAnsi="Times New Roman"/>
                      <w:szCs w:val="21"/>
                      <w:vertAlign w:val="subscript"/>
                    </w:rPr>
                    <w:t>2</w:t>
                  </w:r>
                </w:p>
              </w:tc>
              <w:tc>
                <w:tcPr>
                  <w:tcW w:w="664" w:type="pct"/>
                  <w:vAlign w:val="center"/>
                </w:tcPr>
                <w:p w14:paraId="3138B327">
                  <w:pPr>
                    <w:jc w:val="center"/>
                    <w:rPr>
                      <w:rFonts w:ascii="Times New Roman" w:hAnsi="Times New Roman"/>
                      <w:kern w:val="0"/>
                      <w:szCs w:val="21"/>
                      <w:lang w:val="zh-CN"/>
                    </w:rPr>
                  </w:pPr>
                  <w:r>
                    <w:rPr>
                      <w:rFonts w:ascii="Times New Roman" w:hAnsi="Times New Roman"/>
                      <w:kern w:val="0"/>
                      <w:szCs w:val="21"/>
                      <w:lang w:val="zh-CN"/>
                    </w:rPr>
                    <w:t>57.02</w:t>
                  </w:r>
                </w:p>
              </w:tc>
              <w:tc>
                <w:tcPr>
                  <w:tcW w:w="664" w:type="pct"/>
                  <w:vAlign w:val="center"/>
                </w:tcPr>
                <w:p w14:paraId="68087D9F">
                  <w:pPr>
                    <w:jc w:val="center"/>
                    <w:rPr>
                      <w:rFonts w:ascii="Times New Roman" w:hAnsi="Times New Roman"/>
                      <w:kern w:val="0"/>
                      <w:szCs w:val="21"/>
                      <w:lang w:val="zh-CN"/>
                    </w:rPr>
                  </w:pPr>
                  <w:r>
                    <w:rPr>
                      <w:rFonts w:hint="eastAsia" w:ascii="Times New Roman" w:hAnsi="Times New Roman"/>
                      <w:kern w:val="0"/>
                      <w:szCs w:val="21"/>
                      <w:lang w:val="zh-CN"/>
                    </w:rPr>
                    <w:t>24.91</w:t>
                  </w:r>
                </w:p>
              </w:tc>
              <w:tc>
                <w:tcPr>
                  <w:tcW w:w="664" w:type="pct"/>
                  <w:vAlign w:val="center"/>
                </w:tcPr>
                <w:p w14:paraId="2EF02C4F">
                  <w:pPr>
                    <w:jc w:val="center"/>
                    <w:rPr>
                      <w:rFonts w:ascii="Times New Roman" w:hAnsi="Times New Roman"/>
                      <w:kern w:val="0"/>
                      <w:szCs w:val="21"/>
                      <w:lang w:val="zh-CN"/>
                    </w:rPr>
                  </w:pPr>
                  <w:r>
                    <w:rPr>
                      <w:rFonts w:ascii="Times New Roman" w:hAnsi="Times New Roman"/>
                      <w:kern w:val="0"/>
                      <w:szCs w:val="21"/>
                      <w:lang w:val="zh-CN"/>
                    </w:rPr>
                    <w:t>81.92</w:t>
                  </w:r>
                </w:p>
              </w:tc>
              <w:tc>
                <w:tcPr>
                  <w:tcW w:w="664" w:type="pct"/>
                  <w:vAlign w:val="center"/>
                </w:tcPr>
                <w:p w14:paraId="770DF628">
                  <w:pPr>
                    <w:jc w:val="center"/>
                    <w:rPr>
                      <w:rFonts w:ascii="Times New Roman" w:hAnsi="Times New Roman"/>
                      <w:kern w:val="0"/>
                      <w:szCs w:val="21"/>
                      <w:lang w:val="zh-CN"/>
                    </w:rPr>
                  </w:pPr>
                  <w:r>
                    <w:rPr>
                      <w:rFonts w:ascii="Times New Roman" w:hAnsi="Times New Roman"/>
                      <w:kern w:val="0"/>
                      <w:szCs w:val="21"/>
                      <w:lang w:val="zh-CN"/>
                    </w:rPr>
                    <w:t>0</w:t>
                  </w:r>
                </w:p>
              </w:tc>
              <w:tc>
                <w:tcPr>
                  <w:tcW w:w="663" w:type="pct"/>
                  <w:vAlign w:val="center"/>
                </w:tcPr>
                <w:p w14:paraId="44BE894E">
                  <w:pPr>
                    <w:jc w:val="center"/>
                    <w:rPr>
                      <w:rFonts w:ascii="Times New Roman" w:hAnsi="Times New Roman"/>
                      <w:kern w:val="0"/>
                      <w:szCs w:val="21"/>
                      <w:lang w:val="zh-CN"/>
                    </w:rPr>
                  </w:pPr>
                  <w:r>
                    <w:rPr>
                      <w:rFonts w:ascii="Times New Roman" w:hAnsi="Times New Roman"/>
                      <w:kern w:val="0"/>
                      <w:szCs w:val="21"/>
                      <w:lang w:val="zh-CN"/>
                    </w:rPr>
                    <w:t>+24.91</w:t>
                  </w:r>
                </w:p>
              </w:tc>
              <w:tc>
                <w:tcPr>
                  <w:tcW w:w="835" w:type="pct"/>
                  <w:vAlign w:val="center"/>
                </w:tcPr>
                <w:p w14:paraId="18D1351E">
                  <w:pPr>
                    <w:jc w:val="center"/>
                    <w:rPr>
                      <w:rFonts w:ascii="Times New Roman" w:hAnsi="Times New Roman"/>
                      <w:szCs w:val="21"/>
                    </w:rPr>
                  </w:pPr>
                  <w:r>
                    <w:rPr>
                      <w:rFonts w:ascii="Times New Roman" w:hAnsi="Times New Roman"/>
                      <w:szCs w:val="21"/>
                    </w:rPr>
                    <w:t>24.91</w:t>
                  </w:r>
                </w:p>
              </w:tc>
            </w:tr>
            <w:tr w14:paraId="559ABB99">
              <w:tblPrEx>
                <w:tblBorders>
                  <w:top w:val="double" w:color="auto" w:sz="2" w:space="0"/>
                  <w:left w:val="none" w:color="auto" w:sz="0" w:space="0"/>
                  <w:bottom w:val="doub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5" w:type="pct"/>
                  <w:vAlign w:val="center"/>
                </w:tcPr>
                <w:p w14:paraId="59A1337D">
                  <w:pPr>
                    <w:jc w:val="center"/>
                    <w:rPr>
                      <w:rFonts w:ascii="Times New Roman" w:hAnsi="Times New Roman"/>
                      <w:szCs w:val="21"/>
                    </w:rPr>
                  </w:pPr>
                  <w:r>
                    <w:rPr>
                      <w:rFonts w:ascii="Times New Roman" w:hAnsi="Times New Roman"/>
                      <w:szCs w:val="21"/>
                    </w:rPr>
                    <w:t>NO</w:t>
                  </w:r>
                  <w:r>
                    <w:rPr>
                      <w:rFonts w:ascii="Times New Roman" w:hAnsi="Times New Roman"/>
                      <w:szCs w:val="21"/>
                      <w:vertAlign w:val="subscript"/>
                    </w:rPr>
                    <w:t>X</w:t>
                  </w:r>
                </w:p>
              </w:tc>
              <w:tc>
                <w:tcPr>
                  <w:tcW w:w="664" w:type="pct"/>
                  <w:vAlign w:val="center"/>
                </w:tcPr>
                <w:p w14:paraId="41979265">
                  <w:pPr>
                    <w:jc w:val="center"/>
                    <w:rPr>
                      <w:rFonts w:ascii="Times New Roman" w:hAnsi="Times New Roman"/>
                      <w:kern w:val="0"/>
                      <w:szCs w:val="21"/>
                      <w:lang w:val="zh-CN"/>
                    </w:rPr>
                  </w:pPr>
                  <w:r>
                    <w:rPr>
                      <w:rFonts w:ascii="Times New Roman" w:hAnsi="Times New Roman"/>
                      <w:kern w:val="0"/>
                      <w:szCs w:val="21"/>
                      <w:lang w:val="zh-CN"/>
                    </w:rPr>
                    <w:t>75.22</w:t>
                  </w:r>
                </w:p>
              </w:tc>
              <w:tc>
                <w:tcPr>
                  <w:tcW w:w="664" w:type="pct"/>
                  <w:vAlign w:val="center"/>
                </w:tcPr>
                <w:p w14:paraId="14FD96F1">
                  <w:pPr>
                    <w:jc w:val="center"/>
                    <w:rPr>
                      <w:rFonts w:ascii="Times New Roman" w:hAnsi="Times New Roman"/>
                      <w:kern w:val="0"/>
                      <w:szCs w:val="21"/>
                      <w:lang w:val="zh-CN"/>
                    </w:rPr>
                  </w:pPr>
                  <w:r>
                    <w:rPr>
                      <w:rFonts w:hint="eastAsia" w:ascii="Times New Roman" w:hAnsi="Times New Roman"/>
                      <w:kern w:val="0"/>
                      <w:szCs w:val="21"/>
                      <w:lang w:val="zh-CN"/>
                    </w:rPr>
                    <w:t>29.32</w:t>
                  </w:r>
                </w:p>
              </w:tc>
              <w:tc>
                <w:tcPr>
                  <w:tcW w:w="664" w:type="pct"/>
                  <w:vAlign w:val="center"/>
                </w:tcPr>
                <w:p w14:paraId="3CE7259F">
                  <w:pPr>
                    <w:jc w:val="center"/>
                    <w:rPr>
                      <w:rFonts w:ascii="Times New Roman" w:hAnsi="Times New Roman"/>
                      <w:kern w:val="0"/>
                      <w:szCs w:val="21"/>
                      <w:lang w:val="zh-CN"/>
                    </w:rPr>
                  </w:pPr>
                  <w:r>
                    <w:rPr>
                      <w:rFonts w:hint="eastAsia" w:ascii="Times New Roman" w:hAnsi="Times New Roman"/>
                      <w:kern w:val="0"/>
                      <w:szCs w:val="21"/>
                      <w:lang w:val="zh-CN"/>
                    </w:rPr>
                    <w:t>89.88</w:t>
                  </w:r>
                </w:p>
              </w:tc>
              <w:tc>
                <w:tcPr>
                  <w:tcW w:w="664" w:type="pct"/>
                  <w:vAlign w:val="center"/>
                </w:tcPr>
                <w:p w14:paraId="582B7DA1">
                  <w:pPr>
                    <w:jc w:val="center"/>
                    <w:rPr>
                      <w:rFonts w:ascii="Times New Roman" w:hAnsi="Times New Roman"/>
                      <w:kern w:val="0"/>
                      <w:szCs w:val="21"/>
                      <w:lang w:val="zh-CN"/>
                    </w:rPr>
                  </w:pPr>
                  <w:r>
                    <w:rPr>
                      <w:rFonts w:hint="eastAsia" w:ascii="Times New Roman" w:hAnsi="Times New Roman"/>
                      <w:kern w:val="0"/>
                      <w:szCs w:val="21"/>
                      <w:lang w:val="zh-CN"/>
                    </w:rPr>
                    <w:t>14.66</w:t>
                  </w:r>
                </w:p>
              </w:tc>
              <w:tc>
                <w:tcPr>
                  <w:tcW w:w="663" w:type="pct"/>
                  <w:vAlign w:val="center"/>
                </w:tcPr>
                <w:p w14:paraId="01A6226D">
                  <w:pPr>
                    <w:jc w:val="center"/>
                    <w:rPr>
                      <w:rFonts w:ascii="Times New Roman" w:hAnsi="Times New Roman"/>
                      <w:kern w:val="0"/>
                      <w:szCs w:val="21"/>
                      <w:lang w:val="zh-CN"/>
                    </w:rPr>
                  </w:pPr>
                  <w:r>
                    <w:rPr>
                      <w:rFonts w:ascii="Times New Roman" w:hAnsi="Times New Roman"/>
                      <w:kern w:val="0"/>
                      <w:szCs w:val="21"/>
                      <w:lang w:val="zh-CN"/>
                    </w:rPr>
                    <w:t>+</w:t>
                  </w:r>
                  <w:r>
                    <w:rPr>
                      <w:rFonts w:hint="eastAsia" w:ascii="Times New Roman" w:hAnsi="Times New Roman"/>
                      <w:kern w:val="0"/>
                      <w:szCs w:val="21"/>
                      <w:lang w:val="zh-CN"/>
                    </w:rPr>
                    <w:t>14.66</w:t>
                  </w:r>
                </w:p>
              </w:tc>
              <w:tc>
                <w:tcPr>
                  <w:tcW w:w="835" w:type="pct"/>
                  <w:vAlign w:val="center"/>
                </w:tcPr>
                <w:p w14:paraId="7E35F500">
                  <w:pPr>
                    <w:jc w:val="center"/>
                    <w:rPr>
                      <w:rFonts w:ascii="Times New Roman" w:hAnsi="Times New Roman"/>
                      <w:szCs w:val="21"/>
                    </w:rPr>
                  </w:pPr>
                  <w:r>
                    <w:rPr>
                      <w:rFonts w:hint="eastAsia" w:ascii="Times New Roman" w:hAnsi="Times New Roman"/>
                      <w:szCs w:val="21"/>
                    </w:rPr>
                    <w:t>29.32</w:t>
                  </w:r>
                </w:p>
              </w:tc>
            </w:tr>
          </w:tbl>
          <w:p w14:paraId="242D5426">
            <w:pPr>
              <w:spacing w:line="360" w:lineRule="auto"/>
              <w:rPr>
                <w:rFonts w:ascii="Times New Roman" w:hAnsi="Times New Roman"/>
              </w:rPr>
            </w:pPr>
            <w:r>
              <w:rPr>
                <w:rFonts w:ascii="Times New Roman" w:hAnsi="Times New Roman"/>
              </w:rPr>
              <w:t xml:space="preserve"> </w:t>
            </w:r>
          </w:p>
          <w:p w14:paraId="23339617">
            <w:pPr>
              <w:pStyle w:val="2"/>
              <w:ind w:firstLine="480"/>
              <w:rPr>
                <w:rFonts w:ascii="Times New Roman" w:hAnsi="Times New Roman"/>
              </w:rPr>
            </w:pPr>
            <w:r>
              <w:rPr>
                <w:rFonts w:hint="eastAsia" w:ascii="Times New Roman" w:hAnsi="Times New Roman"/>
              </w:rPr>
              <w:t>由表42可知，本项目建设完成后，新增废气污染物排放，因此需申请总量控制指标为</w:t>
            </w:r>
            <w:r>
              <w:rPr>
                <w:rFonts w:ascii="Times New Roman" w:hAnsi="Times New Roman"/>
                <w:szCs w:val="21"/>
              </w:rPr>
              <w:t>SO</w:t>
            </w:r>
            <w:r>
              <w:rPr>
                <w:rFonts w:ascii="Times New Roman" w:hAnsi="Times New Roman"/>
                <w:szCs w:val="21"/>
                <w:vertAlign w:val="subscript"/>
              </w:rPr>
              <w:t>2</w:t>
            </w:r>
            <w:r>
              <w:rPr>
                <w:rFonts w:hint="eastAsia" w:ascii="Times New Roman" w:hAnsi="Times New Roman"/>
                <w:szCs w:val="21"/>
              </w:rPr>
              <w:t>：24.91，NOx：29.32。</w:t>
            </w:r>
          </w:p>
          <w:p w14:paraId="4E9C64A2">
            <w:pPr>
              <w:pStyle w:val="2"/>
              <w:ind w:firstLine="480"/>
              <w:rPr>
                <w:rFonts w:ascii="Times New Roman" w:hAnsi="Times New Roman"/>
              </w:rPr>
            </w:pPr>
            <w:r>
              <w:rPr>
                <w:rFonts w:ascii="Times New Roman" w:hAnsi="Times New Roman"/>
              </w:rPr>
              <w:t>根据《建设项目主要污染物排放总量指标审核及管理暂行办法》(环发[2014]197号)，细颗粒物(PM2s) 年平均浓度不达标的城市，二氧化硫、氮氧化物、烟粉尘、挥发性有机物四项污染物均需进行2倍削减替代。因此，本项目排放的SO</w:t>
            </w:r>
            <w:r>
              <w:rPr>
                <w:rFonts w:ascii="Times New Roman" w:hAnsi="Times New Roman"/>
                <w:vertAlign w:val="subscript"/>
              </w:rPr>
              <w:t>2</w:t>
            </w:r>
            <w:r>
              <w:rPr>
                <w:rFonts w:ascii="Times New Roman" w:hAnsi="Times New Roman"/>
              </w:rPr>
              <w:t>及NOx总量确认时需进行2倍削减替代。</w:t>
            </w:r>
          </w:p>
          <w:p w14:paraId="42F367D1">
            <w:pPr>
              <w:pStyle w:val="2"/>
              <w:ind w:firstLine="480"/>
              <w:rPr>
                <w:rFonts w:ascii="Times New Roman" w:hAnsi="Times New Roman"/>
              </w:rPr>
            </w:pPr>
          </w:p>
          <w:p w14:paraId="73CA4C5F">
            <w:pPr>
              <w:pStyle w:val="2"/>
              <w:ind w:firstLine="480"/>
              <w:rPr>
                <w:rFonts w:ascii="Times New Roman" w:hAnsi="Times New Roman"/>
              </w:rPr>
            </w:pPr>
          </w:p>
          <w:p w14:paraId="6F97F71F">
            <w:pPr>
              <w:pStyle w:val="2"/>
              <w:ind w:firstLine="480"/>
              <w:rPr>
                <w:rFonts w:ascii="Times New Roman" w:hAnsi="Times New Roman"/>
              </w:rPr>
            </w:pPr>
          </w:p>
          <w:p w14:paraId="2B5C3D26">
            <w:pPr>
              <w:pStyle w:val="2"/>
              <w:ind w:firstLine="480"/>
              <w:rPr>
                <w:rFonts w:ascii="Times New Roman" w:hAnsi="Times New Roman"/>
              </w:rPr>
            </w:pPr>
          </w:p>
          <w:p w14:paraId="5BC29580">
            <w:pPr>
              <w:pStyle w:val="2"/>
              <w:ind w:firstLine="480"/>
              <w:rPr>
                <w:rFonts w:ascii="Times New Roman" w:hAnsi="Times New Roman"/>
              </w:rPr>
            </w:pPr>
          </w:p>
          <w:p w14:paraId="6967956C">
            <w:pPr>
              <w:pStyle w:val="2"/>
              <w:ind w:firstLine="480"/>
              <w:rPr>
                <w:rFonts w:ascii="Times New Roman" w:hAnsi="Times New Roman"/>
              </w:rPr>
            </w:pPr>
          </w:p>
          <w:p w14:paraId="2C691436">
            <w:pPr>
              <w:pStyle w:val="2"/>
              <w:ind w:firstLine="480"/>
              <w:rPr>
                <w:rFonts w:ascii="Times New Roman" w:hAnsi="Times New Roman"/>
              </w:rPr>
            </w:pPr>
          </w:p>
          <w:p w14:paraId="17FDA3E8">
            <w:pPr>
              <w:pStyle w:val="2"/>
              <w:ind w:firstLine="480"/>
              <w:rPr>
                <w:rFonts w:ascii="Times New Roman" w:hAnsi="Times New Roman"/>
              </w:rPr>
            </w:pPr>
          </w:p>
          <w:p w14:paraId="54D9F7F1">
            <w:pPr>
              <w:pStyle w:val="2"/>
              <w:ind w:firstLine="480"/>
              <w:rPr>
                <w:rFonts w:ascii="Times New Roman" w:hAnsi="Times New Roman"/>
              </w:rPr>
            </w:pPr>
          </w:p>
          <w:p w14:paraId="167864C7">
            <w:pPr>
              <w:pStyle w:val="2"/>
              <w:ind w:firstLine="480"/>
              <w:rPr>
                <w:rFonts w:ascii="Times New Roman" w:hAnsi="Times New Roman"/>
              </w:rPr>
            </w:pPr>
          </w:p>
          <w:p w14:paraId="5D5489CD">
            <w:pPr>
              <w:pStyle w:val="2"/>
              <w:ind w:firstLine="480"/>
              <w:rPr>
                <w:rFonts w:ascii="Times New Roman" w:hAnsi="Times New Roman"/>
              </w:rPr>
            </w:pPr>
          </w:p>
          <w:p w14:paraId="104B9DFF">
            <w:pPr>
              <w:pStyle w:val="2"/>
              <w:ind w:firstLine="480"/>
              <w:rPr>
                <w:rFonts w:ascii="Times New Roman" w:hAnsi="Times New Roman"/>
              </w:rPr>
            </w:pPr>
          </w:p>
          <w:p w14:paraId="4947D18E">
            <w:pPr>
              <w:pStyle w:val="2"/>
              <w:ind w:firstLine="480"/>
              <w:rPr>
                <w:rFonts w:ascii="Times New Roman" w:hAnsi="Times New Roman"/>
              </w:rPr>
            </w:pPr>
          </w:p>
          <w:p w14:paraId="069F8696">
            <w:pPr>
              <w:pStyle w:val="2"/>
              <w:ind w:firstLine="480"/>
              <w:rPr>
                <w:rFonts w:ascii="Times New Roman" w:hAnsi="Times New Roman"/>
              </w:rPr>
            </w:pPr>
          </w:p>
          <w:p w14:paraId="1EC7B914">
            <w:pPr>
              <w:pStyle w:val="2"/>
              <w:ind w:firstLine="480"/>
              <w:rPr>
                <w:rFonts w:ascii="Times New Roman" w:hAnsi="Times New Roman"/>
              </w:rPr>
            </w:pPr>
          </w:p>
          <w:p w14:paraId="023915AB">
            <w:pPr>
              <w:pStyle w:val="2"/>
              <w:ind w:firstLine="480"/>
              <w:rPr>
                <w:rFonts w:ascii="Times New Roman" w:hAnsi="Times New Roman"/>
              </w:rPr>
            </w:pPr>
          </w:p>
          <w:p w14:paraId="50F5C4FE">
            <w:pPr>
              <w:pStyle w:val="2"/>
              <w:ind w:firstLine="480"/>
              <w:rPr>
                <w:rFonts w:ascii="Times New Roman" w:hAnsi="Times New Roman"/>
              </w:rPr>
            </w:pPr>
          </w:p>
          <w:p w14:paraId="3398A464">
            <w:pPr>
              <w:pStyle w:val="2"/>
              <w:ind w:firstLine="480"/>
              <w:rPr>
                <w:rFonts w:ascii="Times New Roman" w:hAnsi="Times New Roman"/>
              </w:rPr>
            </w:pPr>
          </w:p>
          <w:p w14:paraId="0B019193">
            <w:pPr>
              <w:pStyle w:val="2"/>
              <w:ind w:firstLine="480"/>
              <w:rPr>
                <w:rFonts w:ascii="Times New Roman" w:hAnsi="Times New Roman"/>
              </w:rPr>
            </w:pPr>
          </w:p>
          <w:p w14:paraId="11C9D698">
            <w:pPr>
              <w:pStyle w:val="2"/>
              <w:ind w:firstLine="480"/>
              <w:rPr>
                <w:rFonts w:ascii="Times New Roman" w:hAnsi="Times New Roman"/>
              </w:rPr>
            </w:pPr>
          </w:p>
          <w:p w14:paraId="58CE8873">
            <w:pPr>
              <w:pStyle w:val="2"/>
              <w:ind w:firstLine="480"/>
              <w:rPr>
                <w:rFonts w:ascii="Times New Roman" w:hAnsi="Times New Roman"/>
              </w:rPr>
            </w:pPr>
          </w:p>
          <w:p w14:paraId="3DB4FC4D">
            <w:pPr>
              <w:pStyle w:val="2"/>
              <w:ind w:firstLine="480"/>
              <w:rPr>
                <w:rFonts w:ascii="Times New Roman" w:hAnsi="Times New Roman"/>
              </w:rPr>
            </w:pPr>
          </w:p>
        </w:tc>
      </w:tr>
    </w:tbl>
    <w:p w14:paraId="23D18C7B">
      <w:pPr>
        <w:pStyle w:val="3"/>
        <w:widowControl/>
        <w:spacing w:before="0" w:after="0" w:line="240" w:lineRule="auto"/>
        <w:textAlignment w:val="baseline"/>
        <w:rPr>
          <w:rFonts w:ascii="Times New Roman" w:hAnsi="Times New Roman"/>
          <w:sz w:val="30"/>
          <w:szCs w:val="30"/>
          <w:u w:color="000000"/>
        </w:rPr>
        <w:sectPr>
          <w:pgSz w:w="11906" w:h="16838"/>
          <w:pgMar w:top="1418" w:right="1230" w:bottom="1418" w:left="1514" w:header="851" w:footer="992" w:gutter="0"/>
          <w:cols w:space="720" w:num="1"/>
          <w:docGrid w:linePitch="312" w:charSpace="0"/>
        </w:sectPr>
      </w:pPr>
    </w:p>
    <w:p w14:paraId="49542F28">
      <w:pPr>
        <w:pStyle w:val="3"/>
        <w:adjustRightInd w:val="0"/>
        <w:snapToGrid w:val="0"/>
        <w:spacing w:before="0" w:after="0" w:line="240" w:lineRule="auto"/>
        <w:ind w:firstLine="3614" w:firstLineChars="1200"/>
        <w:rPr>
          <w:rFonts w:ascii="Times New Roman" w:hAnsi="Times New Roman"/>
          <w:sz w:val="30"/>
          <w:szCs w:val="30"/>
        </w:rPr>
      </w:pPr>
      <w:bookmarkStart w:id="23" w:name="_Toc408132449"/>
      <w:bookmarkStart w:id="24" w:name="_Toc389659135"/>
      <w:bookmarkStart w:id="25" w:name="_Toc323281576"/>
      <w:bookmarkStart w:id="26" w:name="_Toc415639253"/>
      <w:bookmarkStart w:id="27" w:name="_Toc323126793"/>
      <w:bookmarkStart w:id="28" w:name="_Toc401131725"/>
      <w:bookmarkStart w:id="29" w:name="_Toc323218726"/>
      <w:bookmarkStart w:id="30" w:name="_Toc323126880"/>
      <w:bookmarkStart w:id="31" w:name="_Toc46308740"/>
      <w:bookmarkStart w:id="32" w:name="_Toc295456920"/>
      <w:bookmarkStart w:id="33" w:name="_Toc332179447"/>
      <w:bookmarkStart w:id="34" w:name="_Toc323127201"/>
      <w:bookmarkStart w:id="35" w:name="_Toc395533400"/>
      <w:r>
        <w:rPr>
          <w:rFonts w:ascii="Times New Roman" w:hAnsi="Times New Roman"/>
          <w:sz w:val="30"/>
          <w:szCs w:val="30"/>
        </w:rPr>
        <w:t>建设项目工程分析</w:t>
      </w:r>
      <w:bookmarkEnd w:id="23"/>
      <w:bookmarkEnd w:id="24"/>
      <w:bookmarkEnd w:id="25"/>
      <w:bookmarkEnd w:id="26"/>
      <w:bookmarkEnd w:id="27"/>
      <w:bookmarkEnd w:id="28"/>
      <w:bookmarkEnd w:id="29"/>
      <w:bookmarkEnd w:id="30"/>
      <w:bookmarkEnd w:id="31"/>
      <w:bookmarkEnd w:id="32"/>
      <w:bookmarkEnd w:id="33"/>
      <w:bookmarkEnd w:id="34"/>
      <w:bookmarkEnd w:id="35"/>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0"/>
      </w:tblGrid>
      <w:tr w14:paraId="1E31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0" w:type="dxa"/>
          </w:tcPr>
          <w:p w14:paraId="13EC9E16">
            <w:pPr>
              <w:pStyle w:val="4"/>
              <w:numPr>
                <w:ilvl w:val="0"/>
                <w:numId w:val="6"/>
              </w:numPr>
              <w:spacing w:before="0" w:after="0" w:line="360" w:lineRule="auto"/>
              <w:rPr>
                <w:rFonts w:ascii="Times New Roman" w:hAnsi="Times New Roman" w:eastAsiaTheme="minorEastAsia"/>
                <w:color w:val="auto"/>
                <w:kern w:val="2"/>
                <w:sz w:val="24"/>
                <w:szCs w:val="22"/>
              </w:rPr>
            </w:pPr>
            <w:bookmarkStart w:id="36" w:name="_Toc536529006"/>
            <w:bookmarkStart w:id="37" w:name="_Toc427671801"/>
            <w:bookmarkStart w:id="38" w:name="_Toc4689"/>
            <w:bookmarkStart w:id="39" w:name="_Toc13853"/>
            <w:r>
              <w:rPr>
                <w:rFonts w:ascii="Times New Roman" w:hAnsi="Times New Roman" w:eastAsiaTheme="minorEastAsia"/>
                <w:color w:val="auto"/>
                <w:kern w:val="2"/>
                <w:sz w:val="24"/>
                <w:szCs w:val="22"/>
              </w:rPr>
              <w:t>主要</w:t>
            </w:r>
            <w:bookmarkEnd w:id="36"/>
            <w:bookmarkEnd w:id="37"/>
            <w:bookmarkEnd w:id="38"/>
            <w:bookmarkEnd w:id="39"/>
            <w:r>
              <w:rPr>
                <w:rFonts w:ascii="Times New Roman" w:hAnsi="Times New Roman" w:eastAsiaTheme="minorEastAsia"/>
                <w:color w:val="auto"/>
                <w:kern w:val="2"/>
                <w:sz w:val="24"/>
                <w:szCs w:val="22"/>
              </w:rPr>
              <w:t>工艺流程</w:t>
            </w:r>
          </w:p>
          <w:p w14:paraId="3529BBF8">
            <w:pPr>
              <w:pStyle w:val="13"/>
              <w:adjustRightInd w:val="0"/>
              <w:snapToGrid w:val="0"/>
              <w:spacing w:line="360" w:lineRule="auto"/>
              <w:ind w:firstLine="480" w:firstLineChars="200"/>
              <w:textAlignment w:val="top"/>
              <w:rPr>
                <w:rFonts w:ascii="Times New Roman" w:hAnsi="Times New Roman" w:eastAsiaTheme="minorEastAsia"/>
                <w:sz w:val="24"/>
                <w:szCs w:val="22"/>
              </w:rPr>
            </w:pPr>
            <w:r>
              <w:rPr>
                <w:rFonts w:ascii="Times New Roman" w:hAnsi="Times New Roman" w:eastAsiaTheme="minorEastAsia"/>
                <w:sz w:val="24"/>
                <w:szCs w:val="22"/>
              </w:rPr>
              <w:t>利用原有原料场作为原料存贮、配料场所。原料为本钢除尘灰灰和北营除尘灰，根据《本溪北营钢铁(集团)股份有限公司建设项目环境现状评估报告》及《关于本溪北营钢铁(集团)股份有限公司建设项目环保备案审查意见》可知，北营高炉除尘灰为一般固体废物，除尘灰做烧结配料全部回收利用；根据《本钢板材股份有限公司炼铁厂5号高炉产能置换工程环境影响报告书》及《辽宁省生态环境厅关于本钢板材股份有限公司炼铁厂5号高炉产能置换工程环境影响报告书的批复》可知，除尘灰为一般固体废物，全部做烧结配料回收利用。尘泥在生产前需要经过混料方式达到入窑要求。然后由铲车加到上料漏斗后进入连式输送机及皮带秤，称量后由皮带运输机将物料送入回转窑还原(1100C左右)。φ3.2×48m回转窑由筒体、窑衬、滚圈、支撑装置、传动装置、窑头、窑尾密封装置组成，含锌物料从窑的高端加入(窑尾)，助燃燃料从窑的低端加入(窑头)；烟气从高端排出，炉渣从低端排出，整个焙烧过程分为预热带(650-850</w:t>
            </w:r>
            <w:r>
              <w:rPr>
                <w:rFonts w:hint="eastAsia" w:ascii="宋体" w:hAnsi="宋体" w:cs="宋体"/>
                <w:sz w:val="24"/>
                <w:szCs w:val="22"/>
              </w:rPr>
              <w:t>℃</w:t>
            </w:r>
            <w:r>
              <w:rPr>
                <w:rFonts w:ascii="Times New Roman" w:hAnsi="Times New Roman" w:eastAsiaTheme="minorEastAsia"/>
                <w:sz w:val="24"/>
                <w:szCs w:val="22"/>
              </w:rPr>
              <w:t>)、焙烧反应带(1000-1100</w:t>
            </w:r>
            <w:r>
              <w:rPr>
                <w:rFonts w:hint="eastAsia" w:ascii="宋体" w:hAnsi="宋体" w:cs="宋体"/>
                <w:sz w:val="24"/>
                <w:szCs w:val="22"/>
              </w:rPr>
              <w:t>℃</w:t>
            </w:r>
            <w:r>
              <w:rPr>
                <w:rFonts w:ascii="Times New Roman" w:hAnsi="Times New Roman" w:eastAsiaTheme="minorEastAsia"/>
                <w:sz w:val="24"/>
                <w:szCs w:val="22"/>
              </w:rPr>
              <w:t>)及冷却带(850-650</w:t>
            </w:r>
            <w:r>
              <w:rPr>
                <w:rFonts w:hint="eastAsia" w:ascii="宋体" w:hAnsi="宋体" w:cs="宋体"/>
                <w:sz w:val="24"/>
                <w:szCs w:val="22"/>
              </w:rPr>
              <w:t>℃</w:t>
            </w:r>
            <w:r>
              <w:rPr>
                <w:rFonts w:ascii="Times New Roman" w:hAnsi="Times New Roman" w:eastAsiaTheme="minorEastAsia"/>
                <w:sz w:val="24"/>
                <w:szCs w:val="22"/>
              </w:rPr>
              <w:t>)三段，含锌物料加入到具有一定倾斜度，以一定速度转动的回转窑内，在窑内燃烧翻滚，并从一端向另一端流动，含锌物料中的有色金属(如锌等)氧化物与还原剂产生良好的接触被还原气化进入烟气，然后再被氧化成氧化物，并与烟气一同进入收尘系统，最后收集于除尘器中，反应后的炉渣配入窑头水池冷却，经水淬后汽车运走，用于烧结配料或直接入高炉使用(含8%-10%水)。窑头将配置一台鼓风机对窑内进行空气补充，还将配有一套燃烧装置，用于回转窑的燃料补充和起炉点火。</w:t>
            </w:r>
          </w:p>
          <w:p w14:paraId="555BA30C">
            <w:pPr>
              <w:pStyle w:val="13"/>
              <w:adjustRightInd w:val="0"/>
              <w:snapToGrid w:val="0"/>
              <w:spacing w:after="0" w:line="360" w:lineRule="auto"/>
              <w:ind w:firstLine="480" w:firstLineChars="200"/>
              <w:textAlignment w:val="top"/>
              <w:rPr>
                <w:rFonts w:ascii="Times New Roman" w:hAnsi="Times New Roman" w:eastAsiaTheme="minorEastAsia"/>
                <w:sz w:val="24"/>
                <w:szCs w:val="22"/>
              </w:rPr>
            </w:pPr>
            <w:r>
              <w:rPr>
                <w:rFonts w:ascii="Times New Roman" w:hAnsi="Times New Roman" w:eastAsiaTheme="minorEastAsia"/>
                <w:sz w:val="24"/>
                <w:szCs w:val="22"/>
              </w:rPr>
              <w:t>保温冷却及返料回收；氧化焙烧过程产生的烟气随窑内气流从窑头流向窑尾，进入烟气冷却系统。由于回转窑旋转时窑内翻转的含锌物料产生大量粉尘，随高温烟气首先进入保温降尘室，将烟气中较大颗粒去除进入返料系统，不仅可以提高次氧化锌成品的品位，还能有效回收含锌物料，增加含锌物料的利用系数。随后烟气进入降温分离室(U型管装置)，被逐渐冷却的烟气中的尘粒也逐渐被分离出来落在分离室底部的沉降斗内，对沉降下来的尘粒主要是低品位的次氧化锌。由于分离室前部仓斗收集的次氧化锌纯度达不到要求，通过拉链输送机排出进入返料系统。后部仓斗与收尘器收集的次氧化锌一起为成品装袋，然后由汽车运走。</w:t>
            </w:r>
          </w:p>
          <w:p w14:paraId="53A08C7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1</w:t>
            </w:r>
            <w:r>
              <w:rPr>
                <w:rFonts w:ascii="Times New Roman" w:hAnsi="Times New Roman"/>
                <w:kern w:val="0"/>
                <w:sz w:val="24"/>
                <w:szCs w:val="20"/>
                <w:lang w:val="zh-CN"/>
              </w:rPr>
              <w:t>）</w:t>
            </w:r>
            <w:r>
              <w:rPr>
                <w:rFonts w:ascii="Times New Roman" w:hAnsi="Times New Roman"/>
                <w:kern w:val="0"/>
                <w:sz w:val="24"/>
                <w:szCs w:val="20"/>
              </w:rPr>
              <w:t>原料高炉除尘灰来源及主要成分</w:t>
            </w:r>
          </w:p>
          <w:p w14:paraId="609C013D">
            <w:pPr>
              <w:spacing w:line="360" w:lineRule="auto"/>
              <w:ind w:firstLine="480" w:firstLineChars="200"/>
              <w:rPr>
                <w:rFonts w:ascii="Times New Roman" w:hAnsi="Times New Roman"/>
                <w:kern w:val="0"/>
                <w:sz w:val="24"/>
                <w:szCs w:val="20"/>
                <w:lang w:val="zh-CN"/>
              </w:rPr>
            </w:pPr>
            <w:r>
              <w:rPr>
                <w:rFonts w:ascii="Times New Roman" w:hAnsi="Times New Roman" w:eastAsiaTheme="minorEastAsia"/>
                <w:sz w:val="24"/>
                <w:szCs w:val="22"/>
              </w:rPr>
              <w:t>本项目原料为本钢高炉灰和北营高炉灰，</w:t>
            </w:r>
            <w:r>
              <w:rPr>
                <w:rFonts w:ascii="Times New Roman" w:hAnsi="Times New Roman"/>
                <w:kern w:val="0"/>
                <w:sz w:val="24"/>
                <w:szCs w:val="20"/>
                <w:lang w:val="zh-CN"/>
              </w:rPr>
              <w:t>含铁尘泥是指钢铁生产过程中对所排烟尘进行干法除尘、湿法除尘和废水处理后的固体废物，其含铁量（TFe）一般在20%-70%，主要包括：烧结尘泥、球团尘泥、高炉瓦斯灰、高炉瓦斯泥、炼钢尘泥、转炉污泥、电（转）炉除尘灰、冷（热）轧污泥、原料场集尘和出铁场集尘等。</w:t>
            </w:r>
          </w:p>
          <w:p w14:paraId="45DB414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含铁尘泥中主要化学成分有全铁（TFe）CaO、MgO、SiO</w:t>
            </w:r>
            <w:r>
              <w:rPr>
                <w:rFonts w:ascii="Times New Roman" w:hAnsi="Times New Roman"/>
                <w:kern w:val="0"/>
                <w:sz w:val="24"/>
                <w:szCs w:val="20"/>
                <w:vertAlign w:val="subscript"/>
                <w:lang w:val="zh-CN"/>
              </w:rPr>
              <w:t>2</w:t>
            </w:r>
            <w:r>
              <w:rPr>
                <w:rFonts w:ascii="Times New Roman" w:hAnsi="Times New Roman"/>
                <w:kern w:val="0"/>
                <w:sz w:val="24"/>
                <w:szCs w:val="20"/>
                <w:lang w:val="zh-CN"/>
              </w:rPr>
              <w:t>、Al</w:t>
            </w:r>
            <w:r>
              <w:rPr>
                <w:rFonts w:ascii="Times New Roman" w:hAnsi="Times New Roman"/>
                <w:kern w:val="0"/>
                <w:sz w:val="24"/>
                <w:szCs w:val="20"/>
                <w:vertAlign w:val="subscript"/>
                <w:lang w:val="zh-CN"/>
              </w:rPr>
              <w:t>2</w:t>
            </w:r>
            <w:r>
              <w:rPr>
                <w:rFonts w:ascii="Times New Roman" w:hAnsi="Times New Roman"/>
                <w:kern w:val="0"/>
                <w:sz w:val="24"/>
                <w:szCs w:val="20"/>
                <w:lang w:val="zh-CN"/>
              </w:rPr>
              <w:t>O</w:t>
            </w:r>
            <w:r>
              <w:rPr>
                <w:rFonts w:ascii="Times New Roman" w:hAnsi="Times New Roman"/>
                <w:kern w:val="0"/>
                <w:sz w:val="24"/>
                <w:szCs w:val="20"/>
                <w:vertAlign w:val="subscript"/>
                <w:lang w:val="zh-CN"/>
              </w:rPr>
              <w:t>3</w:t>
            </w:r>
            <w:r>
              <w:rPr>
                <w:rFonts w:ascii="Times New Roman" w:hAnsi="Times New Roman"/>
                <w:kern w:val="0"/>
                <w:sz w:val="24"/>
                <w:szCs w:val="20"/>
                <w:lang w:val="zh-CN"/>
              </w:rPr>
              <w:t>、P</w:t>
            </w:r>
            <w:r>
              <w:rPr>
                <w:rFonts w:ascii="Times New Roman" w:hAnsi="Times New Roman"/>
                <w:kern w:val="0"/>
                <w:sz w:val="24"/>
                <w:szCs w:val="20"/>
                <w:vertAlign w:val="subscript"/>
                <w:lang w:val="zh-CN"/>
              </w:rPr>
              <w:t>2</w:t>
            </w:r>
            <w:r>
              <w:rPr>
                <w:rFonts w:ascii="Times New Roman" w:hAnsi="Times New Roman"/>
                <w:kern w:val="0"/>
                <w:sz w:val="24"/>
                <w:szCs w:val="20"/>
                <w:lang w:val="zh-CN"/>
              </w:rPr>
              <w:t>O</w:t>
            </w:r>
            <w:r>
              <w:rPr>
                <w:rFonts w:ascii="Times New Roman" w:hAnsi="Times New Roman"/>
                <w:kern w:val="0"/>
                <w:sz w:val="24"/>
                <w:szCs w:val="20"/>
                <w:vertAlign w:val="subscript"/>
                <w:lang w:val="zh-CN"/>
              </w:rPr>
              <w:t>5</w:t>
            </w:r>
            <w:r>
              <w:rPr>
                <w:rFonts w:ascii="Times New Roman" w:hAnsi="Times New Roman"/>
                <w:kern w:val="0"/>
                <w:sz w:val="24"/>
                <w:szCs w:val="20"/>
                <w:lang w:val="zh-CN"/>
              </w:rPr>
              <w:t>、TiO</w:t>
            </w:r>
            <w:r>
              <w:rPr>
                <w:rFonts w:ascii="Times New Roman" w:hAnsi="Times New Roman"/>
                <w:kern w:val="0"/>
                <w:sz w:val="24"/>
                <w:szCs w:val="20"/>
                <w:vertAlign w:val="subscript"/>
                <w:lang w:val="zh-CN"/>
              </w:rPr>
              <w:t>2</w:t>
            </w:r>
            <w:r>
              <w:rPr>
                <w:rFonts w:ascii="Times New Roman" w:hAnsi="Times New Roman"/>
                <w:kern w:val="0"/>
                <w:sz w:val="24"/>
                <w:szCs w:val="20"/>
                <w:lang w:val="zh-CN"/>
              </w:rPr>
              <w:t>、MnO、ZnO、Pb、C、S和碱金属（Na</w:t>
            </w:r>
            <w:r>
              <w:rPr>
                <w:rFonts w:ascii="Times New Roman" w:hAnsi="Times New Roman"/>
                <w:kern w:val="0"/>
                <w:sz w:val="24"/>
                <w:szCs w:val="20"/>
                <w:vertAlign w:val="subscript"/>
                <w:lang w:val="zh-CN"/>
              </w:rPr>
              <w:t>2</w:t>
            </w:r>
            <w:r>
              <w:rPr>
                <w:rFonts w:ascii="Times New Roman" w:hAnsi="Times New Roman"/>
                <w:kern w:val="0"/>
                <w:sz w:val="24"/>
                <w:szCs w:val="20"/>
                <w:lang w:val="zh-CN"/>
              </w:rPr>
              <w:t>O+K</w:t>
            </w:r>
            <w:r>
              <w:rPr>
                <w:rFonts w:ascii="Times New Roman" w:hAnsi="Times New Roman"/>
                <w:kern w:val="0"/>
                <w:sz w:val="24"/>
                <w:szCs w:val="20"/>
                <w:vertAlign w:val="subscript"/>
                <w:lang w:val="zh-CN"/>
              </w:rPr>
              <w:t>2</w:t>
            </w:r>
            <w:r>
              <w:rPr>
                <w:rFonts w:ascii="Times New Roman" w:hAnsi="Times New Roman"/>
                <w:kern w:val="0"/>
                <w:sz w:val="24"/>
                <w:szCs w:val="20"/>
                <w:lang w:val="zh-CN"/>
              </w:rPr>
              <w:t>O）等。</w:t>
            </w:r>
          </w:p>
          <w:p w14:paraId="28A257C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有用成分：可直接回收利用的成分，如TFe、CaO、MgO、C等。</w:t>
            </w:r>
          </w:p>
          <w:p w14:paraId="6EA239B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有害成分：有害的成分，如Zn、Pb、K、Na、S、P等。</w:t>
            </w:r>
          </w:p>
          <w:p w14:paraId="56CF9172">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）工艺条件</w:t>
            </w:r>
          </w:p>
          <w:p w14:paraId="055CCDC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对于低锌（含量＜1%）含铁尘泥可直接作为烧结配料使用，锌含量</w:t>
            </w:r>
            <w:r>
              <w:rPr>
                <w:rFonts w:hint="eastAsia" w:ascii="宋体" w:hAnsi="宋体" w:cs="宋体"/>
                <w:kern w:val="0"/>
                <w:sz w:val="24"/>
                <w:szCs w:val="20"/>
                <w:lang w:val="zh-CN"/>
              </w:rPr>
              <w:t>≧</w:t>
            </w:r>
            <w:r>
              <w:rPr>
                <w:rFonts w:ascii="Times New Roman" w:hAnsi="Times New Roman"/>
                <w:kern w:val="0"/>
                <w:sz w:val="24"/>
                <w:szCs w:val="20"/>
                <w:lang w:val="zh-CN"/>
              </w:rPr>
              <w:t>1%的中高锌含铁尘泥需进行脱锌处理后才能返回钢铁工艺。本项目是对高锌沉泥进行脱锌处理。本项目高炉除尘灰尘泥进场含水率一般为35-45%左右。</w:t>
            </w:r>
          </w:p>
          <w:p w14:paraId="104E263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3</w:t>
            </w:r>
            <w:r>
              <w:rPr>
                <w:rFonts w:ascii="Times New Roman" w:hAnsi="Times New Roman"/>
                <w:kern w:val="0"/>
                <w:sz w:val="24"/>
                <w:szCs w:val="20"/>
                <w:lang w:val="zh-CN"/>
              </w:rPr>
              <w:t>）尘泥储存</w:t>
            </w:r>
          </w:p>
          <w:p w14:paraId="5C3EE91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为使物料入窑顺畅及满足工艺要求，入窑除尘灰尘泥水分必须在25-45%左右，为此，对原有原料库进行全密闭改造并作为原料存贮、配料场所。</w:t>
            </w:r>
          </w:p>
          <w:p w14:paraId="19D434C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4</w:t>
            </w:r>
            <w:r>
              <w:rPr>
                <w:rFonts w:ascii="Times New Roman" w:hAnsi="Times New Roman"/>
                <w:kern w:val="0"/>
                <w:sz w:val="24"/>
                <w:szCs w:val="20"/>
                <w:lang w:val="zh-CN"/>
              </w:rPr>
              <w:t>）除尘灰尘泥转运</w:t>
            </w:r>
          </w:p>
          <w:p w14:paraId="1C8A468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高炉除尘灰尘泥在生产前需要经过混料方式达到入窑要求，其中本钢高炉灰与北营高炉灰质量比约为3:1，混合后高炉灰用量为11.5万t/a（含水率约为40%）。然后由铲车加到上料漏斗后进入连式输送机及皮带秤，称量后由皮带输送机将物料送入回转窑还原（1100</w:t>
            </w:r>
            <w:r>
              <w:rPr>
                <w:rFonts w:hint="eastAsia" w:ascii="宋体" w:hAnsi="宋体" w:cs="宋体"/>
                <w:kern w:val="0"/>
                <w:sz w:val="24"/>
                <w:szCs w:val="20"/>
                <w:lang w:val="zh-CN"/>
              </w:rPr>
              <w:t>℃</w:t>
            </w:r>
            <w:r>
              <w:rPr>
                <w:rFonts w:ascii="Times New Roman" w:hAnsi="Times New Roman"/>
                <w:kern w:val="0"/>
                <w:sz w:val="24"/>
                <w:szCs w:val="20"/>
                <w:lang w:val="zh-CN"/>
              </w:rPr>
              <w:t>左右）。</w:t>
            </w:r>
          </w:p>
          <w:p w14:paraId="55A2057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5</w:t>
            </w:r>
            <w:r>
              <w:rPr>
                <w:rFonts w:ascii="Times New Roman" w:hAnsi="Times New Roman"/>
                <w:kern w:val="0"/>
                <w:sz w:val="24"/>
                <w:szCs w:val="20"/>
                <w:lang w:val="zh-CN"/>
              </w:rPr>
              <w:t>）入窑焙烧</w:t>
            </w:r>
          </w:p>
          <w:p w14:paraId="56E6521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Φ3.2*48m回转窑由筒体、窑衬、滚圈、支撑装置、传动装置、窑头、窑尾密封装置组成。含锌物料从窑的高端加入（窑尾），助燃燃料焦炉煤气从窑的低端加入（窑头），焦炉煤气只在停窑和点火时使用，其余正常生产时依靠尘泥自身的热值燃烧；烟气从高端排出，炉渣从低端排出。整个焙烧过程分为预热带（650-850</w:t>
            </w:r>
            <w:r>
              <w:rPr>
                <w:rFonts w:hint="eastAsia" w:ascii="宋体" w:hAnsi="宋体" w:cs="宋体"/>
                <w:kern w:val="0"/>
                <w:sz w:val="24"/>
                <w:szCs w:val="20"/>
                <w:lang w:val="zh-CN"/>
              </w:rPr>
              <w:t>℃</w:t>
            </w:r>
            <w:r>
              <w:rPr>
                <w:rFonts w:ascii="Times New Roman" w:hAnsi="Times New Roman"/>
                <w:kern w:val="0"/>
                <w:sz w:val="24"/>
                <w:szCs w:val="20"/>
                <w:lang w:val="zh-CN"/>
              </w:rPr>
              <w:t>）、焙烧反应带（1000-1100</w:t>
            </w:r>
            <w:r>
              <w:rPr>
                <w:rFonts w:hint="eastAsia" w:ascii="宋体" w:hAnsi="宋体" w:cs="宋体"/>
                <w:kern w:val="0"/>
                <w:sz w:val="24"/>
                <w:szCs w:val="20"/>
                <w:lang w:val="zh-CN"/>
              </w:rPr>
              <w:t>℃</w:t>
            </w:r>
            <w:r>
              <w:rPr>
                <w:rFonts w:ascii="Times New Roman" w:hAnsi="Times New Roman"/>
                <w:kern w:val="0"/>
                <w:sz w:val="24"/>
                <w:szCs w:val="20"/>
                <w:lang w:val="zh-CN"/>
              </w:rPr>
              <w:t>）及冷却带（850-650</w:t>
            </w:r>
            <w:r>
              <w:rPr>
                <w:rFonts w:hint="eastAsia" w:ascii="宋体" w:hAnsi="宋体" w:cs="宋体"/>
                <w:kern w:val="0"/>
                <w:sz w:val="24"/>
                <w:szCs w:val="20"/>
                <w:lang w:val="zh-CN"/>
              </w:rPr>
              <w:t>℃</w:t>
            </w:r>
            <w:r>
              <w:rPr>
                <w:rFonts w:ascii="Times New Roman" w:hAnsi="Times New Roman"/>
                <w:kern w:val="0"/>
                <w:sz w:val="24"/>
                <w:szCs w:val="20"/>
                <w:lang w:val="zh-CN"/>
              </w:rPr>
              <w:t>）三段。含锌物料加入到具有一定倾斜度，以一定速度转动的回转窑内，在窑内燃烧翻滚，并从一端向另一端流动，含锌物料中的有色金属（如锌、铅、铟、锗、铋等）氧化物与还原剂产生良好的接触被还原气化进入烟气，然后再被氧化成氧化物，并与烟气一同进入收尘系统，最后收集于窑尾除尘器中。</w:t>
            </w:r>
          </w:p>
          <w:p w14:paraId="0020B89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6</w:t>
            </w:r>
            <w:r>
              <w:rPr>
                <w:rFonts w:ascii="Times New Roman" w:hAnsi="Times New Roman"/>
                <w:kern w:val="0"/>
                <w:sz w:val="24"/>
                <w:szCs w:val="20"/>
                <w:lang w:val="zh-CN"/>
              </w:rPr>
              <w:t>）水淬冷却与除尘</w:t>
            </w:r>
          </w:p>
          <w:p w14:paraId="3ED7B1B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反应后的脱锌回收料配入窑头水淬槽冷却，经水淬后（含10-20%水）由铲车运送至脱锌回收料仓库，经铁路运走用于本钢烧结配料或直接入高炉使用。窑头出渣口安装1个集尘罩，配套1台布袋除尘器。窑头将配置一台鼓风机对窑内进行空气补充，还将配有一套燃烧装置，用于回转窑的燃料补充和起炉点火。</w:t>
            </w:r>
          </w:p>
          <w:p w14:paraId="5E2B824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7</w:t>
            </w:r>
            <w:r>
              <w:rPr>
                <w:rFonts w:ascii="Times New Roman" w:hAnsi="Times New Roman"/>
                <w:kern w:val="0"/>
                <w:sz w:val="24"/>
                <w:szCs w:val="20"/>
                <w:lang w:val="zh-CN"/>
              </w:rPr>
              <w:t>）保温冷却及返料回收与除尘</w:t>
            </w:r>
          </w:p>
          <w:p w14:paraId="07C7823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氧化焙烧过程产生的烟气随窑内气流从窑头流向窑尾，进入烟气冷却系统。由于回转窑旋转时窑内翻转的含锌物料产生大量粉尘，随高温烟气首先进入人字管保温降尘室，将烟气中较大颗粒去除进入返料系统，不仅可以提高次氧化锌成品的品位，还能有效回收含锌物料，增加含锌物料的利用系数。随后烟气进入人字管降温分离室，被逐渐冷却的烟气中的尘粒也逐渐被分离出来，落在分离室底部的沉降斗内，对沉降下来的尘粒主要是低品位的次氧化锌。由于分离室前部仓斗收集的次氧化锌纯度达不到要求，通过拉链输送机排出进入返料系统。</w:t>
            </w:r>
          </w:p>
          <w:p w14:paraId="00EE946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停窑和点火时采用1台φ2700烟尘分离器除尘，排放浓度：≤10mg/m3，废气经窑尾15m排气筒排放。</w:t>
            </w:r>
          </w:p>
          <w:p w14:paraId="2DFF500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8</w:t>
            </w:r>
            <w:r>
              <w:rPr>
                <w:rFonts w:ascii="Times New Roman" w:hAnsi="Times New Roman"/>
                <w:kern w:val="0"/>
                <w:sz w:val="24"/>
                <w:szCs w:val="20"/>
                <w:lang w:val="zh-CN"/>
              </w:rPr>
              <w:t>）产品包装与运输</w:t>
            </w:r>
          </w:p>
          <w:p w14:paraId="081F8BF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后部仓斗产出的氧化锌作为成品装袋，送入氧化锌仓库。经过分离室冷却后的烟气温度降至200</w:t>
            </w:r>
            <w:r>
              <w:rPr>
                <w:rFonts w:hint="eastAsia" w:ascii="宋体" w:hAnsi="宋体" w:cs="宋体"/>
                <w:kern w:val="0"/>
                <w:sz w:val="24"/>
                <w:szCs w:val="20"/>
                <w:lang w:val="zh-CN"/>
              </w:rPr>
              <w:t>℃</w:t>
            </w:r>
            <w:r>
              <w:rPr>
                <w:rFonts w:ascii="Times New Roman" w:hAnsi="Times New Roman"/>
                <w:kern w:val="0"/>
                <w:sz w:val="24"/>
                <w:szCs w:val="20"/>
                <w:lang w:val="zh-CN"/>
              </w:rPr>
              <w:t>以下，最终通过窑尾脉冲布袋除尘器处理后排放。次氧化锌粉尘被滤出收集，经拉链输送机装袋堆放，送入氧化锌仓库，最终由汽车运走。</w:t>
            </w:r>
          </w:p>
          <w:p w14:paraId="28B8152E">
            <w:pPr>
              <w:pStyle w:val="2"/>
              <w:ind w:firstLine="480"/>
              <w:rPr>
                <w:rFonts w:ascii="Times New Roman" w:hAnsi="Times New Roman"/>
                <w:lang w:val="zh-CN"/>
              </w:rPr>
            </w:pPr>
            <w:r>
              <w:rPr>
                <w:rFonts w:ascii="Times New Roman" w:hAnsi="Times New Roman"/>
                <w:lang w:val="zh-CN"/>
              </w:rPr>
              <w:t>人字管降温分离室和布袋除尘器设除尘灰收集口，除尘灰（氧化锌）包装环节采用密闭输送，包装袋直接封口的操作，收集口均位于封闭的回转窑车间内。</w:t>
            </w:r>
          </w:p>
          <w:p w14:paraId="0BF26047">
            <w:pPr>
              <w:pStyle w:val="2"/>
              <w:ind w:firstLine="480"/>
              <w:rPr>
                <w:rFonts w:ascii="Times New Roman" w:hAnsi="Times New Roman"/>
                <w:lang w:val="zh-CN"/>
              </w:rPr>
            </w:pPr>
            <w:r>
              <w:rPr>
                <w:rFonts w:ascii="Times New Roman" w:hAnsi="Times New Roman"/>
                <w:lang w:val="zh-CN"/>
              </w:rPr>
              <w:t>脱锌回收料经水淬槽后由铲车运输至脱锌回收料仓库，最终经铁路运走。</w:t>
            </w:r>
          </w:p>
          <w:p w14:paraId="3AADD53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回转窑在检修或特殊情况下停窑，开窑时需用本钢管道焦炉煤气点火，然后依靠原料自燃，不加任何添加剂。</w:t>
            </w:r>
          </w:p>
          <w:p w14:paraId="08AF504D">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2 排污节点分析</w:t>
            </w:r>
          </w:p>
          <w:p w14:paraId="1D715D6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1</w:t>
            </w:r>
            <w:r>
              <w:rPr>
                <w:rFonts w:ascii="Times New Roman" w:hAnsi="Times New Roman"/>
                <w:kern w:val="0"/>
                <w:sz w:val="24"/>
                <w:szCs w:val="20"/>
                <w:lang w:val="zh-CN"/>
              </w:rPr>
              <w:t>）大气污染物</w:t>
            </w:r>
          </w:p>
          <w:p w14:paraId="606F6F95">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回转窑窑头出渣口有组织粉尘G1；</w:t>
            </w:r>
          </w:p>
          <w:p w14:paraId="287F2400">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回转窑窑尾煅烧烟尘G2，主要污染物为烟尘、SO</w:t>
            </w:r>
            <w:r>
              <w:rPr>
                <w:rFonts w:ascii="Times New Roman" w:hAnsi="Times New Roman"/>
                <w:kern w:val="0"/>
                <w:sz w:val="24"/>
                <w:szCs w:val="20"/>
                <w:vertAlign w:val="subscript"/>
                <w:lang w:val="zh-CN"/>
              </w:rPr>
              <w:t>2</w:t>
            </w:r>
            <w:r>
              <w:rPr>
                <w:rFonts w:ascii="Times New Roman" w:hAnsi="Times New Roman"/>
                <w:kern w:val="0"/>
                <w:sz w:val="24"/>
                <w:szCs w:val="20"/>
                <w:lang w:val="zh-CN"/>
              </w:rPr>
              <w:t>、NOx、含锌化合物、含铅化合物.；</w:t>
            </w:r>
          </w:p>
          <w:p w14:paraId="2D3D37A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③</w:t>
            </w:r>
            <w:r>
              <w:rPr>
                <w:rFonts w:ascii="Times New Roman" w:hAnsi="Times New Roman"/>
                <w:kern w:val="0"/>
                <w:sz w:val="24"/>
                <w:szCs w:val="20"/>
              </w:rPr>
              <w:t xml:space="preserve"> </w:t>
            </w:r>
            <w:r>
              <w:rPr>
                <w:rFonts w:ascii="Times New Roman" w:hAnsi="Times New Roman"/>
                <w:kern w:val="0"/>
                <w:sz w:val="24"/>
                <w:szCs w:val="20"/>
                <w:lang w:val="zh-CN"/>
              </w:rPr>
              <w:t>窑头除尘系统（停窑和点火时）G3；</w:t>
            </w:r>
          </w:p>
          <w:p w14:paraId="3AE66AFA">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④</w:t>
            </w:r>
            <w:r>
              <w:rPr>
                <w:rFonts w:ascii="Times New Roman" w:hAnsi="Times New Roman"/>
                <w:kern w:val="0"/>
                <w:sz w:val="24"/>
                <w:szCs w:val="20"/>
              </w:rPr>
              <w:t xml:space="preserve"> </w:t>
            </w:r>
            <w:r>
              <w:rPr>
                <w:rFonts w:ascii="Times New Roman" w:hAnsi="Times New Roman"/>
                <w:kern w:val="0"/>
                <w:sz w:val="24"/>
                <w:szCs w:val="20"/>
                <w:lang w:val="zh-CN"/>
              </w:rPr>
              <w:t>原料及产品运输、原料堆放、混合、搅拌过程、原料上料口、脱锌回收料入库及装车、氧化锌包装等环节产生无组织扬尘</w:t>
            </w:r>
          </w:p>
          <w:p w14:paraId="374C29F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）水污染物</w:t>
            </w:r>
          </w:p>
          <w:p w14:paraId="1057301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本项目运营期内设备间接冷却水、水淬窑水循环利用不外排；</w:t>
            </w:r>
          </w:p>
          <w:p w14:paraId="369C7DB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3</w:t>
            </w:r>
            <w:r>
              <w:rPr>
                <w:rFonts w:ascii="Times New Roman" w:hAnsi="Times New Roman"/>
                <w:kern w:val="0"/>
                <w:sz w:val="24"/>
                <w:szCs w:val="20"/>
                <w:lang w:val="zh-CN"/>
              </w:rPr>
              <w:t>）固体废物</w:t>
            </w:r>
          </w:p>
          <w:p w14:paraId="56C2A8B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脱锌回收料（S1）为副产品；</w:t>
            </w:r>
          </w:p>
          <w:p w14:paraId="12A340D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4</w:t>
            </w:r>
            <w:r>
              <w:rPr>
                <w:rFonts w:ascii="Times New Roman" w:hAnsi="Times New Roman"/>
                <w:kern w:val="0"/>
                <w:sz w:val="24"/>
                <w:szCs w:val="20"/>
                <w:lang w:val="zh-CN"/>
              </w:rPr>
              <w:t>）噪声</w:t>
            </w:r>
          </w:p>
          <w:p w14:paraId="6EEC9D3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回转窑及生产设备、风机等设备运行噪声。</w:t>
            </w:r>
          </w:p>
          <w:p w14:paraId="69B627D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本项目工艺流程及排污节点见图6。</w:t>
            </w:r>
          </w:p>
          <w:p w14:paraId="32F68C42">
            <w:pPr>
              <w:pStyle w:val="2"/>
              <w:ind w:firstLine="480"/>
              <w:rPr>
                <w:rFonts w:ascii="Times New Roman" w:hAnsi="Times New Roman"/>
                <w:lang w:val="zh-CN"/>
              </w:rPr>
            </w:pPr>
            <w:r>
              <w:rPr>
                <w:rFonts w:ascii="Times New Roman" w:hAnsi="Times New Roman"/>
              </w:rPr>
              <w:object>
                <v:shape id="_x0000_i1025" o:spt="75" type="#_x0000_t75" style="height:274.05pt;width:421.3pt;" o:ole="t" filled="f" coordsize="21600,21600">
                  <v:path/>
                  <v:fill on="f" focussize="0,0"/>
                  <v:stroke/>
                  <v:imagedata r:id="rId41" cropleft="9718f" croptop="11026f" cropright="13155f" cropbottom="18170f" o:title=""/>
                  <o:lock v:ext="edit" aspectratio="t"/>
                  <w10:wrap type="none"/>
                  <w10:anchorlock/>
                </v:shape>
                <o:OLEObject Type="Embed" ProgID="ZWCAD.Drawing" ShapeID="_x0000_i1025" DrawAspect="Content" ObjectID="_1468075725" r:id="rId40">
                  <o:LockedField>false</o:LockedField>
                </o:OLEObject>
              </w:object>
            </w:r>
          </w:p>
          <w:p w14:paraId="276F1664">
            <w:pPr>
              <w:pStyle w:val="2"/>
              <w:ind w:firstLine="480"/>
              <w:rPr>
                <w:rFonts w:ascii="Times New Roman" w:hAnsi="Times New Roman"/>
                <w:lang w:val="zh-CN"/>
              </w:rPr>
            </w:pPr>
            <w:r>
              <w:rPr>
                <w:rFonts w:ascii="Times New Roman" w:hAnsi="Times New Roman"/>
                <w:szCs w:val="20"/>
              </w:rPr>
              <mc:AlternateContent>
                <mc:Choice Requires="wps">
                  <w:drawing>
                    <wp:anchor distT="0" distB="0" distL="114300" distR="114300" simplePos="0" relativeHeight="251736064" behindDoc="0" locked="0" layoutInCell="1" allowOverlap="1">
                      <wp:simplePos x="0" y="0"/>
                      <wp:positionH relativeFrom="column">
                        <wp:posOffset>891540</wp:posOffset>
                      </wp:positionH>
                      <wp:positionV relativeFrom="paragraph">
                        <wp:posOffset>74295</wp:posOffset>
                      </wp:positionV>
                      <wp:extent cx="3781425" cy="1403985"/>
                      <wp:effectExtent l="0" t="0" r="9525" b="6985"/>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81425" cy="1403985"/>
                              </a:xfrm>
                              <a:prstGeom prst="rect">
                                <a:avLst/>
                              </a:prstGeom>
                              <a:solidFill>
                                <a:srgbClr val="FFFFFF"/>
                              </a:solidFill>
                              <a:ln w="9525">
                                <a:noFill/>
                                <a:miter lim="800000"/>
                              </a:ln>
                            </wps:spPr>
                            <wps:txbx>
                              <w:txbxContent>
                                <w:p w14:paraId="515D2E11">
                                  <w:pPr>
                                    <w:ind w:firstLine="361" w:firstLineChars="150"/>
                                    <w:rPr>
                                      <w:b/>
                                      <w:sz w:val="24"/>
                                    </w:rPr>
                                  </w:pPr>
                                  <w:r>
                                    <w:rPr>
                                      <w:rFonts w:hint="eastAsia"/>
                                      <w:b/>
                                      <w:sz w:val="24"/>
                                    </w:rPr>
                                    <w:t>图6           本项目工艺流程及排污节点图</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70.2pt;margin-top:5.85pt;height:110.55pt;width:297.75pt;z-index:251736064;mso-width-relative:page;mso-height-relative:margin;mso-height-percent:200;" fillcolor="#FFFFFF" filled="t" stroked="f" coordsize="21600,21600" o:gfxdata="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u3cCNgAAAAKAQAADwAAAAAAAAABACAAAAAiAAAAZHJz&#10;L2Rvd25yZXYueG1sUEsBAhQAFAAAAAgAh07iQGOQTH49AgAAVQQAAA4AAAAAAAAAAQAgAAAAJwEA&#10;AGRycy9lMm9Eb2MueG1sUEsFBgAAAAAGAAYAWQEAANYFAAAAAA==&#10;">
                      <v:fill on="t" focussize="0,0"/>
                      <v:stroke on="f" miterlimit="8" joinstyle="miter"/>
                      <v:imagedata o:title=""/>
                      <o:lock v:ext="edit" aspectratio="f"/>
                      <v:textbox style="mso-fit-shape-to-text:t;">
                        <w:txbxContent>
                          <w:p w14:paraId="515D2E11">
                            <w:pPr>
                              <w:ind w:firstLine="361" w:firstLineChars="150"/>
                              <w:rPr>
                                <w:b/>
                                <w:sz w:val="24"/>
                              </w:rPr>
                            </w:pPr>
                            <w:r>
                              <w:rPr>
                                <w:rFonts w:hint="eastAsia"/>
                                <w:b/>
                                <w:sz w:val="24"/>
                              </w:rPr>
                              <w:t>图6           本项目工艺流程及排污节点图</w:t>
                            </w:r>
                          </w:p>
                        </w:txbxContent>
                      </v:textbox>
                    </v:shape>
                  </w:pict>
                </mc:Fallback>
              </mc:AlternateContent>
            </w:r>
          </w:p>
          <w:p w14:paraId="291EBDB9">
            <w:pPr>
              <w:pStyle w:val="2"/>
              <w:ind w:firstLine="480"/>
              <w:rPr>
                <w:rFonts w:ascii="Times New Roman" w:hAnsi="Times New Roman"/>
                <w:lang w:val="zh-CN"/>
              </w:rPr>
            </w:pPr>
          </w:p>
          <w:p w14:paraId="321078D3">
            <w:pPr>
              <w:pStyle w:val="13"/>
              <w:adjustRightInd w:val="0"/>
              <w:snapToGrid w:val="0"/>
              <w:spacing w:after="0" w:line="360" w:lineRule="auto"/>
              <w:textAlignment w:val="top"/>
              <w:rPr>
                <w:rFonts w:ascii="Times New Roman" w:hAnsi="Times New Roman" w:eastAsia="黑体"/>
                <w:b/>
                <w:bCs/>
                <w:kern w:val="0"/>
                <w:sz w:val="30"/>
                <w:szCs w:val="32"/>
                <w:lang w:val="zh-CN"/>
              </w:rPr>
            </w:pPr>
            <w:r>
              <w:rPr>
                <w:rFonts w:ascii="Times New Roman" w:hAnsi="Times New Roman" w:eastAsiaTheme="minorEastAsia"/>
                <w:b/>
                <w:bCs/>
                <w:sz w:val="24"/>
                <w:szCs w:val="22"/>
              </w:rPr>
              <w:t>3 物料平衡分析</w:t>
            </w:r>
          </w:p>
          <w:p w14:paraId="575BBF2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本项目物料平衡以产品工艺方案提供的有关数据为依据，采用输入－输出法进行物料衡算，见表43</w:t>
            </w:r>
          </w:p>
          <w:p w14:paraId="0702565D">
            <w:pPr>
              <w:spacing w:line="360" w:lineRule="auto"/>
              <w:ind w:firstLine="480" w:firstLineChars="200"/>
              <w:rPr>
                <w:rFonts w:ascii="Times New Roman" w:hAnsi="Times New Roman"/>
                <w:kern w:val="0"/>
                <w:sz w:val="24"/>
                <w:szCs w:val="20"/>
                <w:lang w:val="zh-CN"/>
              </w:rPr>
            </w:pPr>
          </w:p>
          <w:p w14:paraId="7E0B59B6">
            <w:pPr>
              <w:ind w:firstLine="826" w:firstLineChars="392"/>
              <w:rPr>
                <w:rFonts w:ascii="Times New Roman" w:hAnsi="Times New Roman"/>
                <w:b/>
                <w:bCs/>
                <w:kern w:val="0"/>
                <w:szCs w:val="21"/>
                <w:lang w:val="zh-CN"/>
              </w:rPr>
            </w:pPr>
            <w:r>
              <w:rPr>
                <w:rFonts w:ascii="Times New Roman" w:hAnsi="Times New Roman"/>
                <w:b/>
                <w:bCs/>
                <w:kern w:val="0"/>
                <w:szCs w:val="21"/>
                <w:lang w:val="zh-CN"/>
              </w:rPr>
              <w:t>表43                   项目物料衡算</w:t>
            </w:r>
          </w:p>
          <w:tbl>
            <w:tblPr>
              <w:tblStyle w:val="31"/>
              <w:tblW w:w="8711"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1275"/>
              <w:gridCol w:w="1996"/>
              <w:gridCol w:w="2179"/>
            </w:tblGrid>
            <w:tr w14:paraId="1EF2C3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536" w:type="dxa"/>
                  <w:gridSpan w:val="2"/>
                  <w:vAlign w:val="center"/>
                </w:tcPr>
                <w:p w14:paraId="1FF09B1A">
                  <w:pPr>
                    <w:jc w:val="center"/>
                    <w:rPr>
                      <w:rFonts w:ascii="Times New Roman" w:hAnsi="Times New Roman"/>
                      <w:kern w:val="0"/>
                      <w:szCs w:val="21"/>
                      <w:lang w:val="zh-CN"/>
                    </w:rPr>
                  </w:pPr>
                  <w:r>
                    <w:rPr>
                      <w:rFonts w:ascii="Times New Roman" w:hAnsi="Times New Roman"/>
                      <w:kern w:val="0"/>
                      <w:szCs w:val="21"/>
                      <w:lang w:val="zh-CN"/>
                    </w:rPr>
                    <w:t>输入</w:t>
                  </w:r>
                </w:p>
              </w:tc>
              <w:tc>
                <w:tcPr>
                  <w:tcW w:w="4175" w:type="dxa"/>
                  <w:gridSpan w:val="2"/>
                  <w:vAlign w:val="center"/>
                </w:tcPr>
                <w:p w14:paraId="24D11228">
                  <w:pPr>
                    <w:jc w:val="center"/>
                    <w:rPr>
                      <w:rFonts w:ascii="Times New Roman" w:hAnsi="Times New Roman"/>
                      <w:kern w:val="0"/>
                      <w:szCs w:val="21"/>
                      <w:lang w:val="zh-CN"/>
                    </w:rPr>
                  </w:pPr>
                  <w:r>
                    <w:rPr>
                      <w:rFonts w:ascii="Times New Roman" w:hAnsi="Times New Roman"/>
                      <w:kern w:val="0"/>
                      <w:szCs w:val="21"/>
                      <w:lang w:val="zh-CN"/>
                    </w:rPr>
                    <w:t>输出</w:t>
                  </w:r>
                </w:p>
              </w:tc>
            </w:tr>
            <w:tr w14:paraId="4E61CC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261" w:type="dxa"/>
                  <w:vAlign w:val="center"/>
                </w:tcPr>
                <w:p w14:paraId="0B9E4471">
                  <w:pPr>
                    <w:jc w:val="center"/>
                    <w:rPr>
                      <w:rFonts w:ascii="Times New Roman" w:hAnsi="Times New Roman"/>
                      <w:kern w:val="0"/>
                      <w:szCs w:val="21"/>
                      <w:lang w:val="zh-CN"/>
                    </w:rPr>
                  </w:pPr>
                  <w:r>
                    <w:rPr>
                      <w:rFonts w:ascii="Times New Roman" w:hAnsi="Times New Roman"/>
                      <w:kern w:val="0"/>
                      <w:szCs w:val="21"/>
                      <w:lang w:val="zh-CN"/>
                    </w:rPr>
                    <w:t>名称</w:t>
                  </w:r>
                </w:p>
              </w:tc>
              <w:tc>
                <w:tcPr>
                  <w:tcW w:w="1275" w:type="dxa"/>
                  <w:vAlign w:val="center"/>
                </w:tcPr>
                <w:p w14:paraId="6F28B46F">
                  <w:pPr>
                    <w:jc w:val="center"/>
                    <w:rPr>
                      <w:rFonts w:ascii="Times New Roman" w:hAnsi="Times New Roman"/>
                      <w:kern w:val="0"/>
                      <w:szCs w:val="21"/>
                      <w:lang w:val="zh-CN"/>
                    </w:rPr>
                  </w:pPr>
                  <w:r>
                    <w:rPr>
                      <w:rFonts w:ascii="Times New Roman" w:hAnsi="Times New Roman"/>
                      <w:kern w:val="0"/>
                      <w:szCs w:val="21"/>
                      <w:lang w:val="zh-CN"/>
                    </w:rPr>
                    <w:t>数量万t/a</w:t>
                  </w:r>
                </w:p>
              </w:tc>
              <w:tc>
                <w:tcPr>
                  <w:tcW w:w="1996" w:type="dxa"/>
                  <w:vAlign w:val="center"/>
                </w:tcPr>
                <w:p w14:paraId="3E0E3C6C">
                  <w:pPr>
                    <w:jc w:val="center"/>
                    <w:rPr>
                      <w:rFonts w:ascii="Times New Roman" w:hAnsi="Times New Roman"/>
                      <w:kern w:val="0"/>
                      <w:szCs w:val="21"/>
                      <w:lang w:val="zh-CN"/>
                    </w:rPr>
                  </w:pPr>
                  <w:r>
                    <w:rPr>
                      <w:rFonts w:ascii="Times New Roman" w:hAnsi="Times New Roman"/>
                      <w:kern w:val="0"/>
                      <w:szCs w:val="21"/>
                      <w:lang w:val="zh-CN"/>
                    </w:rPr>
                    <w:t>产出名称</w:t>
                  </w:r>
                </w:p>
              </w:tc>
              <w:tc>
                <w:tcPr>
                  <w:tcW w:w="2179" w:type="dxa"/>
                  <w:vAlign w:val="center"/>
                </w:tcPr>
                <w:p w14:paraId="2AE6059E">
                  <w:pPr>
                    <w:jc w:val="center"/>
                    <w:rPr>
                      <w:rFonts w:ascii="Times New Roman" w:hAnsi="Times New Roman"/>
                      <w:kern w:val="0"/>
                      <w:szCs w:val="21"/>
                      <w:lang w:val="zh-CN"/>
                    </w:rPr>
                  </w:pPr>
                  <w:r>
                    <w:rPr>
                      <w:rFonts w:ascii="Times New Roman" w:hAnsi="Times New Roman"/>
                      <w:kern w:val="0"/>
                      <w:szCs w:val="21"/>
                      <w:lang w:val="zh-CN"/>
                    </w:rPr>
                    <w:t>数量万t/a</w:t>
                  </w:r>
                </w:p>
              </w:tc>
            </w:tr>
            <w:tr w14:paraId="261863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261" w:type="dxa"/>
                  <w:vAlign w:val="center"/>
                </w:tcPr>
                <w:p w14:paraId="6566B294">
                  <w:pPr>
                    <w:jc w:val="center"/>
                    <w:rPr>
                      <w:rFonts w:ascii="Times New Roman" w:hAnsi="Times New Roman"/>
                      <w:kern w:val="0"/>
                      <w:szCs w:val="21"/>
                      <w:lang w:val="zh-CN"/>
                    </w:rPr>
                  </w:pPr>
                  <w:r>
                    <w:rPr>
                      <w:rFonts w:ascii="Times New Roman" w:hAnsi="Times New Roman"/>
                      <w:kern w:val="0"/>
                      <w:szCs w:val="21"/>
                      <w:lang w:val="zh-CN"/>
                    </w:rPr>
                    <w:t>高炉除尘灰尘泥（含水率40%）</w:t>
                  </w:r>
                </w:p>
              </w:tc>
              <w:tc>
                <w:tcPr>
                  <w:tcW w:w="1275" w:type="dxa"/>
                  <w:vAlign w:val="center"/>
                </w:tcPr>
                <w:p w14:paraId="705252CC">
                  <w:pPr>
                    <w:jc w:val="center"/>
                    <w:rPr>
                      <w:rFonts w:ascii="Times New Roman" w:hAnsi="Times New Roman"/>
                      <w:kern w:val="0"/>
                      <w:szCs w:val="21"/>
                      <w:lang w:val="zh-CN"/>
                    </w:rPr>
                  </w:pPr>
                  <w:r>
                    <w:rPr>
                      <w:rFonts w:ascii="Times New Roman" w:hAnsi="Times New Roman"/>
                      <w:kern w:val="0"/>
                      <w:szCs w:val="21"/>
                      <w:lang w:val="zh-CN"/>
                    </w:rPr>
                    <w:t>11.5</w:t>
                  </w:r>
                </w:p>
              </w:tc>
              <w:tc>
                <w:tcPr>
                  <w:tcW w:w="1996" w:type="dxa"/>
                  <w:vAlign w:val="center"/>
                </w:tcPr>
                <w:p w14:paraId="451185EE">
                  <w:pPr>
                    <w:jc w:val="center"/>
                    <w:rPr>
                      <w:rFonts w:ascii="Times New Roman" w:hAnsi="Times New Roman"/>
                      <w:kern w:val="0"/>
                      <w:szCs w:val="21"/>
                      <w:lang w:val="zh-CN"/>
                    </w:rPr>
                  </w:pPr>
                  <w:r>
                    <w:rPr>
                      <w:rFonts w:ascii="Times New Roman" w:hAnsi="Times New Roman"/>
                      <w:kern w:val="0"/>
                      <w:szCs w:val="21"/>
                      <w:lang w:val="zh-CN"/>
                    </w:rPr>
                    <w:t>脱锌回收料</w:t>
                  </w:r>
                </w:p>
              </w:tc>
              <w:tc>
                <w:tcPr>
                  <w:tcW w:w="2179" w:type="dxa"/>
                  <w:vAlign w:val="center"/>
                </w:tcPr>
                <w:p w14:paraId="63BAEC00">
                  <w:pPr>
                    <w:jc w:val="center"/>
                    <w:rPr>
                      <w:rFonts w:ascii="Times New Roman" w:hAnsi="Times New Roman"/>
                      <w:kern w:val="0"/>
                      <w:szCs w:val="21"/>
                      <w:lang w:val="zh-CN"/>
                    </w:rPr>
                  </w:pPr>
                  <w:r>
                    <w:rPr>
                      <w:rFonts w:ascii="Times New Roman" w:hAnsi="Times New Roman"/>
                      <w:kern w:val="0"/>
                      <w:szCs w:val="21"/>
                      <w:lang w:val="zh-CN"/>
                    </w:rPr>
                    <w:t>4.14</w:t>
                  </w:r>
                </w:p>
              </w:tc>
            </w:tr>
            <w:tr w14:paraId="26E74A8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261" w:type="dxa"/>
                  <w:vAlign w:val="center"/>
                </w:tcPr>
                <w:p w14:paraId="6622BF5F">
                  <w:pPr>
                    <w:jc w:val="center"/>
                    <w:rPr>
                      <w:rFonts w:ascii="Times New Roman" w:hAnsi="Times New Roman"/>
                      <w:kern w:val="0"/>
                      <w:szCs w:val="21"/>
                      <w:lang w:val="zh-CN"/>
                    </w:rPr>
                  </w:pPr>
                </w:p>
              </w:tc>
              <w:tc>
                <w:tcPr>
                  <w:tcW w:w="1275" w:type="dxa"/>
                  <w:vAlign w:val="center"/>
                </w:tcPr>
                <w:p w14:paraId="6D986CF5">
                  <w:pPr>
                    <w:jc w:val="center"/>
                    <w:rPr>
                      <w:rFonts w:ascii="Times New Roman" w:hAnsi="Times New Roman"/>
                      <w:kern w:val="0"/>
                      <w:szCs w:val="21"/>
                      <w:lang w:val="zh-CN"/>
                    </w:rPr>
                  </w:pPr>
                </w:p>
              </w:tc>
              <w:tc>
                <w:tcPr>
                  <w:tcW w:w="1996" w:type="dxa"/>
                  <w:vAlign w:val="center"/>
                </w:tcPr>
                <w:p w14:paraId="192115E4">
                  <w:pPr>
                    <w:jc w:val="center"/>
                    <w:rPr>
                      <w:rFonts w:ascii="Times New Roman" w:hAnsi="Times New Roman"/>
                      <w:kern w:val="0"/>
                      <w:szCs w:val="21"/>
                      <w:lang w:val="zh-CN"/>
                    </w:rPr>
                  </w:pPr>
                  <w:r>
                    <w:rPr>
                      <w:rFonts w:ascii="Times New Roman" w:hAnsi="Times New Roman"/>
                      <w:kern w:val="0"/>
                      <w:szCs w:val="21"/>
                      <w:lang w:val="zh-CN"/>
                    </w:rPr>
                    <w:t>氧化锌</w:t>
                  </w:r>
                </w:p>
              </w:tc>
              <w:tc>
                <w:tcPr>
                  <w:tcW w:w="2179" w:type="dxa"/>
                  <w:vAlign w:val="center"/>
                </w:tcPr>
                <w:p w14:paraId="06755862">
                  <w:pPr>
                    <w:jc w:val="center"/>
                    <w:rPr>
                      <w:rFonts w:ascii="Times New Roman" w:hAnsi="Times New Roman"/>
                      <w:kern w:val="0"/>
                      <w:szCs w:val="21"/>
                      <w:lang w:val="zh-CN"/>
                    </w:rPr>
                  </w:pPr>
                  <w:r>
                    <w:rPr>
                      <w:rFonts w:ascii="Times New Roman" w:hAnsi="Times New Roman"/>
                      <w:kern w:val="0"/>
                      <w:szCs w:val="21"/>
                      <w:lang w:val="zh-CN"/>
                    </w:rPr>
                    <w:t>0.345</w:t>
                  </w:r>
                </w:p>
              </w:tc>
            </w:tr>
            <w:tr w14:paraId="0F8C94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261" w:type="dxa"/>
                  <w:vAlign w:val="center"/>
                </w:tcPr>
                <w:p w14:paraId="0C2DD26D">
                  <w:pPr>
                    <w:jc w:val="center"/>
                    <w:rPr>
                      <w:rFonts w:ascii="Times New Roman" w:hAnsi="Times New Roman"/>
                      <w:kern w:val="0"/>
                      <w:szCs w:val="21"/>
                      <w:lang w:val="zh-CN"/>
                    </w:rPr>
                  </w:pPr>
                </w:p>
              </w:tc>
              <w:tc>
                <w:tcPr>
                  <w:tcW w:w="1275" w:type="dxa"/>
                  <w:vAlign w:val="center"/>
                </w:tcPr>
                <w:p w14:paraId="60E3BF92">
                  <w:pPr>
                    <w:jc w:val="center"/>
                    <w:rPr>
                      <w:rFonts w:ascii="Times New Roman" w:hAnsi="Times New Roman"/>
                      <w:kern w:val="0"/>
                      <w:szCs w:val="21"/>
                      <w:lang w:val="zh-CN"/>
                    </w:rPr>
                  </w:pPr>
                </w:p>
              </w:tc>
              <w:tc>
                <w:tcPr>
                  <w:tcW w:w="1996" w:type="dxa"/>
                  <w:vAlign w:val="center"/>
                </w:tcPr>
                <w:p w14:paraId="7F86C103">
                  <w:pPr>
                    <w:jc w:val="center"/>
                    <w:rPr>
                      <w:rFonts w:ascii="Times New Roman" w:hAnsi="Times New Roman"/>
                      <w:kern w:val="0"/>
                      <w:szCs w:val="21"/>
                      <w:lang w:val="zh-CN"/>
                    </w:rPr>
                  </w:pPr>
                  <w:r>
                    <w:rPr>
                      <w:rFonts w:ascii="Times New Roman" w:hAnsi="Times New Roman"/>
                      <w:kern w:val="0"/>
                      <w:szCs w:val="21"/>
                      <w:lang w:val="zh-CN"/>
                    </w:rPr>
                    <w:t>挥发</w:t>
                  </w:r>
                </w:p>
              </w:tc>
              <w:tc>
                <w:tcPr>
                  <w:tcW w:w="2179" w:type="dxa"/>
                  <w:vAlign w:val="center"/>
                </w:tcPr>
                <w:p w14:paraId="50697277">
                  <w:pPr>
                    <w:jc w:val="center"/>
                    <w:rPr>
                      <w:rFonts w:ascii="Times New Roman" w:hAnsi="Times New Roman"/>
                      <w:kern w:val="0"/>
                      <w:szCs w:val="21"/>
                      <w:lang w:val="zh-CN"/>
                    </w:rPr>
                  </w:pPr>
                  <w:r>
                    <w:rPr>
                      <w:rFonts w:ascii="Times New Roman" w:hAnsi="Times New Roman"/>
                      <w:kern w:val="0"/>
                      <w:szCs w:val="21"/>
                      <w:lang w:val="zh-CN"/>
                    </w:rPr>
                    <w:t>2.415</w:t>
                  </w:r>
                </w:p>
              </w:tc>
            </w:tr>
            <w:tr w14:paraId="0C517C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261" w:type="dxa"/>
                  <w:vAlign w:val="center"/>
                </w:tcPr>
                <w:p w14:paraId="3BE47D78">
                  <w:pPr>
                    <w:jc w:val="center"/>
                    <w:rPr>
                      <w:rFonts w:ascii="Times New Roman" w:hAnsi="Times New Roman"/>
                      <w:kern w:val="0"/>
                      <w:szCs w:val="21"/>
                      <w:lang w:val="zh-CN"/>
                    </w:rPr>
                  </w:pPr>
                </w:p>
              </w:tc>
              <w:tc>
                <w:tcPr>
                  <w:tcW w:w="1275" w:type="dxa"/>
                  <w:vAlign w:val="center"/>
                </w:tcPr>
                <w:p w14:paraId="144F53FD">
                  <w:pPr>
                    <w:jc w:val="center"/>
                    <w:rPr>
                      <w:rFonts w:ascii="Times New Roman" w:hAnsi="Times New Roman"/>
                      <w:kern w:val="0"/>
                      <w:szCs w:val="21"/>
                      <w:lang w:val="zh-CN"/>
                    </w:rPr>
                  </w:pPr>
                </w:p>
              </w:tc>
              <w:tc>
                <w:tcPr>
                  <w:tcW w:w="1996" w:type="dxa"/>
                  <w:vAlign w:val="center"/>
                </w:tcPr>
                <w:p w14:paraId="5C2F7AFC">
                  <w:pPr>
                    <w:jc w:val="center"/>
                    <w:rPr>
                      <w:rFonts w:ascii="Times New Roman" w:hAnsi="Times New Roman"/>
                      <w:kern w:val="0"/>
                      <w:szCs w:val="21"/>
                      <w:lang w:val="zh-CN"/>
                    </w:rPr>
                  </w:pPr>
                  <w:r>
                    <w:rPr>
                      <w:rFonts w:ascii="Times New Roman" w:hAnsi="Times New Roman"/>
                      <w:kern w:val="0"/>
                      <w:szCs w:val="21"/>
                      <w:lang w:val="zh-CN"/>
                    </w:rPr>
                    <w:t>水分蒸发</w:t>
                  </w:r>
                </w:p>
              </w:tc>
              <w:tc>
                <w:tcPr>
                  <w:tcW w:w="2179" w:type="dxa"/>
                  <w:vAlign w:val="center"/>
                </w:tcPr>
                <w:p w14:paraId="25AF62CD">
                  <w:pPr>
                    <w:jc w:val="center"/>
                    <w:rPr>
                      <w:rFonts w:ascii="Times New Roman" w:hAnsi="Times New Roman"/>
                      <w:kern w:val="0"/>
                      <w:szCs w:val="21"/>
                      <w:lang w:val="zh-CN"/>
                    </w:rPr>
                  </w:pPr>
                  <w:r>
                    <w:rPr>
                      <w:rFonts w:ascii="Times New Roman" w:hAnsi="Times New Roman"/>
                      <w:kern w:val="0"/>
                      <w:szCs w:val="21"/>
                      <w:lang w:val="zh-CN"/>
                    </w:rPr>
                    <w:t>4.6</w:t>
                  </w:r>
                </w:p>
              </w:tc>
            </w:tr>
            <w:tr w14:paraId="143E3E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261" w:type="dxa"/>
                  <w:vAlign w:val="center"/>
                </w:tcPr>
                <w:p w14:paraId="0ACC370F">
                  <w:pPr>
                    <w:jc w:val="center"/>
                    <w:rPr>
                      <w:rFonts w:ascii="Times New Roman" w:hAnsi="Times New Roman"/>
                      <w:kern w:val="0"/>
                      <w:szCs w:val="21"/>
                      <w:lang w:val="zh-CN"/>
                    </w:rPr>
                  </w:pPr>
                </w:p>
              </w:tc>
              <w:tc>
                <w:tcPr>
                  <w:tcW w:w="1275" w:type="dxa"/>
                  <w:vAlign w:val="center"/>
                </w:tcPr>
                <w:p w14:paraId="438F0771">
                  <w:pPr>
                    <w:jc w:val="center"/>
                    <w:rPr>
                      <w:rFonts w:ascii="Times New Roman" w:hAnsi="Times New Roman"/>
                      <w:kern w:val="0"/>
                      <w:szCs w:val="21"/>
                      <w:lang w:val="zh-CN"/>
                    </w:rPr>
                  </w:pPr>
                  <w:r>
                    <w:rPr>
                      <w:rFonts w:ascii="Times New Roman" w:hAnsi="Times New Roman"/>
                      <w:kern w:val="0"/>
                      <w:szCs w:val="21"/>
                      <w:lang w:val="zh-CN"/>
                    </w:rPr>
                    <w:t>11.5</w:t>
                  </w:r>
                </w:p>
              </w:tc>
              <w:tc>
                <w:tcPr>
                  <w:tcW w:w="1996" w:type="dxa"/>
                  <w:vAlign w:val="center"/>
                </w:tcPr>
                <w:p w14:paraId="583FAE31">
                  <w:pPr>
                    <w:jc w:val="center"/>
                    <w:rPr>
                      <w:rFonts w:ascii="Times New Roman" w:hAnsi="Times New Roman"/>
                      <w:kern w:val="0"/>
                      <w:szCs w:val="21"/>
                      <w:lang w:val="zh-CN"/>
                    </w:rPr>
                  </w:pPr>
                </w:p>
              </w:tc>
              <w:tc>
                <w:tcPr>
                  <w:tcW w:w="2179" w:type="dxa"/>
                  <w:vAlign w:val="center"/>
                </w:tcPr>
                <w:p w14:paraId="26FC85AC">
                  <w:pPr>
                    <w:jc w:val="center"/>
                    <w:rPr>
                      <w:rFonts w:ascii="Times New Roman" w:hAnsi="Times New Roman"/>
                      <w:kern w:val="0"/>
                      <w:szCs w:val="21"/>
                      <w:lang w:val="zh-CN"/>
                    </w:rPr>
                  </w:pPr>
                  <w:r>
                    <w:rPr>
                      <w:rFonts w:ascii="Times New Roman" w:hAnsi="Times New Roman"/>
                      <w:kern w:val="0"/>
                      <w:szCs w:val="21"/>
                      <w:lang w:val="zh-CN"/>
                    </w:rPr>
                    <w:t>11.5</w:t>
                  </w:r>
                </w:p>
              </w:tc>
            </w:tr>
          </w:tbl>
          <w:p w14:paraId="37E04353">
            <w:pPr>
              <w:pStyle w:val="13"/>
              <w:adjustRightInd w:val="0"/>
              <w:snapToGrid w:val="0"/>
              <w:spacing w:after="0" w:line="360" w:lineRule="auto"/>
              <w:textAlignment w:val="top"/>
              <w:rPr>
                <w:rFonts w:ascii="Times New Roman" w:hAnsi="Times New Roman"/>
              </w:rPr>
            </w:pPr>
          </w:p>
          <w:p w14:paraId="350926AD">
            <w:pPr>
              <w:spacing w:line="360" w:lineRule="auto"/>
              <w:ind w:firstLine="480" w:firstLineChars="200"/>
              <w:rPr>
                <w:rFonts w:ascii="Times New Roman" w:hAnsi="Times New Roman"/>
                <w:kern w:val="0"/>
                <w:sz w:val="24"/>
                <w:szCs w:val="20"/>
                <w:lang w:val="zh-CN"/>
              </w:rPr>
            </w:pPr>
          </w:p>
          <w:p w14:paraId="2024C20F">
            <w:pPr>
              <w:ind w:firstLine="1550" w:firstLineChars="735"/>
              <w:rPr>
                <w:rFonts w:ascii="Times New Roman" w:hAnsi="Times New Roman"/>
                <w:b/>
                <w:bCs/>
                <w:kern w:val="0"/>
                <w:szCs w:val="21"/>
                <w:lang w:val="zh-CN"/>
              </w:rPr>
            </w:pPr>
            <w:r>
              <w:rPr>
                <w:rFonts w:ascii="Times New Roman" w:hAnsi="Times New Roman"/>
                <w:b/>
                <w:bCs/>
                <w:kern w:val="0"/>
                <w:szCs w:val="21"/>
                <w:lang w:val="zh-CN"/>
              </w:rPr>
              <w:t>表44                      锌平衡</w:t>
            </w:r>
          </w:p>
          <w:tbl>
            <w:tblPr>
              <w:tblStyle w:val="31"/>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133"/>
              <w:gridCol w:w="1277"/>
              <w:gridCol w:w="1135"/>
              <w:gridCol w:w="1352"/>
              <w:gridCol w:w="1148"/>
              <w:gridCol w:w="1148"/>
              <w:gridCol w:w="1141"/>
            </w:tblGrid>
            <w:tr w14:paraId="3BA7A9E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393" w:type="pct"/>
                  <w:gridSpan w:val="4"/>
                  <w:vAlign w:val="center"/>
                </w:tcPr>
                <w:p w14:paraId="4E2FE8FD">
                  <w:pPr>
                    <w:jc w:val="center"/>
                    <w:rPr>
                      <w:rFonts w:ascii="Times New Roman" w:hAnsi="Times New Roman"/>
                      <w:kern w:val="0"/>
                      <w:szCs w:val="21"/>
                      <w:lang w:val="zh-CN"/>
                    </w:rPr>
                  </w:pPr>
                  <w:r>
                    <w:rPr>
                      <w:rFonts w:ascii="Times New Roman" w:hAnsi="Times New Roman"/>
                      <w:kern w:val="0"/>
                      <w:szCs w:val="21"/>
                      <w:lang w:val="zh-CN"/>
                    </w:rPr>
                    <w:t>输入</w:t>
                  </w:r>
                </w:p>
              </w:tc>
              <w:tc>
                <w:tcPr>
                  <w:tcW w:w="2607" w:type="pct"/>
                  <w:gridSpan w:val="4"/>
                  <w:vAlign w:val="center"/>
                </w:tcPr>
                <w:p w14:paraId="130DE131">
                  <w:pPr>
                    <w:jc w:val="center"/>
                    <w:rPr>
                      <w:rFonts w:ascii="Times New Roman" w:hAnsi="Times New Roman"/>
                      <w:kern w:val="0"/>
                      <w:szCs w:val="21"/>
                      <w:lang w:val="zh-CN"/>
                    </w:rPr>
                  </w:pPr>
                  <w:r>
                    <w:rPr>
                      <w:rFonts w:ascii="Times New Roman" w:hAnsi="Times New Roman"/>
                      <w:kern w:val="0"/>
                      <w:szCs w:val="21"/>
                      <w:lang w:val="zh-CN"/>
                    </w:rPr>
                    <w:t>产出</w:t>
                  </w:r>
                </w:p>
              </w:tc>
            </w:tr>
            <w:tr w14:paraId="7C9152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68769834">
                  <w:pPr>
                    <w:jc w:val="center"/>
                    <w:rPr>
                      <w:rFonts w:ascii="Times New Roman" w:hAnsi="Times New Roman"/>
                      <w:kern w:val="0"/>
                      <w:szCs w:val="21"/>
                      <w:lang w:val="zh-CN"/>
                    </w:rPr>
                  </w:pPr>
                  <w:r>
                    <w:rPr>
                      <w:rFonts w:ascii="Times New Roman" w:hAnsi="Times New Roman"/>
                      <w:kern w:val="0"/>
                      <w:szCs w:val="21"/>
                      <w:lang w:val="zh-CN"/>
                    </w:rPr>
                    <w:t>名称</w:t>
                  </w:r>
                </w:p>
              </w:tc>
              <w:tc>
                <w:tcPr>
                  <w:tcW w:w="617" w:type="pct"/>
                  <w:vAlign w:val="center"/>
                </w:tcPr>
                <w:p w14:paraId="7CA0663C">
                  <w:pPr>
                    <w:jc w:val="center"/>
                    <w:rPr>
                      <w:rFonts w:ascii="Times New Roman" w:hAnsi="Times New Roman"/>
                      <w:kern w:val="0"/>
                      <w:szCs w:val="21"/>
                      <w:lang w:val="zh-CN"/>
                    </w:rPr>
                  </w:pPr>
                  <w:r>
                    <w:rPr>
                      <w:rFonts w:ascii="Times New Roman" w:hAnsi="Times New Roman"/>
                      <w:kern w:val="0"/>
                      <w:szCs w:val="21"/>
                      <w:lang w:val="zh-CN"/>
                    </w:rPr>
                    <w:t>数量t/a</w:t>
                  </w:r>
                </w:p>
              </w:tc>
              <w:tc>
                <w:tcPr>
                  <w:tcW w:w="695" w:type="pct"/>
                  <w:vAlign w:val="center"/>
                </w:tcPr>
                <w:p w14:paraId="5E18BF8F">
                  <w:pPr>
                    <w:jc w:val="center"/>
                    <w:rPr>
                      <w:rFonts w:ascii="Times New Roman" w:hAnsi="Times New Roman"/>
                      <w:kern w:val="0"/>
                      <w:szCs w:val="21"/>
                      <w:lang w:val="zh-CN"/>
                    </w:rPr>
                  </w:pPr>
                  <w:r>
                    <w:rPr>
                      <w:rFonts w:ascii="Times New Roman" w:hAnsi="Times New Roman"/>
                      <w:kern w:val="0"/>
                      <w:szCs w:val="21"/>
                      <w:lang w:val="zh-CN"/>
                    </w:rPr>
                    <w:t>锌品位%</w:t>
                  </w:r>
                </w:p>
              </w:tc>
              <w:tc>
                <w:tcPr>
                  <w:tcW w:w="617" w:type="pct"/>
                  <w:vAlign w:val="center"/>
                </w:tcPr>
                <w:p w14:paraId="764D8A42">
                  <w:pPr>
                    <w:jc w:val="center"/>
                    <w:rPr>
                      <w:rFonts w:ascii="Times New Roman" w:hAnsi="Times New Roman"/>
                      <w:kern w:val="0"/>
                      <w:szCs w:val="21"/>
                      <w:lang w:val="zh-CN"/>
                    </w:rPr>
                  </w:pPr>
                  <w:r>
                    <w:rPr>
                      <w:rFonts w:ascii="Times New Roman" w:hAnsi="Times New Roman"/>
                      <w:kern w:val="0"/>
                      <w:szCs w:val="21"/>
                      <w:lang w:val="zh-CN"/>
                    </w:rPr>
                    <w:t>锌含量t/a</w:t>
                  </w:r>
                </w:p>
              </w:tc>
              <w:tc>
                <w:tcPr>
                  <w:tcW w:w="736" w:type="pct"/>
                  <w:vAlign w:val="center"/>
                </w:tcPr>
                <w:p w14:paraId="77C80477">
                  <w:pPr>
                    <w:jc w:val="center"/>
                    <w:rPr>
                      <w:rFonts w:ascii="Times New Roman" w:hAnsi="Times New Roman"/>
                      <w:kern w:val="0"/>
                      <w:szCs w:val="21"/>
                      <w:lang w:val="zh-CN"/>
                    </w:rPr>
                  </w:pPr>
                  <w:r>
                    <w:rPr>
                      <w:rFonts w:ascii="Times New Roman" w:hAnsi="Times New Roman"/>
                      <w:kern w:val="0"/>
                      <w:szCs w:val="21"/>
                      <w:lang w:val="zh-CN"/>
                    </w:rPr>
                    <w:t>名称</w:t>
                  </w:r>
                </w:p>
              </w:tc>
              <w:tc>
                <w:tcPr>
                  <w:tcW w:w="625" w:type="pct"/>
                  <w:vAlign w:val="center"/>
                </w:tcPr>
                <w:p w14:paraId="7E01BE1B">
                  <w:pPr>
                    <w:jc w:val="center"/>
                    <w:rPr>
                      <w:rFonts w:ascii="Times New Roman" w:hAnsi="Times New Roman"/>
                      <w:kern w:val="0"/>
                      <w:szCs w:val="21"/>
                      <w:lang w:val="zh-CN"/>
                    </w:rPr>
                  </w:pPr>
                  <w:r>
                    <w:rPr>
                      <w:rFonts w:ascii="Times New Roman" w:hAnsi="Times New Roman"/>
                      <w:kern w:val="0"/>
                      <w:szCs w:val="21"/>
                      <w:lang w:val="zh-CN"/>
                    </w:rPr>
                    <w:t>数量t/a</w:t>
                  </w:r>
                </w:p>
              </w:tc>
              <w:tc>
                <w:tcPr>
                  <w:tcW w:w="625" w:type="pct"/>
                  <w:vAlign w:val="center"/>
                </w:tcPr>
                <w:p w14:paraId="6622BD66">
                  <w:pPr>
                    <w:jc w:val="center"/>
                    <w:rPr>
                      <w:rFonts w:ascii="Times New Roman" w:hAnsi="Times New Roman"/>
                      <w:kern w:val="0"/>
                      <w:szCs w:val="21"/>
                      <w:lang w:val="zh-CN"/>
                    </w:rPr>
                  </w:pPr>
                  <w:r>
                    <w:rPr>
                      <w:rFonts w:ascii="Times New Roman" w:hAnsi="Times New Roman"/>
                      <w:kern w:val="0"/>
                      <w:szCs w:val="21"/>
                      <w:lang w:val="zh-CN"/>
                    </w:rPr>
                    <w:t>锌品位%</w:t>
                  </w:r>
                </w:p>
              </w:tc>
              <w:tc>
                <w:tcPr>
                  <w:tcW w:w="622" w:type="pct"/>
                  <w:vAlign w:val="center"/>
                </w:tcPr>
                <w:p w14:paraId="460FAF46">
                  <w:pPr>
                    <w:jc w:val="center"/>
                    <w:rPr>
                      <w:rFonts w:ascii="Times New Roman" w:hAnsi="Times New Roman"/>
                      <w:kern w:val="0"/>
                      <w:szCs w:val="21"/>
                      <w:lang w:val="zh-CN"/>
                    </w:rPr>
                  </w:pPr>
                  <w:r>
                    <w:rPr>
                      <w:rFonts w:ascii="Times New Roman" w:hAnsi="Times New Roman"/>
                      <w:kern w:val="0"/>
                      <w:szCs w:val="21"/>
                      <w:lang w:val="zh-CN"/>
                    </w:rPr>
                    <w:t>锌含量t/a</w:t>
                  </w:r>
                </w:p>
              </w:tc>
            </w:tr>
            <w:tr w14:paraId="103895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57C202EE">
                  <w:pPr>
                    <w:jc w:val="center"/>
                    <w:rPr>
                      <w:rFonts w:ascii="Times New Roman" w:hAnsi="Times New Roman"/>
                      <w:kern w:val="0"/>
                      <w:szCs w:val="21"/>
                      <w:lang w:val="zh-CN"/>
                    </w:rPr>
                  </w:pPr>
                  <w:r>
                    <w:rPr>
                      <w:rFonts w:ascii="Times New Roman" w:hAnsi="Times New Roman"/>
                      <w:kern w:val="0"/>
                      <w:szCs w:val="21"/>
                      <w:lang w:val="zh-CN"/>
                    </w:rPr>
                    <w:t>除尘灰尘泥</w:t>
                  </w:r>
                </w:p>
              </w:tc>
              <w:tc>
                <w:tcPr>
                  <w:tcW w:w="617" w:type="pct"/>
                  <w:vAlign w:val="center"/>
                </w:tcPr>
                <w:p w14:paraId="224BF00D">
                  <w:pPr>
                    <w:jc w:val="center"/>
                    <w:rPr>
                      <w:rFonts w:ascii="Times New Roman" w:hAnsi="Times New Roman"/>
                      <w:kern w:val="0"/>
                      <w:szCs w:val="21"/>
                      <w:lang w:val="zh-CN"/>
                    </w:rPr>
                  </w:pPr>
                  <w:r>
                    <w:rPr>
                      <w:rFonts w:ascii="Times New Roman" w:hAnsi="Times New Roman"/>
                      <w:kern w:val="0"/>
                      <w:szCs w:val="21"/>
                      <w:lang w:val="zh-CN"/>
                    </w:rPr>
                    <w:t>69000</w:t>
                  </w:r>
                </w:p>
              </w:tc>
              <w:tc>
                <w:tcPr>
                  <w:tcW w:w="695" w:type="pct"/>
                  <w:vAlign w:val="center"/>
                </w:tcPr>
                <w:p w14:paraId="715621AA">
                  <w:pPr>
                    <w:jc w:val="center"/>
                    <w:rPr>
                      <w:rFonts w:ascii="Times New Roman" w:hAnsi="Times New Roman"/>
                      <w:kern w:val="0"/>
                      <w:szCs w:val="21"/>
                      <w:lang w:val="zh-CN"/>
                    </w:rPr>
                  </w:pPr>
                  <w:r>
                    <w:rPr>
                      <w:rFonts w:ascii="Times New Roman" w:hAnsi="Times New Roman"/>
                      <w:kern w:val="0"/>
                      <w:szCs w:val="21"/>
                      <w:lang w:val="zh-CN"/>
                    </w:rPr>
                    <w:t>3.446</w:t>
                  </w:r>
                </w:p>
              </w:tc>
              <w:tc>
                <w:tcPr>
                  <w:tcW w:w="617" w:type="pct"/>
                  <w:vAlign w:val="center"/>
                </w:tcPr>
                <w:p w14:paraId="45E7C04F">
                  <w:pPr>
                    <w:jc w:val="center"/>
                    <w:rPr>
                      <w:rFonts w:ascii="Times New Roman" w:hAnsi="Times New Roman"/>
                      <w:kern w:val="0"/>
                      <w:szCs w:val="21"/>
                      <w:lang w:val="zh-CN"/>
                    </w:rPr>
                  </w:pPr>
                  <w:r>
                    <w:rPr>
                      <w:rFonts w:ascii="Times New Roman" w:hAnsi="Times New Roman"/>
                      <w:kern w:val="0"/>
                      <w:szCs w:val="21"/>
                      <w:lang w:val="zh-CN"/>
                    </w:rPr>
                    <w:t>2378</w:t>
                  </w:r>
                </w:p>
              </w:tc>
              <w:tc>
                <w:tcPr>
                  <w:tcW w:w="736" w:type="pct"/>
                  <w:vAlign w:val="center"/>
                </w:tcPr>
                <w:p w14:paraId="59A2ABAB">
                  <w:pPr>
                    <w:jc w:val="center"/>
                    <w:rPr>
                      <w:rFonts w:ascii="Times New Roman" w:hAnsi="Times New Roman"/>
                      <w:kern w:val="0"/>
                      <w:szCs w:val="21"/>
                      <w:lang w:val="zh-CN"/>
                    </w:rPr>
                  </w:pPr>
                  <w:r>
                    <w:rPr>
                      <w:rFonts w:ascii="Times New Roman" w:hAnsi="Times New Roman"/>
                      <w:kern w:val="0"/>
                      <w:szCs w:val="21"/>
                      <w:lang w:val="zh-CN"/>
                    </w:rPr>
                    <w:t>氧化锌</w:t>
                  </w:r>
                </w:p>
              </w:tc>
              <w:tc>
                <w:tcPr>
                  <w:tcW w:w="625" w:type="pct"/>
                  <w:vAlign w:val="center"/>
                </w:tcPr>
                <w:p w14:paraId="4A38A3D5">
                  <w:pPr>
                    <w:jc w:val="center"/>
                    <w:rPr>
                      <w:rFonts w:ascii="Times New Roman" w:hAnsi="Times New Roman"/>
                      <w:kern w:val="0"/>
                      <w:szCs w:val="21"/>
                      <w:lang w:val="zh-CN"/>
                    </w:rPr>
                  </w:pPr>
                  <w:r>
                    <w:rPr>
                      <w:rFonts w:ascii="Times New Roman" w:hAnsi="Times New Roman"/>
                      <w:kern w:val="0"/>
                      <w:szCs w:val="21"/>
                      <w:lang w:val="zh-CN"/>
                    </w:rPr>
                    <w:t>3450</w:t>
                  </w:r>
                </w:p>
              </w:tc>
              <w:tc>
                <w:tcPr>
                  <w:tcW w:w="625" w:type="pct"/>
                  <w:vAlign w:val="center"/>
                </w:tcPr>
                <w:p w14:paraId="0FA77A71">
                  <w:pPr>
                    <w:jc w:val="center"/>
                    <w:rPr>
                      <w:rFonts w:ascii="Times New Roman" w:hAnsi="Times New Roman"/>
                      <w:kern w:val="0"/>
                      <w:szCs w:val="21"/>
                      <w:lang w:val="zh-CN"/>
                    </w:rPr>
                  </w:pPr>
                  <w:r>
                    <w:rPr>
                      <w:rFonts w:ascii="Times New Roman" w:hAnsi="Times New Roman"/>
                      <w:kern w:val="0"/>
                      <w:szCs w:val="21"/>
                      <w:lang w:val="zh-CN"/>
                    </w:rPr>
                    <w:t>60%</w:t>
                  </w:r>
                </w:p>
              </w:tc>
              <w:tc>
                <w:tcPr>
                  <w:tcW w:w="622" w:type="pct"/>
                  <w:vAlign w:val="center"/>
                </w:tcPr>
                <w:p w14:paraId="5DAD937D">
                  <w:pPr>
                    <w:jc w:val="center"/>
                    <w:rPr>
                      <w:rFonts w:ascii="Times New Roman" w:hAnsi="Times New Roman"/>
                      <w:kern w:val="0"/>
                      <w:szCs w:val="21"/>
                      <w:lang w:val="zh-CN"/>
                    </w:rPr>
                  </w:pPr>
                  <w:r>
                    <w:rPr>
                      <w:rFonts w:ascii="Times New Roman" w:hAnsi="Times New Roman"/>
                      <w:kern w:val="0"/>
                      <w:szCs w:val="21"/>
                      <w:lang w:val="zh-CN"/>
                    </w:rPr>
                    <w:t>2208</w:t>
                  </w:r>
                </w:p>
              </w:tc>
            </w:tr>
            <w:tr w14:paraId="7BE2AA7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3" w:type="pct"/>
                  <w:vAlign w:val="center"/>
                </w:tcPr>
                <w:p w14:paraId="7FE27D1D">
                  <w:pPr>
                    <w:jc w:val="center"/>
                    <w:rPr>
                      <w:rFonts w:ascii="Times New Roman" w:hAnsi="Times New Roman"/>
                      <w:kern w:val="0"/>
                      <w:szCs w:val="21"/>
                      <w:lang w:val="zh-CN"/>
                    </w:rPr>
                  </w:pPr>
                </w:p>
              </w:tc>
              <w:tc>
                <w:tcPr>
                  <w:tcW w:w="617" w:type="pct"/>
                  <w:vAlign w:val="center"/>
                </w:tcPr>
                <w:p w14:paraId="5FF8D2C0">
                  <w:pPr>
                    <w:jc w:val="center"/>
                    <w:rPr>
                      <w:rFonts w:ascii="Times New Roman" w:hAnsi="Times New Roman"/>
                      <w:kern w:val="0"/>
                      <w:szCs w:val="21"/>
                      <w:lang w:val="zh-CN"/>
                    </w:rPr>
                  </w:pPr>
                </w:p>
              </w:tc>
              <w:tc>
                <w:tcPr>
                  <w:tcW w:w="695" w:type="pct"/>
                  <w:vAlign w:val="center"/>
                </w:tcPr>
                <w:p w14:paraId="1DC57F04">
                  <w:pPr>
                    <w:jc w:val="center"/>
                    <w:rPr>
                      <w:rFonts w:ascii="Times New Roman" w:hAnsi="Times New Roman"/>
                      <w:kern w:val="0"/>
                      <w:szCs w:val="21"/>
                      <w:lang w:val="zh-CN"/>
                    </w:rPr>
                  </w:pPr>
                </w:p>
              </w:tc>
              <w:tc>
                <w:tcPr>
                  <w:tcW w:w="617" w:type="pct"/>
                  <w:vAlign w:val="center"/>
                </w:tcPr>
                <w:p w14:paraId="0577BF1D">
                  <w:pPr>
                    <w:jc w:val="center"/>
                    <w:rPr>
                      <w:rFonts w:ascii="Times New Roman" w:hAnsi="Times New Roman"/>
                      <w:kern w:val="0"/>
                      <w:szCs w:val="21"/>
                      <w:lang w:val="zh-CN"/>
                    </w:rPr>
                  </w:pPr>
                </w:p>
              </w:tc>
              <w:tc>
                <w:tcPr>
                  <w:tcW w:w="736" w:type="pct"/>
                  <w:vAlign w:val="center"/>
                </w:tcPr>
                <w:p w14:paraId="0A26A5C7">
                  <w:pPr>
                    <w:jc w:val="center"/>
                    <w:rPr>
                      <w:rFonts w:ascii="Times New Roman" w:hAnsi="Times New Roman"/>
                      <w:kern w:val="0"/>
                      <w:szCs w:val="21"/>
                      <w:lang w:val="zh-CN"/>
                    </w:rPr>
                  </w:pPr>
                  <w:r>
                    <w:rPr>
                      <w:rFonts w:ascii="Times New Roman" w:hAnsi="Times New Roman"/>
                      <w:kern w:val="0"/>
                      <w:szCs w:val="21"/>
                      <w:lang w:val="zh-CN"/>
                    </w:rPr>
                    <w:t>脱锌回收料</w:t>
                  </w:r>
                </w:p>
              </w:tc>
              <w:tc>
                <w:tcPr>
                  <w:tcW w:w="625" w:type="pct"/>
                  <w:vAlign w:val="center"/>
                </w:tcPr>
                <w:p w14:paraId="6A61A10C">
                  <w:pPr>
                    <w:jc w:val="center"/>
                    <w:rPr>
                      <w:rFonts w:ascii="Times New Roman" w:hAnsi="Times New Roman"/>
                      <w:kern w:val="0"/>
                      <w:szCs w:val="21"/>
                      <w:lang w:val="zh-CN"/>
                    </w:rPr>
                  </w:pPr>
                  <w:r>
                    <w:rPr>
                      <w:rFonts w:ascii="Times New Roman" w:hAnsi="Times New Roman"/>
                      <w:kern w:val="0"/>
                      <w:szCs w:val="21"/>
                      <w:lang w:val="zh-CN"/>
                    </w:rPr>
                    <w:t>41400</w:t>
                  </w:r>
                </w:p>
              </w:tc>
              <w:tc>
                <w:tcPr>
                  <w:tcW w:w="625" w:type="pct"/>
                  <w:vAlign w:val="center"/>
                </w:tcPr>
                <w:p w14:paraId="25961294">
                  <w:pPr>
                    <w:jc w:val="center"/>
                    <w:rPr>
                      <w:rFonts w:ascii="Times New Roman" w:hAnsi="Times New Roman"/>
                      <w:kern w:val="0"/>
                      <w:szCs w:val="21"/>
                      <w:lang w:val="zh-CN"/>
                    </w:rPr>
                  </w:pPr>
                  <w:r>
                    <w:rPr>
                      <w:rFonts w:ascii="Times New Roman" w:hAnsi="Times New Roman"/>
                      <w:kern w:val="0"/>
                      <w:szCs w:val="21"/>
                      <w:lang w:val="zh-CN"/>
                    </w:rPr>
                    <w:t>0.41</w:t>
                  </w:r>
                </w:p>
              </w:tc>
              <w:tc>
                <w:tcPr>
                  <w:tcW w:w="622" w:type="pct"/>
                  <w:vAlign w:val="center"/>
                </w:tcPr>
                <w:p w14:paraId="630C9AC5">
                  <w:pPr>
                    <w:jc w:val="center"/>
                    <w:rPr>
                      <w:rFonts w:ascii="Times New Roman" w:hAnsi="Times New Roman"/>
                      <w:kern w:val="0"/>
                      <w:szCs w:val="21"/>
                      <w:lang w:val="zh-CN"/>
                    </w:rPr>
                  </w:pPr>
                  <w:r>
                    <w:rPr>
                      <w:rFonts w:ascii="Times New Roman" w:hAnsi="Times New Roman"/>
                      <w:kern w:val="0"/>
                      <w:szCs w:val="21"/>
                      <w:lang w:val="zh-CN"/>
                    </w:rPr>
                    <w:t>169.99856</w:t>
                  </w:r>
                </w:p>
              </w:tc>
            </w:tr>
            <w:tr w14:paraId="4BEA96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5A2356C2">
                  <w:pPr>
                    <w:jc w:val="center"/>
                    <w:rPr>
                      <w:rFonts w:ascii="Times New Roman" w:hAnsi="Times New Roman"/>
                      <w:kern w:val="0"/>
                      <w:szCs w:val="21"/>
                      <w:lang w:val="zh-CN"/>
                    </w:rPr>
                  </w:pPr>
                </w:p>
              </w:tc>
              <w:tc>
                <w:tcPr>
                  <w:tcW w:w="617" w:type="pct"/>
                  <w:vAlign w:val="center"/>
                </w:tcPr>
                <w:p w14:paraId="7D797641">
                  <w:pPr>
                    <w:jc w:val="center"/>
                    <w:rPr>
                      <w:rFonts w:ascii="Times New Roman" w:hAnsi="Times New Roman"/>
                      <w:kern w:val="0"/>
                      <w:szCs w:val="21"/>
                      <w:lang w:val="zh-CN"/>
                    </w:rPr>
                  </w:pPr>
                </w:p>
              </w:tc>
              <w:tc>
                <w:tcPr>
                  <w:tcW w:w="695" w:type="pct"/>
                  <w:vAlign w:val="center"/>
                </w:tcPr>
                <w:p w14:paraId="68CDC091">
                  <w:pPr>
                    <w:jc w:val="center"/>
                    <w:rPr>
                      <w:rFonts w:ascii="Times New Roman" w:hAnsi="Times New Roman"/>
                      <w:kern w:val="0"/>
                      <w:szCs w:val="21"/>
                      <w:lang w:val="zh-CN"/>
                    </w:rPr>
                  </w:pPr>
                </w:p>
              </w:tc>
              <w:tc>
                <w:tcPr>
                  <w:tcW w:w="617" w:type="pct"/>
                  <w:vAlign w:val="center"/>
                </w:tcPr>
                <w:p w14:paraId="0FA5DCE2">
                  <w:pPr>
                    <w:jc w:val="center"/>
                    <w:rPr>
                      <w:rFonts w:ascii="Times New Roman" w:hAnsi="Times New Roman"/>
                      <w:kern w:val="0"/>
                      <w:szCs w:val="21"/>
                      <w:lang w:val="zh-CN"/>
                    </w:rPr>
                  </w:pPr>
                </w:p>
              </w:tc>
              <w:tc>
                <w:tcPr>
                  <w:tcW w:w="736" w:type="pct"/>
                  <w:vAlign w:val="center"/>
                </w:tcPr>
                <w:p w14:paraId="24D973EE">
                  <w:pPr>
                    <w:jc w:val="center"/>
                    <w:rPr>
                      <w:rFonts w:ascii="Times New Roman" w:hAnsi="Times New Roman"/>
                      <w:kern w:val="0"/>
                      <w:szCs w:val="21"/>
                      <w:lang w:val="zh-CN"/>
                    </w:rPr>
                  </w:pPr>
                  <w:r>
                    <w:rPr>
                      <w:rFonts w:ascii="Times New Roman" w:hAnsi="Times New Roman"/>
                      <w:kern w:val="0"/>
                      <w:szCs w:val="21"/>
                      <w:lang w:val="zh-CN"/>
                    </w:rPr>
                    <w:t>排气筒排放</w:t>
                  </w:r>
                </w:p>
              </w:tc>
              <w:tc>
                <w:tcPr>
                  <w:tcW w:w="625" w:type="pct"/>
                  <w:vAlign w:val="center"/>
                </w:tcPr>
                <w:p w14:paraId="270F154C">
                  <w:pPr>
                    <w:jc w:val="center"/>
                    <w:rPr>
                      <w:rFonts w:ascii="Times New Roman" w:hAnsi="Times New Roman"/>
                      <w:kern w:val="0"/>
                      <w:szCs w:val="21"/>
                      <w:lang w:val="zh-CN"/>
                    </w:rPr>
                  </w:pPr>
                </w:p>
              </w:tc>
              <w:tc>
                <w:tcPr>
                  <w:tcW w:w="625" w:type="pct"/>
                  <w:vAlign w:val="center"/>
                </w:tcPr>
                <w:p w14:paraId="6D532D8D">
                  <w:pPr>
                    <w:jc w:val="center"/>
                    <w:rPr>
                      <w:rFonts w:ascii="Times New Roman" w:hAnsi="Times New Roman"/>
                      <w:kern w:val="0"/>
                      <w:szCs w:val="21"/>
                      <w:lang w:val="zh-CN"/>
                    </w:rPr>
                  </w:pPr>
                </w:p>
              </w:tc>
              <w:tc>
                <w:tcPr>
                  <w:tcW w:w="622" w:type="pct"/>
                  <w:vAlign w:val="center"/>
                </w:tcPr>
                <w:p w14:paraId="47743F2E">
                  <w:pPr>
                    <w:jc w:val="center"/>
                    <w:rPr>
                      <w:rFonts w:ascii="Times New Roman" w:hAnsi="Times New Roman"/>
                      <w:kern w:val="0"/>
                      <w:szCs w:val="21"/>
                      <w:lang w:val="zh-CN"/>
                    </w:rPr>
                  </w:pPr>
                  <w:r>
                    <w:rPr>
                      <w:rFonts w:ascii="Times New Roman" w:hAnsi="Times New Roman"/>
                      <w:kern w:val="0"/>
                      <w:szCs w:val="21"/>
                      <w:lang w:val="zh-CN"/>
                    </w:rPr>
                    <w:t>0.00144</w:t>
                  </w:r>
                </w:p>
              </w:tc>
            </w:tr>
            <w:tr w14:paraId="6EF9242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63" w:type="pct"/>
                  <w:vAlign w:val="center"/>
                </w:tcPr>
                <w:p w14:paraId="56BBBFD4">
                  <w:pPr>
                    <w:jc w:val="center"/>
                    <w:rPr>
                      <w:rFonts w:ascii="Times New Roman" w:hAnsi="Times New Roman"/>
                      <w:kern w:val="0"/>
                      <w:szCs w:val="21"/>
                      <w:lang w:val="zh-CN"/>
                    </w:rPr>
                  </w:pPr>
                </w:p>
              </w:tc>
              <w:tc>
                <w:tcPr>
                  <w:tcW w:w="617" w:type="pct"/>
                  <w:vAlign w:val="center"/>
                </w:tcPr>
                <w:p w14:paraId="3F660066">
                  <w:pPr>
                    <w:jc w:val="center"/>
                    <w:rPr>
                      <w:rFonts w:ascii="Times New Roman" w:hAnsi="Times New Roman"/>
                      <w:kern w:val="0"/>
                      <w:szCs w:val="21"/>
                      <w:lang w:val="zh-CN"/>
                    </w:rPr>
                  </w:pPr>
                </w:p>
              </w:tc>
              <w:tc>
                <w:tcPr>
                  <w:tcW w:w="695" w:type="pct"/>
                  <w:vAlign w:val="center"/>
                </w:tcPr>
                <w:p w14:paraId="1236CC9C">
                  <w:pPr>
                    <w:jc w:val="center"/>
                    <w:rPr>
                      <w:rFonts w:ascii="Times New Roman" w:hAnsi="Times New Roman"/>
                      <w:kern w:val="0"/>
                      <w:szCs w:val="21"/>
                      <w:lang w:val="zh-CN"/>
                    </w:rPr>
                  </w:pPr>
                </w:p>
              </w:tc>
              <w:tc>
                <w:tcPr>
                  <w:tcW w:w="617" w:type="pct"/>
                  <w:vAlign w:val="center"/>
                </w:tcPr>
                <w:p w14:paraId="75763302">
                  <w:pPr>
                    <w:jc w:val="center"/>
                    <w:rPr>
                      <w:rFonts w:ascii="Times New Roman" w:hAnsi="Times New Roman"/>
                      <w:kern w:val="0"/>
                      <w:szCs w:val="21"/>
                      <w:lang w:val="zh-CN"/>
                    </w:rPr>
                  </w:pPr>
                  <w:r>
                    <w:rPr>
                      <w:rFonts w:ascii="Times New Roman" w:hAnsi="Times New Roman"/>
                      <w:kern w:val="0"/>
                      <w:szCs w:val="21"/>
                      <w:lang w:val="zh-CN"/>
                    </w:rPr>
                    <w:t>2378</w:t>
                  </w:r>
                </w:p>
              </w:tc>
              <w:tc>
                <w:tcPr>
                  <w:tcW w:w="736" w:type="pct"/>
                  <w:vAlign w:val="center"/>
                </w:tcPr>
                <w:p w14:paraId="3307DBEE">
                  <w:pPr>
                    <w:jc w:val="center"/>
                    <w:rPr>
                      <w:rFonts w:ascii="Times New Roman" w:hAnsi="Times New Roman"/>
                      <w:kern w:val="0"/>
                      <w:szCs w:val="21"/>
                      <w:lang w:val="zh-CN"/>
                    </w:rPr>
                  </w:pPr>
                </w:p>
              </w:tc>
              <w:tc>
                <w:tcPr>
                  <w:tcW w:w="625" w:type="pct"/>
                  <w:vAlign w:val="center"/>
                </w:tcPr>
                <w:p w14:paraId="7F919422">
                  <w:pPr>
                    <w:jc w:val="center"/>
                    <w:rPr>
                      <w:rFonts w:ascii="Times New Roman" w:hAnsi="Times New Roman"/>
                      <w:kern w:val="0"/>
                      <w:szCs w:val="21"/>
                      <w:lang w:val="zh-CN"/>
                    </w:rPr>
                  </w:pPr>
                </w:p>
              </w:tc>
              <w:tc>
                <w:tcPr>
                  <w:tcW w:w="625" w:type="pct"/>
                  <w:vAlign w:val="center"/>
                </w:tcPr>
                <w:p w14:paraId="40253963">
                  <w:pPr>
                    <w:jc w:val="center"/>
                    <w:rPr>
                      <w:rFonts w:ascii="Times New Roman" w:hAnsi="Times New Roman"/>
                      <w:kern w:val="0"/>
                      <w:szCs w:val="21"/>
                      <w:lang w:val="zh-CN"/>
                    </w:rPr>
                  </w:pPr>
                </w:p>
              </w:tc>
              <w:tc>
                <w:tcPr>
                  <w:tcW w:w="622" w:type="pct"/>
                  <w:vAlign w:val="center"/>
                </w:tcPr>
                <w:p w14:paraId="5C0DA3D8">
                  <w:pPr>
                    <w:jc w:val="center"/>
                    <w:rPr>
                      <w:rFonts w:ascii="Times New Roman" w:hAnsi="Times New Roman"/>
                      <w:kern w:val="0"/>
                      <w:szCs w:val="21"/>
                      <w:lang w:val="zh-CN"/>
                    </w:rPr>
                  </w:pPr>
                  <w:r>
                    <w:rPr>
                      <w:rFonts w:ascii="Times New Roman" w:hAnsi="Times New Roman"/>
                      <w:kern w:val="0"/>
                      <w:szCs w:val="21"/>
                      <w:lang w:val="zh-CN"/>
                    </w:rPr>
                    <w:t>2378</w:t>
                  </w:r>
                </w:p>
              </w:tc>
            </w:tr>
          </w:tbl>
          <w:p w14:paraId="21318B39">
            <w:pPr>
              <w:pStyle w:val="13"/>
              <w:adjustRightInd w:val="0"/>
              <w:snapToGrid w:val="0"/>
              <w:spacing w:after="0" w:line="360" w:lineRule="auto"/>
              <w:textAlignment w:val="top"/>
              <w:rPr>
                <w:rFonts w:ascii="Times New Roman" w:hAnsi="Times New Roman"/>
              </w:rPr>
            </w:pPr>
          </w:p>
          <w:p w14:paraId="098A4D26">
            <w:pPr>
              <w:ind w:firstLine="1550" w:firstLineChars="735"/>
              <w:rPr>
                <w:rFonts w:ascii="Times New Roman" w:hAnsi="Times New Roman"/>
                <w:b/>
                <w:bCs/>
                <w:kern w:val="0"/>
                <w:szCs w:val="21"/>
              </w:rPr>
            </w:pPr>
            <w:r>
              <w:rPr>
                <w:rFonts w:ascii="Times New Roman" w:hAnsi="Times New Roman"/>
                <w:b/>
                <w:bCs/>
                <w:kern w:val="0"/>
                <w:szCs w:val="21"/>
                <w:lang w:val="zh-CN"/>
              </w:rPr>
              <w:t>表</w:t>
            </w:r>
            <w:r>
              <w:rPr>
                <w:rFonts w:ascii="Times New Roman" w:hAnsi="Times New Roman"/>
                <w:b/>
                <w:bCs/>
                <w:kern w:val="0"/>
                <w:szCs w:val="21"/>
              </w:rPr>
              <w:t xml:space="preserve">45                      </w:t>
            </w:r>
            <w:r>
              <w:rPr>
                <w:rFonts w:ascii="Times New Roman" w:hAnsi="Times New Roman"/>
                <w:b/>
                <w:bCs/>
                <w:kern w:val="0"/>
                <w:szCs w:val="21"/>
                <w:lang w:val="zh-CN"/>
              </w:rPr>
              <w:t>铅平衡</w:t>
            </w:r>
          </w:p>
          <w:tbl>
            <w:tblPr>
              <w:tblStyle w:val="31"/>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133"/>
              <w:gridCol w:w="1277"/>
              <w:gridCol w:w="1135"/>
              <w:gridCol w:w="1348"/>
              <w:gridCol w:w="1148"/>
              <w:gridCol w:w="1148"/>
              <w:gridCol w:w="1145"/>
            </w:tblGrid>
            <w:tr w14:paraId="78A1D7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393" w:type="pct"/>
                  <w:gridSpan w:val="4"/>
                  <w:vAlign w:val="center"/>
                </w:tcPr>
                <w:p w14:paraId="1EE002B1">
                  <w:pPr>
                    <w:jc w:val="center"/>
                    <w:rPr>
                      <w:rFonts w:ascii="Times New Roman" w:hAnsi="Times New Roman"/>
                      <w:kern w:val="0"/>
                      <w:szCs w:val="21"/>
                    </w:rPr>
                  </w:pPr>
                  <w:r>
                    <w:rPr>
                      <w:rFonts w:ascii="Times New Roman" w:hAnsi="Times New Roman"/>
                      <w:kern w:val="0"/>
                      <w:szCs w:val="21"/>
                      <w:lang w:val="zh-CN"/>
                    </w:rPr>
                    <w:t>输入</w:t>
                  </w:r>
                </w:p>
              </w:tc>
              <w:tc>
                <w:tcPr>
                  <w:tcW w:w="2607" w:type="pct"/>
                  <w:gridSpan w:val="4"/>
                  <w:vAlign w:val="center"/>
                </w:tcPr>
                <w:p w14:paraId="7B9B1983">
                  <w:pPr>
                    <w:jc w:val="center"/>
                    <w:rPr>
                      <w:rFonts w:ascii="Times New Roman" w:hAnsi="Times New Roman"/>
                      <w:kern w:val="0"/>
                      <w:szCs w:val="21"/>
                    </w:rPr>
                  </w:pPr>
                  <w:r>
                    <w:rPr>
                      <w:rFonts w:ascii="Times New Roman" w:hAnsi="Times New Roman"/>
                      <w:kern w:val="0"/>
                      <w:szCs w:val="21"/>
                      <w:lang w:val="zh-CN"/>
                    </w:rPr>
                    <w:t>产出</w:t>
                  </w:r>
                </w:p>
              </w:tc>
            </w:tr>
            <w:tr w14:paraId="6292AF3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2FD264EC">
                  <w:pPr>
                    <w:jc w:val="center"/>
                    <w:rPr>
                      <w:rFonts w:ascii="Times New Roman" w:hAnsi="Times New Roman"/>
                      <w:kern w:val="0"/>
                      <w:szCs w:val="21"/>
                    </w:rPr>
                  </w:pPr>
                  <w:r>
                    <w:rPr>
                      <w:rFonts w:ascii="Times New Roman" w:hAnsi="Times New Roman"/>
                      <w:kern w:val="0"/>
                      <w:szCs w:val="21"/>
                      <w:lang w:val="zh-CN"/>
                    </w:rPr>
                    <w:t>名称</w:t>
                  </w:r>
                </w:p>
              </w:tc>
              <w:tc>
                <w:tcPr>
                  <w:tcW w:w="617" w:type="pct"/>
                  <w:vAlign w:val="center"/>
                </w:tcPr>
                <w:p w14:paraId="3455C19F">
                  <w:pPr>
                    <w:jc w:val="center"/>
                    <w:rPr>
                      <w:rFonts w:ascii="Times New Roman" w:hAnsi="Times New Roman"/>
                      <w:kern w:val="0"/>
                      <w:szCs w:val="21"/>
                    </w:rPr>
                  </w:pPr>
                  <w:r>
                    <w:rPr>
                      <w:rFonts w:ascii="Times New Roman" w:hAnsi="Times New Roman"/>
                      <w:kern w:val="0"/>
                      <w:szCs w:val="21"/>
                      <w:lang w:val="zh-CN"/>
                    </w:rPr>
                    <w:t>数量</w:t>
                  </w:r>
                  <w:r>
                    <w:rPr>
                      <w:rFonts w:ascii="Times New Roman" w:hAnsi="Times New Roman"/>
                      <w:kern w:val="0"/>
                      <w:szCs w:val="21"/>
                    </w:rPr>
                    <w:t>t/a</w:t>
                  </w:r>
                </w:p>
              </w:tc>
              <w:tc>
                <w:tcPr>
                  <w:tcW w:w="695" w:type="pct"/>
                  <w:vAlign w:val="center"/>
                </w:tcPr>
                <w:p w14:paraId="00D8CBA6">
                  <w:pPr>
                    <w:jc w:val="center"/>
                    <w:rPr>
                      <w:rFonts w:ascii="Times New Roman" w:hAnsi="Times New Roman"/>
                      <w:kern w:val="0"/>
                      <w:szCs w:val="21"/>
                    </w:rPr>
                  </w:pPr>
                  <w:r>
                    <w:rPr>
                      <w:rFonts w:ascii="Times New Roman" w:hAnsi="Times New Roman"/>
                      <w:kern w:val="0"/>
                      <w:szCs w:val="21"/>
                      <w:lang w:val="zh-CN"/>
                    </w:rPr>
                    <w:t>铅品位</w:t>
                  </w:r>
                  <w:r>
                    <w:rPr>
                      <w:rFonts w:ascii="Times New Roman" w:hAnsi="Times New Roman"/>
                      <w:kern w:val="0"/>
                      <w:szCs w:val="21"/>
                    </w:rPr>
                    <w:t>%</w:t>
                  </w:r>
                </w:p>
              </w:tc>
              <w:tc>
                <w:tcPr>
                  <w:tcW w:w="617" w:type="pct"/>
                  <w:vAlign w:val="center"/>
                </w:tcPr>
                <w:p w14:paraId="02175C46">
                  <w:pPr>
                    <w:jc w:val="center"/>
                    <w:rPr>
                      <w:rFonts w:ascii="Times New Roman" w:hAnsi="Times New Roman"/>
                      <w:kern w:val="0"/>
                      <w:szCs w:val="21"/>
                    </w:rPr>
                  </w:pPr>
                  <w:r>
                    <w:rPr>
                      <w:rFonts w:ascii="Times New Roman" w:hAnsi="Times New Roman"/>
                      <w:kern w:val="0"/>
                      <w:szCs w:val="21"/>
                      <w:lang w:val="zh-CN"/>
                    </w:rPr>
                    <w:t>铅含量</w:t>
                  </w:r>
                  <w:r>
                    <w:rPr>
                      <w:rFonts w:ascii="Times New Roman" w:hAnsi="Times New Roman"/>
                      <w:kern w:val="0"/>
                      <w:szCs w:val="21"/>
                    </w:rPr>
                    <w:t>t/a</w:t>
                  </w:r>
                </w:p>
              </w:tc>
              <w:tc>
                <w:tcPr>
                  <w:tcW w:w="734" w:type="pct"/>
                  <w:vAlign w:val="center"/>
                </w:tcPr>
                <w:p w14:paraId="5F5B7935">
                  <w:pPr>
                    <w:jc w:val="center"/>
                    <w:rPr>
                      <w:rFonts w:ascii="Times New Roman" w:hAnsi="Times New Roman"/>
                      <w:kern w:val="0"/>
                      <w:szCs w:val="21"/>
                    </w:rPr>
                  </w:pPr>
                  <w:r>
                    <w:rPr>
                      <w:rFonts w:ascii="Times New Roman" w:hAnsi="Times New Roman"/>
                      <w:kern w:val="0"/>
                      <w:szCs w:val="21"/>
                      <w:lang w:val="zh-CN"/>
                    </w:rPr>
                    <w:t>名称</w:t>
                  </w:r>
                </w:p>
              </w:tc>
              <w:tc>
                <w:tcPr>
                  <w:tcW w:w="625" w:type="pct"/>
                  <w:vAlign w:val="center"/>
                </w:tcPr>
                <w:p w14:paraId="3199D030">
                  <w:pPr>
                    <w:jc w:val="center"/>
                    <w:rPr>
                      <w:rFonts w:ascii="Times New Roman" w:hAnsi="Times New Roman"/>
                      <w:kern w:val="0"/>
                      <w:szCs w:val="21"/>
                    </w:rPr>
                  </w:pPr>
                  <w:r>
                    <w:rPr>
                      <w:rFonts w:ascii="Times New Roman" w:hAnsi="Times New Roman"/>
                      <w:kern w:val="0"/>
                      <w:szCs w:val="21"/>
                      <w:lang w:val="zh-CN"/>
                    </w:rPr>
                    <w:t>数量</w:t>
                  </w:r>
                  <w:r>
                    <w:rPr>
                      <w:rFonts w:ascii="Times New Roman" w:hAnsi="Times New Roman"/>
                      <w:kern w:val="0"/>
                      <w:szCs w:val="21"/>
                    </w:rPr>
                    <w:t>t/a</w:t>
                  </w:r>
                </w:p>
              </w:tc>
              <w:tc>
                <w:tcPr>
                  <w:tcW w:w="625" w:type="pct"/>
                  <w:vAlign w:val="center"/>
                </w:tcPr>
                <w:p w14:paraId="6E6E68E4">
                  <w:pPr>
                    <w:jc w:val="center"/>
                    <w:rPr>
                      <w:rFonts w:ascii="Times New Roman" w:hAnsi="Times New Roman"/>
                      <w:kern w:val="0"/>
                      <w:szCs w:val="21"/>
                    </w:rPr>
                  </w:pPr>
                  <w:r>
                    <w:rPr>
                      <w:rFonts w:ascii="Times New Roman" w:hAnsi="Times New Roman"/>
                      <w:kern w:val="0"/>
                      <w:szCs w:val="21"/>
                      <w:lang w:val="zh-CN"/>
                    </w:rPr>
                    <w:t>铅品位</w:t>
                  </w:r>
                  <w:r>
                    <w:rPr>
                      <w:rFonts w:ascii="Times New Roman" w:hAnsi="Times New Roman"/>
                      <w:kern w:val="0"/>
                      <w:szCs w:val="21"/>
                    </w:rPr>
                    <w:t>%</w:t>
                  </w:r>
                </w:p>
              </w:tc>
              <w:tc>
                <w:tcPr>
                  <w:tcW w:w="623" w:type="pct"/>
                  <w:vAlign w:val="center"/>
                </w:tcPr>
                <w:p w14:paraId="5636F625">
                  <w:pPr>
                    <w:jc w:val="center"/>
                    <w:rPr>
                      <w:rFonts w:ascii="Times New Roman" w:hAnsi="Times New Roman"/>
                      <w:kern w:val="0"/>
                      <w:szCs w:val="21"/>
                    </w:rPr>
                  </w:pPr>
                  <w:r>
                    <w:rPr>
                      <w:rFonts w:ascii="Times New Roman" w:hAnsi="Times New Roman"/>
                      <w:kern w:val="0"/>
                      <w:szCs w:val="21"/>
                      <w:lang w:val="zh-CN"/>
                    </w:rPr>
                    <w:t>铅含量</w:t>
                  </w:r>
                  <w:r>
                    <w:rPr>
                      <w:rFonts w:ascii="Times New Roman" w:hAnsi="Times New Roman"/>
                      <w:kern w:val="0"/>
                      <w:szCs w:val="21"/>
                    </w:rPr>
                    <w:t>t/a</w:t>
                  </w:r>
                </w:p>
              </w:tc>
            </w:tr>
            <w:tr w14:paraId="5BC931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1421BC21">
                  <w:pPr>
                    <w:jc w:val="center"/>
                    <w:rPr>
                      <w:rFonts w:ascii="Times New Roman" w:hAnsi="Times New Roman"/>
                      <w:kern w:val="0"/>
                      <w:szCs w:val="21"/>
                    </w:rPr>
                  </w:pPr>
                  <w:r>
                    <w:rPr>
                      <w:rFonts w:ascii="Times New Roman" w:hAnsi="Times New Roman"/>
                      <w:kern w:val="0"/>
                      <w:szCs w:val="21"/>
                      <w:lang w:val="zh-CN"/>
                    </w:rPr>
                    <w:t>除尘灰尘泥</w:t>
                  </w:r>
                </w:p>
              </w:tc>
              <w:tc>
                <w:tcPr>
                  <w:tcW w:w="617" w:type="pct"/>
                  <w:vAlign w:val="center"/>
                </w:tcPr>
                <w:p w14:paraId="2BE12800">
                  <w:pPr>
                    <w:jc w:val="center"/>
                    <w:rPr>
                      <w:rFonts w:ascii="Times New Roman" w:hAnsi="Times New Roman"/>
                      <w:kern w:val="0"/>
                      <w:szCs w:val="21"/>
                    </w:rPr>
                  </w:pPr>
                  <w:r>
                    <w:rPr>
                      <w:rFonts w:ascii="Times New Roman" w:hAnsi="Times New Roman"/>
                      <w:kern w:val="0"/>
                      <w:szCs w:val="21"/>
                    </w:rPr>
                    <w:t>69000</w:t>
                  </w:r>
                </w:p>
              </w:tc>
              <w:tc>
                <w:tcPr>
                  <w:tcW w:w="695" w:type="pct"/>
                  <w:vAlign w:val="center"/>
                </w:tcPr>
                <w:p w14:paraId="626B7E47">
                  <w:pPr>
                    <w:jc w:val="center"/>
                    <w:rPr>
                      <w:rFonts w:ascii="Times New Roman" w:hAnsi="Times New Roman"/>
                      <w:kern w:val="0"/>
                      <w:szCs w:val="21"/>
                    </w:rPr>
                  </w:pPr>
                  <w:r>
                    <w:rPr>
                      <w:rFonts w:ascii="Times New Roman" w:hAnsi="Times New Roman"/>
                      <w:kern w:val="0"/>
                      <w:szCs w:val="21"/>
                    </w:rPr>
                    <w:t>0.14</w:t>
                  </w:r>
                </w:p>
              </w:tc>
              <w:tc>
                <w:tcPr>
                  <w:tcW w:w="617" w:type="pct"/>
                  <w:vAlign w:val="center"/>
                </w:tcPr>
                <w:p w14:paraId="52C137DF">
                  <w:pPr>
                    <w:jc w:val="center"/>
                    <w:rPr>
                      <w:rFonts w:ascii="Times New Roman" w:hAnsi="Times New Roman"/>
                      <w:kern w:val="0"/>
                      <w:szCs w:val="21"/>
                    </w:rPr>
                  </w:pPr>
                  <w:r>
                    <w:rPr>
                      <w:rFonts w:ascii="Times New Roman" w:hAnsi="Times New Roman"/>
                      <w:kern w:val="0"/>
                      <w:szCs w:val="21"/>
                    </w:rPr>
                    <w:t>95.7</w:t>
                  </w:r>
                </w:p>
              </w:tc>
              <w:tc>
                <w:tcPr>
                  <w:tcW w:w="734" w:type="pct"/>
                  <w:vAlign w:val="center"/>
                </w:tcPr>
                <w:p w14:paraId="25F18071">
                  <w:pPr>
                    <w:jc w:val="center"/>
                    <w:rPr>
                      <w:rFonts w:ascii="Times New Roman" w:hAnsi="Times New Roman"/>
                      <w:kern w:val="0"/>
                      <w:szCs w:val="21"/>
                    </w:rPr>
                  </w:pPr>
                  <w:r>
                    <w:rPr>
                      <w:rFonts w:ascii="Times New Roman" w:hAnsi="Times New Roman"/>
                      <w:kern w:val="0"/>
                      <w:szCs w:val="21"/>
                      <w:lang w:val="zh-CN"/>
                    </w:rPr>
                    <w:t>氧化锌</w:t>
                  </w:r>
                </w:p>
              </w:tc>
              <w:tc>
                <w:tcPr>
                  <w:tcW w:w="625" w:type="pct"/>
                  <w:vAlign w:val="center"/>
                </w:tcPr>
                <w:p w14:paraId="05F412A0">
                  <w:pPr>
                    <w:jc w:val="center"/>
                    <w:rPr>
                      <w:rFonts w:ascii="Times New Roman" w:hAnsi="Times New Roman"/>
                      <w:kern w:val="0"/>
                      <w:szCs w:val="21"/>
                    </w:rPr>
                  </w:pPr>
                  <w:r>
                    <w:rPr>
                      <w:rFonts w:ascii="Times New Roman" w:hAnsi="Times New Roman"/>
                      <w:kern w:val="0"/>
                      <w:szCs w:val="21"/>
                    </w:rPr>
                    <w:t>3450</w:t>
                  </w:r>
                </w:p>
              </w:tc>
              <w:tc>
                <w:tcPr>
                  <w:tcW w:w="625" w:type="pct"/>
                  <w:vAlign w:val="center"/>
                </w:tcPr>
                <w:p w14:paraId="1F2846A0">
                  <w:pPr>
                    <w:jc w:val="center"/>
                    <w:rPr>
                      <w:rFonts w:ascii="Times New Roman" w:hAnsi="Times New Roman"/>
                      <w:kern w:val="0"/>
                      <w:szCs w:val="21"/>
                    </w:rPr>
                  </w:pPr>
                  <w:r>
                    <w:rPr>
                      <w:rFonts w:ascii="Times New Roman" w:hAnsi="Times New Roman"/>
                      <w:kern w:val="0"/>
                      <w:szCs w:val="21"/>
                    </w:rPr>
                    <w:t>2.7%</w:t>
                  </w:r>
                </w:p>
              </w:tc>
              <w:tc>
                <w:tcPr>
                  <w:tcW w:w="623" w:type="pct"/>
                  <w:vAlign w:val="center"/>
                </w:tcPr>
                <w:p w14:paraId="3C094C78">
                  <w:pPr>
                    <w:jc w:val="center"/>
                    <w:rPr>
                      <w:rFonts w:ascii="Times New Roman" w:hAnsi="Times New Roman"/>
                      <w:kern w:val="0"/>
                      <w:szCs w:val="21"/>
                    </w:rPr>
                  </w:pPr>
                  <w:r>
                    <w:rPr>
                      <w:rFonts w:ascii="Times New Roman" w:hAnsi="Times New Roman"/>
                      <w:kern w:val="0"/>
                      <w:szCs w:val="21"/>
                    </w:rPr>
                    <w:t>93</w:t>
                  </w:r>
                </w:p>
              </w:tc>
            </w:tr>
            <w:tr w14:paraId="002D31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3" w:type="pct"/>
                  <w:vAlign w:val="center"/>
                </w:tcPr>
                <w:p w14:paraId="634C2F27">
                  <w:pPr>
                    <w:jc w:val="center"/>
                    <w:rPr>
                      <w:rFonts w:ascii="Times New Roman" w:hAnsi="Times New Roman"/>
                      <w:kern w:val="0"/>
                      <w:szCs w:val="21"/>
                    </w:rPr>
                  </w:pPr>
                </w:p>
              </w:tc>
              <w:tc>
                <w:tcPr>
                  <w:tcW w:w="617" w:type="pct"/>
                  <w:vAlign w:val="center"/>
                </w:tcPr>
                <w:p w14:paraId="5573CBF9">
                  <w:pPr>
                    <w:jc w:val="center"/>
                    <w:rPr>
                      <w:rFonts w:ascii="Times New Roman" w:hAnsi="Times New Roman"/>
                      <w:kern w:val="0"/>
                      <w:szCs w:val="21"/>
                    </w:rPr>
                  </w:pPr>
                </w:p>
              </w:tc>
              <w:tc>
                <w:tcPr>
                  <w:tcW w:w="695" w:type="pct"/>
                  <w:vAlign w:val="center"/>
                </w:tcPr>
                <w:p w14:paraId="4D1D0E4E">
                  <w:pPr>
                    <w:jc w:val="center"/>
                    <w:rPr>
                      <w:rFonts w:ascii="Times New Roman" w:hAnsi="Times New Roman"/>
                      <w:kern w:val="0"/>
                      <w:szCs w:val="21"/>
                    </w:rPr>
                  </w:pPr>
                </w:p>
              </w:tc>
              <w:tc>
                <w:tcPr>
                  <w:tcW w:w="617" w:type="pct"/>
                  <w:vAlign w:val="center"/>
                </w:tcPr>
                <w:p w14:paraId="6A27DA71">
                  <w:pPr>
                    <w:jc w:val="center"/>
                    <w:rPr>
                      <w:rFonts w:ascii="Times New Roman" w:hAnsi="Times New Roman"/>
                      <w:kern w:val="0"/>
                      <w:szCs w:val="21"/>
                    </w:rPr>
                  </w:pPr>
                </w:p>
              </w:tc>
              <w:tc>
                <w:tcPr>
                  <w:tcW w:w="734" w:type="pct"/>
                  <w:vAlign w:val="center"/>
                </w:tcPr>
                <w:p w14:paraId="18DB3075">
                  <w:pPr>
                    <w:jc w:val="center"/>
                    <w:rPr>
                      <w:rFonts w:ascii="Times New Roman" w:hAnsi="Times New Roman"/>
                      <w:kern w:val="0"/>
                      <w:szCs w:val="21"/>
                    </w:rPr>
                  </w:pPr>
                  <w:r>
                    <w:rPr>
                      <w:rFonts w:ascii="Times New Roman" w:hAnsi="Times New Roman"/>
                      <w:kern w:val="0"/>
                      <w:szCs w:val="21"/>
                      <w:lang w:val="zh-CN"/>
                    </w:rPr>
                    <w:t>脱锌回收料</w:t>
                  </w:r>
                </w:p>
              </w:tc>
              <w:tc>
                <w:tcPr>
                  <w:tcW w:w="625" w:type="pct"/>
                  <w:vAlign w:val="center"/>
                </w:tcPr>
                <w:p w14:paraId="23AB22F9">
                  <w:pPr>
                    <w:jc w:val="center"/>
                    <w:rPr>
                      <w:rFonts w:ascii="Times New Roman" w:hAnsi="Times New Roman"/>
                      <w:kern w:val="0"/>
                      <w:szCs w:val="21"/>
                    </w:rPr>
                  </w:pPr>
                  <w:r>
                    <w:rPr>
                      <w:rFonts w:ascii="Times New Roman" w:hAnsi="Times New Roman"/>
                      <w:kern w:val="0"/>
                      <w:szCs w:val="21"/>
                    </w:rPr>
                    <w:t>41400</w:t>
                  </w:r>
                </w:p>
              </w:tc>
              <w:tc>
                <w:tcPr>
                  <w:tcW w:w="625" w:type="pct"/>
                  <w:vAlign w:val="center"/>
                </w:tcPr>
                <w:p w14:paraId="619C9102">
                  <w:pPr>
                    <w:jc w:val="center"/>
                    <w:rPr>
                      <w:rFonts w:ascii="Times New Roman" w:hAnsi="Times New Roman"/>
                      <w:kern w:val="0"/>
                      <w:szCs w:val="21"/>
                    </w:rPr>
                  </w:pPr>
                  <w:r>
                    <w:rPr>
                      <w:rFonts w:ascii="Times New Roman" w:hAnsi="Times New Roman"/>
                      <w:kern w:val="0"/>
                      <w:szCs w:val="21"/>
                    </w:rPr>
                    <w:t>＜0.01</w:t>
                  </w:r>
                </w:p>
              </w:tc>
              <w:tc>
                <w:tcPr>
                  <w:tcW w:w="623" w:type="pct"/>
                  <w:vAlign w:val="center"/>
                </w:tcPr>
                <w:p w14:paraId="78B109E3">
                  <w:pPr>
                    <w:jc w:val="center"/>
                    <w:rPr>
                      <w:rFonts w:ascii="Times New Roman" w:hAnsi="Times New Roman"/>
                      <w:kern w:val="0"/>
                      <w:szCs w:val="21"/>
                    </w:rPr>
                  </w:pPr>
                  <w:r>
                    <w:rPr>
                      <w:rFonts w:ascii="Times New Roman" w:hAnsi="Times New Roman"/>
                      <w:kern w:val="0"/>
                      <w:szCs w:val="21"/>
                    </w:rPr>
                    <w:t>2.34</w:t>
                  </w:r>
                </w:p>
              </w:tc>
            </w:tr>
            <w:tr w14:paraId="3808E0D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3" w:type="pct"/>
                  <w:vAlign w:val="center"/>
                </w:tcPr>
                <w:p w14:paraId="4A6772C6">
                  <w:pPr>
                    <w:jc w:val="center"/>
                    <w:rPr>
                      <w:rFonts w:ascii="Times New Roman" w:hAnsi="Times New Roman"/>
                      <w:kern w:val="0"/>
                      <w:szCs w:val="21"/>
                    </w:rPr>
                  </w:pPr>
                </w:p>
              </w:tc>
              <w:tc>
                <w:tcPr>
                  <w:tcW w:w="617" w:type="pct"/>
                  <w:vAlign w:val="center"/>
                </w:tcPr>
                <w:p w14:paraId="004930BA">
                  <w:pPr>
                    <w:jc w:val="center"/>
                    <w:rPr>
                      <w:rFonts w:ascii="Times New Roman" w:hAnsi="Times New Roman"/>
                      <w:kern w:val="0"/>
                      <w:szCs w:val="21"/>
                    </w:rPr>
                  </w:pPr>
                </w:p>
              </w:tc>
              <w:tc>
                <w:tcPr>
                  <w:tcW w:w="695" w:type="pct"/>
                  <w:vAlign w:val="center"/>
                </w:tcPr>
                <w:p w14:paraId="6B61C599">
                  <w:pPr>
                    <w:jc w:val="center"/>
                    <w:rPr>
                      <w:rFonts w:ascii="Times New Roman" w:hAnsi="Times New Roman"/>
                      <w:kern w:val="0"/>
                      <w:szCs w:val="21"/>
                    </w:rPr>
                  </w:pPr>
                </w:p>
              </w:tc>
              <w:tc>
                <w:tcPr>
                  <w:tcW w:w="617" w:type="pct"/>
                  <w:vAlign w:val="center"/>
                </w:tcPr>
                <w:p w14:paraId="016C2944">
                  <w:pPr>
                    <w:jc w:val="center"/>
                    <w:rPr>
                      <w:rFonts w:ascii="Times New Roman" w:hAnsi="Times New Roman"/>
                      <w:kern w:val="0"/>
                      <w:szCs w:val="21"/>
                    </w:rPr>
                  </w:pPr>
                </w:p>
              </w:tc>
              <w:tc>
                <w:tcPr>
                  <w:tcW w:w="734" w:type="pct"/>
                  <w:vAlign w:val="center"/>
                </w:tcPr>
                <w:p w14:paraId="3A1B3E00">
                  <w:pPr>
                    <w:jc w:val="center"/>
                    <w:rPr>
                      <w:rFonts w:ascii="Times New Roman" w:hAnsi="Times New Roman"/>
                      <w:kern w:val="0"/>
                      <w:szCs w:val="21"/>
                    </w:rPr>
                  </w:pPr>
                  <w:r>
                    <w:rPr>
                      <w:rFonts w:ascii="Times New Roman" w:hAnsi="Times New Roman"/>
                      <w:kern w:val="0"/>
                      <w:szCs w:val="21"/>
                      <w:lang w:val="zh-CN"/>
                    </w:rPr>
                    <w:t>排气筒排放</w:t>
                  </w:r>
                </w:p>
              </w:tc>
              <w:tc>
                <w:tcPr>
                  <w:tcW w:w="625" w:type="pct"/>
                  <w:vAlign w:val="center"/>
                </w:tcPr>
                <w:p w14:paraId="311D3853">
                  <w:pPr>
                    <w:jc w:val="center"/>
                    <w:rPr>
                      <w:rFonts w:ascii="Times New Roman" w:hAnsi="Times New Roman"/>
                      <w:kern w:val="0"/>
                      <w:szCs w:val="21"/>
                    </w:rPr>
                  </w:pPr>
                </w:p>
              </w:tc>
              <w:tc>
                <w:tcPr>
                  <w:tcW w:w="625" w:type="pct"/>
                  <w:vAlign w:val="center"/>
                </w:tcPr>
                <w:p w14:paraId="16838816">
                  <w:pPr>
                    <w:jc w:val="center"/>
                    <w:rPr>
                      <w:rFonts w:ascii="Times New Roman" w:hAnsi="Times New Roman"/>
                      <w:kern w:val="0"/>
                      <w:szCs w:val="21"/>
                    </w:rPr>
                  </w:pPr>
                </w:p>
              </w:tc>
              <w:tc>
                <w:tcPr>
                  <w:tcW w:w="623" w:type="pct"/>
                  <w:vAlign w:val="center"/>
                </w:tcPr>
                <w:p w14:paraId="41214497">
                  <w:pPr>
                    <w:jc w:val="center"/>
                    <w:rPr>
                      <w:rFonts w:ascii="Times New Roman" w:hAnsi="Times New Roman"/>
                      <w:kern w:val="0"/>
                      <w:szCs w:val="21"/>
                    </w:rPr>
                  </w:pPr>
                  <w:r>
                    <w:rPr>
                      <w:rFonts w:ascii="Times New Roman" w:hAnsi="Times New Roman"/>
                      <w:kern w:val="0"/>
                      <w:szCs w:val="21"/>
                    </w:rPr>
                    <w:t>0.36</w:t>
                  </w:r>
                </w:p>
              </w:tc>
            </w:tr>
            <w:tr w14:paraId="59D32FE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63" w:type="pct"/>
                  <w:vAlign w:val="center"/>
                </w:tcPr>
                <w:p w14:paraId="085DA5A0">
                  <w:pPr>
                    <w:jc w:val="center"/>
                    <w:rPr>
                      <w:rFonts w:ascii="Times New Roman" w:hAnsi="Times New Roman"/>
                      <w:kern w:val="0"/>
                      <w:szCs w:val="21"/>
                    </w:rPr>
                  </w:pPr>
                </w:p>
              </w:tc>
              <w:tc>
                <w:tcPr>
                  <w:tcW w:w="617" w:type="pct"/>
                  <w:vAlign w:val="center"/>
                </w:tcPr>
                <w:p w14:paraId="6FD70901">
                  <w:pPr>
                    <w:jc w:val="center"/>
                    <w:rPr>
                      <w:rFonts w:ascii="Times New Roman" w:hAnsi="Times New Roman"/>
                      <w:kern w:val="0"/>
                      <w:szCs w:val="21"/>
                    </w:rPr>
                  </w:pPr>
                </w:p>
              </w:tc>
              <w:tc>
                <w:tcPr>
                  <w:tcW w:w="695" w:type="pct"/>
                  <w:vAlign w:val="center"/>
                </w:tcPr>
                <w:p w14:paraId="30425E27">
                  <w:pPr>
                    <w:jc w:val="center"/>
                    <w:rPr>
                      <w:rFonts w:ascii="Times New Roman" w:hAnsi="Times New Roman"/>
                      <w:kern w:val="0"/>
                      <w:szCs w:val="21"/>
                    </w:rPr>
                  </w:pPr>
                </w:p>
              </w:tc>
              <w:tc>
                <w:tcPr>
                  <w:tcW w:w="617" w:type="pct"/>
                  <w:vAlign w:val="center"/>
                </w:tcPr>
                <w:p w14:paraId="5B3A9B8E">
                  <w:pPr>
                    <w:jc w:val="center"/>
                    <w:rPr>
                      <w:rFonts w:ascii="Times New Roman" w:hAnsi="Times New Roman"/>
                      <w:kern w:val="0"/>
                      <w:szCs w:val="21"/>
                    </w:rPr>
                  </w:pPr>
                  <w:r>
                    <w:rPr>
                      <w:rFonts w:ascii="Times New Roman" w:hAnsi="Times New Roman"/>
                      <w:kern w:val="0"/>
                      <w:szCs w:val="21"/>
                    </w:rPr>
                    <w:t>95.7</w:t>
                  </w:r>
                </w:p>
              </w:tc>
              <w:tc>
                <w:tcPr>
                  <w:tcW w:w="734" w:type="pct"/>
                  <w:vAlign w:val="center"/>
                </w:tcPr>
                <w:p w14:paraId="1E3AE115">
                  <w:pPr>
                    <w:jc w:val="center"/>
                    <w:rPr>
                      <w:rFonts w:ascii="Times New Roman" w:hAnsi="Times New Roman"/>
                      <w:kern w:val="0"/>
                      <w:szCs w:val="21"/>
                    </w:rPr>
                  </w:pPr>
                </w:p>
              </w:tc>
              <w:tc>
                <w:tcPr>
                  <w:tcW w:w="625" w:type="pct"/>
                  <w:vAlign w:val="center"/>
                </w:tcPr>
                <w:p w14:paraId="0B862132">
                  <w:pPr>
                    <w:jc w:val="center"/>
                    <w:rPr>
                      <w:rFonts w:ascii="Times New Roman" w:hAnsi="Times New Roman"/>
                      <w:kern w:val="0"/>
                      <w:szCs w:val="21"/>
                    </w:rPr>
                  </w:pPr>
                </w:p>
              </w:tc>
              <w:tc>
                <w:tcPr>
                  <w:tcW w:w="625" w:type="pct"/>
                  <w:vAlign w:val="center"/>
                </w:tcPr>
                <w:p w14:paraId="5676A72E">
                  <w:pPr>
                    <w:jc w:val="center"/>
                    <w:rPr>
                      <w:rFonts w:ascii="Times New Roman" w:hAnsi="Times New Roman"/>
                      <w:kern w:val="0"/>
                      <w:szCs w:val="21"/>
                    </w:rPr>
                  </w:pPr>
                </w:p>
              </w:tc>
              <w:tc>
                <w:tcPr>
                  <w:tcW w:w="623" w:type="pct"/>
                  <w:vAlign w:val="center"/>
                </w:tcPr>
                <w:p w14:paraId="4479729C">
                  <w:pPr>
                    <w:jc w:val="center"/>
                    <w:rPr>
                      <w:rFonts w:ascii="Times New Roman" w:hAnsi="Times New Roman"/>
                      <w:kern w:val="0"/>
                      <w:szCs w:val="21"/>
                    </w:rPr>
                  </w:pPr>
                  <w:r>
                    <w:rPr>
                      <w:rFonts w:ascii="Times New Roman" w:hAnsi="Times New Roman"/>
                      <w:kern w:val="0"/>
                      <w:szCs w:val="21"/>
                    </w:rPr>
                    <w:t>95.7</w:t>
                  </w:r>
                </w:p>
              </w:tc>
            </w:tr>
          </w:tbl>
          <w:p w14:paraId="0CEEFFA5">
            <w:pPr>
              <w:pStyle w:val="13"/>
              <w:adjustRightInd w:val="0"/>
              <w:snapToGrid w:val="0"/>
              <w:spacing w:after="0" w:line="360" w:lineRule="auto"/>
              <w:textAlignment w:val="top"/>
              <w:rPr>
                <w:rFonts w:ascii="Times New Roman" w:hAnsi="Times New Roman"/>
              </w:rPr>
            </w:pPr>
          </w:p>
          <w:p w14:paraId="55BFE9A4">
            <w:pPr>
              <w:pStyle w:val="13"/>
              <w:adjustRightInd w:val="0"/>
              <w:snapToGrid w:val="0"/>
              <w:spacing w:after="0" w:line="360" w:lineRule="auto"/>
              <w:textAlignment w:val="top"/>
              <w:rPr>
                <w:rFonts w:ascii="Times New Roman" w:hAnsi="Times New Roman" w:eastAsiaTheme="minorEastAsia"/>
                <w:b/>
                <w:bCs/>
                <w:sz w:val="24"/>
                <w:szCs w:val="22"/>
              </w:rPr>
            </w:pPr>
          </w:p>
          <w:p w14:paraId="678662FD">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4.运营期大气污染源强分析</w:t>
            </w:r>
          </w:p>
          <w:p w14:paraId="61B3D8A5">
            <w:pPr>
              <w:spacing w:line="360" w:lineRule="auto"/>
              <w:ind w:firstLine="482" w:firstLineChars="200"/>
              <w:outlineLvl w:val="2"/>
              <w:rPr>
                <w:rFonts w:ascii="Times New Roman" w:hAnsi="Times New Roman"/>
                <w:b/>
                <w:kern w:val="0"/>
                <w:sz w:val="24"/>
                <w:szCs w:val="20"/>
                <w:lang w:val="zh-CN"/>
              </w:rPr>
            </w:pPr>
            <w:r>
              <w:rPr>
                <w:rFonts w:ascii="Times New Roman" w:hAnsi="Times New Roman"/>
                <w:b/>
                <w:kern w:val="0"/>
                <w:sz w:val="24"/>
                <w:szCs w:val="20"/>
                <w:lang w:val="zh-CN"/>
              </w:rPr>
              <w:t>4.1运营期大气污染环节分析</w:t>
            </w:r>
          </w:p>
          <w:p w14:paraId="2DCADFA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原料及产品运输无组织扬尘；</w:t>
            </w:r>
          </w:p>
          <w:p w14:paraId="101590AC">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原料堆放、混合、搅拌过程产生无组织粉尘；</w:t>
            </w:r>
          </w:p>
          <w:p w14:paraId="1F735F1D">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③</w:t>
            </w:r>
            <w:r>
              <w:rPr>
                <w:rFonts w:ascii="Times New Roman" w:hAnsi="Times New Roman"/>
                <w:kern w:val="0"/>
                <w:sz w:val="24"/>
                <w:szCs w:val="20"/>
              </w:rPr>
              <w:t xml:space="preserve"> </w:t>
            </w:r>
            <w:r>
              <w:rPr>
                <w:rFonts w:ascii="Times New Roman" w:hAnsi="Times New Roman"/>
                <w:kern w:val="0"/>
                <w:sz w:val="24"/>
                <w:szCs w:val="20"/>
                <w:lang w:val="zh-CN"/>
              </w:rPr>
              <w:t>原料上料口无组织粉尘；</w:t>
            </w:r>
          </w:p>
          <w:p w14:paraId="33DF7CE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④</w:t>
            </w:r>
            <w:r>
              <w:rPr>
                <w:rFonts w:ascii="Times New Roman" w:hAnsi="Times New Roman"/>
                <w:kern w:val="0"/>
                <w:sz w:val="24"/>
                <w:szCs w:val="20"/>
              </w:rPr>
              <w:t xml:space="preserve"> 1#、2#、3#</w:t>
            </w:r>
            <w:r>
              <w:rPr>
                <w:rFonts w:ascii="Times New Roman" w:hAnsi="Times New Roman"/>
                <w:kern w:val="0"/>
                <w:sz w:val="24"/>
                <w:szCs w:val="20"/>
                <w:lang w:val="zh-CN"/>
              </w:rPr>
              <w:t>回转窑窑头出渣口有组织粉尘G1 ；</w:t>
            </w:r>
          </w:p>
          <w:p w14:paraId="7752F896">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⑤</w:t>
            </w:r>
            <w:r>
              <w:rPr>
                <w:rFonts w:ascii="Times New Roman" w:hAnsi="Times New Roman"/>
                <w:kern w:val="0"/>
                <w:sz w:val="24"/>
                <w:szCs w:val="20"/>
              </w:rPr>
              <w:t xml:space="preserve"> 1#、2#、3#</w:t>
            </w:r>
            <w:r>
              <w:rPr>
                <w:rFonts w:ascii="Times New Roman" w:hAnsi="Times New Roman"/>
                <w:kern w:val="0"/>
                <w:sz w:val="24"/>
                <w:szCs w:val="20"/>
                <w:lang w:val="zh-CN"/>
              </w:rPr>
              <w:t>回转窑窑尾煅烧烟尘G2，主要污染物为烟尘、SO</w:t>
            </w:r>
            <w:r>
              <w:rPr>
                <w:rFonts w:ascii="Times New Roman" w:hAnsi="Times New Roman"/>
                <w:kern w:val="0"/>
                <w:sz w:val="24"/>
                <w:szCs w:val="20"/>
                <w:vertAlign w:val="subscript"/>
                <w:lang w:val="zh-CN"/>
              </w:rPr>
              <w:t>2</w:t>
            </w:r>
            <w:r>
              <w:rPr>
                <w:rFonts w:ascii="Times New Roman" w:hAnsi="Times New Roman"/>
                <w:kern w:val="0"/>
                <w:sz w:val="24"/>
                <w:szCs w:val="20"/>
                <w:lang w:val="zh-CN"/>
              </w:rPr>
              <w:t>、NOx、含锌化合物、含铅化合物；</w:t>
            </w:r>
          </w:p>
          <w:p w14:paraId="757739E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⑥</w:t>
            </w:r>
            <w:r>
              <w:rPr>
                <w:rFonts w:ascii="Times New Roman" w:hAnsi="Times New Roman"/>
                <w:kern w:val="0"/>
                <w:sz w:val="24"/>
                <w:szCs w:val="20"/>
              </w:rPr>
              <w:t xml:space="preserve"> </w:t>
            </w:r>
            <w:r>
              <w:rPr>
                <w:rFonts w:ascii="Times New Roman" w:hAnsi="Times New Roman"/>
                <w:kern w:val="0"/>
                <w:sz w:val="24"/>
                <w:szCs w:val="20"/>
                <w:lang w:val="zh-CN"/>
              </w:rPr>
              <w:t>脱锌回收料入库及装车产生无组织粉尘；</w:t>
            </w:r>
          </w:p>
          <w:p w14:paraId="013605E8">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⑦</w:t>
            </w:r>
            <w:r>
              <w:rPr>
                <w:rFonts w:ascii="Times New Roman" w:hAnsi="Times New Roman"/>
                <w:kern w:val="0"/>
                <w:sz w:val="24"/>
                <w:szCs w:val="20"/>
              </w:rPr>
              <w:t xml:space="preserve"> </w:t>
            </w:r>
            <w:r>
              <w:rPr>
                <w:rFonts w:ascii="Times New Roman" w:hAnsi="Times New Roman"/>
                <w:kern w:val="0"/>
                <w:sz w:val="24"/>
                <w:szCs w:val="20"/>
                <w:lang w:val="zh-CN"/>
              </w:rPr>
              <w:t>氧化锌包装环节产生无组织粉尘；</w:t>
            </w:r>
          </w:p>
          <w:p w14:paraId="7021C47C">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⑧</w:t>
            </w:r>
            <w:r>
              <w:rPr>
                <w:rFonts w:ascii="Times New Roman" w:hAnsi="Times New Roman"/>
                <w:kern w:val="0"/>
                <w:sz w:val="24"/>
                <w:szCs w:val="20"/>
              </w:rPr>
              <w:t xml:space="preserve"> 1#、2#、3#</w:t>
            </w:r>
            <w:r>
              <w:rPr>
                <w:rFonts w:ascii="Times New Roman" w:hAnsi="Times New Roman"/>
                <w:kern w:val="0"/>
                <w:sz w:val="24"/>
                <w:szCs w:val="20"/>
                <w:lang w:val="zh-CN"/>
              </w:rPr>
              <w:t>窑头除尘系统（停窑和点火时）颗粒物、SO</w:t>
            </w:r>
            <w:r>
              <w:rPr>
                <w:rFonts w:ascii="Times New Roman" w:hAnsi="Times New Roman"/>
                <w:kern w:val="0"/>
                <w:sz w:val="24"/>
                <w:szCs w:val="20"/>
                <w:vertAlign w:val="subscript"/>
                <w:lang w:val="zh-CN"/>
              </w:rPr>
              <w:t>2</w:t>
            </w:r>
            <w:r>
              <w:rPr>
                <w:rFonts w:ascii="Times New Roman" w:hAnsi="Times New Roman"/>
                <w:kern w:val="0"/>
                <w:sz w:val="24"/>
                <w:szCs w:val="20"/>
                <w:lang w:val="zh-CN"/>
              </w:rPr>
              <w:t>、NOx， G3。</w:t>
            </w:r>
          </w:p>
          <w:p w14:paraId="4FBF0C9F">
            <w:pPr>
              <w:spacing w:line="360" w:lineRule="auto"/>
              <w:ind w:firstLine="482" w:firstLineChars="200"/>
              <w:outlineLvl w:val="2"/>
              <w:rPr>
                <w:rFonts w:ascii="Times New Roman" w:hAnsi="Times New Roman"/>
                <w:b/>
                <w:kern w:val="0"/>
                <w:sz w:val="24"/>
                <w:szCs w:val="20"/>
                <w:lang w:val="zh-CN"/>
              </w:rPr>
            </w:pPr>
            <w:r>
              <w:rPr>
                <w:rFonts w:ascii="Times New Roman" w:hAnsi="Times New Roman"/>
                <w:b/>
                <w:kern w:val="0"/>
                <w:sz w:val="24"/>
                <w:szCs w:val="20"/>
                <w:lang w:val="zh-CN"/>
              </w:rPr>
              <w:t>4.2运营期大气污染源强分析</w:t>
            </w:r>
          </w:p>
          <w:p w14:paraId="658DCA3C">
            <w:pPr>
              <w:spacing w:line="360" w:lineRule="auto"/>
              <w:ind w:firstLine="482" w:firstLineChars="200"/>
              <w:outlineLvl w:val="3"/>
              <w:rPr>
                <w:rFonts w:ascii="Times New Roman" w:hAnsi="Times New Roman"/>
                <w:b/>
                <w:kern w:val="0"/>
                <w:sz w:val="24"/>
                <w:szCs w:val="20"/>
              </w:rPr>
            </w:pPr>
            <w:r>
              <w:rPr>
                <w:rFonts w:ascii="Times New Roman" w:hAnsi="Times New Roman"/>
                <w:b/>
                <w:kern w:val="0"/>
                <w:sz w:val="24"/>
                <w:szCs w:val="20"/>
                <w:lang w:val="zh-CN"/>
              </w:rPr>
              <w:t>4.2.1</w:t>
            </w:r>
            <w:r>
              <w:rPr>
                <w:rFonts w:ascii="Times New Roman" w:hAnsi="Times New Roman"/>
                <w:b/>
                <w:kern w:val="0"/>
                <w:sz w:val="24"/>
                <w:szCs w:val="20"/>
              </w:rPr>
              <w:t xml:space="preserve"> 有组织大气污染源强</w:t>
            </w:r>
          </w:p>
          <w:p w14:paraId="566B3B88">
            <w:pPr>
              <w:spacing w:line="360" w:lineRule="auto"/>
              <w:ind w:firstLine="482" w:firstLineChars="200"/>
              <w:outlineLvl w:val="4"/>
              <w:rPr>
                <w:rFonts w:ascii="Times New Roman" w:hAnsi="Times New Roman"/>
                <w:b/>
                <w:kern w:val="0"/>
                <w:sz w:val="24"/>
                <w:szCs w:val="20"/>
              </w:rPr>
            </w:pPr>
            <w:r>
              <w:rPr>
                <w:rFonts w:ascii="Times New Roman" w:hAnsi="Times New Roman"/>
                <w:b/>
                <w:kern w:val="0"/>
                <w:sz w:val="24"/>
                <w:szCs w:val="20"/>
              </w:rPr>
              <w:t>1、1#、2#、3#回转窑窑尾废气污染物源强</w:t>
            </w:r>
          </w:p>
          <w:p w14:paraId="6F1424BE">
            <w:pPr>
              <w:spacing w:line="360" w:lineRule="auto"/>
              <w:ind w:firstLine="480" w:firstLineChars="200"/>
              <w:rPr>
                <w:rFonts w:ascii="Times New Roman" w:hAnsi="Times New Roman"/>
                <w:kern w:val="0"/>
                <w:sz w:val="24"/>
                <w:szCs w:val="20"/>
              </w:rPr>
            </w:pPr>
            <w:r>
              <w:rPr>
                <w:rFonts w:ascii="Times New Roman" w:hAnsi="Times New Roman"/>
                <w:kern w:val="0"/>
                <w:sz w:val="24"/>
                <w:szCs w:val="20"/>
              </w:rPr>
              <w:t>本项目1#、2#回转窑已建设完成并通过环保验收，本项目新建3#回转窑。</w:t>
            </w:r>
          </w:p>
          <w:p w14:paraId="50CCADF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本项目回转窑焙烧过程中产生大量的烟气，经窑尾排气简排放，主要污染物是烟尘、SO</w:t>
            </w:r>
            <w:r>
              <w:rPr>
                <w:rFonts w:ascii="Times New Roman" w:hAnsi="Times New Roman"/>
                <w:kern w:val="0"/>
                <w:sz w:val="24"/>
                <w:szCs w:val="20"/>
                <w:vertAlign w:val="subscript"/>
                <w:lang w:val="zh-CN"/>
              </w:rPr>
              <w:t>2</w:t>
            </w:r>
            <w:r>
              <w:rPr>
                <w:rFonts w:ascii="Times New Roman" w:hAnsi="Times New Roman"/>
                <w:kern w:val="0"/>
                <w:sz w:val="24"/>
                <w:szCs w:val="20"/>
                <w:lang w:val="zh-CN"/>
              </w:rPr>
              <w:t>、NOx、含锌化合物、锌及其化合物等。为防止粉尘及烟气污染，回转窑的进料将采用密闭式湿料进料，产生烟尘的冷却管道抽送风均在负压条件下操作。</w:t>
            </w:r>
          </w:p>
          <w:p w14:paraId="4794AAA7">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1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⑴</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烟气量</w:t>
            </w:r>
          </w:p>
          <w:p w14:paraId="4FAA000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1#回转窑进行低氮燃烧器改造，窑尾配备1台变频调速风机，</w:t>
            </w:r>
            <w:r>
              <w:rPr>
                <w:rFonts w:hint="eastAsia" w:ascii="Times New Roman" w:hAnsi="Times New Roman"/>
                <w:kern w:val="0"/>
                <w:sz w:val="24"/>
                <w:szCs w:val="20"/>
                <w:lang w:val="zh-CN"/>
              </w:rPr>
              <w:t>工况</w:t>
            </w:r>
            <w:r>
              <w:rPr>
                <w:rFonts w:ascii="Times New Roman" w:hAnsi="Times New Roman"/>
                <w:kern w:val="0"/>
                <w:sz w:val="24"/>
                <w:szCs w:val="20"/>
                <w:lang w:val="zh-CN"/>
              </w:rPr>
              <w:t>风机风量1</w:t>
            </w:r>
            <w:r>
              <w:rPr>
                <w:rFonts w:hint="eastAsia" w:ascii="Times New Roman" w:hAnsi="Times New Roman"/>
                <w:kern w:val="0"/>
                <w:sz w:val="24"/>
                <w:szCs w:val="20"/>
                <w:lang w:val="zh-CN"/>
              </w:rPr>
              <w:t>00</w:t>
            </w:r>
            <w:r>
              <w:rPr>
                <w:rFonts w:ascii="Times New Roman" w:hAnsi="Times New Roman"/>
                <w:kern w:val="0"/>
                <w:sz w:val="24"/>
                <w:szCs w:val="20"/>
                <w:lang w:val="zh-CN"/>
              </w:rPr>
              <w:t>000m³/h，配备1台布袋除尘器，设1根排气筒 ，排气筒高度20m，排气筒内径1000mm。</w:t>
            </w:r>
          </w:p>
          <w:p w14:paraId="0BD90AF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2#回转窑进行低氮燃烧器改造，窑尾配备1台变频调速风机，</w:t>
            </w:r>
            <w:r>
              <w:rPr>
                <w:rFonts w:hint="eastAsia" w:ascii="Times New Roman" w:hAnsi="Times New Roman"/>
                <w:kern w:val="0"/>
                <w:sz w:val="24"/>
                <w:szCs w:val="20"/>
                <w:lang w:val="zh-CN"/>
              </w:rPr>
              <w:t>工况</w:t>
            </w:r>
            <w:r>
              <w:rPr>
                <w:rFonts w:ascii="Times New Roman" w:hAnsi="Times New Roman"/>
                <w:kern w:val="0"/>
                <w:sz w:val="24"/>
                <w:szCs w:val="20"/>
                <w:lang w:val="zh-CN"/>
              </w:rPr>
              <w:t>风机风量1</w:t>
            </w:r>
            <w:r>
              <w:rPr>
                <w:rFonts w:hint="eastAsia" w:ascii="Times New Roman" w:hAnsi="Times New Roman"/>
                <w:kern w:val="0"/>
                <w:sz w:val="24"/>
                <w:szCs w:val="20"/>
                <w:lang w:val="zh-CN"/>
              </w:rPr>
              <w:t>00</w:t>
            </w:r>
            <w:r>
              <w:rPr>
                <w:rFonts w:ascii="Times New Roman" w:hAnsi="Times New Roman"/>
                <w:kern w:val="0"/>
                <w:sz w:val="24"/>
                <w:szCs w:val="20"/>
                <w:lang w:val="zh-CN"/>
              </w:rPr>
              <w:t>000m³/h，配备1台布袋除尘器，设1根排气筒 ，排气筒高度20m，排气筒内径1000mm。</w:t>
            </w:r>
          </w:p>
          <w:p w14:paraId="2564132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3#回转窑进行低氮燃烧器改造，窑尾配备1台变频调速风机，</w:t>
            </w:r>
            <w:r>
              <w:rPr>
                <w:rFonts w:hint="eastAsia" w:ascii="Times New Roman" w:hAnsi="Times New Roman"/>
                <w:kern w:val="0"/>
                <w:sz w:val="24"/>
                <w:szCs w:val="20"/>
                <w:lang w:val="zh-CN"/>
              </w:rPr>
              <w:t>工况</w:t>
            </w:r>
            <w:r>
              <w:rPr>
                <w:rFonts w:ascii="Times New Roman" w:hAnsi="Times New Roman"/>
                <w:kern w:val="0"/>
                <w:sz w:val="24"/>
                <w:szCs w:val="20"/>
                <w:lang w:val="zh-CN"/>
              </w:rPr>
              <w:t>风机风量</w:t>
            </w:r>
            <w:r>
              <w:rPr>
                <w:rFonts w:hint="eastAsia" w:ascii="Times New Roman" w:hAnsi="Times New Roman"/>
                <w:kern w:val="0"/>
                <w:sz w:val="24"/>
                <w:szCs w:val="20"/>
                <w:lang w:val="zh-CN"/>
              </w:rPr>
              <w:t>9</w:t>
            </w:r>
            <w:r>
              <w:rPr>
                <w:rFonts w:ascii="Times New Roman" w:hAnsi="Times New Roman"/>
                <w:kern w:val="0"/>
                <w:sz w:val="24"/>
                <w:szCs w:val="20"/>
                <w:lang w:val="zh-CN"/>
              </w:rPr>
              <w:t>0000m³/h，配备1台布袋除尘器，设1根排气筒 ，排气筒高度2</w:t>
            </w:r>
            <w:r>
              <w:rPr>
                <w:rFonts w:hint="eastAsia" w:ascii="Times New Roman" w:hAnsi="Times New Roman"/>
                <w:kern w:val="0"/>
                <w:sz w:val="24"/>
                <w:szCs w:val="20"/>
                <w:lang w:val="zh-CN"/>
              </w:rPr>
              <w:t>0</w:t>
            </w:r>
            <w:r>
              <w:rPr>
                <w:rFonts w:ascii="Times New Roman" w:hAnsi="Times New Roman"/>
                <w:kern w:val="0"/>
                <w:sz w:val="24"/>
                <w:szCs w:val="20"/>
                <w:lang w:val="zh-CN"/>
              </w:rPr>
              <w:t>m，排气筒内径1650mm。</w:t>
            </w:r>
          </w:p>
          <w:p w14:paraId="18619A5C">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⑵</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颗粒物</w:t>
            </w:r>
          </w:p>
          <w:p w14:paraId="5A032F7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1、对于回转窑产生的烟尘，采用(一级)保温尘降室(除尘效率约50%)、(二级)降温分离室(除尘效率约60%)、布袋除尘器等措施进行净化，最终经排气筒排放。</w:t>
            </w:r>
          </w:p>
          <w:p w14:paraId="7A54B5B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由于出窑烟气温度比较高(650~750"C)， 且含尘较高(21.3~29.3g/m3)， 而布袋入口要求比较低的温度(130~ 160</w:t>
            </w:r>
            <w:r>
              <w:rPr>
                <w:rFonts w:hint="eastAsia" w:ascii="宋体" w:hAnsi="宋体" w:cs="宋体"/>
                <w:kern w:val="0"/>
                <w:sz w:val="24"/>
                <w:szCs w:val="20"/>
                <w:lang w:val="zh-CN"/>
              </w:rPr>
              <w:t>℃</w:t>
            </w:r>
            <w:r>
              <w:rPr>
                <w:rFonts w:ascii="Times New Roman" w:hAnsi="Times New Roman"/>
                <w:kern w:val="0"/>
                <w:sz w:val="24"/>
                <w:szCs w:val="20"/>
                <w:lang w:val="zh-CN"/>
              </w:rPr>
              <w:t>)，因此在烟气进入袋式收尘之前，首先该进入冷却管。冷却管既具有冷却的作用，又具有重力沉降的功能，将收集到的物料重新与原料混合进入回转窑。 经过冷却管后的烟气及烟尘经过布袋除尘器，烟气中的烟尘将得到有效去除，烟气最终经排气简排放。</w:t>
            </w:r>
          </w:p>
          <w:p w14:paraId="584D14A0">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1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①</w:t>
            </w:r>
            <w:r>
              <w:rPr>
                <w:rFonts w:ascii="Times New Roman" w:hAnsi="Times New Roman"/>
                <w:b/>
                <w:kern w:val="0"/>
                <w:sz w:val="24"/>
                <w:szCs w:val="20"/>
                <w:lang w:val="zh-CN"/>
              </w:rPr>
              <w:fldChar w:fldCharType="end"/>
            </w:r>
            <w:r>
              <w:rPr>
                <w:rFonts w:ascii="Times New Roman" w:hAnsi="Times New Roman"/>
                <w:b/>
                <w:kern w:val="0"/>
                <w:sz w:val="24"/>
                <w:szCs w:val="20"/>
                <w:lang w:val="zh-CN"/>
              </w:rPr>
              <w:t>1#回转窑与2#回转窑</w:t>
            </w:r>
          </w:p>
          <w:p w14:paraId="2AD47B3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2019年12月4/5日辽宁天元环保监测有限公司对本溪东风湖钢铁资源利用有限公司原有2#回转窑检测数据。根据监测数据可知，窑尾废气除尘器出口烟尘浓度为16.1-28.1mg/m³，排放速率为0.84-1.44kg/h。根据监测数据可知2#回转窑窑尾布袋除尘器排放浓度未达到《无机化学工业污染物排放标准》(GB 31573-2015)表4中特别排放限值标准要求，导致超标排放。</w:t>
            </w:r>
          </w:p>
          <w:p w14:paraId="5D26259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1#回转窑与2#回转窑工艺、产能、环保设施均相同，类比可知1#回转窑窑尾颗粒物排放超标。环评单位要求建设单位对1#回转窑与2#回转窑布袋除尘器进行整改，确保污染物达标排放。</w:t>
            </w:r>
          </w:p>
          <w:p w14:paraId="7AB21DF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企业已经制定整改方案，整改后，1#回转窑窑尾除尘器风机工况风量为10万m³/h，颗粒物排放浓度为10mg/m³，排放速率为1kg/h，排放量为7.2t/a。2#回转窑窑尾除尘器风机工况风量为10万m³/h，颗粒物排放浓度为10mg/m³，排放速率为1kg/h，排放量为7.2t/a。</w:t>
            </w:r>
          </w:p>
          <w:p w14:paraId="7FE615EE">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40E1BF7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本项目新建的3#回转窑布袋除尘器处理工况风量90000m³/h，除尘器过滤风速≤0.6 m/min，除尘器过滤面积 2500㎡，除尘设计效率99.9 %，颗粒物排放浓度≤10 Mg/Nm³，该工序年工作7200h 。</w:t>
            </w:r>
          </w:p>
          <w:p w14:paraId="1E67DB3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在经三级除尘处理后，回转窑窑尾粉尘G1排放浓度为10mg/m³，排放速率为0.9kg/h，排放量为6.48t/a。</w:t>
            </w:r>
          </w:p>
          <w:p w14:paraId="68F26B18">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3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⑶</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SO</w:t>
            </w:r>
            <w:r>
              <w:rPr>
                <w:rFonts w:ascii="Times New Roman" w:hAnsi="Times New Roman"/>
                <w:b/>
                <w:kern w:val="0"/>
                <w:sz w:val="24"/>
                <w:szCs w:val="20"/>
                <w:vertAlign w:val="subscript"/>
                <w:lang w:val="zh-CN"/>
              </w:rPr>
              <w:t>2</w:t>
            </w:r>
          </w:p>
          <w:p w14:paraId="5C35CAF7">
            <w:pPr>
              <w:spacing w:line="360" w:lineRule="auto"/>
              <w:ind w:firstLine="482" w:firstLineChars="200"/>
              <w:rPr>
                <w:rFonts w:ascii="Times New Roman" w:hAnsi="Times New Roman"/>
                <w:b/>
                <w:kern w:val="0"/>
                <w:sz w:val="24"/>
                <w:szCs w:val="20"/>
                <w:lang w:val="zh-CN"/>
              </w:rPr>
            </w:pPr>
            <w:r>
              <w:rPr>
                <w:rFonts w:hint="eastAsia" w:ascii="宋体" w:hAnsi="宋体" w:cs="宋体"/>
                <w:b/>
                <w:kern w:val="0"/>
                <w:sz w:val="24"/>
                <w:szCs w:val="20"/>
                <w:lang w:val="zh-CN"/>
              </w:rPr>
              <w:t>①</w:t>
            </w:r>
            <w:r>
              <w:rPr>
                <w:rFonts w:ascii="Times New Roman" w:hAnsi="Times New Roman"/>
                <w:b/>
                <w:kern w:val="0"/>
                <w:sz w:val="24"/>
                <w:szCs w:val="20"/>
                <w:lang w:val="zh-CN"/>
              </w:rPr>
              <w:t>1#回转窑与2#回转窑</w:t>
            </w:r>
          </w:p>
          <w:p w14:paraId="55D730C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2019年12月4/5日辽宁天元环保监测有限公司对本溪东风湖钢铁资源利用有限公司原有2#回转窑检测数据。根据监测数据可知，2#回转窑回转窑窑尾SO</w:t>
            </w:r>
            <w:r>
              <w:rPr>
                <w:rFonts w:ascii="Times New Roman" w:hAnsi="Times New Roman"/>
                <w:kern w:val="0"/>
                <w:sz w:val="24"/>
                <w:szCs w:val="20"/>
                <w:vertAlign w:val="subscript"/>
                <w:lang w:val="zh-CN"/>
              </w:rPr>
              <w:t>2</w:t>
            </w:r>
            <w:r>
              <w:rPr>
                <w:rFonts w:ascii="Times New Roman" w:hAnsi="Times New Roman"/>
                <w:kern w:val="0"/>
                <w:sz w:val="24"/>
                <w:szCs w:val="20"/>
                <w:lang w:val="zh-CN"/>
              </w:rPr>
              <w:t>排放浓度为66.8mg/m³，排放速率为3.46kg/h。</w:t>
            </w:r>
          </w:p>
          <w:p w14:paraId="669A505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根据监测数据可知2#回转窑窑尾废气中SO</w:t>
            </w:r>
            <w:r>
              <w:rPr>
                <w:rFonts w:ascii="Times New Roman" w:hAnsi="Times New Roman"/>
                <w:kern w:val="0"/>
                <w:sz w:val="24"/>
                <w:szCs w:val="20"/>
                <w:vertAlign w:val="subscript"/>
                <w:lang w:val="zh-CN"/>
              </w:rPr>
              <w:t>2</w:t>
            </w:r>
            <w:r>
              <w:rPr>
                <w:rFonts w:ascii="Times New Roman" w:hAnsi="Times New Roman"/>
                <w:kern w:val="0"/>
                <w:sz w:val="24"/>
                <w:szCs w:val="20"/>
                <w:lang w:val="zh-CN"/>
              </w:rPr>
              <w:t>排放浓度为66.8mg/m³，排放速率为3.46kg/h，排放量为24.91t/a。</w:t>
            </w:r>
          </w:p>
          <w:p w14:paraId="6D65EB9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1#回转窑与2#回转窑工艺、产能、环保设施均相同，根据类比可知1#回转窑窑尾废气中SO</w:t>
            </w:r>
            <w:r>
              <w:rPr>
                <w:rFonts w:ascii="Times New Roman" w:hAnsi="Times New Roman"/>
                <w:kern w:val="0"/>
                <w:sz w:val="24"/>
                <w:szCs w:val="20"/>
                <w:vertAlign w:val="subscript"/>
                <w:lang w:val="zh-CN"/>
              </w:rPr>
              <w:t>2</w:t>
            </w:r>
            <w:r>
              <w:rPr>
                <w:rFonts w:ascii="Times New Roman" w:hAnsi="Times New Roman"/>
                <w:kern w:val="0"/>
                <w:sz w:val="24"/>
                <w:szCs w:val="20"/>
                <w:lang w:val="zh-CN"/>
              </w:rPr>
              <w:t>排放浓度为66.8mg/m³，排放速率为3.46kg/h，排放量为24.91t/a。</w:t>
            </w:r>
          </w:p>
          <w:p w14:paraId="2EC5D9E4">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6F0D8C6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本项目新建的3#回转窑与本溪东风湖钢铁资源利用有限公司原有回转窑工艺相同，环保措施均为采用布袋除尘器除尘，原料均为本钢除尘灰尘泥，工况风量为9万m³/h，因此本项目窑尾排放的SO</w:t>
            </w:r>
            <w:r>
              <w:rPr>
                <w:rFonts w:ascii="Times New Roman" w:hAnsi="Times New Roman"/>
                <w:kern w:val="0"/>
                <w:sz w:val="24"/>
                <w:szCs w:val="20"/>
                <w:vertAlign w:val="subscript"/>
                <w:lang w:val="zh-CN"/>
              </w:rPr>
              <w:t>2</w:t>
            </w:r>
            <w:r>
              <w:rPr>
                <w:rFonts w:ascii="Times New Roman" w:hAnsi="Times New Roman"/>
                <w:kern w:val="0"/>
                <w:sz w:val="24"/>
                <w:szCs w:val="20"/>
                <w:lang w:val="zh-CN"/>
              </w:rPr>
              <w:t>类比2019年12月4/5日辽宁天元环保监测有限公司对本溪东风湖钢铁资源利用有限公司原有2#回转窑检测数据。</w:t>
            </w:r>
          </w:p>
          <w:p w14:paraId="6A597C9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根据类比可知本项目窑尾废气中SO</w:t>
            </w:r>
            <w:r>
              <w:rPr>
                <w:rFonts w:ascii="Times New Roman" w:hAnsi="Times New Roman"/>
                <w:kern w:val="0"/>
                <w:sz w:val="24"/>
                <w:szCs w:val="20"/>
                <w:vertAlign w:val="subscript"/>
                <w:lang w:val="zh-CN"/>
              </w:rPr>
              <w:t>2</w:t>
            </w:r>
            <w:r>
              <w:rPr>
                <w:rFonts w:ascii="Times New Roman" w:hAnsi="Times New Roman"/>
                <w:kern w:val="0"/>
                <w:sz w:val="24"/>
                <w:szCs w:val="20"/>
                <w:lang w:val="zh-CN"/>
              </w:rPr>
              <w:t>排放浓度为66.8mg/m³，排放速率为3.46kg/h，排放量为24.91t/a。</w:t>
            </w:r>
          </w:p>
          <w:p w14:paraId="363C2121">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4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⑷</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NOx</w:t>
            </w:r>
          </w:p>
          <w:p w14:paraId="1E307322">
            <w:pPr>
              <w:spacing w:line="360" w:lineRule="auto"/>
              <w:ind w:firstLine="482" w:firstLineChars="200"/>
              <w:rPr>
                <w:rFonts w:ascii="Times New Roman" w:hAnsi="Times New Roman"/>
                <w:b/>
                <w:kern w:val="0"/>
                <w:sz w:val="24"/>
                <w:szCs w:val="20"/>
                <w:lang w:val="zh-CN"/>
              </w:rPr>
            </w:pPr>
            <w:r>
              <w:rPr>
                <w:rFonts w:hint="eastAsia" w:ascii="宋体" w:hAnsi="宋体" w:cs="宋体"/>
                <w:b/>
                <w:kern w:val="0"/>
                <w:sz w:val="24"/>
                <w:szCs w:val="20"/>
                <w:lang w:val="zh-CN"/>
              </w:rPr>
              <w:t>①</w:t>
            </w:r>
            <w:r>
              <w:rPr>
                <w:rFonts w:ascii="Times New Roman" w:hAnsi="Times New Roman"/>
                <w:b/>
                <w:kern w:val="0"/>
                <w:sz w:val="24"/>
                <w:szCs w:val="20"/>
                <w:lang w:val="zh-CN"/>
              </w:rPr>
              <w:t>1#回转窑与2#回转窑</w:t>
            </w:r>
          </w:p>
          <w:p w14:paraId="14DD64B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2019年12月4/5日辽宁天元环保监测有限公司对本溪东风湖钢铁资源利用有限公司原有2#回转窑检测数据。根据监测数据可知，2#回转窑窑尾NOx排放浓度为98.6mg/m³，排放速率为5.09kg/h，排放量为36.65t/a。</w:t>
            </w:r>
          </w:p>
          <w:p w14:paraId="3AFC5AC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1#回转窑与2#回转窑工艺、产能、环保设施均相同，根据类比可知1#回转窑窑尾NOx排放浓度为98.6mg/m³，排放速率为5.09kg/h，排放量为36.65t/a。</w:t>
            </w:r>
          </w:p>
          <w:p w14:paraId="2313A042">
            <w:pPr>
              <w:pStyle w:val="2"/>
              <w:ind w:firstLine="480"/>
              <w:rPr>
                <w:rFonts w:ascii="Times New Roman" w:hAnsi="Times New Roman"/>
                <w:lang w:val="zh-CN"/>
              </w:rPr>
            </w:pPr>
            <w:r>
              <w:rPr>
                <w:rFonts w:ascii="Times New Roman" w:hAnsi="Times New Roman"/>
                <w:lang w:val="zh-CN"/>
              </w:rPr>
              <w:t>根据《辽宁省工业炉窑大气污染综合治理实施方案》的函（辽环函[2020]29号）”附件3重点行业工业炉窑大气污染治理要求，本项目属于化工行业中的其他无机化工行业，要求：“回转窑应配备静电、袋式等高效除尘设施，配备石灰石石膏法等高效脱硫设施，氮氧化物排放不达标的，应配备脱硝设施”。</w:t>
            </w:r>
          </w:p>
          <w:p w14:paraId="3BB7AF77">
            <w:pPr>
              <w:pStyle w:val="2"/>
              <w:ind w:firstLine="480"/>
              <w:rPr>
                <w:rFonts w:ascii="Times New Roman" w:hAnsi="Times New Roman"/>
                <w:lang w:val="zh-CN"/>
              </w:rPr>
            </w:pPr>
            <w:r>
              <w:rPr>
                <w:rFonts w:ascii="Times New Roman" w:hAnsi="Times New Roman"/>
                <w:lang w:val="zh-CN"/>
              </w:rPr>
              <w:t>根据监测数据可知，1#、2#回转窑NOx排放浓度较高，本项目建设期间对1#、2#回转窑进行低氮燃烧器改造，回转窑低氮燃烧器改造后，脱硝效率可达20%，NOx排放浓度可达78.9</w:t>
            </w:r>
            <w:r>
              <w:rPr>
                <w:rFonts w:ascii="Times New Roman" w:hAnsi="Times New Roman"/>
              </w:rPr>
              <w:t xml:space="preserve"> </w:t>
            </w:r>
            <w:r>
              <w:rPr>
                <w:rFonts w:ascii="Times New Roman" w:hAnsi="Times New Roman"/>
                <w:lang w:val="zh-CN"/>
              </w:rPr>
              <w:t>mg/m³，排放速率为4.07kg/h，排放量为29.32t/a。则1#、2#回转窑NOx排放量共为58.64t/a。</w:t>
            </w:r>
          </w:p>
          <w:p w14:paraId="5DFF7D28">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7CC869F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与本溪东风湖钢铁资源利用有限公司原有回转窑工艺相同，环保措施均为低氮燃烧器+采用布袋除尘器除尘，原料均为本钢除尘灰尘泥，工况风量为9万m³/h，因此本项目窑尾排放的NOx源强类比原有</w:t>
            </w:r>
            <w:r>
              <w:rPr>
                <w:rFonts w:hint="eastAsia" w:ascii="Times New Roman" w:hAnsi="Times New Roman"/>
                <w:kern w:val="0"/>
                <w:sz w:val="24"/>
                <w:szCs w:val="20"/>
                <w:lang w:val="zh-CN"/>
              </w:rPr>
              <w:t>1#、</w:t>
            </w:r>
            <w:r>
              <w:rPr>
                <w:rFonts w:ascii="Times New Roman" w:hAnsi="Times New Roman"/>
                <w:kern w:val="0"/>
                <w:sz w:val="24"/>
                <w:szCs w:val="20"/>
                <w:lang w:val="zh-CN"/>
              </w:rPr>
              <w:t>2#回转窑</w:t>
            </w:r>
            <w:r>
              <w:rPr>
                <w:rFonts w:hint="eastAsia" w:ascii="Times New Roman" w:hAnsi="Times New Roman"/>
                <w:kern w:val="0"/>
                <w:sz w:val="24"/>
                <w:szCs w:val="20"/>
                <w:lang w:val="zh-CN"/>
              </w:rPr>
              <w:t>改造后</w:t>
            </w:r>
            <w:r>
              <w:rPr>
                <w:rFonts w:ascii="Times New Roman" w:hAnsi="Times New Roman"/>
                <w:kern w:val="0"/>
                <w:sz w:val="24"/>
                <w:szCs w:val="20"/>
                <w:lang w:val="zh-CN"/>
              </w:rPr>
              <w:t>数据。</w:t>
            </w:r>
          </w:p>
          <w:p w14:paraId="29B7FE73">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根据类比可知本项目3#回转窑窑尾废气中NOx排放浓度为78.9mg/m³，排放速率为4.07kg/h，排放量为29.32t/a。</w:t>
            </w:r>
          </w:p>
          <w:p w14:paraId="50610024">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5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⑸</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锌及其氧化物</w:t>
            </w:r>
          </w:p>
          <w:p w14:paraId="40033048">
            <w:pPr>
              <w:spacing w:line="360" w:lineRule="auto"/>
              <w:ind w:firstLine="482" w:firstLineChars="200"/>
              <w:rPr>
                <w:rFonts w:ascii="Times New Roman" w:hAnsi="Times New Roman"/>
                <w:b/>
                <w:kern w:val="0"/>
                <w:sz w:val="24"/>
                <w:szCs w:val="20"/>
                <w:lang w:val="zh-CN"/>
              </w:rPr>
            </w:pPr>
            <w:r>
              <w:rPr>
                <w:rFonts w:hint="eastAsia" w:ascii="宋体" w:hAnsi="宋体" w:cs="宋体"/>
                <w:b/>
                <w:kern w:val="0"/>
                <w:sz w:val="24"/>
                <w:szCs w:val="20"/>
                <w:lang w:val="zh-CN"/>
              </w:rPr>
              <w:t>①</w:t>
            </w:r>
            <w:r>
              <w:rPr>
                <w:rFonts w:ascii="Times New Roman" w:hAnsi="Times New Roman"/>
                <w:b/>
                <w:kern w:val="0"/>
                <w:sz w:val="24"/>
                <w:szCs w:val="20"/>
                <w:lang w:val="zh-CN"/>
              </w:rPr>
              <w:t>1#回转窑与2#回转窑</w:t>
            </w:r>
          </w:p>
          <w:p w14:paraId="44BCC68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回转窑产生的锌及其氧化物，主要附着在排放的颗粒物上，采用(一级)保温尘降室(除尘效率约50%)、(二级)降温分离室(除尘效率约60%)、布袋除尘器(除尘效率约99.9%)等措施与颗粒物一起进行净化，最终经20m高排气筒排放。根据2#窑尾排气筒锌的排放数据，锌及其化合物排放浓度为3.21-3.39</w:t>
            </w:r>
            <w:r>
              <w:rPr>
                <w:rFonts w:ascii="Times New Roman" w:hAnsi="Times New Roman"/>
                <w:szCs w:val="21"/>
              </w:rPr>
              <w:t>μg</w:t>
            </w:r>
            <w:r>
              <w:rPr>
                <w:rFonts w:ascii="Times New Roman" w:hAnsi="Times New Roman"/>
                <w:kern w:val="0"/>
                <w:sz w:val="24"/>
                <w:szCs w:val="20"/>
                <w:lang w:val="zh-CN"/>
              </w:rPr>
              <w:t xml:space="preserve"> /m³，排放速率为0.2×10</w:t>
            </w:r>
            <w:r>
              <w:rPr>
                <w:rFonts w:ascii="Times New Roman" w:hAnsi="Times New Roman"/>
                <w:kern w:val="0"/>
                <w:sz w:val="24"/>
                <w:szCs w:val="20"/>
                <w:vertAlign w:val="superscript"/>
                <w:lang w:val="zh-CN"/>
              </w:rPr>
              <w:t>-3</w:t>
            </w:r>
            <w:r>
              <w:rPr>
                <w:rFonts w:ascii="Times New Roman" w:hAnsi="Times New Roman"/>
                <w:kern w:val="0"/>
                <w:sz w:val="24"/>
                <w:szCs w:val="20"/>
                <w:lang w:val="zh-CN"/>
              </w:rPr>
              <w:t xml:space="preserve"> kg/h，为达标排放，由于目前2#窑尾布袋除尘器除尘效率未达标导致颗粒物超标排放，建设单位在对窑尾布袋除尘器改造之后，锌及其化合物排放浓度将进一步降低。</w:t>
            </w:r>
          </w:p>
          <w:p w14:paraId="45280D8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1#回转窑与2#回转窑工艺、产能、环保设施均相同，根据类比可知1#回转窑窑尾排气筒锌及其化合物排放浓度为3.21-3.39</w:t>
            </w:r>
            <w:r>
              <w:rPr>
                <w:rFonts w:ascii="Times New Roman" w:hAnsi="Times New Roman"/>
                <w:szCs w:val="21"/>
              </w:rPr>
              <w:t>μg</w:t>
            </w:r>
            <w:r>
              <w:rPr>
                <w:rFonts w:ascii="Times New Roman" w:hAnsi="Times New Roman"/>
                <w:kern w:val="0"/>
                <w:sz w:val="24"/>
                <w:szCs w:val="20"/>
                <w:lang w:val="zh-CN"/>
              </w:rPr>
              <w:t xml:space="preserve"> g/m³，为达标排放。</w:t>
            </w:r>
          </w:p>
          <w:p w14:paraId="46FB15C2">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5858D78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与本溪东风湖钢铁资源利用有限公司原有回转窑工艺相同，环保措施均为低氮燃烧器+采用布袋除尘器除尘，原料均为本钢除尘灰尘泥，工况风量为9万m³/h，因此本项目窑尾排放的锌及其化合物类比2019年12月4/5日辽宁天元环保监测有限公司对本溪东风湖钢铁资源利用有限公司原有2#回转窑检测数据。</w:t>
            </w:r>
          </w:p>
          <w:p w14:paraId="4D72E8D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根据类比可知本项目3#回转窑窑尾废气中锌及其化合物设计排放浓度为3.21ug/m³，排放速率为0.2×10</w:t>
            </w:r>
            <w:r>
              <w:rPr>
                <w:rFonts w:ascii="Times New Roman" w:hAnsi="Times New Roman"/>
                <w:kern w:val="0"/>
                <w:sz w:val="24"/>
                <w:szCs w:val="20"/>
                <w:vertAlign w:val="superscript"/>
                <w:lang w:val="zh-CN"/>
              </w:rPr>
              <w:t>-3</w:t>
            </w:r>
            <w:r>
              <w:rPr>
                <w:rFonts w:ascii="Times New Roman" w:hAnsi="Times New Roman"/>
                <w:kern w:val="0"/>
                <w:sz w:val="24"/>
                <w:szCs w:val="20"/>
                <w:lang w:val="zh-CN"/>
              </w:rPr>
              <w:t xml:space="preserve"> kg/h。</w:t>
            </w:r>
          </w:p>
          <w:p w14:paraId="6FD4C7C6">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6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⑹</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铅及其氧化物</w:t>
            </w:r>
          </w:p>
          <w:p w14:paraId="715C5020">
            <w:pPr>
              <w:spacing w:line="360" w:lineRule="auto"/>
              <w:ind w:firstLine="482" w:firstLineChars="200"/>
              <w:rPr>
                <w:rFonts w:ascii="Times New Roman" w:hAnsi="Times New Roman"/>
                <w:b/>
                <w:kern w:val="0"/>
                <w:sz w:val="24"/>
                <w:szCs w:val="20"/>
                <w:lang w:val="zh-CN"/>
              </w:rPr>
            </w:pPr>
            <w:r>
              <w:rPr>
                <w:rFonts w:hint="eastAsia" w:ascii="宋体" w:hAnsi="宋体" w:cs="宋体"/>
                <w:b/>
                <w:kern w:val="0"/>
                <w:sz w:val="24"/>
                <w:szCs w:val="20"/>
                <w:lang w:val="zh-CN"/>
              </w:rPr>
              <w:t>①</w:t>
            </w:r>
            <w:r>
              <w:rPr>
                <w:rFonts w:ascii="Times New Roman" w:hAnsi="Times New Roman"/>
                <w:b/>
                <w:kern w:val="0"/>
                <w:sz w:val="24"/>
                <w:szCs w:val="20"/>
                <w:lang w:val="zh-CN"/>
              </w:rPr>
              <w:t>1#回转窑与2#回转窑</w:t>
            </w:r>
          </w:p>
          <w:p w14:paraId="5A440F1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回转窑产生的铅及其氧化物，主要附着在窑尾布袋除尘器排放的颗粒物上，根据2#窑尾排气筒铅的排放数据，铅及其化合物排放浓度为0.787-1.11mg/m³，为超标排放，由于目前2#窑尾布袋除尘器除尘效率不达标导致颗粒物超标排放，建设单位在对窑尾布袋除尘器改造之后，锌及其化合物排放浓度将进一步降低，可以满足《无机化学工业污染物排放标准》(GB 31573-2015)表4中特别排放限值标准Pb及其化合物（以Pb计）0.1 mg/m³的要求。</w:t>
            </w:r>
          </w:p>
          <w:p w14:paraId="330850E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整改后，2#回转窑窑尾铅及其化合物排放浓度为0.1mg/m³，排放速率为0.01kg/h。</w:t>
            </w:r>
          </w:p>
          <w:p w14:paraId="516FE3A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1#回转窑与2#回转窑工艺、产能、环保设施均相同，根据类比可知1#回转窑窑尾排气筒整改后铅及其化合物排放浓度为0.1mg/m³，排放速率为0.01kg/h。</w:t>
            </w:r>
          </w:p>
          <w:p w14:paraId="722E84DD">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4BDF0F9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本项目新建的3#回转窑布袋除尘器处理工况风量90000m³/h，除尘器过滤风速≤0.6 m/min，除尘器过滤面积 2500㎡，除尘设计效率99.9 %，颗粒物排放浓度≤10 Mg/Nm³，该工序年工作7200h 。</w:t>
            </w:r>
          </w:p>
          <w:p w14:paraId="35CADEB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在经三级除尘处理后，回转窑窑尾铅及其化合物排放浓度为0.1mg/m³，排放速率为0.009kg/h。</w:t>
            </w:r>
          </w:p>
          <w:p w14:paraId="473C982F">
            <w:pPr>
              <w:spacing w:line="360" w:lineRule="auto"/>
              <w:ind w:firstLine="482" w:firstLineChars="200"/>
              <w:outlineLvl w:val="4"/>
              <w:rPr>
                <w:rFonts w:ascii="Times New Roman" w:hAnsi="Times New Roman"/>
                <w:b/>
                <w:kern w:val="0"/>
                <w:sz w:val="24"/>
                <w:szCs w:val="20"/>
              </w:rPr>
            </w:pPr>
            <w:r>
              <w:rPr>
                <w:rFonts w:ascii="Times New Roman" w:hAnsi="Times New Roman"/>
                <w:b/>
                <w:kern w:val="0"/>
                <w:sz w:val="24"/>
                <w:szCs w:val="20"/>
              </w:rPr>
              <w:t>2、1#、2#、3#回转窑窑头废气污染物源强</w:t>
            </w:r>
          </w:p>
          <w:p w14:paraId="6C7392C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经回转窑焙烧后的金属化尘泥颗粒，进入水淬池，冷却后再由装载机捞出至成品堆场暂存。尘泥颗粒裹带的少量烟气( 10%)经人字管降温分离室+脉冲布袋除尘器净化后，经15m高排气筒排放。</w:t>
            </w:r>
          </w:p>
          <w:p w14:paraId="49961179">
            <w:pPr>
              <w:spacing w:line="360" w:lineRule="auto"/>
              <w:ind w:left="482"/>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1 \* GB2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⑴</w:t>
            </w:r>
            <w:r>
              <w:rPr>
                <w:rFonts w:ascii="Times New Roman" w:hAnsi="Times New Roman"/>
                <w:b/>
                <w:kern w:val="0"/>
                <w:sz w:val="24"/>
                <w:szCs w:val="20"/>
                <w:lang w:val="zh-CN"/>
              </w:rPr>
              <w:fldChar w:fldCharType="end"/>
            </w:r>
            <w:r>
              <w:rPr>
                <w:rFonts w:ascii="Times New Roman" w:hAnsi="Times New Roman"/>
                <w:b/>
                <w:kern w:val="0"/>
                <w:sz w:val="24"/>
                <w:szCs w:val="20"/>
                <w:lang w:val="zh-CN"/>
              </w:rPr>
              <w:t xml:space="preserve"> 烟气量</w:t>
            </w:r>
          </w:p>
          <w:p w14:paraId="0CC95E63">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1#回转窑窑头配备1台变频调速风机，额定风机风量26400m³/h</w:t>
            </w:r>
            <w:r>
              <w:rPr>
                <w:rFonts w:hint="eastAsia" w:ascii="Times New Roman" w:hAnsi="Times New Roman"/>
                <w:kern w:val="0"/>
                <w:sz w:val="24"/>
                <w:szCs w:val="20"/>
                <w:lang w:val="zh-CN"/>
              </w:rPr>
              <w:t>，工况风机风量为10000</w:t>
            </w:r>
            <w:r>
              <w:t xml:space="preserve"> </w:t>
            </w:r>
            <w:r>
              <w:rPr>
                <w:rFonts w:ascii="Times New Roman" w:hAnsi="Times New Roman"/>
                <w:kern w:val="0"/>
                <w:sz w:val="24"/>
                <w:szCs w:val="20"/>
                <w:lang w:val="zh-CN"/>
              </w:rPr>
              <w:t>m³/h，配备1台布袋除尘器，设1根排气筒 ，排气筒高度15m，排气筒内径1000mm。</w:t>
            </w:r>
          </w:p>
          <w:p w14:paraId="0792773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2#回转窑窑头配备1台变频调速风机，额定风机风量26400m³/h，</w:t>
            </w:r>
            <w:r>
              <w:rPr>
                <w:rFonts w:hint="eastAsia" w:ascii="Times New Roman" w:hAnsi="Times New Roman"/>
                <w:kern w:val="0"/>
                <w:sz w:val="24"/>
                <w:szCs w:val="20"/>
                <w:lang w:val="zh-CN"/>
              </w:rPr>
              <w:t>工况风机风量为10000 m³/h，</w:t>
            </w:r>
            <w:r>
              <w:rPr>
                <w:rFonts w:ascii="Times New Roman" w:hAnsi="Times New Roman"/>
                <w:kern w:val="0"/>
                <w:sz w:val="24"/>
                <w:szCs w:val="20"/>
                <w:lang w:val="zh-CN"/>
              </w:rPr>
              <w:t>配备1台布袋除尘器，设1根排气筒 ，排气筒高度15m，排气筒内径1000mm。</w:t>
            </w:r>
          </w:p>
          <w:p w14:paraId="1A3B054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3#回转窑窑头配备1台变频调速风机，额定风机风量26400m³/h，</w:t>
            </w:r>
            <w:r>
              <w:rPr>
                <w:rFonts w:hint="eastAsia" w:ascii="Times New Roman" w:hAnsi="Times New Roman"/>
                <w:kern w:val="0"/>
                <w:sz w:val="24"/>
                <w:szCs w:val="20"/>
                <w:lang w:val="zh-CN"/>
              </w:rPr>
              <w:t>工况风机风量为10000 m³/h，</w:t>
            </w:r>
            <w:r>
              <w:rPr>
                <w:rFonts w:ascii="Times New Roman" w:hAnsi="Times New Roman"/>
                <w:kern w:val="0"/>
                <w:sz w:val="24"/>
                <w:szCs w:val="20"/>
                <w:lang w:val="zh-CN"/>
              </w:rPr>
              <w:t>配备1台布袋除尘器，设1根排气筒 ，排气筒高度15m，排气筒内径820mm。</w:t>
            </w:r>
          </w:p>
          <w:p w14:paraId="3AE93713">
            <w:pPr>
              <w:spacing w:line="360" w:lineRule="auto"/>
              <w:ind w:firstLine="482" w:firstLineChars="200"/>
              <w:rPr>
                <w:rFonts w:ascii="Times New Roman" w:hAnsi="Times New Roman"/>
                <w:b/>
                <w:kern w:val="0"/>
                <w:sz w:val="24"/>
                <w:szCs w:val="20"/>
              </w:rPr>
            </w:pPr>
            <w:r>
              <w:rPr>
                <w:rFonts w:ascii="Times New Roman" w:hAnsi="Times New Roman"/>
                <w:b/>
                <w:kern w:val="0"/>
                <w:sz w:val="24"/>
                <w:szCs w:val="20"/>
              </w:rPr>
              <w:fldChar w:fldCharType="begin"/>
            </w:r>
            <w:r>
              <w:rPr>
                <w:rFonts w:ascii="Times New Roman" w:hAnsi="Times New Roman"/>
                <w:b/>
                <w:kern w:val="0"/>
                <w:sz w:val="24"/>
                <w:szCs w:val="20"/>
              </w:rPr>
              <w:instrText xml:space="preserve"> = 2 \* GB2 </w:instrText>
            </w:r>
            <w:r>
              <w:rPr>
                <w:rFonts w:ascii="Times New Roman" w:hAnsi="Times New Roman"/>
                <w:b/>
                <w:kern w:val="0"/>
                <w:sz w:val="24"/>
                <w:szCs w:val="20"/>
              </w:rPr>
              <w:fldChar w:fldCharType="separate"/>
            </w:r>
            <w:r>
              <w:rPr>
                <w:rFonts w:hint="eastAsia" w:ascii="宋体" w:hAnsi="宋体" w:cs="宋体"/>
                <w:b/>
                <w:kern w:val="0"/>
                <w:sz w:val="24"/>
                <w:szCs w:val="20"/>
              </w:rPr>
              <w:t>⑵</w:t>
            </w:r>
            <w:r>
              <w:rPr>
                <w:rFonts w:ascii="Times New Roman" w:hAnsi="Times New Roman"/>
                <w:b/>
                <w:kern w:val="0"/>
                <w:sz w:val="24"/>
                <w:szCs w:val="20"/>
              </w:rPr>
              <w:fldChar w:fldCharType="end"/>
            </w:r>
            <w:r>
              <w:rPr>
                <w:rFonts w:ascii="Times New Roman" w:hAnsi="Times New Roman"/>
                <w:b/>
                <w:kern w:val="0"/>
                <w:sz w:val="24"/>
                <w:szCs w:val="20"/>
              </w:rPr>
              <w:t>颗粒物</w:t>
            </w:r>
          </w:p>
          <w:p w14:paraId="1B337C24">
            <w:pPr>
              <w:spacing w:line="360" w:lineRule="auto"/>
              <w:ind w:firstLine="482" w:firstLineChars="200"/>
              <w:rPr>
                <w:rFonts w:ascii="Times New Roman" w:hAnsi="Times New Roman"/>
                <w:b/>
                <w:kern w:val="0"/>
                <w:sz w:val="24"/>
                <w:szCs w:val="20"/>
                <w:lang w:val="zh-CN"/>
              </w:rPr>
            </w:pPr>
            <w:r>
              <w:rPr>
                <w:rFonts w:hint="eastAsia" w:ascii="宋体" w:hAnsi="宋体" w:cs="宋体"/>
                <w:b/>
                <w:kern w:val="0"/>
                <w:sz w:val="24"/>
                <w:szCs w:val="20"/>
                <w:lang w:val="zh-CN"/>
              </w:rPr>
              <w:t>①</w:t>
            </w:r>
            <w:r>
              <w:rPr>
                <w:rFonts w:ascii="Times New Roman" w:hAnsi="Times New Roman"/>
                <w:b/>
                <w:kern w:val="0"/>
                <w:sz w:val="24"/>
                <w:szCs w:val="20"/>
                <w:lang w:val="zh-CN"/>
              </w:rPr>
              <w:t>1#回转窑与2#回转窑</w:t>
            </w:r>
          </w:p>
          <w:p w14:paraId="3359814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2019年12月4/5日辽宁天元环保监测有限公司对本溪东风湖钢铁资源利用有限公司原有2#回转窑检测数据。根据监测数据可知，2#回转窑窑头除尘器入口烟尘浓度为393.7-624.3mg/m³，排放速率为1.77-2.22 kg/h，出口烟尘排放浓度为17.3-28.5mg/m³，排放速率为0.08-0.11kg/h。根据监测数据可知2#回转窑窑头布袋除尘器排放浓度未达到《无机化学工业污染物排放标准》(GB 31573-2015)表4中特别排放限值标准要求，导致超标排放。</w:t>
            </w:r>
          </w:p>
          <w:p w14:paraId="04F9F4AF">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1#回转窑与2#回转窑工艺、产能、环保设施均相同，类比可知1#回转窑窑头颗粒物排放超标。环评单位要求建设单位对1#回转窑与2#回转窑布袋除尘器进行整改，确保污染物达标排放。</w:t>
            </w:r>
          </w:p>
          <w:p w14:paraId="663DA20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企业已经制定整改方案，整改后，1#回转窑窑头除尘器风机工况风量为1万m³/h，颗粒物排放浓度为10mg/m³，排放速率为0.1kg/h，排放量为0.72t/a。2#回转窑窑尾除尘器风机工况风量为1万m³/h，颗粒物排放浓度为10mg/m³，排放速率为0.1kg/h，排放量为0.72t/a。</w:t>
            </w:r>
          </w:p>
          <w:p w14:paraId="2D54E07B">
            <w:pPr>
              <w:spacing w:line="360" w:lineRule="auto"/>
              <w:ind w:firstLine="482" w:firstLineChars="200"/>
              <w:rPr>
                <w:rFonts w:ascii="Times New Roman" w:hAnsi="Times New Roman"/>
                <w:b/>
                <w:kern w:val="0"/>
                <w:sz w:val="24"/>
                <w:szCs w:val="20"/>
                <w:lang w:val="zh-CN"/>
              </w:rPr>
            </w:pPr>
            <w:r>
              <w:rPr>
                <w:rFonts w:ascii="Times New Roman" w:hAnsi="Times New Roman"/>
                <w:b/>
                <w:kern w:val="0"/>
                <w:sz w:val="24"/>
                <w:szCs w:val="20"/>
                <w:lang w:val="zh-CN"/>
              </w:rPr>
              <w:fldChar w:fldCharType="begin"/>
            </w:r>
            <w:r>
              <w:rPr>
                <w:rFonts w:ascii="Times New Roman" w:hAnsi="Times New Roman"/>
                <w:b/>
                <w:kern w:val="0"/>
                <w:sz w:val="24"/>
                <w:szCs w:val="20"/>
                <w:lang w:val="zh-CN"/>
              </w:rPr>
              <w:instrText xml:space="preserve"> = 2 \* GB3 </w:instrText>
            </w:r>
            <w:r>
              <w:rPr>
                <w:rFonts w:ascii="Times New Roman" w:hAnsi="Times New Roman"/>
                <w:b/>
                <w:kern w:val="0"/>
                <w:sz w:val="24"/>
                <w:szCs w:val="20"/>
                <w:lang w:val="zh-CN"/>
              </w:rPr>
              <w:fldChar w:fldCharType="separate"/>
            </w:r>
            <w:r>
              <w:rPr>
                <w:rFonts w:hint="eastAsia" w:ascii="宋体" w:hAnsi="宋体" w:cs="宋体"/>
                <w:b/>
                <w:kern w:val="0"/>
                <w:sz w:val="24"/>
                <w:szCs w:val="20"/>
                <w:lang w:val="zh-CN"/>
              </w:rPr>
              <w:t>②</w:t>
            </w:r>
            <w:r>
              <w:rPr>
                <w:rFonts w:ascii="Times New Roman" w:hAnsi="Times New Roman"/>
                <w:b/>
                <w:kern w:val="0"/>
                <w:sz w:val="24"/>
                <w:szCs w:val="20"/>
                <w:lang w:val="zh-CN"/>
              </w:rPr>
              <w:fldChar w:fldCharType="end"/>
            </w:r>
            <w:r>
              <w:rPr>
                <w:rFonts w:ascii="Times New Roman" w:hAnsi="Times New Roman"/>
                <w:b/>
                <w:kern w:val="0"/>
                <w:sz w:val="24"/>
                <w:szCs w:val="20"/>
                <w:lang w:val="zh-CN"/>
              </w:rPr>
              <w:t>本项目新建3#回转窑</w:t>
            </w:r>
          </w:p>
          <w:p w14:paraId="3E403F5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本项目新建的3#回转窑窑头布袋除尘器处理工况风量为10000m³/h，总过滤面积为360m²,</w:t>
            </w:r>
            <w:r>
              <w:rPr>
                <w:rFonts w:ascii="Times New Roman" w:hAnsi="Times New Roman" w:eastAsiaTheme="minorEastAsia"/>
                <w:szCs w:val="22"/>
              </w:rPr>
              <w:t xml:space="preserve"> </w:t>
            </w:r>
            <w:r>
              <w:rPr>
                <w:rFonts w:ascii="Times New Roman" w:hAnsi="Times New Roman"/>
                <w:kern w:val="0"/>
                <w:sz w:val="24"/>
                <w:szCs w:val="20"/>
                <w:lang w:val="zh-CN"/>
              </w:rPr>
              <w:t>除尘设计效率99.9 %，颗粒物排放浓度≤10 Mg/Nm³，该工序年工作7200h。</w:t>
            </w:r>
          </w:p>
          <w:p w14:paraId="44BA772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在经布袋除尘器处理后，本项目窑头排气筒排放浓度为10mg/m³，回转窑窑头出渣口粉尘G1排放速率为0.1kg/h，排放量为0.72t/a。</w:t>
            </w:r>
          </w:p>
          <w:p w14:paraId="49CEE3A9">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3、窑头除尘系统焦炉煤气产生的烟尘、SO</w:t>
            </w:r>
            <w:r>
              <w:rPr>
                <w:rFonts w:ascii="Times New Roman" w:hAnsi="Times New Roman"/>
                <w:b/>
                <w:kern w:val="0"/>
                <w:sz w:val="24"/>
                <w:szCs w:val="20"/>
                <w:vertAlign w:val="subscript"/>
                <w:lang w:val="zh-CN"/>
              </w:rPr>
              <w:t>2</w:t>
            </w:r>
            <w:r>
              <w:rPr>
                <w:rFonts w:ascii="Times New Roman" w:hAnsi="Times New Roman"/>
                <w:b/>
                <w:kern w:val="0"/>
                <w:sz w:val="24"/>
                <w:szCs w:val="20"/>
                <w:lang w:val="zh-CN"/>
              </w:rPr>
              <w:t>、NOx（停窑和点火时）</w:t>
            </w:r>
          </w:p>
          <w:p w14:paraId="4394CB7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在开工点火和停工停窑时，用焦炉煤气烘窑会产生一定量的烟尘、SO</w:t>
            </w:r>
            <w:r>
              <w:rPr>
                <w:rFonts w:ascii="Times New Roman" w:hAnsi="Times New Roman"/>
                <w:kern w:val="0"/>
                <w:sz w:val="24"/>
                <w:szCs w:val="20"/>
                <w:vertAlign w:val="subscript"/>
                <w:lang w:val="zh-CN"/>
              </w:rPr>
              <w:t>2</w:t>
            </w:r>
            <w:r>
              <w:rPr>
                <w:rFonts w:ascii="Times New Roman" w:hAnsi="Times New Roman"/>
                <w:kern w:val="0"/>
                <w:sz w:val="24"/>
                <w:szCs w:val="20"/>
                <w:lang w:val="zh-CN"/>
              </w:rPr>
              <w:t>、NOx，焦炉煤气用量为6000m³/a，用量较少。</w:t>
            </w:r>
          </w:p>
          <w:p w14:paraId="31FF36A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本项目采用1台φ2700烟尘分离器处理停窑和点火时，设计排放浓度：≤10mg/m</w:t>
            </w:r>
            <w:r>
              <w:rPr>
                <w:rFonts w:ascii="Times New Roman" w:hAnsi="Times New Roman"/>
                <w:kern w:val="0"/>
                <w:sz w:val="24"/>
                <w:szCs w:val="20"/>
                <w:vertAlign w:val="superscript"/>
                <w:lang w:val="zh-CN"/>
              </w:rPr>
              <w:t>3</w:t>
            </w:r>
            <w:r>
              <w:rPr>
                <w:rFonts w:ascii="Times New Roman" w:hAnsi="Times New Roman"/>
                <w:kern w:val="0"/>
                <w:sz w:val="24"/>
                <w:szCs w:val="20"/>
                <w:lang w:val="zh-CN"/>
              </w:rPr>
              <w:t>。</w:t>
            </w:r>
          </w:p>
          <w:p w14:paraId="702D023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停窑和点火产生烟尘时间较短，烟尘、SO</w:t>
            </w:r>
            <w:r>
              <w:rPr>
                <w:rFonts w:ascii="Times New Roman" w:hAnsi="Times New Roman"/>
                <w:kern w:val="0"/>
                <w:sz w:val="24"/>
                <w:szCs w:val="20"/>
                <w:vertAlign w:val="subscript"/>
                <w:lang w:val="zh-CN"/>
              </w:rPr>
              <w:t>2</w:t>
            </w:r>
            <w:r>
              <w:rPr>
                <w:rFonts w:ascii="Times New Roman" w:hAnsi="Times New Roman"/>
                <w:kern w:val="0"/>
                <w:sz w:val="24"/>
                <w:szCs w:val="20"/>
                <w:lang w:val="zh-CN"/>
              </w:rPr>
              <w:t>、NOx排放量及排放浓度较小，对周围环境影响较小。</w:t>
            </w:r>
          </w:p>
          <w:p w14:paraId="4B9EE98A">
            <w:pPr>
              <w:spacing w:line="360" w:lineRule="auto"/>
              <w:ind w:firstLine="482" w:firstLineChars="200"/>
              <w:outlineLvl w:val="3"/>
              <w:rPr>
                <w:rFonts w:ascii="Times New Roman" w:hAnsi="Times New Roman"/>
                <w:b/>
                <w:kern w:val="0"/>
                <w:sz w:val="24"/>
                <w:szCs w:val="20"/>
              </w:rPr>
            </w:pPr>
            <w:r>
              <w:rPr>
                <w:rFonts w:ascii="Times New Roman" w:hAnsi="Times New Roman"/>
                <w:b/>
                <w:kern w:val="0"/>
                <w:sz w:val="24"/>
                <w:szCs w:val="20"/>
                <w:lang w:val="zh-CN"/>
              </w:rPr>
              <w:t>4.2.2无组织大气污染源强</w:t>
            </w:r>
          </w:p>
          <w:p w14:paraId="2489203C">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1、原料及产品运输无组织扬尘</w:t>
            </w:r>
          </w:p>
          <w:p w14:paraId="495AE1D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本项目生产所需原料本钢高炉灰尘泥、北营高炉灰尘泥通过40t载重汽车运入厂区，产品中脱锌回收料入库后通过火车运送出厂，氧化锌装袋后通过汽车运出。</w:t>
            </w:r>
          </w:p>
          <w:p w14:paraId="03F0D14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汽车在有散状物料的道路上行驶产生扬尘。运输产尘量采用经验公式估算（来自【西北铀矿地质】第32卷2期《无组织排放源常用分析与估算方法》中上海港环境保护中心和武汉水运工程学院研究成果），经验公式为：</w:t>
            </w:r>
          </w:p>
          <w:p w14:paraId="024C3D1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object>
                <v:shape id="_x0000_i1026" o:spt="75" type="#_x0000_t75" style="height:33.75pt;width:198pt;" o:ole="t" filled="f" coordsize="21600,21600">
                  <v:path/>
                  <v:fill on="f" focussize="0,0"/>
                  <v:stroke/>
                  <v:imagedata r:id="rId43" o:title=""/>
                  <o:lock v:ext="edit" aspectratio="t"/>
                  <w10:wrap type="none"/>
                  <w10:anchorlock/>
                </v:shape>
                <o:OLEObject Type="Embed" ProgID="Equation.DSMT4" ShapeID="_x0000_i1026" DrawAspect="Content" ObjectID="_1468075726" r:id="rId42">
                  <o:LockedField>false</o:LockedField>
                </o:OLEObject>
              </w:object>
            </w:r>
          </w:p>
          <w:p w14:paraId="3E61257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式中：Q：车辆运输产尘量，kg/辆</w:t>
            </w:r>
          </w:p>
          <w:p w14:paraId="3E79F31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V：车辆行驶速度，5km/h</w:t>
            </w:r>
          </w:p>
          <w:p w14:paraId="727337C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M：车辆载重量，40t（总运输量115000t）</w:t>
            </w:r>
          </w:p>
          <w:p w14:paraId="3A05474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P：道路表面物料量，0.005kg/m</w:t>
            </w:r>
            <w:r>
              <w:rPr>
                <w:rFonts w:ascii="Times New Roman" w:hAnsi="Times New Roman"/>
                <w:kern w:val="0"/>
                <w:sz w:val="24"/>
                <w:szCs w:val="20"/>
                <w:vertAlign w:val="superscript"/>
                <w:lang w:val="zh-CN"/>
              </w:rPr>
              <w:t>2</w:t>
            </w:r>
          </w:p>
          <w:p w14:paraId="3036DA2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L：运输距离，考虑厂区路段0.3km</w:t>
            </w:r>
          </w:p>
          <w:p w14:paraId="4B39671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根据以上估算方法计算可得，本项目汽车动力起尘量约为3.44t/a。</w:t>
            </w:r>
          </w:p>
          <w:p w14:paraId="4AEFD6A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本项目已建有混凝土硬化路面，同时，建设单位在运输物料期间应加强洒水抑尘，厂区出口设洗车平台，并对工程物料运输车辆采取了加盖篷布等措施，并限制车速，以减少扬尘量。</w:t>
            </w:r>
          </w:p>
          <w:p w14:paraId="27F74D6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采取以上措施后，综合降尘率可达到90%，起尘排放量为0.34t/a</w:t>
            </w:r>
          </w:p>
          <w:p w14:paraId="0E125B13">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2、原料卸料、混合、搅拌过程产生无组织粉尘</w:t>
            </w:r>
          </w:p>
          <w:p w14:paraId="7EEBBFD3">
            <w:pPr>
              <w:spacing w:line="360" w:lineRule="auto"/>
              <w:ind w:firstLine="480" w:firstLineChars="200"/>
              <w:jc w:val="left"/>
              <w:rPr>
                <w:rFonts w:ascii="Times New Roman" w:hAnsi="Times New Roman"/>
                <w:bCs/>
                <w:kern w:val="0"/>
                <w:sz w:val="24"/>
                <w:szCs w:val="22"/>
              </w:rPr>
            </w:pPr>
            <w:r>
              <w:rPr>
                <w:rFonts w:ascii="Times New Roman" w:hAnsi="Times New Roman"/>
                <w:kern w:val="0"/>
                <w:sz w:val="24"/>
                <w:szCs w:val="22"/>
              </w:rPr>
              <w:t>本项目新建全密闭原料库，原料采取自卸汽车卸料，在卸料过程中产生粉尘。</w:t>
            </w:r>
            <w:r>
              <w:rPr>
                <w:rFonts w:ascii="Times New Roman" w:hAnsi="Times New Roman"/>
                <w:bCs/>
                <w:kern w:val="0"/>
                <w:sz w:val="24"/>
                <w:szCs w:val="22"/>
              </w:rPr>
              <w:t>卸料工序产生的粉尘采用山西环保所、武汉水运工程学院提出的经验公式，经验公式为：</w:t>
            </w:r>
          </w:p>
          <w:p w14:paraId="089AD798">
            <w:pPr>
              <w:adjustRightInd w:val="0"/>
              <w:snapToGrid w:val="0"/>
              <w:spacing w:line="360" w:lineRule="auto"/>
              <w:ind w:firstLine="200"/>
              <w:jc w:val="center"/>
              <w:rPr>
                <w:rFonts w:ascii="Times New Roman" w:hAnsi="Times New Roman" w:eastAsiaTheme="minorEastAsia"/>
                <w:sz w:val="24"/>
                <w:szCs w:val="22"/>
              </w:rPr>
            </w:pPr>
            <w:r>
              <w:rPr>
                <w:rFonts w:ascii="Times New Roman" w:hAnsi="Times New Roman" w:eastAsiaTheme="minorEastAsia"/>
                <w:position w:val="-24"/>
                <w:sz w:val="24"/>
                <w:szCs w:val="22"/>
              </w:rPr>
              <w:object>
                <v:shape id="_x0000_i1027" o:spt="75" type="#_x0000_t75" style="height:30.75pt;width:72pt;" o:ole="t" filled="f" coordsize="21600,21600">
                  <v:path/>
                  <v:fill on="f" focussize="0,0"/>
                  <v:stroke/>
                  <v:imagedata r:id="rId45" o:title=""/>
                  <o:lock v:ext="edit" aspectratio="t"/>
                  <w10:wrap type="none"/>
                  <w10:anchorlock/>
                </v:shape>
                <o:OLEObject Type="Embed" ProgID="Equation.3" ShapeID="_x0000_i1027" DrawAspect="Content" ObjectID="_1468075727" r:id="rId44">
                  <o:LockedField>false</o:LockedField>
                </o:OLEObject>
              </w:object>
            </w:r>
          </w:p>
          <w:p w14:paraId="68D9743E">
            <w:pPr>
              <w:adjustRightInd w:val="0"/>
              <w:snapToGrid w:val="0"/>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式中：Q——卸料起尘量，g/次；</w:t>
            </w:r>
          </w:p>
          <w:p w14:paraId="43078D65">
            <w:pPr>
              <w:adjustRightInd w:val="0"/>
              <w:snapToGrid w:val="0"/>
              <w:spacing w:line="360" w:lineRule="auto"/>
              <w:ind w:firstLine="1200" w:firstLineChars="500"/>
              <w:rPr>
                <w:rFonts w:ascii="Times New Roman" w:hAnsi="Times New Roman" w:eastAsiaTheme="minorEastAsia"/>
                <w:sz w:val="24"/>
                <w:szCs w:val="22"/>
              </w:rPr>
            </w:pPr>
            <w:r>
              <w:rPr>
                <w:rFonts w:ascii="Times New Roman" w:hAnsi="Times New Roman" w:eastAsiaTheme="minorEastAsia"/>
                <w:sz w:val="24"/>
                <w:szCs w:val="22"/>
              </w:rPr>
              <w:t>u——平均风速，m/s；</w:t>
            </w:r>
          </w:p>
          <w:p w14:paraId="32EFD5F1">
            <w:pPr>
              <w:adjustRightInd w:val="0"/>
              <w:snapToGrid w:val="0"/>
              <w:spacing w:line="360" w:lineRule="auto"/>
              <w:ind w:firstLine="1200" w:firstLineChars="500"/>
              <w:rPr>
                <w:rFonts w:ascii="Times New Roman" w:hAnsi="Times New Roman" w:eastAsiaTheme="minorEastAsia"/>
                <w:sz w:val="24"/>
                <w:szCs w:val="22"/>
              </w:rPr>
            </w:pPr>
            <w:r>
              <w:rPr>
                <w:rFonts w:ascii="Times New Roman" w:hAnsi="Times New Roman" w:eastAsiaTheme="minorEastAsia"/>
                <w:sz w:val="24"/>
                <w:szCs w:val="22"/>
              </w:rPr>
              <w:t>M——卸料量，t。</w:t>
            </w:r>
          </w:p>
          <w:p w14:paraId="7E9576F5">
            <w:pPr>
              <w:adjustRightInd w:val="0"/>
              <w:snapToGrid w:val="0"/>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本项目原料卸料为室内作业，平均风速取0.5m/s，每次卸料量为40t，计算得出卸料起尘量为4g/次。本项目原料为含水率40%的除尘灰尘泥，含水率较高，项目卸料量约为115000吨，采用40t自卸汽车运输，共需运输卸料2875次，原料库采取洒水抑尘措施，可使空气中的粉尘量减少70%，物料卸料为室内作业，按70%落地沉降考虑，则项目无组织颗粒物排放量为1.035t/a，取40t自卸汽车每次卸料时间为40s，则原料库卸料工序无组织粉尘排放速率为0.009g/s</w:t>
            </w:r>
            <w:r>
              <w:rPr>
                <w:rFonts w:ascii="Times New Roman" w:hAnsi="Times New Roman" w:eastAsiaTheme="minorEastAsia"/>
                <w:sz w:val="24"/>
              </w:rPr>
              <w:t>。</w:t>
            </w:r>
          </w:p>
          <w:p w14:paraId="16C96D22">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原料（本钢高炉灰尘泥、北营高炉灰尘泥）存储于全密闭原料库房，在原料库中由铲车完成混合，搅拌工作，高炉灰尘泥含水率一般为35-45%左右，其中本钢高炉灰与北营高炉灰质量比约为3:1，搅拌混合后含水率为40%。</w:t>
            </w:r>
          </w:p>
          <w:p w14:paraId="24EB339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由于本项目原料均为湿料，库房为全密闭库房，因此本项目原料混合、拌和过程产生无组织粉尘量较少，对周围环境影响较小。</w:t>
            </w:r>
          </w:p>
          <w:p w14:paraId="44716010">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3 原料上料口无组织粉尘</w:t>
            </w:r>
          </w:p>
          <w:p w14:paraId="21EC30A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物料投料起尘量采用装卸起尘经验公式估算（来自【西北铀矿地质】第32卷2期《无组织排放源常用分析与估算方法》中交通部水运研究所、武汉水运工程学院研究成果），其装卸起尘量的经验公式为：</w:t>
            </w:r>
          </w:p>
          <w:p w14:paraId="40607DC4">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object>
                <v:shape id="_x0000_i1028" o:spt="75" type="#_x0000_t75" style="height:32.25pt;width:120pt;" o:ole="t" filled="f" coordsize="21600,21600">
                  <v:path/>
                  <v:fill on="f" focussize="0,0"/>
                  <v:stroke/>
                  <v:imagedata r:id="rId47" o:title=""/>
                  <o:lock v:ext="edit" aspectratio="t"/>
                  <w10:wrap type="none"/>
                  <w10:anchorlock/>
                </v:shape>
                <o:OLEObject Type="Embed" ProgID="Equation.3" ShapeID="_x0000_i1028" DrawAspect="Content" ObjectID="_1468075728" r:id="rId46">
                  <o:LockedField>false</o:LockedField>
                </o:OLEObject>
              </w:object>
            </w:r>
          </w:p>
          <w:p w14:paraId="0D70437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式中：Q——物料上料时机械落差起尘量，kg/s；</w:t>
            </w:r>
          </w:p>
          <w:p w14:paraId="4DC7098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u——平均风速，m/s，原料上料在封闭车间内进行，平均风速为0.5m/s；</w:t>
            </w:r>
          </w:p>
          <w:p w14:paraId="2EF9583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H——物料落差，m，本项目取0.2m；</w:t>
            </w:r>
          </w:p>
          <w:p w14:paraId="39B8E435">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w——物料含水率，%；本项目取物料含水率40%，</w:t>
            </w:r>
          </w:p>
          <w:p w14:paraId="15F92EB0">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 xml:space="preserve">      1/t——装载1t物料所用时间，s/t，装载机每铲容量为4t，每铲物料下落时间为4s。</w:t>
            </w:r>
          </w:p>
          <w:p w14:paraId="0B340B0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计算出料起尘量为1.87*10</w:t>
            </w:r>
            <w:r>
              <w:rPr>
                <w:rFonts w:ascii="Times New Roman" w:hAnsi="Times New Roman"/>
                <w:kern w:val="0"/>
                <w:sz w:val="24"/>
                <w:szCs w:val="20"/>
                <w:vertAlign w:val="superscript"/>
                <w:lang w:val="zh-CN"/>
              </w:rPr>
              <w:t>-5</w:t>
            </w:r>
            <w:r>
              <w:rPr>
                <w:rFonts w:ascii="Times New Roman" w:hAnsi="Times New Roman"/>
                <w:kern w:val="0"/>
                <w:sz w:val="24"/>
                <w:szCs w:val="20"/>
                <w:lang w:val="zh-CN"/>
              </w:rPr>
              <w:t>g/s。本项目物料上料量约为115000t/a，铲车投料时间为115000s/a，本项目投料起尘量为2.15g/a。</w:t>
            </w:r>
          </w:p>
          <w:p w14:paraId="266CD71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原料投料口位于原料库内，含水率40%的尘泥由铲车从运输至投料口，尘泥含水率较高，投料过程产生的无组织粉尘较少，并且位于密闭的原料库内，对周围环境影响较小。</w:t>
            </w:r>
          </w:p>
          <w:p w14:paraId="376338A7">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4 脱锌回收料入库及装车产生无组织粉尘</w:t>
            </w:r>
          </w:p>
          <w:p w14:paraId="30D18BEE">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脱锌回收料在经过水淬槽后，由铲车从水淬槽中捞出运送至脱锌回收料仓库，脱锌回收料主要成分是Fe、C、S、Zn的氧化物，粒径10-15mm，脱锌回收料仓库全封闭，最大堆存量10000t，脱锌回收料仓库采取洒水抑尘措施，脱锌回收料堆存期约10天，年周转量36万t/a，堆存高度2-3m，堆存区占地1100m</w:t>
            </w:r>
            <w:r>
              <w:rPr>
                <w:rFonts w:ascii="Times New Roman" w:hAnsi="Times New Roman"/>
                <w:kern w:val="0"/>
                <w:sz w:val="24"/>
                <w:szCs w:val="20"/>
                <w:vertAlign w:val="superscript"/>
                <w:lang w:val="zh-CN"/>
              </w:rPr>
              <w:t>2</w:t>
            </w:r>
            <w:r>
              <w:rPr>
                <w:rFonts w:ascii="Times New Roman" w:hAnsi="Times New Roman"/>
                <w:kern w:val="0"/>
                <w:sz w:val="24"/>
                <w:szCs w:val="20"/>
                <w:lang w:val="zh-CN"/>
              </w:rPr>
              <w:t>，在脱锌回收料达到一定量后，由本钢铁路专线运输，采用铲车和钩机装车的方式进行。脱锌回收料含水率约35-45%，含水率较高，装卸均位于全封闭仓库中，因此脱锌回收料入库及装车产生无组织粉尘量较少，对周围环境影响较小。</w:t>
            </w:r>
          </w:p>
          <w:p w14:paraId="37217688">
            <w:pPr>
              <w:spacing w:line="360" w:lineRule="auto"/>
              <w:ind w:firstLine="482" w:firstLineChars="200"/>
              <w:outlineLvl w:val="4"/>
              <w:rPr>
                <w:rFonts w:ascii="Times New Roman" w:hAnsi="Times New Roman"/>
                <w:b/>
                <w:kern w:val="0"/>
                <w:sz w:val="24"/>
                <w:szCs w:val="20"/>
                <w:lang w:val="zh-CN"/>
              </w:rPr>
            </w:pPr>
            <w:r>
              <w:rPr>
                <w:rFonts w:ascii="Times New Roman" w:hAnsi="Times New Roman"/>
                <w:b/>
                <w:kern w:val="0"/>
                <w:sz w:val="24"/>
                <w:szCs w:val="20"/>
                <w:lang w:val="zh-CN"/>
              </w:rPr>
              <w:t>5氧化锌包装环节产生无组织粉尘</w:t>
            </w:r>
          </w:p>
          <w:p w14:paraId="3E83A68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本项目氧化锌产量为3450t/a，工作时间300d/a，每天收集氧化锌量为11.5t，氧化锌采用吨袋包装，每袋不装满，约0.9t/袋，则每天装袋约13袋，装袋量很小。</w:t>
            </w:r>
          </w:p>
          <w:p w14:paraId="18BDA2D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人字管降温分离室和布袋除尘器设除尘灰收集口，除尘灰（氧化锌）包装环节采用密闭输送，包装袋直接封口的操作，收集口均位于封闭的回转窑车间内。其逸散粉尘量可忽略不计。</w:t>
            </w:r>
          </w:p>
          <w:p w14:paraId="296A8D22">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综上，废气污染源强计算结果见表</w:t>
            </w:r>
            <w:r>
              <w:rPr>
                <w:rFonts w:ascii="Times New Roman" w:hAnsi="Times New Roman"/>
                <w:kern w:val="0"/>
                <w:sz w:val="24"/>
                <w:szCs w:val="20"/>
              </w:rPr>
              <w:t>46，表47。</w:t>
            </w:r>
          </w:p>
          <w:p w14:paraId="4CFFCAC9">
            <w:pPr>
              <w:spacing w:line="360" w:lineRule="auto"/>
              <w:ind w:left="420" w:leftChars="200"/>
              <w:rPr>
                <w:rFonts w:ascii="Times New Roman" w:hAnsi="Times New Roman"/>
                <w:b/>
                <w:kern w:val="0"/>
                <w:sz w:val="24"/>
                <w:szCs w:val="20"/>
                <w:lang w:val="zh-CN"/>
              </w:rPr>
            </w:pPr>
            <w:r>
              <w:rPr>
                <w:rFonts w:ascii="Times New Roman" w:hAnsi="Times New Roman"/>
                <w:b/>
                <w:kern w:val="0"/>
                <w:sz w:val="24"/>
                <w:szCs w:val="20"/>
                <w:lang w:val="zh-CN"/>
              </w:rPr>
              <w:t>（</w:t>
            </w:r>
            <w:r>
              <w:rPr>
                <w:rFonts w:ascii="Times New Roman" w:hAnsi="Times New Roman"/>
                <w:b/>
                <w:kern w:val="0"/>
                <w:sz w:val="24"/>
                <w:szCs w:val="20"/>
              </w:rPr>
              <w:t>3</w:t>
            </w:r>
            <w:r>
              <w:rPr>
                <w:rFonts w:ascii="Times New Roman" w:hAnsi="Times New Roman"/>
                <w:b/>
                <w:kern w:val="0"/>
                <w:sz w:val="24"/>
                <w:szCs w:val="20"/>
                <w:lang w:val="zh-CN"/>
              </w:rPr>
              <w:t>）非正常排放废气（事故排放）</w:t>
            </w:r>
          </w:p>
          <w:p w14:paraId="7CA6647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项目主要通过布袋收尘器收集回转窑烟尘作为产品，如果布袋收尘失效，回转窑生产必须停产，因此本次评价将布袋除尘器破损作为项目的非正常排放(事故排放)。非正常排放废气中烟尘将超标排放，</w:t>
            </w:r>
          </w:p>
          <w:p w14:paraId="6E1EAA7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根据2019年12月4/5日辽宁天元环保监测有限公司对本溪东风湖钢铁资源利用有限公司原有2#回转窑检测数据，窑头除尘器入口烟尘产生浓度为1828.5-3214.9mg/m³，排放速率为10.14-18.47kg/h</w:t>
            </w:r>
          </w:p>
          <w:p w14:paraId="41133E3B">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非正常情况下，粉尘排放浓度超过《无机化学工业污染物排放标准》(GB31573-2015)表4中特别排放限值标准。从而对环境造成一定的短期影响。为减少非正常排放发生的概率，建设单位采取如下防范措施:</w:t>
            </w:r>
          </w:p>
          <w:p w14:paraId="705230EB">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①</w:t>
            </w:r>
            <w:r>
              <w:rPr>
                <w:rFonts w:ascii="Times New Roman" w:hAnsi="Times New Roman"/>
                <w:kern w:val="0"/>
                <w:sz w:val="24"/>
                <w:szCs w:val="20"/>
              </w:rPr>
              <w:t xml:space="preserve"> </w:t>
            </w:r>
            <w:r>
              <w:rPr>
                <w:rFonts w:ascii="Times New Roman" w:hAnsi="Times New Roman"/>
                <w:kern w:val="0"/>
                <w:sz w:val="24"/>
                <w:szCs w:val="20"/>
                <w:lang w:val="zh-CN"/>
              </w:rPr>
              <w:t>回转窑加装在线监测设备;对废气冷却系统增设温度检测仪器。</w:t>
            </w:r>
          </w:p>
          <w:p w14:paraId="6DF3D1F2">
            <w:pPr>
              <w:spacing w:line="360" w:lineRule="auto"/>
              <w:ind w:firstLine="480" w:firstLineChars="200"/>
              <w:rPr>
                <w:rFonts w:ascii="Times New Roman" w:hAnsi="Times New Roman"/>
                <w:kern w:val="0"/>
                <w:sz w:val="24"/>
                <w:szCs w:val="20"/>
                <w:lang w:val="zh-CN"/>
              </w:rPr>
            </w:pPr>
            <w:r>
              <w:rPr>
                <w:rFonts w:hint="eastAsia" w:ascii="宋体" w:hAnsi="宋体" w:cs="宋体"/>
                <w:kern w:val="0"/>
                <w:sz w:val="24"/>
                <w:szCs w:val="20"/>
                <w:lang w:val="zh-CN"/>
              </w:rPr>
              <w:t>②</w:t>
            </w:r>
            <w:r>
              <w:rPr>
                <w:rFonts w:ascii="Times New Roman" w:hAnsi="Times New Roman"/>
                <w:kern w:val="0"/>
                <w:sz w:val="24"/>
                <w:szCs w:val="20"/>
              </w:rPr>
              <w:t xml:space="preserve"> </w:t>
            </w:r>
            <w:r>
              <w:rPr>
                <w:rFonts w:ascii="Times New Roman" w:hAnsi="Times New Roman"/>
                <w:kern w:val="0"/>
                <w:sz w:val="24"/>
                <w:szCs w:val="20"/>
                <w:lang w:val="zh-CN"/>
              </w:rPr>
              <w:t>定期检查各布袋除尘器的完好情况，发现破损及时更换。</w:t>
            </w:r>
          </w:p>
          <w:p w14:paraId="36561A78">
            <w:pPr>
              <w:pStyle w:val="2"/>
              <w:ind w:firstLine="480"/>
              <w:rPr>
                <w:rFonts w:ascii="Times New Roman" w:hAnsi="Times New Roman"/>
                <w:lang w:val="zh-CN"/>
              </w:rPr>
            </w:pPr>
          </w:p>
          <w:p w14:paraId="51E25B8C">
            <w:pPr>
              <w:ind w:firstLine="1033" w:firstLineChars="490"/>
              <w:rPr>
                <w:rFonts w:ascii="Times New Roman" w:hAnsi="Times New Roman"/>
                <w:b/>
                <w:bCs/>
                <w:kern w:val="0"/>
                <w:szCs w:val="21"/>
                <w:lang w:val="zh-CN"/>
              </w:rPr>
            </w:pPr>
            <w:r>
              <w:rPr>
                <w:rFonts w:ascii="Times New Roman" w:hAnsi="Times New Roman"/>
                <w:b/>
                <w:bCs/>
                <w:kern w:val="0"/>
                <w:szCs w:val="21"/>
                <w:lang w:val="zh-CN"/>
              </w:rPr>
              <w:t>表</w:t>
            </w:r>
            <w:r>
              <w:rPr>
                <w:rFonts w:ascii="Times New Roman" w:hAnsi="Times New Roman"/>
                <w:b/>
                <w:bCs/>
                <w:kern w:val="0"/>
                <w:szCs w:val="21"/>
              </w:rPr>
              <w:t>46</w:t>
            </w:r>
            <w:r>
              <w:rPr>
                <w:rFonts w:ascii="Times New Roman" w:hAnsi="Times New Roman"/>
                <w:b/>
                <w:bCs/>
                <w:kern w:val="0"/>
                <w:szCs w:val="21"/>
                <w:lang w:val="zh-CN"/>
              </w:rPr>
              <w:t xml:space="preserve">         废气污染源有组织源强核算结果及相关参数一览表</w:t>
            </w:r>
          </w:p>
          <w:tbl>
            <w:tblPr>
              <w:tblStyle w:val="30"/>
              <w:tblW w:w="5000" w:type="pct"/>
              <w:tblInd w:w="0"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autofit"/>
              <w:tblCellMar>
                <w:top w:w="0" w:type="dxa"/>
                <w:left w:w="11" w:type="dxa"/>
                <w:bottom w:w="0" w:type="dxa"/>
                <w:right w:w="11" w:type="dxa"/>
              </w:tblCellMar>
            </w:tblPr>
            <w:tblGrid>
              <w:gridCol w:w="200"/>
              <w:gridCol w:w="215"/>
              <w:gridCol w:w="400"/>
              <w:gridCol w:w="630"/>
              <w:gridCol w:w="751"/>
              <w:gridCol w:w="1021"/>
              <w:gridCol w:w="590"/>
              <w:gridCol w:w="437"/>
              <w:gridCol w:w="448"/>
              <w:gridCol w:w="724"/>
              <w:gridCol w:w="994"/>
              <w:gridCol w:w="703"/>
              <w:gridCol w:w="470"/>
              <w:gridCol w:w="560"/>
              <w:gridCol w:w="522"/>
              <w:gridCol w:w="519"/>
            </w:tblGrid>
            <w:tr w14:paraId="5856F8A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Merge w:val="restart"/>
                  <w:vAlign w:val="center"/>
                </w:tcPr>
                <w:p w14:paraId="602F87D9">
                  <w:pPr>
                    <w:jc w:val="center"/>
                    <w:rPr>
                      <w:rFonts w:ascii="Times New Roman" w:hAnsi="Times New Roman"/>
                      <w:kern w:val="0"/>
                      <w:sz w:val="15"/>
                      <w:szCs w:val="15"/>
                      <w:lang w:val="zh-CN"/>
                    </w:rPr>
                  </w:pPr>
                  <w:r>
                    <w:rPr>
                      <w:rFonts w:ascii="Times New Roman" w:hAnsi="Times New Roman"/>
                      <w:kern w:val="0"/>
                      <w:sz w:val="15"/>
                      <w:szCs w:val="15"/>
                      <w:lang w:val="zh-CN"/>
                    </w:rPr>
                    <w:t>序号</w:t>
                  </w:r>
                </w:p>
              </w:tc>
              <w:tc>
                <w:tcPr>
                  <w:tcW w:w="117" w:type="pct"/>
                  <w:vMerge w:val="restart"/>
                  <w:vAlign w:val="center"/>
                </w:tcPr>
                <w:p w14:paraId="11FA1170">
                  <w:pPr>
                    <w:jc w:val="center"/>
                    <w:rPr>
                      <w:rFonts w:ascii="Times New Roman" w:hAnsi="Times New Roman"/>
                      <w:kern w:val="0"/>
                      <w:sz w:val="15"/>
                      <w:szCs w:val="15"/>
                      <w:lang w:val="zh-CN"/>
                    </w:rPr>
                  </w:pPr>
                  <w:r>
                    <w:rPr>
                      <w:rFonts w:ascii="Times New Roman" w:hAnsi="Times New Roman"/>
                      <w:kern w:val="0"/>
                      <w:sz w:val="15"/>
                      <w:szCs w:val="15"/>
                      <w:lang w:val="zh-CN"/>
                    </w:rPr>
                    <w:t>污染源</w:t>
                  </w:r>
                </w:p>
              </w:tc>
              <w:tc>
                <w:tcPr>
                  <w:tcW w:w="218" w:type="pct"/>
                  <w:vMerge w:val="restart"/>
                  <w:vAlign w:val="center"/>
                </w:tcPr>
                <w:p w14:paraId="5285E3B0">
                  <w:pPr>
                    <w:jc w:val="center"/>
                    <w:rPr>
                      <w:rFonts w:ascii="Times New Roman" w:hAnsi="Times New Roman"/>
                      <w:kern w:val="0"/>
                      <w:sz w:val="15"/>
                      <w:szCs w:val="15"/>
                      <w:lang w:val="zh-CN"/>
                    </w:rPr>
                  </w:pPr>
                  <w:r>
                    <w:rPr>
                      <w:rFonts w:ascii="Times New Roman" w:hAnsi="Times New Roman"/>
                      <w:kern w:val="0"/>
                      <w:sz w:val="15"/>
                      <w:szCs w:val="15"/>
                      <w:lang w:val="zh-CN"/>
                    </w:rPr>
                    <w:t>污染物</w:t>
                  </w:r>
                </w:p>
              </w:tc>
              <w:tc>
                <w:tcPr>
                  <w:tcW w:w="1629" w:type="pct"/>
                  <w:gridSpan w:val="4"/>
                  <w:vAlign w:val="center"/>
                </w:tcPr>
                <w:p w14:paraId="62494DF9">
                  <w:pPr>
                    <w:jc w:val="center"/>
                    <w:rPr>
                      <w:rFonts w:ascii="Times New Roman" w:hAnsi="Times New Roman"/>
                      <w:kern w:val="0"/>
                      <w:sz w:val="15"/>
                      <w:szCs w:val="15"/>
                      <w:lang w:val="zh-CN"/>
                    </w:rPr>
                  </w:pPr>
                  <w:r>
                    <w:rPr>
                      <w:rFonts w:ascii="Times New Roman" w:hAnsi="Times New Roman"/>
                      <w:kern w:val="0"/>
                      <w:sz w:val="15"/>
                      <w:szCs w:val="15"/>
                      <w:lang w:val="zh-CN"/>
                    </w:rPr>
                    <w:t>污染物产生</w:t>
                  </w:r>
                </w:p>
              </w:tc>
              <w:tc>
                <w:tcPr>
                  <w:tcW w:w="482" w:type="pct"/>
                  <w:gridSpan w:val="2"/>
                  <w:vAlign w:val="center"/>
                </w:tcPr>
                <w:p w14:paraId="1C52BF6D">
                  <w:pPr>
                    <w:jc w:val="center"/>
                    <w:rPr>
                      <w:rFonts w:ascii="Times New Roman" w:hAnsi="Times New Roman"/>
                      <w:kern w:val="0"/>
                      <w:sz w:val="15"/>
                      <w:szCs w:val="15"/>
                      <w:lang w:val="zh-CN"/>
                    </w:rPr>
                  </w:pPr>
                  <w:r>
                    <w:rPr>
                      <w:rFonts w:ascii="Times New Roman" w:hAnsi="Times New Roman"/>
                      <w:kern w:val="0"/>
                      <w:sz w:val="15"/>
                      <w:szCs w:val="15"/>
                      <w:lang w:val="zh-CN"/>
                    </w:rPr>
                    <w:t>治理措施</w:t>
                  </w:r>
                </w:p>
              </w:tc>
              <w:tc>
                <w:tcPr>
                  <w:tcW w:w="1318" w:type="pct"/>
                  <w:gridSpan w:val="3"/>
                  <w:vAlign w:val="center"/>
                </w:tcPr>
                <w:p w14:paraId="4E5D3BBF">
                  <w:pPr>
                    <w:jc w:val="center"/>
                    <w:rPr>
                      <w:rFonts w:ascii="Times New Roman" w:hAnsi="Times New Roman"/>
                      <w:kern w:val="0"/>
                      <w:sz w:val="15"/>
                      <w:szCs w:val="15"/>
                      <w:lang w:val="zh-CN"/>
                    </w:rPr>
                  </w:pPr>
                  <w:r>
                    <w:rPr>
                      <w:rFonts w:ascii="Times New Roman" w:hAnsi="Times New Roman"/>
                      <w:kern w:val="0"/>
                      <w:sz w:val="15"/>
                      <w:szCs w:val="15"/>
                      <w:lang w:val="zh-CN"/>
                    </w:rPr>
                    <w:t>污染物排放</w:t>
                  </w:r>
                </w:p>
              </w:tc>
              <w:tc>
                <w:tcPr>
                  <w:tcW w:w="256" w:type="pct"/>
                  <w:vMerge w:val="restart"/>
                  <w:vAlign w:val="center"/>
                </w:tcPr>
                <w:p w14:paraId="2534F192">
                  <w:pPr>
                    <w:jc w:val="center"/>
                    <w:rPr>
                      <w:rFonts w:ascii="Times New Roman" w:hAnsi="Times New Roman"/>
                      <w:kern w:val="0"/>
                      <w:sz w:val="15"/>
                      <w:szCs w:val="15"/>
                      <w:lang w:val="zh-CN"/>
                    </w:rPr>
                  </w:pPr>
                  <w:r>
                    <w:rPr>
                      <w:rFonts w:ascii="Times New Roman" w:hAnsi="Times New Roman"/>
                      <w:kern w:val="0"/>
                      <w:sz w:val="15"/>
                      <w:szCs w:val="15"/>
                      <w:lang w:val="zh-CN"/>
                    </w:rPr>
                    <w:t>排放</w:t>
                  </w:r>
                </w:p>
                <w:p w14:paraId="1EA120A1">
                  <w:pPr>
                    <w:jc w:val="center"/>
                    <w:rPr>
                      <w:rFonts w:ascii="Times New Roman" w:hAnsi="Times New Roman"/>
                      <w:kern w:val="0"/>
                      <w:sz w:val="15"/>
                      <w:szCs w:val="15"/>
                      <w:lang w:val="zh-CN"/>
                    </w:rPr>
                  </w:pPr>
                  <w:r>
                    <w:rPr>
                      <w:rFonts w:ascii="Times New Roman" w:hAnsi="Times New Roman"/>
                      <w:kern w:val="0"/>
                      <w:sz w:val="15"/>
                      <w:szCs w:val="15"/>
                      <w:lang w:val="zh-CN"/>
                    </w:rPr>
                    <w:t>时间（h）</w:t>
                  </w:r>
                </w:p>
              </w:tc>
              <w:tc>
                <w:tcPr>
                  <w:tcW w:w="305" w:type="pct"/>
                  <w:vMerge w:val="restart"/>
                  <w:vAlign w:val="center"/>
                </w:tcPr>
                <w:p w14:paraId="376B2D41">
                  <w:pPr>
                    <w:jc w:val="center"/>
                    <w:rPr>
                      <w:rFonts w:ascii="Times New Roman" w:hAnsi="Times New Roman"/>
                      <w:kern w:val="0"/>
                      <w:sz w:val="15"/>
                      <w:szCs w:val="15"/>
                      <w:lang w:val="zh-CN"/>
                    </w:rPr>
                  </w:pPr>
                  <w:r>
                    <w:rPr>
                      <w:rFonts w:ascii="Times New Roman" w:hAnsi="Times New Roman"/>
                      <w:kern w:val="0"/>
                      <w:sz w:val="15"/>
                      <w:szCs w:val="15"/>
                      <w:lang w:val="zh-CN"/>
                    </w:rPr>
                    <w:t>废气排</w:t>
                  </w:r>
                </w:p>
                <w:p w14:paraId="20EF4921">
                  <w:pPr>
                    <w:jc w:val="center"/>
                    <w:rPr>
                      <w:rFonts w:ascii="Times New Roman" w:hAnsi="Times New Roman"/>
                      <w:kern w:val="0"/>
                      <w:sz w:val="15"/>
                      <w:szCs w:val="15"/>
                      <w:lang w:val="zh-CN"/>
                    </w:rPr>
                  </w:pPr>
                  <w:r>
                    <w:rPr>
                      <w:rFonts w:ascii="Times New Roman" w:hAnsi="Times New Roman"/>
                      <w:kern w:val="0"/>
                      <w:sz w:val="15"/>
                      <w:szCs w:val="15"/>
                      <w:lang w:val="zh-CN"/>
                    </w:rPr>
                    <w:t>放温度</w:t>
                  </w:r>
                </w:p>
                <w:p w14:paraId="10F805F6">
                  <w:pPr>
                    <w:jc w:val="center"/>
                    <w:rPr>
                      <w:rFonts w:ascii="Times New Roman" w:hAnsi="Times New Roman"/>
                      <w:kern w:val="0"/>
                      <w:sz w:val="15"/>
                      <w:szCs w:val="15"/>
                      <w:lang w:val="zh-CN"/>
                    </w:rPr>
                  </w:pPr>
                  <w:r>
                    <w:rPr>
                      <w:rFonts w:ascii="Times New Roman" w:hAnsi="Times New Roman"/>
                      <w:kern w:val="0"/>
                      <w:sz w:val="15"/>
                      <w:szCs w:val="15"/>
                      <w:lang w:val="zh-CN"/>
                    </w:rPr>
                    <w:t>（</w:t>
                  </w:r>
                  <w:r>
                    <w:rPr>
                      <w:rFonts w:hint="eastAsia" w:ascii="宋体" w:hAnsi="宋体" w:cs="宋体"/>
                      <w:kern w:val="0"/>
                      <w:sz w:val="15"/>
                      <w:szCs w:val="15"/>
                      <w:lang w:val="zh-CN"/>
                    </w:rPr>
                    <w:t>℃</w:t>
                  </w:r>
                  <w:r>
                    <w:rPr>
                      <w:rFonts w:ascii="Times New Roman" w:hAnsi="Times New Roman"/>
                      <w:kern w:val="0"/>
                      <w:sz w:val="15"/>
                      <w:szCs w:val="15"/>
                      <w:lang w:val="zh-CN"/>
                    </w:rPr>
                    <w:t>）</w:t>
                  </w:r>
                </w:p>
              </w:tc>
              <w:tc>
                <w:tcPr>
                  <w:tcW w:w="284" w:type="pct"/>
                  <w:vMerge w:val="restart"/>
                  <w:vAlign w:val="center"/>
                </w:tcPr>
                <w:p w14:paraId="1CDEED3D">
                  <w:pPr>
                    <w:jc w:val="center"/>
                    <w:rPr>
                      <w:rFonts w:ascii="Times New Roman" w:hAnsi="Times New Roman"/>
                      <w:kern w:val="0"/>
                      <w:sz w:val="15"/>
                      <w:szCs w:val="15"/>
                      <w:lang w:val="zh-CN"/>
                    </w:rPr>
                  </w:pPr>
                  <w:r>
                    <w:rPr>
                      <w:rFonts w:ascii="Times New Roman" w:hAnsi="Times New Roman"/>
                      <w:kern w:val="0"/>
                      <w:sz w:val="15"/>
                      <w:szCs w:val="15"/>
                      <w:lang w:val="zh-CN"/>
                    </w:rPr>
                    <w:t>排气筒高度（m）</w:t>
                  </w:r>
                </w:p>
              </w:tc>
              <w:tc>
                <w:tcPr>
                  <w:tcW w:w="282" w:type="pct"/>
                  <w:vMerge w:val="restart"/>
                  <w:vAlign w:val="center"/>
                </w:tcPr>
                <w:p w14:paraId="7E9CCE04">
                  <w:pPr>
                    <w:jc w:val="center"/>
                    <w:rPr>
                      <w:rFonts w:ascii="Times New Roman" w:hAnsi="Times New Roman"/>
                      <w:kern w:val="0"/>
                      <w:sz w:val="15"/>
                      <w:szCs w:val="15"/>
                      <w:lang w:val="zh-CN"/>
                    </w:rPr>
                  </w:pPr>
                  <w:r>
                    <w:rPr>
                      <w:rFonts w:ascii="Times New Roman" w:hAnsi="Times New Roman"/>
                      <w:kern w:val="0"/>
                      <w:sz w:val="15"/>
                      <w:szCs w:val="15"/>
                      <w:lang w:val="zh-CN"/>
                    </w:rPr>
                    <w:t>排气筒内径（m）</w:t>
                  </w:r>
                </w:p>
              </w:tc>
            </w:tr>
            <w:tr w14:paraId="4CC5751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Merge w:val="continue"/>
                  <w:vAlign w:val="center"/>
                </w:tcPr>
                <w:p w14:paraId="6BE28B6A">
                  <w:pPr>
                    <w:jc w:val="center"/>
                    <w:rPr>
                      <w:rFonts w:ascii="Times New Roman" w:hAnsi="Times New Roman"/>
                      <w:kern w:val="0"/>
                      <w:sz w:val="15"/>
                      <w:szCs w:val="15"/>
                      <w:lang w:val="zh-CN"/>
                    </w:rPr>
                  </w:pPr>
                </w:p>
              </w:tc>
              <w:tc>
                <w:tcPr>
                  <w:tcW w:w="117" w:type="pct"/>
                  <w:vMerge w:val="continue"/>
                  <w:vAlign w:val="center"/>
                </w:tcPr>
                <w:p w14:paraId="1E19DAB9">
                  <w:pPr>
                    <w:jc w:val="center"/>
                    <w:rPr>
                      <w:rFonts w:ascii="Times New Roman" w:hAnsi="Times New Roman"/>
                      <w:kern w:val="0"/>
                      <w:sz w:val="15"/>
                      <w:szCs w:val="15"/>
                      <w:lang w:val="zh-CN"/>
                    </w:rPr>
                  </w:pPr>
                </w:p>
              </w:tc>
              <w:tc>
                <w:tcPr>
                  <w:tcW w:w="218" w:type="pct"/>
                  <w:vMerge w:val="continue"/>
                  <w:vAlign w:val="center"/>
                </w:tcPr>
                <w:p w14:paraId="49DA0D23">
                  <w:pPr>
                    <w:jc w:val="center"/>
                    <w:rPr>
                      <w:rFonts w:ascii="Times New Roman" w:hAnsi="Times New Roman"/>
                      <w:kern w:val="0"/>
                      <w:sz w:val="15"/>
                      <w:szCs w:val="15"/>
                      <w:lang w:val="zh-CN"/>
                    </w:rPr>
                  </w:pPr>
                </w:p>
              </w:tc>
              <w:tc>
                <w:tcPr>
                  <w:tcW w:w="343" w:type="pct"/>
                  <w:vAlign w:val="center"/>
                </w:tcPr>
                <w:p w14:paraId="2B4A9711">
                  <w:pPr>
                    <w:jc w:val="center"/>
                    <w:rPr>
                      <w:rFonts w:ascii="Times New Roman" w:hAnsi="Times New Roman"/>
                      <w:kern w:val="0"/>
                      <w:sz w:val="15"/>
                      <w:szCs w:val="15"/>
                      <w:lang w:val="zh-CN"/>
                    </w:rPr>
                  </w:pPr>
                  <w:r>
                    <w:rPr>
                      <w:rFonts w:ascii="Times New Roman" w:hAnsi="Times New Roman"/>
                      <w:kern w:val="0"/>
                      <w:sz w:val="15"/>
                      <w:szCs w:val="15"/>
                      <w:lang w:val="zh-CN"/>
                    </w:rPr>
                    <w:t>核算</w:t>
                  </w:r>
                </w:p>
                <w:p w14:paraId="1F46B026">
                  <w:pPr>
                    <w:jc w:val="center"/>
                    <w:rPr>
                      <w:rFonts w:ascii="Times New Roman" w:hAnsi="Times New Roman"/>
                      <w:kern w:val="0"/>
                      <w:sz w:val="15"/>
                      <w:szCs w:val="15"/>
                      <w:lang w:val="zh-CN"/>
                    </w:rPr>
                  </w:pPr>
                  <w:r>
                    <w:rPr>
                      <w:rFonts w:ascii="Times New Roman" w:hAnsi="Times New Roman"/>
                      <w:kern w:val="0"/>
                      <w:sz w:val="15"/>
                      <w:szCs w:val="15"/>
                      <w:lang w:val="zh-CN"/>
                    </w:rPr>
                    <w:t>方法</w:t>
                  </w:r>
                </w:p>
              </w:tc>
              <w:tc>
                <w:tcPr>
                  <w:tcW w:w="409" w:type="pct"/>
                  <w:vAlign w:val="center"/>
                </w:tcPr>
                <w:p w14:paraId="49579EE9">
                  <w:pPr>
                    <w:jc w:val="center"/>
                    <w:rPr>
                      <w:rFonts w:ascii="Times New Roman" w:hAnsi="Times New Roman"/>
                      <w:kern w:val="0"/>
                      <w:sz w:val="15"/>
                      <w:szCs w:val="15"/>
                      <w:lang w:val="zh-CN"/>
                    </w:rPr>
                  </w:pPr>
                  <w:r>
                    <w:rPr>
                      <w:rFonts w:ascii="Times New Roman" w:hAnsi="Times New Roman"/>
                      <w:kern w:val="0"/>
                      <w:sz w:val="15"/>
                      <w:szCs w:val="15"/>
                      <w:lang w:val="zh-CN"/>
                    </w:rPr>
                    <w:t>产生</w:t>
                  </w:r>
                </w:p>
                <w:p w14:paraId="7A2E183D">
                  <w:pPr>
                    <w:jc w:val="center"/>
                    <w:rPr>
                      <w:rFonts w:ascii="Times New Roman" w:hAnsi="Times New Roman"/>
                      <w:kern w:val="0"/>
                      <w:sz w:val="15"/>
                      <w:szCs w:val="15"/>
                      <w:lang w:val="zh-CN"/>
                    </w:rPr>
                  </w:pPr>
                  <w:r>
                    <w:rPr>
                      <w:rFonts w:ascii="Times New Roman" w:hAnsi="Times New Roman"/>
                      <w:kern w:val="0"/>
                      <w:sz w:val="15"/>
                      <w:szCs w:val="15"/>
                      <w:lang w:val="zh-CN"/>
                    </w:rPr>
                    <w:t>废气量</w:t>
                  </w:r>
                </w:p>
                <w:p w14:paraId="7AED7E4B">
                  <w:pPr>
                    <w:jc w:val="center"/>
                    <w:rPr>
                      <w:rFonts w:ascii="Times New Roman" w:hAnsi="Times New Roman"/>
                      <w:kern w:val="0"/>
                      <w:sz w:val="15"/>
                      <w:szCs w:val="15"/>
                      <w:lang w:val="zh-CN"/>
                    </w:rPr>
                  </w:pPr>
                  <w:r>
                    <w:rPr>
                      <w:rFonts w:ascii="Times New Roman" w:hAnsi="Times New Roman"/>
                      <w:kern w:val="0"/>
                      <w:sz w:val="15"/>
                      <w:szCs w:val="15"/>
                      <w:lang w:val="zh-CN"/>
                    </w:rPr>
                    <w:t>（m</w:t>
                  </w:r>
                  <w:r>
                    <w:rPr>
                      <w:rFonts w:ascii="Times New Roman" w:hAnsi="Times New Roman"/>
                      <w:kern w:val="0"/>
                      <w:sz w:val="15"/>
                      <w:szCs w:val="15"/>
                      <w:vertAlign w:val="superscript"/>
                      <w:lang w:val="zh-CN"/>
                    </w:rPr>
                    <w:t>3</w:t>
                  </w:r>
                  <w:r>
                    <w:rPr>
                      <w:rFonts w:ascii="Times New Roman" w:hAnsi="Times New Roman"/>
                      <w:kern w:val="0"/>
                      <w:sz w:val="15"/>
                      <w:szCs w:val="15"/>
                      <w:lang w:val="zh-CN"/>
                    </w:rPr>
                    <w:t>/h）</w:t>
                  </w:r>
                </w:p>
              </w:tc>
              <w:tc>
                <w:tcPr>
                  <w:tcW w:w="556" w:type="pct"/>
                  <w:vAlign w:val="center"/>
                </w:tcPr>
                <w:p w14:paraId="12146EDD">
                  <w:pPr>
                    <w:jc w:val="center"/>
                    <w:rPr>
                      <w:rFonts w:ascii="Times New Roman" w:hAnsi="Times New Roman"/>
                      <w:kern w:val="0"/>
                      <w:sz w:val="15"/>
                      <w:szCs w:val="15"/>
                      <w:lang w:val="zh-CN"/>
                    </w:rPr>
                  </w:pPr>
                  <w:r>
                    <w:rPr>
                      <w:rFonts w:ascii="Times New Roman" w:hAnsi="Times New Roman"/>
                      <w:kern w:val="0"/>
                      <w:sz w:val="15"/>
                      <w:szCs w:val="15"/>
                      <w:lang w:val="zh-CN"/>
                    </w:rPr>
                    <w:t>产生</w:t>
                  </w:r>
                </w:p>
                <w:p w14:paraId="0D552DE5">
                  <w:pPr>
                    <w:jc w:val="center"/>
                    <w:rPr>
                      <w:rFonts w:ascii="Times New Roman" w:hAnsi="Times New Roman"/>
                      <w:kern w:val="0"/>
                      <w:sz w:val="15"/>
                      <w:szCs w:val="15"/>
                      <w:lang w:val="zh-CN"/>
                    </w:rPr>
                  </w:pPr>
                  <w:r>
                    <w:rPr>
                      <w:rFonts w:ascii="Times New Roman" w:hAnsi="Times New Roman"/>
                      <w:kern w:val="0"/>
                      <w:sz w:val="15"/>
                      <w:szCs w:val="15"/>
                      <w:lang w:val="zh-CN"/>
                    </w:rPr>
                    <w:t>浓度（mg/Nm3）</w:t>
                  </w:r>
                </w:p>
              </w:tc>
              <w:tc>
                <w:tcPr>
                  <w:tcW w:w="321" w:type="pct"/>
                  <w:vAlign w:val="center"/>
                </w:tcPr>
                <w:p w14:paraId="38A0187A">
                  <w:pPr>
                    <w:jc w:val="center"/>
                    <w:rPr>
                      <w:rFonts w:ascii="Times New Roman" w:hAnsi="Times New Roman"/>
                      <w:kern w:val="0"/>
                      <w:sz w:val="15"/>
                      <w:szCs w:val="15"/>
                      <w:lang w:val="zh-CN"/>
                    </w:rPr>
                  </w:pPr>
                  <w:r>
                    <w:rPr>
                      <w:rFonts w:ascii="Times New Roman" w:hAnsi="Times New Roman"/>
                      <w:kern w:val="0"/>
                      <w:sz w:val="15"/>
                      <w:szCs w:val="15"/>
                      <w:lang w:val="zh-CN"/>
                    </w:rPr>
                    <w:t>产生量（kg/h）</w:t>
                  </w:r>
                </w:p>
              </w:tc>
              <w:tc>
                <w:tcPr>
                  <w:tcW w:w="238" w:type="pct"/>
                  <w:vAlign w:val="center"/>
                </w:tcPr>
                <w:p w14:paraId="2478D5FB">
                  <w:pPr>
                    <w:jc w:val="center"/>
                    <w:rPr>
                      <w:rFonts w:ascii="Times New Roman" w:hAnsi="Times New Roman"/>
                      <w:kern w:val="0"/>
                      <w:sz w:val="15"/>
                      <w:szCs w:val="15"/>
                      <w:lang w:val="zh-CN"/>
                    </w:rPr>
                  </w:pPr>
                  <w:r>
                    <w:rPr>
                      <w:rFonts w:ascii="Times New Roman" w:hAnsi="Times New Roman"/>
                      <w:kern w:val="0"/>
                      <w:sz w:val="15"/>
                      <w:szCs w:val="15"/>
                      <w:lang w:val="zh-CN"/>
                    </w:rPr>
                    <w:t>设施</w:t>
                  </w:r>
                </w:p>
              </w:tc>
              <w:tc>
                <w:tcPr>
                  <w:tcW w:w="244" w:type="pct"/>
                  <w:vAlign w:val="center"/>
                </w:tcPr>
                <w:p w14:paraId="4EFB4516">
                  <w:pPr>
                    <w:jc w:val="center"/>
                    <w:rPr>
                      <w:rFonts w:ascii="Times New Roman" w:hAnsi="Times New Roman"/>
                      <w:kern w:val="0"/>
                      <w:sz w:val="15"/>
                      <w:szCs w:val="15"/>
                      <w:lang w:val="zh-CN"/>
                    </w:rPr>
                  </w:pPr>
                  <w:r>
                    <w:rPr>
                      <w:rFonts w:ascii="Times New Roman" w:hAnsi="Times New Roman"/>
                      <w:kern w:val="0"/>
                      <w:sz w:val="15"/>
                      <w:szCs w:val="15"/>
                      <w:lang w:val="zh-CN"/>
                    </w:rPr>
                    <w:t>效率（%）</w:t>
                  </w:r>
                </w:p>
              </w:tc>
              <w:tc>
                <w:tcPr>
                  <w:tcW w:w="394" w:type="pct"/>
                  <w:vAlign w:val="center"/>
                </w:tcPr>
                <w:p w14:paraId="729F27BF">
                  <w:pPr>
                    <w:jc w:val="center"/>
                    <w:rPr>
                      <w:rFonts w:ascii="Times New Roman" w:hAnsi="Times New Roman"/>
                      <w:kern w:val="0"/>
                      <w:sz w:val="15"/>
                      <w:szCs w:val="15"/>
                      <w:lang w:val="zh-CN"/>
                    </w:rPr>
                  </w:pPr>
                  <w:r>
                    <w:rPr>
                      <w:rFonts w:ascii="Times New Roman" w:hAnsi="Times New Roman"/>
                      <w:kern w:val="0"/>
                      <w:sz w:val="15"/>
                      <w:szCs w:val="15"/>
                      <w:lang w:val="zh-CN"/>
                    </w:rPr>
                    <w:t>排放</w:t>
                  </w:r>
                </w:p>
                <w:p w14:paraId="7B69041D">
                  <w:pPr>
                    <w:jc w:val="center"/>
                    <w:rPr>
                      <w:rFonts w:ascii="Times New Roman" w:hAnsi="Times New Roman"/>
                      <w:kern w:val="0"/>
                      <w:sz w:val="15"/>
                      <w:szCs w:val="15"/>
                      <w:lang w:val="zh-CN"/>
                    </w:rPr>
                  </w:pPr>
                  <w:r>
                    <w:rPr>
                      <w:rFonts w:ascii="Times New Roman" w:hAnsi="Times New Roman"/>
                      <w:kern w:val="0"/>
                      <w:sz w:val="15"/>
                      <w:szCs w:val="15"/>
                      <w:lang w:val="zh-CN"/>
                    </w:rPr>
                    <w:t>废气量</w:t>
                  </w:r>
                </w:p>
                <w:p w14:paraId="495DFEA0">
                  <w:pPr>
                    <w:jc w:val="center"/>
                    <w:rPr>
                      <w:rFonts w:ascii="Times New Roman" w:hAnsi="Times New Roman"/>
                      <w:kern w:val="0"/>
                      <w:sz w:val="15"/>
                      <w:szCs w:val="15"/>
                      <w:lang w:val="zh-CN"/>
                    </w:rPr>
                  </w:pPr>
                  <w:r>
                    <w:rPr>
                      <w:rFonts w:ascii="Times New Roman" w:hAnsi="Times New Roman"/>
                      <w:kern w:val="0"/>
                      <w:sz w:val="15"/>
                      <w:szCs w:val="15"/>
                      <w:lang w:val="zh-CN"/>
                    </w:rPr>
                    <w:t>（m</w:t>
                  </w:r>
                  <w:r>
                    <w:rPr>
                      <w:rFonts w:ascii="Times New Roman" w:hAnsi="Times New Roman"/>
                      <w:kern w:val="0"/>
                      <w:sz w:val="15"/>
                      <w:szCs w:val="15"/>
                      <w:vertAlign w:val="superscript"/>
                      <w:lang w:val="zh-CN"/>
                    </w:rPr>
                    <w:t>3</w:t>
                  </w:r>
                  <w:r>
                    <w:rPr>
                      <w:rFonts w:ascii="Times New Roman" w:hAnsi="Times New Roman"/>
                      <w:kern w:val="0"/>
                      <w:sz w:val="15"/>
                      <w:szCs w:val="15"/>
                      <w:lang w:val="zh-CN"/>
                    </w:rPr>
                    <w:t>/h）</w:t>
                  </w:r>
                </w:p>
              </w:tc>
              <w:tc>
                <w:tcPr>
                  <w:tcW w:w="541" w:type="pct"/>
                  <w:vAlign w:val="center"/>
                </w:tcPr>
                <w:p w14:paraId="65CC014E">
                  <w:pPr>
                    <w:jc w:val="center"/>
                    <w:rPr>
                      <w:rFonts w:ascii="Times New Roman" w:hAnsi="Times New Roman"/>
                      <w:kern w:val="0"/>
                      <w:sz w:val="15"/>
                      <w:szCs w:val="15"/>
                      <w:lang w:val="zh-CN"/>
                    </w:rPr>
                  </w:pPr>
                  <w:r>
                    <w:rPr>
                      <w:rFonts w:ascii="Times New Roman" w:hAnsi="Times New Roman"/>
                      <w:kern w:val="0"/>
                      <w:sz w:val="15"/>
                      <w:szCs w:val="15"/>
                      <w:lang w:val="zh-CN"/>
                    </w:rPr>
                    <w:t>排放</w:t>
                  </w:r>
                </w:p>
                <w:p w14:paraId="77ACC55A">
                  <w:pPr>
                    <w:jc w:val="center"/>
                    <w:rPr>
                      <w:rFonts w:ascii="Times New Roman" w:hAnsi="Times New Roman"/>
                      <w:kern w:val="0"/>
                      <w:sz w:val="15"/>
                      <w:szCs w:val="15"/>
                      <w:lang w:val="zh-CN"/>
                    </w:rPr>
                  </w:pPr>
                  <w:r>
                    <w:rPr>
                      <w:rFonts w:ascii="Times New Roman" w:hAnsi="Times New Roman"/>
                      <w:kern w:val="0"/>
                      <w:sz w:val="15"/>
                      <w:szCs w:val="15"/>
                      <w:lang w:val="zh-CN"/>
                    </w:rPr>
                    <w:t>浓度（mg/Nm</w:t>
                  </w:r>
                  <w:r>
                    <w:rPr>
                      <w:rFonts w:ascii="Times New Roman" w:hAnsi="Times New Roman"/>
                      <w:kern w:val="0"/>
                      <w:sz w:val="15"/>
                      <w:szCs w:val="15"/>
                      <w:vertAlign w:val="superscript"/>
                      <w:lang w:val="zh-CN"/>
                    </w:rPr>
                    <w:t>3</w:t>
                  </w:r>
                  <w:r>
                    <w:rPr>
                      <w:rFonts w:ascii="Times New Roman" w:hAnsi="Times New Roman"/>
                      <w:kern w:val="0"/>
                      <w:sz w:val="15"/>
                      <w:szCs w:val="15"/>
                      <w:lang w:val="zh-CN"/>
                    </w:rPr>
                    <w:t>）</w:t>
                  </w:r>
                </w:p>
              </w:tc>
              <w:tc>
                <w:tcPr>
                  <w:tcW w:w="383" w:type="pct"/>
                  <w:vAlign w:val="center"/>
                </w:tcPr>
                <w:p w14:paraId="049B360C">
                  <w:pPr>
                    <w:jc w:val="center"/>
                    <w:rPr>
                      <w:rFonts w:ascii="Times New Roman" w:hAnsi="Times New Roman"/>
                      <w:kern w:val="0"/>
                      <w:sz w:val="15"/>
                      <w:szCs w:val="15"/>
                      <w:lang w:val="zh-CN"/>
                    </w:rPr>
                  </w:pPr>
                  <w:r>
                    <w:rPr>
                      <w:rFonts w:ascii="Times New Roman" w:hAnsi="Times New Roman"/>
                      <w:kern w:val="0"/>
                      <w:sz w:val="15"/>
                      <w:szCs w:val="15"/>
                      <w:lang w:val="zh-CN"/>
                    </w:rPr>
                    <w:t>排放量（kg/h）</w:t>
                  </w:r>
                </w:p>
              </w:tc>
              <w:tc>
                <w:tcPr>
                  <w:tcW w:w="256" w:type="pct"/>
                  <w:vMerge w:val="continue"/>
                  <w:vAlign w:val="center"/>
                </w:tcPr>
                <w:p w14:paraId="18D18A0A">
                  <w:pPr>
                    <w:jc w:val="center"/>
                    <w:rPr>
                      <w:rFonts w:ascii="Times New Roman" w:hAnsi="Times New Roman"/>
                      <w:kern w:val="0"/>
                      <w:sz w:val="15"/>
                      <w:szCs w:val="15"/>
                      <w:lang w:val="zh-CN"/>
                    </w:rPr>
                  </w:pPr>
                </w:p>
              </w:tc>
              <w:tc>
                <w:tcPr>
                  <w:tcW w:w="305" w:type="pct"/>
                  <w:vMerge w:val="continue"/>
                  <w:vAlign w:val="center"/>
                </w:tcPr>
                <w:p w14:paraId="1B329CED">
                  <w:pPr>
                    <w:jc w:val="center"/>
                    <w:rPr>
                      <w:rFonts w:ascii="Times New Roman" w:hAnsi="Times New Roman"/>
                      <w:kern w:val="0"/>
                      <w:sz w:val="15"/>
                      <w:szCs w:val="15"/>
                      <w:lang w:val="zh-CN"/>
                    </w:rPr>
                  </w:pPr>
                </w:p>
              </w:tc>
              <w:tc>
                <w:tcPr>
                  <w:tcW w:w="284" w:type="pct"/>
                  <w:vMerge w:val="continue"/>
                  <w:vAlign w:val="center"/>
                </w:tcPr>
                <w:p w14:paraId="631DDDF1">
                  <w:pPr>
                    <w:jc w:val="center"/>
                    <w:rPr>
                      <w:rFonts w:ascii="Times New Roman" w:hAnsi="Times New Roman"/>
                      <w:kern w:val="0"/>
                      <w:sz w:val="15"/>
                      <w:szCs w:val="15"/>
                      <w:lang w:val="zh-CN"/>
                    </w:rPr>
                  </w:pPr>
                </w:p>
              </w:tc>
              <w:tc>
                <w:tcPr>
                  <w:tcW w:w="282" w:type="pct"/>
                  <w:vMerge w:val="continue"/>
                  <w:vAlign w:val="center"/>
                </w:tcPr>
                <w:p w14:paraId="73BD0B9F">
                  <w:pPr>
                    <w:jc w:val="center"/>
                    <w:rPr>
                      <w:rFonts w:ascii="Times New Roman" w:hAnsi="Times New Roman"/>
                      <w:kern w:val="0"/>
                      <w:sz w:val="15"/>
                      <w:szCs w:val="15"/>
                      <w:lang w:val="zh-CN"/>
                    </w:rPr>
                  </w:pPr>
                </w:p>
              </w:tc>
            </w:tr>
            <w:tr w14:paraId="0DF63E0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349807B3">
                  <w:pPr>
                    <w:jc w:val="center"/>
                    <w:rPr>
                      <w:rFonts w:ascii="Times New Roman" w:hAnsi="Times New Roman"/>
                      <w:kern w:val="0"/>
                      <w:sz w:val="15"/>
                      <w:szCs w:val="15"/>
                      <w:lang w:val="zh-CN"/>
                    </w:rPr>
                  </w:pPr>
                  <w:r>
                    <w:rPr>
                      <w:rFonts w:hint="eastAsia" w:ascii="Times New Roman" w:hAnsi="Times New Roman"/>
                      <w:kern w:val="0"/>
                      <w:sz w:val="15"/>
                      <w:szCs w:val="15"/>
                      <w:lang w:val="zh-CN"/>
                    </w:rPr>
                    <w:t>1</w:t>
                  </w:r>
                </w:p>
              </w:tc>
              <w:tc>
                <w:tcPr>
                  <w:tcW w:w="117" w:type="pct"/>
                  <w:vMerge w:val="restart"/>
                  <w:vAlign w:val="center"/>
                </w:tcPr>
                <w:p w14:paraId="6AEE3C77">
                  <w:pPr>
                    <w:jc w:val="center"/>
                    <w:rPr>
                      <w:rFonts w:ascii="Times New Roman" w:hAnsi="Times New Roman"/>
                      <w:kern w:val="0"/>
                      <w:sz w:val="15"/>
                      <w:szCs w:val="15"/>
                      <w:lang w:val="zh-CN"/>
                    </w:rPr>
                  </w:pPr>
                  <w:r>
                    <w:rPr>
                      <w:rFonts w:hint="eastAsia" w:ascii="Times New Roman" w:hAnsi="Times New Roman"/>
                      <w:kern w:val="0"/>
                      <w:sz w:val="15"/>
                      <w:szCs w:val="15"/>
                      <w:lang w:val="zh-CN"/>
                    </w:rPr>
                    <w:t>1#窑尾</w:t>
                  </w:r>
                </w:p>
              </w:tc>
              <w:tc>
                <w:tcPr>
                  <w:tcW w:w="218" w:type="pct"/>
                  <w:vAlign w:val="center"/>
                </w:tcPr>
                <w:p w14:paraId="009FCA29">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64FA60E6">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restart"/>
                  <w:vAlign w:val="center"/>
                </w:tcPr>
                <w:p w14:paraId="28E6B988">
                  <w:pPr>
                    <w:jc w:val="center"/>
                    <w:rPr>
                      <w:rFonts w:ascii="Times New Roman" w:hAnsi="Times New Roman"/>
                      <w:kern w:val="0"/>
                      <w:sz w:val="15"/>
                      <w:szCs w:val="15"/>
                      <w:lang w:val="zh-CN"/>
                    </w:rPr>
                  </w:pPr>
                  <w:r>
                    <w:rPr>
                      <w:rFonts w:hint="eastAsia" w:ascii="Times New Roman" w:hAnsi="Times New Roman"/>
                      <w:kern w:val="0"/>
                      <w:sz w:val="15"/>
                      <w:szCs w:val="15"/>
                      <w:lang w:val="zh-CN"/>
                    </w:rPr>
                    <w:t>100000</w:t>
                  </w:r>
                </w:p>
              </w:tc>
              <w:tc>
                <w:tcPr>
                  <w:tcW w:w="556" w:type="pct"/>
                  <w:vAlign w:val="center"/>
                </w:tcPr>
                <w:p w14:paraId="5C837F9E">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21" w:type="pct"/>
                  <w:vAlign w:val="center"/>
                </w:tcPr>
                <w:p w14:paraId="7ED10000">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38" w:type="pct"/>
                  <w:vAlign w:val="center"/>
                </w:tcPr>
                <w:p w14:paraId="188F9933">
                  <w:pPr>
                    <w:jc w:val="center"/>
                    <w:rPr>
                      <w:rFonts w:ascii="Times New Roman" w:hAnsi="Times New Roman"/>
                      <w:kern w:val="0"/>
                      <w:sz w:val="15"/>
                      <w:szCs w:val="15"/>
                      <w:lang w:val="zh-CN"/>
                    </w:rPr>
                  </w:pPr>
                  <w:r>
                    <w:rPr>
                      <w:rFonts w:hint="eastAsia" w:ascii="Times New Roman" w:hAnsi="Times New Roman"/>
                      <w:kern w:val="0"/>
                      <w:sz w:val="15"/>
                      <w:szCs w:val="15"/>
                      <w:lang w:val="zh-CN"/>
                    </w:rPr>
                    <w:t>三级除尘</w:t>
                  </w:r>
                </w:p>
              </w:tc>
              <w:tc>
                <w:tcPr>
                  <w:tcW w:w="244" w:type="pct"/>
                  <w:vAlign w:val="center"/>
                </w:tcPr>
                <w:p w14:paraId="6F63A6B6">
                  <w:pPr>
                    <w:jc w:val="center"/>
                    <w:rPr>
                      <w:rFonts w:ascii="Times New Roman" w:hAnsi="Times New Roman"/>
                      <w:kern w:val="0"/>
                      <w:sz w:val="15"/>
                      <w:szCs w:val="15"/>
                      <w:lang w:val="zh-CN"/>
                    </w:rPr>
                  </w:pPr>
                  <w:r>
                    <w:rPr>
                      <w:rFonts w:hint="eastAsia" w:ascii="Times New Roman" w:hAnsi="Times New Roman"/>
                      <w:kern w:val="0"/>
                      <w:sz w:val="15"/>
                      <w:szCs w:val="15"/>
                      <w:lang w:val="zh-CN"/>
                    </w:rPr>
                    <w:t>99.9</w:t>
                  </w:r>
                </w:p>
              </w:tc>
              <w:tc>
                <w:tcPr>
                  <w:tcW w:w="394" w:type="pct"/>
                  <w:vMerge w:val="restart"/>
                  <w:vAlign w:val="center"/>
                </w:tcPr>
                <w:p w14:paraId="166B7D66">
                  <w:pPr>
                    <w:jc w:val="center"/>
                    <w:rPr>
                      <w:rFonts w:ascii="Times New Roman" w:hAnsi="Times New Roman"/>
                      <w:kern w:val="0"/>
                      <w:sz w:val="15"/>
                      <w:szCs w:val="15"/>
                      <w:lang w:val="zh-CN"/>
                    </w:rPr>
                  </w:pPr>
                  <w:r>
                    <w:rPr>
                      <w:rFonts w:hint="eastAsia" w:ascii="Times New Roman" w:hAnsi="Times New Roman"/>
                      <w:kern w:val="0"/>
                      <w:sz w:val="15"/>
                      <w:szCs w:val="15"/>
                      <w:lang w:val="zh-CN"/>
                    </w:rPr>
                    <w:t>100000</w:t>
                  </w:r>
                </w:p>
              </w:tc>
              <w:tc>
                <w:tcPr>
                  <w:tcW w:w="541" w:type="pct"/>
                  <w:vAlign w:val="center"/>
                </w:tcPr>
                <w:p w14:paraId="12E095EE">
                  <w:pPr>
                    <w:jc w:val="center"/>
                    <w:rPr>
                      <w:rFonts w:ascii="Times New Roman" w:hAnsi="Times New Roman"/>
                      <w:kern w:val="0"/>
                      <w:sz w:val="15"/>
                      <w:szCs w:val="15"/>
                      <w:lang w:val="zh-CN"/>
                    </w:rPr>
                  </w:pPr>
                  <w:r>
                    <w:rPr>
                      <w:rFonts w:hint="eastAsia" w:ascii="Times New Roman" w:hAnsi="Times New Roman"/>
                      <w:kern w:val="0"/>
                      <w:sz w:val="15"/>
                      <w:szCs w:val="15"/>
                      <w:lang w:val="zh-CN"/>
                    </w:rPr>
                    <w:t>10</w:t>
                  </w:r>
                </w:p>
              </w:tc>
              <w:tc>
                <w:tcPr>
                  <w:tcW w:w="383" w:type="pct"/>
                  <w:vAlign w:val="center"/>
                </w:tcPr>
                <w:p w14:paraId="760BDD92">
                  <w:pPr>
                    <w:jc w:val="center"/>
                    <w:rPr>
                      <w:rFonts w:ascii="Times New Roman" w:hAnsi="Times New Roman"/>
                      <w:kern w:val="0"/>
                      <w:sz w:val="15"/>
                      <w:szCs w:val="15"/>
                      <w:lang w:val="zh-CN"/>
                    </w:rPr>
                  </w:pPr>
                  <w:r>
                    <w:rPr>
                      <w:rFonts w:hint="eastAsia" w:ascii="Times New Roman" w:hAnsi="Times New Roman"/>
                      <w:kern w:val="0"/>
                      <w:sz w:val="15"/>
                      <w:szCs w:val="15"/>
                      <w:lang w:val="zh-CN"/>
                    </w:rPr>
                    <w:t>0.9</w:t>
                  </w:r>
                </w:p>
              </w:tc>
              <w:tc>
                <w:tcPr>
                  <w:tcW w:w="256" w:type="pct"/>
                  <w:vMerge w:val="restart"/>
                  <w:vAlign w:val="center"/>
                </w:tcPr>
                <w:p w14:paraId="4368E2A4">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Merge w:val="restart"/>
                  <w:vAlign w:val="center"/>
                </w:tcPr>
                <w:p w14:paraId="5FDFD6D1">
                  <w:pPr>
                    <w:jc w:val="center"/>
                    <w:rPr>
                      <w:rFonts w:ascii="Times New Roman" w:hAnsi="Times New Roman"/>
                      <w:kern w:val="0"/>
                      <w:sz w:val="15"/>
                      <w:szCs w:val="15"/>
                      <w:lang w:val="zh-CN"/>
                    </w:rPr>
                  </w:pPr>
                  <w:r>
                    <w:rPr>
                      <w:rFonts w:ascii="Times New Roman" w:hAnsi="Times New Roman"/>
                      <w:kern w:val="0"/>
                      <w:sz w:val="15"/>
                      <w:szCs w:val="15"/>
                      <w:lang w:val="zh-CN"/>
                    </w:rPr>
                    <w:t>80</w:t>
                  </w:r>
                </w:p>
              </w:tc>
              <w:tc>
                <w:tcPr>
                  <w:tcW w:w="284" w:type="pct"/>
                  <w:vMerge w:val="restart"/>
                  <w:vAlign w:val="center"/>
                </w:tcPr>
                <w:p w14:paraId="764904F9">
                  <w:pPr>
                    <w:jc w:val="center"/>
                    <w:rPr>
                      <w:rFonts w:ascii="Times New Roman" w:hAnsi="Times New Roman"/>
                      <w:kern w:val="0"/>
                      <w:sz w:val="15"/>
                      <w:szCs w:val="15"/>
                      <w:lang w:val="zh-CN"/>
                    </w:rPr>
                  </w:pPr>
                  <w:r>
                    <w:rPr>
                      <w:rFonts w:ascii="Times New Roman" w:hAnsi="Times New Roman"/>
                      <w:kern w:val="0"/>
                      <w:sz w:val="15"/>
                      <w:szCs w:val="15"/>
                      <w:lang w:val="zh-CN"/>
                    </w:rPr>
                    <w:t>2</w:t>
                  </w:r>
                  <w:r>
                    <w:rPr>
                      <w:rFonts w:hint="eastAsia" w:ascii="Times New Roman" w:hAnsi="Times New Roman"/>
                      <w:kern w:val="0"/>
                      <w:sz w:val="15"/>
                      <w:szCs w:val="15"/>
                      <w:lang w:val="zh-CN"/>
                    </w:rPr>
                    <w:t>0</w:t>
                  </w:r>
                </w:p>
              </w:tc>
              <w:tc>
                <w:tcPr>
                  <w:tcW w:w="282" w:type="pct"/>
                  <w:vMerge w:val="restart"/>
                  <w:vAlign w:val="center"/>
                </w:tcPr>
                <w:p w14:paraId="304CC26B">
                  <w:pPr>
                    <w:jc w:val="center"/>
                    <w:rPr>
                      <w:rFonts w:ascii="Times New Roman" w:hAnsi="Times New Roman"/>
                      <w:kern w:val="0"/>
                      <w:sz w:val="15"/>
                      <w:szCs w:val="15"/>
                      <w:lang w:val="zh-CN"/>
                    </w:rPr>
                  </w:pPr>
                  <w:r>
                    <w:rPr>
                      <w:rFonts w:ascii="Times New Roman" w:hAnsi="Times New Roman"/>
                      <w:kern w:val="0"/>
                      <w:sz w:val="15"/>
                      <w:szCs w:val="15"/>
                      <w:lang w:val="zh-CN"/>
                    </w:rPr>
                    <w:t>1.</w:t>
                  </w:r>
                  <w:r>
                    <w:rPr>
                      <w:rFonts w:hint="eastAsia" w:ascii="Times New Roman" w:hAnsi="Times New Roman"/>
                      <w:kern w:val="0"/>
                      <w:sz w:val="15"/>
                      <w:szCs w:val="15"/>
                      <w:lang w:val="zh-CN"/>
                    </w:rPr>
                    <w:t>0</w:t>
                  </w:r>
                </w:p>
              </w:tc>
            </w:tr>
            <w:tr w14:paraId="253C6BF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311FF31C">
                  <w:pPr>
                    <w:jc w:val="center"/>
                    <w:rPr>
                      <w:rFonts w:ascii="Times New Roman" w:hAnsi="Times New Roman"/>
                      <w:kern w:val="0"/>
                      <w:sz w:val="15"/>
                      <w:szCs w:val="15"/>
                      <w:lang w:val="zh-CN"/>
                    </w:rPr>
                  </w:pPr>
                  <w:r>
                    <w:rPr>
                      <w:rFonts w:hint="eastAsia" w:ascii="Times New Roman" w:hAnsi="Times New Roman"/>
                      <w:kern w:val="0"/>
                      <w:sz w:val="15"/>
                      <w:szCs w:val="15"/>
                      <w:lang w:val="zh-CN"/>
                    </w:rPr>
                    <w:t>2</w:t>
                  </w:r>
                </w:p>
              </w:tc>
              <w:tc>
                <w:tcPr>
                  <w:tcW w:w="117" w:type="pct"/>
                  <w:vMerge w:val="continue"/>
                  <w:vAlign w:val="center"/>
                </w:tcPr>
                <w:p w14:paraId="6CB9D9C5">
                  <w:pPr>
                    <w:jc w:val="center"/>
                    <w:rPr>
                      <w:rFonts w:ascii="Times New Roman" w:hAnsi="Times New Roman"/>
                      <w:kern w:val="0"/>
                      <w:sz w:val="15"/>
                      <w:szCs w:val="15"/>
                      <w:lang w:val="zh-CN"/>
                    </w:rPr>
                  </w:pPr>
                </w:p>
              </w:tc>
              <w:tc>
                <w:tcPr>
                  <w:tcW w:w="218" w:type="pct"/>
                  <w:vAlign w:val="center"/>
                </w:tcPr>
                <w:p w14:paraId="60B53658">
                  <w:pPr>
                    <w:jc w:val="center"/>
                    <w:rPr>
                      <w:rFonts w:ascii="Times New Roman" w:hAnsi="Times New Roman"/>
                      <w:kern w:val="0"/>
                      <w:sz w:val="15"/>
                      <w:szCs w:val="15"/>
                      <w:lang w:val="zh-CN"/>
                    </w:rPr>
                  </w:pPr>
                  <w:r>
                    <w:rPr>
                      <w:rFonts w:ascii="Times New Roman" w:hAnsi="Times New Roman"/>
                      <w:kern w:val="0"/>
                      <w:sz w:val="15"/>
                      <w:szCs w:val="15"/>
                      <w:lang w:val="zh-CN"/>
                    </w:rPr>
                    <w:t>SO</w:t>
                  </w:r>
                  <w:r>
                    <w:rPr>
                      <w:rFonts w:ascii="Times New Roman" w:hAnsi="Times New Roman"/>
                      <w:kern w:val="0"/>
                      <w:sz w:val="15"/>
                      <w:szCs w:val="15"/>
                      <w:vertAlign w:val="subscript"/>
                      <w:lang w:val="zh-CN"/>
                    </w:rPr>
                    <w:t>2</w:t>
                  </w:r>
                </w:p>
              </w:tc>
              <w:tc>
                <w:tcPr>
                  <w:tcW w:w="343" w:type="pct"/>
                  <w:vAlign w:val="center"/>
                </w:tcPr>
                <w:p w14:paraId="19678CDA">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6062CF7B">
                  <w:pPr>
                    <w:jc w:val="center"/>
                    <w:rPr>
                      <w:rFonts w:ascii="Times New Roman" w:hAnsi="Times New Roman"/>
                      <w:kern w:val="0"/>
                      <w:sz w:val="15"/>
                      <w:szCs w:val="15"/>
                      <w:lang w:val="zh-CN"/>
                    </w:rPr>
                  </w:pPr>
                </w:p>
              </w:tc>
              <w:tc>
                <w:tcPr>
                  <w:tcW w:w="556" w:type="pct"/>
                  <w:vAlign w:val="center"/>
                </w:tcPr>
                <w:p w14:paraId="3A33DABD">
                  <w:pPr>
                    <w:jc w:val="center"/>
                    <w:rPr>
                      <w:rFonts w:ascii="Times New Roman" w:hAnsi="Times New Roman"/>
                      <w:kern w:val="0"/>
                      <w:sz w:val="15"/>
                      <w:szCs w:val="15"/>
                      <w:lang w:val="zh-CN"/>
                    </w:rPr>
                  </w:pPr>
                  <w:r>
                    <w:rPr>
                      <w:rFonts w:ascii="Times New Roman" w:hAnsi="Times New Roman"/>
                      <w:kern w:val="0"/>
                      <w:sz w:val="15"/>
                      <w:szCs w:val="15"/>
                      <w:lang w:val="zh-CN"/>
                    </w:rPr>
                    <w:t>66.8</w:t>
                  </w:r>
                </w:p>
              </w:tc>
              <w:tc>
                <w:tcPr>
                  <w:tcW w:w="321" w:type="pct"/>
                  <w:vAlign w:val="center"/>
                </w:tcPr>
                <w:p w14:paraId="490C7C1E">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38" w:type="pct"/>
                  <w:vAlign w:val="center"/>
                </w:tcPr>
                <w:p w14:paraId="45360084">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244" w:type="pct"/>
                  <w:vAlign w:val="center"/>
                </w:tcPr>
                <w:p w14:paraId="1F759D82">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94" w:type="pct"/>
                  <w:vMerge w:val="continue"/>
                  <w:vAlign w:val="center"/>
                </w:tcPr>
                <w:p w14:paraId="51059253">
                  <w:pPr>
                    <w:jc w:val="center"/>
                    <w:rPr>
                      <w:rFonts w:ascii="Times New Roman" w:hAnsi="Times New Roman"/>
                      <w:kern w:val="0"/>
                      <w:sz w:val="15"/>
                      <w:szCs w:val="15"/>
                      <w:lang w:val="zh-CN"/>
                    </w:rPr>
                  </w:pPr>
                </w:p>
              </w:tc>
              <w:tc>
                <w:tcPr>
                  <w:tcW w:w="541" w:type="pct"/>
                  <w:vAlign w:val="center"/>
                </w:tcPr>
                <w:p w14:paraId="7CB487FE">
                  <w:pPr>
                    <w:jc w:val="center"/>
                    <w:rPr>
                      <w:rFonts w:ascii="Times New Roman" w:hAnsi="Times New Roman"/>
                      <w:kern w:val="0"/>
                      <w:sz w:val="15"/>
                      <w:szCs w:val="15"/>
                      <w:lang w:val="zh-CN"/>
                    </w:rPr>
                  </w:pPr>
                  <w:r>
                    <w:rPr>
                      <w:rFonts w:hint="eastAsia" w:ascii="Times New Roman" w:hAnsi="Times New Roman"/>
                      <w:kern w:val="0"/>
                      <w:sz w:val="15"/>
                      <w:szCs w:val="15"/>
                      <w:lang w:val="zh-CN"/>
                    </w:rPr>
                    <w:t>34.6</w:t>
                  </w:r>
                </w:p>
              </w:tc>
              <w:tc>
                <w:tcPr>
                  <w:tcW w:w="383" w:type="pct"/>
                  <w:vAlign w:val="center"/>
                </w:tcPr>
                <w:p w14:paraId="78199C6D">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56" w:type="pct"/>
                  <w:vMerge w:val="continue"/>
                  <w:vAlign w:val="center"/>
                </w:tcPr>
                <w:p w14:paraId="07060EF3">
                  <w:pPr>
                    <w:jc w:val="center"/>
                    <w:rPr>
                      <w:rFonts w:ascii="Times New Roman" w:hAnsi="Times New Roman"/>
                      <w:kern w:val="0"/>
                      <w:sz w:val="15"/>
                      <w:szCs w:val="15"/>
                      <w:lang w:val="zh-CN"/>
                    </w:rPr>
                  </w:pPr>
                </w:p>
              </w:tc>
              <w:tc>
                <w:tcPr>
                  <w:tcW w:w="305" w:type="pct"/>
                  <w:vMerge w:val="continue"/>
                  <w:vAlign w:val="center"/>
                </w:tcPr>
                <w:p w14:paraId="733BE986">
                  <w:pPr>
                    <w:jc w:val="center"/>
                    <w:rPr>
                      <w:rFonts w:ascii="Times New Roman" w:hAnsi="Times New Roman"/>
                      <w:kern w:val="0"/>
                      <w:sz w:val="15"/>
                      <w:szCs w:val="15"/>
                      <w:lang w:val="zh-CN"/>
                    </w:rPr>
                  </w:pPr>
                </w:p>
              </w:tc>
              <w:tc>
                <w:tcPr>
                  <w:tcW w:w="284" w:type="pct"/>
                  <w:vMerge w:val="continue"/>
                  <w:vAlign w:val="center"/>
                </w:tcPr>
                <w:p w14:paraId="0A20E7A5">
                  <w:pPr>
                    <w:jc w:val="center"/>
                    <w:rPr>
                      <w:rFonts w:ascii="Times New Roman" w:hAnsi="Times New Roman"/>
                      <w:kern w:val="0"/>
                      <w:sz w:val="15"/>
                      <w:szCs w:val="15"/>
                      <w:lang w:val="zh-CN"/>
                    </w:rPr>
                  </w:pPr>
                </w:p>
              </w:tc>
              <w:tc>
                <w:tcPr>
                  <w:tcW w:w="282" w:type="pct"/>
                  <w:vMerge w:val="continue"/>
                  <w:vAlign w:val="center"/>
                </w:tcPr>
                <w:p w14:paraId="45A5AB7F">
                  <w:pPr>
                    <w:jc w:val="center"/>
                    <w:rPr>
                      <w:rFonts w:ascii="Times New Roman" w:hAnsi="Times New Roman"/>
                      <w:kern w:val="0"/>
                      <w:sz w:val="15"/>
                      <w:szCs w:val="15"/>
                      <w:lang w:val="zh-CN"/>
                    </w:rPr>
                  </w:pPr>
                </w:p>
              </w:tc>
            </w:tr>
            <w:tr w14:paraId="612D941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1C471A3C">
                  <w:pPr>
                    <w:jc w:val="center"/>
                    <w:rPr>
                      <w:rFonts w:ascii="Times New Roman" w:hAnsi="Times New Roman"/>
                      <w:kern w:val="0"/>
                      <w:sz w:val="15"/>
                      <w:szCs w:val="15"/>
                      <w:lang w:val="zh-CN"/>
                    </w:rPr>
                  </w:pPr>
                  <w:r>
                    <w:rPr>
                      <w:rFonts w:hint="eastAsia" w:ascii="Times New Roman" w:hAnsi="Times New Roman"/>
                      <w:kern w:val="0"/>
                      <w:sz w:val="15"/>
                      <w:szCs w:val="15"/>
                      <w:lang w:val="zh-CN"/>
                    </w:rPr>
                    <w:t>3</w:t>
                  </w:r>
                </w:p>
              </w:tc>
              <w:tc>
                <w:tcPr>
                  <w:tcW w:w="117" w:type="pct"/>
                  <w:vMerge w:val="continue"/>
                  <w:vAlign w:val="center"/>
                </w:tcPr>
                <w:p w14:paraId="5E9FA756">
                  <w:pPr>
                    <w:jc w:val="center"/>
                    <w:rPr>
                      <w:rFonts w:ascii="Times New Roman" w:hAnsi="Times New Roman"/>
                      <w:kern w:val="0"/>
                      <w:sz w:val="15"/>
                      <w:szCs w:val="15"/>
                      <w:lang w:val="zh-CN"/>
                    </w:rPr>
                  </w:pPr>
                </w:p>
              </w:tc>
              <w:tc>
                <w:tcPr>
                  <w:tcW w:w="218" w:type="pct"/>
                  <w:vAlign w:val="center"/>
                </w:tcPr>
                <w:p w14:paraId="4A79A9A1">
                  <w:pPr>
                    <w:jc w:val="center"/>
                    <w:rPr>
                      <w:rFonts w:ascii="Times New Roman" w:hAnsi="Times New Roman"/>
                      <w:kern w:val="0"/>
                      <w:sz w:val="15"/>
                      <w:szCs w:val="15"/>
                      <w:lang w:val="zh-CN"/>
                    </w:rPr>
                  </w:pPr>
                  <w:r>
                    <w:rPr>
                      <w:rFonts w:ascii="Times New Roman" w:hAnsi="Times New Roman"/>
                      <w:kern w:val="0"/>
                      <w:sz w:val="15"/>
                      <w:szCs w:val="15"/>
                      <w:lang w:val="zh-CN"/>
                    </w:rPr>
                    <w:t>NO</w:t>
                  </w:r>
                  <w:r>
                    <w:rPr>
                      <w:rFonts w:ascii="Times New Roman" w:hAnsi="Times New Roman"/>
                      <w:kern w:val="0"/>
                      <w:sz w:val="15"/>
                      <w:szCs w:val="15"/>
                      <w:vertAlign w:val="subscript"/>
                      <w:lang w:val="zh-CN"/>
                    </w:rPr>
                    <w:t>X</w:t>
                  </w:r>
                </w:p>
              </w:tc>
              <w:tc>
                <w:tcPr>
                  <w:tcW w:w="343" w:type="pct"/>
                  <w:vAlign w:val="center"/>
                </w:tcPr>
                <w:p w14:paraId="694CA3BE">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3F28827D">
                  <w:pPr>
                    <w:jc w:val="center"/>
                    <w:rPr>
                      <w:rFonts w:ascii="Times New Roman" w:hAnsi="Times New Roman"/>
                      <w:kern w:val="0"/>
                      <w:sz w:val="15"/>
                      <w:szCs w:val="15"/>
                      <w:lang w:val="zh-CN"/>
                    </w:rPr>
                  </w:pPr>
                </w:p>
              </w:tc>
              <w:tc>
                <w:tcPr>
                  <w:tcW w:w="556" w:type="pct"/>
                  <w:vAlign w:val="center"/>
                </w:tcPr>
                <w:p w14:paraId="61901454">
                  <w:pPr>
                    <w:jc w:val="center"/>
                    <w:rPr>
                      <w:rFonts w:ascii="Times New Roman" w:hAnsi="Times New Roman"/>
                      <w:kern w:val="0"/>
                      <w:sz w:val="15"/>
                      <w:szCs w:val="15"/>
                      <w:lang w:val="zh-CN"/>
                    </w:rPr>
                  </w:pPr>
                  <w:r>
                    <w:rPr>
                      <w:rFonts w:ascii="Times New Roman" w:hAnsi="Times New Roman"/>
                      <w:kern w:val="0"/>
                      <w:sz w:val="15"/>
                      <w:szCs w:val="15"/>
                      <w:lang w:val="zh-CN"/>
                    </w:rPr>
                    <w:t>98.6</w:t>
                  </w:r>
                </w:p>
              </w:tc>
              <w:tc>
                <w:tcPr>
                  <w:tcW w:w="321" w:type="pct"/>
                  <w:vAlign w:val="center"/>
                </w:tcPr>
                <w:p w14:paraId="67682EB9">
                  <w:pPr>
                    <w:jc w:val="center"/>
                    <w:rPr>
                      <w:rFonts w:ascii="Times New Roman" w:hAnsi="Times New Roman"/>
                      <w:kern w:val="0"/>
                      <w:sz w:val="15"/>
                      <w:szCs w:val="15"/>
                      <w:lang w:val="zh-CN"/>
                    </w:rPr>
                  </w:pPr>
                  <w:r>
                    <w:rPr>
                      <w:rFonts w:ascii="Times New Roman" w:hAnsi="Times New Roman"/>
                      <w:kern w:val="0"/>
                      <w:sz w:val="15"/>
                      <w:szCs w:val="15"/>
                      <w:lang w:val="zh-CN"/>
                    </w:rPr>
                    <w:t>5.09</w:t>
                  </w:r>
                </w:p>
              </w:tc>
              <w:tc>
                <w:tcPr>
                  <w:tcW w:w="238" w:type="pct"/>
                  <w:vAlign w:val="center"/>
                </w:tcPr>
                <w:p w14:paraId="1EC9C496">
                  <w:pPr>
                    <w:jc w:val="center"/>
                    <w:rPr>
                      <w:rFonts w:ascii="Times New Roman" w:hAnsi="Times New Roman"/>
                      <w:kern w:val="0"/>
                      <w:sz w:val="15"/>
                      <w:szCs w:val="15"/>
                      <w:lang w:val="zh-CN"/>
                    </w:rPr>
                  </w:pPr>
                  <w:r>
                    <w:rPr>
                      <w:rFonts w:hint="eastAsia" w:ascii="Times New Roman" w:hAnsi="Times New Roman"/>
                      <w:kern w:val="0"/>
                      <w:sz w:val="15"/>
                      <w:szCs w:val="15"/>
                      <w:lang w:val="zh-CN"/>
                    </w:rPr>
                    <w:t>低氮燃烧</w:t>
                  </w:r>
                </w:p>
              </w:tc>
              <w:tc>
                <w:tcPr>
                  <w:tcW w:w="244" w:type="pct"/>
                  <w:vAlign w:val="center"/>
                </w:tcPr>
                <w:p w14:paraId="6534D898">
                  <w:pPr>
                    <w:jc w:val="center"/>
                    <w:rPr>
                      <w:rFonts w:ascii="Times New Roman" w:hAnsi="Times New Roman"/>
                      <w:kern w:val="0"/>
                      <w:sz w:val="15"/>
                      <w:szCs w:val="15"/>
                      <w:lang w:val="zh-CN"/>
                    </w:rPr>
                  </w:pPr>
                  <w:r>
                    <w:rPr>
                      <w:rFonts w:hint="eastAsia" w:ascii="Times New Roman" w:hAnsi="Times New Roman"/>
                      <w:kern w:val="0"/>
                      <w:sz w:val="15"/>
                      <w:szCs w:val="15"/>
                      <w:lang w:val="zh-CN"/>
                    </w:rPr>
                    <w:t>20</w:t>
                  </w:r>
                </w:p>
              </w:tc>
              <w:tc>
                <w:tcPr>
                  <w:tcW w:w="394" w:type="pct"/>
                  <w:vMerge w:val="continue"/>
                  <w:vAlign w:val="center"/>
                </w:tcPr>
                <w:p w14:paraId="7C183ADF">
                  <w:pPr>
                    <w:jc w:val="center"/>
                    <w:rPr>
                      <w:rFonts w:ascii="Times New Roman" w:hAnsi="Times New Roman"/>
                      <w:kern w:val="0"/>
                      <w:sz w:val="15"/>
                      <w:szCs w:val="15"/>
                      <w:lang w:val="zh-CN"/>
                    </w:rPr>
                  </w:pPr>
                </w:p>
              </w:tc>
              <w:tc>
                <w:tcPr>
                  <w:tcW w:w="541" w:type="pct"/>
                  <w:vAlign w:val="center"/>
                </w:tcPr>
                <w:p w14:paraId="158EA2FB">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383" w:type="pct"/>
                  <w:vAlign w:val="center"/>
                </w:tcPr>
                <w:p w14:paraId="34416FF6">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256" w:type="pct"/>
                  <w:vMerge w:val="continue"/>
                  <w:vAlign w:val="center"/>
                </w:tcPr>
                <w:p w14:paraId="0B18E196">
                  <w:pPr>
                    <w:jc w:val="center"/>
                    <w:rPr>
                      <w:rFonts w:ascii="Times New Roman" w:hAnsi="Times New Roman"/>
                      <w:kern w:val="0"/>
                      <w:sz w:val="15"/>
                      <w:szCs w:val="15"/>
                      <w:lang w:val="zh-CN"/>
                    </w:rPr>
                  </w:pPr>
                </w:p>
              </w:tc>
              <w:tc>
                <w:tcPr>
                  <w:tcW w:w="305" w:type="pct"/>
                  <w:vMerge w:val="continue"/>
                  <w:vAlign w:val="center"/>
                </w:tcPr>
                <w:p w14:paraId="33E69215">
                  <w:pPr>
                    <w:jc w:val="center"/>
                    <w:rPr>
                      <w:rFonts w:ascii="Times New Roman" w:hAnsi="Times New Roman"/>
                      <w:kern w:val="0"/>
                      <w:sz w:val="15"/>
                      <w:szCs w:val="15"/>
                      <w:lang w:val="zh-CN"/>
                    </w:rPr>
                  </w:pPr>
                </w:p>
              </w:tc>
              <w:tc>
                <w:tcPr>
                  <w:tcW w:w="284" w:type="pct"/>
                  <w:vMerge w:val="continue"/>
                  <w:vAlign w:val="center"/>
                </w:tcPr>
                <w:p w14:paraId="32FCE57B">
                  <w:pPr>
                    <w:jc w:val="center"/>
                    <w:rPr>
                      <w:rFonts w:ascii="Times New Roman" w:hAnsi="Times New Roman"/>
                      <w:kern w:val="0"/>
                      <w:sz w:val="15"/>
                      <w:szCs w:val="15"/>
                      <w:lang w:val="zh-CN"/>
                    </w:rPr>
                  </w:pPr>
                </w:p>
              </w:tc>
              <w:tc>
                <w:tcPr>
                  <w:tcW w:w="282" w:type="pct"/>
                  <w:vMerge w:val="continue"/>
                  <w:vAlign w:val="center"/>
                </w:tcPr>
                <w:p w14:paraId="53DED7FA">
                  <w:pPr>
                    <w:jc w:val="center"/>
                    <w:rPr>
                      <w:rFonts w:ascii="Times New Roman" w:hAnsi="Times New Roman"/>
                      <w:kern w:val="0"/>
                      <w:sz w:val="15"/>
                      <w:szCs w:val="15"/>
                      <w:lang w:val="zh-CN"/>
                    </w:rPr>
                  </w:pPr>
                </w:p>
              </w:tc>
            </w:tr>
            <w:tr w14:paraId="0595C77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4D292115">
                  <w:pPr>
                    <w:jc w:val="center"/>
                    <w:rPr>
                      <w:rFonts w:ascii="Times New Roman" w:hAnsi="Times New Roman"/>
                      <w:kern w:val="0"/>
                      <w:sz w:val="15"/>
                      <w:szCs w:val="15"/>
                      <w:lang w:val="zh-CN"/>
                    </w:rPr>
                  </w:pPr>
                  <w:r>
                    <w:rPr>
                      <w:rFonts w:hint="eastAsia" w:ascii="Times New Roman" w:hAnsi="Times New Roman"/>
                      <w:kern w:val="0"/>
                      <w:sz w:val="15"/>
                      <w:szCs w:val="15"/>
                      <w:lang w:val="zh-CN"/>
                    </w:rPr>
                    <w:t>4</w:t>
                  </w:r>
                </w:p>
              </w:tc>
              <w:tc>
                <w:tcPr>
                  <w:tcW w:w="117" w:type="pct"/>
                  <w:vMerge w:val="continue"/>
                  <w:vAlign w:val="center"/>
                </w:tcPr>
                <w:p w14:paraId="6505BECB">
                  <w:pPr>
                    <w:jc w:val="center"/>
                    <w:rPr>
                      <w:rFonts w:ascii="Times New Roman" w:hAnsi="Times New Roman"/>
                      <w:kern w:val="0"/>
                      <w:sz w:val="15"/>
                      <w:szCs w:val="15"/>
                      <w:lang w:val="zh-CN"/>
                    </w:rPr>
                  </w:pPr>
                </w:p>
              </w:tc>
              <w:tc>
                <w:tcPr>
                  <w:tcW w:w="218" w:type="pct"/>
                  <w:vAlign w:val="center"/>
                </w:tcPr>
                <w:p w14:paraId="12D8CA97">
                  <w:pPr>
                    <w:jc w:val="center"/>
                    <w:rPr>
                      <w:rFonts w:ascii="Times New Roman" w:hAnsi="Times New Roman"/>
                      <w:kern w:val="0"/>
                      <w:sz w:val="15"/>
                      <w:szCs w:val="15"/>
                      <w:lang w:val="zh-CN"/>
                    </w:rPr>
                  </w:pPr>
                  <w:r>
                    <w:rPr>
                      <w:rFonts w:ascii="Times New Roman" w:hAnsi="Times New Roman"/>
                      <w:kern w:val="0"/>
                      <w:sz w:val="15"/>
                      <w:szCs w:val="15"/>
                      <w:lang w:val="zh-CN"/>
                    </w:rPr>
                    <w:t>铅</w:t>
                  </w:r>
                </w:p>
              </w:tc>
              <w:tc>
                <w:tcPr>
                  <w:tcW w:w="343" w:type="pct"/>
                  <w:vAlign w:val="center"/>
                </w:tcPr>
                <w:p w14:paraId="5EC43664">
                  <w:pPr>
                    <w:jc w:val="center"/>
                    <w:rPr>
                      <w:rFonts w:ascii="Times New Roman" w:hAnsi="Times New Roman"/>
                      <w:kern w:val="0"/>
                      <w:sz w:val="15"/>
                      <w:szCs w:val="15"/>
                      <w:lang w:val="zh-CN"/>
                    </w:rPr>
                  </w:pPr>
                  <w:r>
                    <w:rPr>
                      <w:rFonts w:ascii="Times New Roman" w:hAnsi="Times New Roman"/>
                      <w:kern w:val="0"/>
                      <w:sz w:val="15"/>
                      <w:szCs w:val="15"/>
                      <w:lang w:val="zh-CN"/>
                    </w:rPr>
                    <w:t>类</w:t>
                  </w:r>
                  <w:r>
                    <w:rPr>
                      <w:rFonts w:hint="eastAsia" w:ascii="Times New Roman" w:hAnsi="Times New Roman"/>
                      <w:kern w:val="0"/>
                      <w:sz w:val="15"/>
                      <w:szCs w:val="15"/>
                      <w:lang w:val="zh-CN"/>
                    </w:rPr>
                    <w:t>比</w:t>
                  </w:r>
                  <w:r>
                    <w:rPr>
                      <w:rFonts w:ascii="Times New Roman" w:hAnsi="Times New Roman"/>
                      <w:kern w:val="0"/>
                      <w:sz w:val="15"/>
                      <w:szCs w:val="15"/>
                      <w:lang w:val="zh-CN"/>
                    </w:rPr>
                    <w:t>法</w:t>
                  </w:r>
                </w:p>
              </w:tc>
              <w:tc>
                <w:tcPr>
                  <w:tcW w:w="409" w:type="pct"/>
                  <w:vMerge w:val="continue"/>
                  <w:vAlign w:val="center"/>
                </w:tcPr>
                <w:p w14:paraId="0380E165">
                  <w:pPr>
                    <w:jc w:val="center"/>
                    <w:rPr>
                      <w:rFonts w:ascii="Times New Roman" w:hAnsi="Times New Roman"/>
                      <w:kern w:val="0"/>
                      <w:sz w:val="15"/>
                      <w:szCs w:val="15"/>
                      <w:lang w:val="zh-CN"/>
                    </w:rPr>
                  </w:pPr>
                </w:p>
              </w:tc>
              <w:tc>
                <w:tcPr>
                  <w:tcW w:w="556" w:type="pct"/>
                  <w:vAlign w:val="center"/>
                </w:tcPr>
                <w:p w14:paraId="64D9038F">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21" w:type="pct"/>
                  <w:vAlign w:val="center"/>
                </w:tcPr>
                <w:p w14:paraId="107DE6FC">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238" w:type="pct"/>
                  <w:vAlign w:val="center"/>
                </w:tcPr>
                <w:p w14:paraId="6CB0F877">
                  <w:pPr>
                    <w:jc w:val="center"/>
                    <w:rPr>
                      <w:rFonts w:ascii="Times New Roman" w:hAnsi="Times New Roman"/>
                      <w:kern w:val="0"/>
                      <w:sz w:val="15"/>
                      <w:szCs w:val="15"/>
                      <w:lang w:val="zh-CN"/>
                    </w:rPr>
                  </w:pPr>
                  <w:r>
                    <w:rPr>
                      <w:rFonts w:hint="eastAsia" w:ascii="Times New Roman" w:hAnsi="Times New Roman"/>
                      <w:kern w:val="0"/>
                      <w:sz w:val="15"/>
                      <w:szCs w:val="15"/>
                      <w:lang w:val="zh-CN"/>
                    </w:rPr>
                    <w:t>三级除尘</w:t>
                  </w:r>
                </w:p>
              </w:tc>
              <w:tc>
                <w:tcPr>
                  <w:tcW w:w="244" w:type="pct"/>
                  <w:vAlign w:val="center"/>
                </w:tcPr>
                <w:p w14:paraId="20FEEB74">
                  <w:pPr>
                    <w:jc w:val="center"/>
                    <w:rPr>
                      <w:rFonts w:ascii="Times New Roman" w:hAnsi="Times New Roman"/>
                      <w:kern w:val="0"/>
                      <w:sz w:val="15"/>
                      <w:szCs w:val="15"/>
                      <w:lang w:val="zh-CN"/>
                    </w:rPr>
                  </w:pPr>
                  <w:r>
                    <w:rPr>
                      <w:rFonts w:hint="eastAsia" w:ascii="Times New Roman" w:hAnsi="Times New Roman"/>
                      <w:kern w:val="0"/>
                      <w:sz w:val="15"/>
                      <w:szCs w:val="15"/>
                      <w:lang w:val="zh-CN"/>
                    </w:rPr>
                    <w:t>99.9</w:t>
                  </w:r>
                </w:p>
              </w:tc>
              <w:tc>
                <w:tcPr>
                  <w:tcW w:w="394" w:type="pct"/>
                  <w:vMerge w:val="continue"/>
                  <w:vAlign w:val="center"/>
                </w:tcPr>
                <w:p w14:paraId="36187BFC">
                  <w:pPr>
                    <w:jc w:val="center"/>
                    <w:rPr>
                      <w:rFonts w:ascii="Times New Roman" w:hAnsi="Times New Roman"/>
                      <w:kern w:val="0"/>
                      <w:sz w:val="15"/>
                      <w:szCs w:val="15"/>
                      <w:lang w:val="zh-CN"/>
                    </w:rPr>
                  </w:pPr>
                </w:p>
              </w:tc>
              <w:tc>
                <w:tcPr>
                  <w:tcW w:w="541" w:type="pct"/>
                  <w:vAlign w:val="center"/>
                </w:tcPr>
                <w:p w14:paraId="15913A5E">
                  <w:pPr>
                    <w:jc w:val="center"/>
                    <w:rPr>
                      <w:rFonts w:ascii="Times New Roman" w:hAnsi="Times New Roman"/>
                      <w:kern w:val="0"/>
                      <w:sz w:val="15"/>
                      <w:szCs w:val="15"/>
                      <w:lang w:val="zh-CN"/>
                    </w:rPr>
                  </w:pPr>
                  <w:r>
                    <w:rPr>
                      <w:rFonts w:hint="eastAsia" w:ascii="Times New Roman" w:hAnsi="Times New Roman"/>
                      <w:kern w:val="0"/>
                      <w:sz w:val="15"/>
                      <w:szCs w:val="15"/>
                      <w:lang w:val="zh-CN"/>
                    </w:rPr>
                    <w:t>0.1</w:t>
                  </w:r>
                </w:p>
              </w:tc>
              <w:tc>
                <w:tcPr>
                  <w:tcW w:w="383" w:type="pct"/>
                  <w:vAlign w:val="center"/>
                </w:tcPr>
                <w:p w14:paraId="765C07EC">
                  <w:pPr>
                    <w:jc w:val="center"/>
                    <w:rPr>
                      <w:rFonts w:ascii="Times New Roman" w:hAnsi="Times New Roman"/>
                      <w:kern w:val="0"/>
                      <w:sz w:val="15"/>
                      <w:szCs w:val="15"/>
                      <w:lang w:val="zh-CN"/>
                    </w:rPr>
                  </w:pPr>
                  <w:r>
                    <w:rPr>
                      <w:rFonts w:hint="eastAsia" w:ascii="Times New Roman" w:hAnsi="Times New Roman"/>
                      <w:kern w:val="0"/>
                      <w:sz w:val="15"/>
                      <w:szCs w:val="15"/>
                      <w:lang w:val="zh-CN"/>
                    </w:rPr>
                    <w:t>0.01</w:t>
                  </w:r>
                </w:p>
              </w:tc>
              <w:tc>
                <w:tcPr>
                  <w:tcW w:w="256" w:type="pct"/>
                  <w:vMerge w:val="continue"/>
                  <w:vAlign w:val="center"/>
                </w:tcPr>
                <w:p w14:paraId="14ABAAC0">
                  <w:pPr>
                    <w:jc w:val="center"/>
                    <w:rPr>
                      <w:rFonts w:ascii="Times New Roman" w:hAnsi="Times New Roman"/>
                      <w:kern w:val="0"/>
                      <w:sz w:val="15"/>
                      <w:szCs w:val="15"/>
                      <w:lang w:val="zh-CN"/>
                    </w:rPr>
                  </w:pPr>
                </w:p>
              </w:tc>
              <w:tc>
                <w:tcPr>
                  <w:tcW w:w="305" w:type="pct"/>
                  <w:vMerge w:val="continue"/>
                  <w:vAlign w:val="center"/>
                </w:tcPr>
                <w:p w14:paraId="2DC95DBA">
                  <w:pPr>
                    <w:jc w:val="center"/>
                    <w:rPr>
                      <w:rFonts w:ascii="Times New Roman" w:hAnsi="Times New Roman"/>
                      <w:kern w:val="0"/>
                      <w:sz w:val="15"/>
                      <w:szCs w:val="15"/>
                      <w:lang w:val="zh-CN"/>
                    </w:rPr>
                  </w:pPr>
                </w:p>
              </w:tc>
              <w:tc>
                <w:tcPr>
                  <w:tcW w:w="284" w:type="pct"/>
                  <w:vMerge w:val="continue"/>
                  <w:vAlign w:val="center"/>
                </w:tcPr>
                <w:p w14:paraId="498E61B7">
                  <w:pPr>
                    <w:jc w:val="center"/>
                    <w:rPr>
                      <w:rFonts w:ascii="Times New Roman" w:hAnsi="Times New Roman"/>
                      <w:kern w:val="0"/>
                      <w:sz w:val="15"/>
                      <w:szCs w:val="15"/>
                      <w:lang w:val="zh-CN"/>
                    </w:rPr>
                  </w:pPr>
                </w:p>
              </w:tc>
              <w:tc>
                <w:tcPr>
                  <w:tcW w:w="282" w:type="pct"/>
                  <w:vMerge w:val="continue"/>
                  <w:vAlign w:val="center"/>
                </w:tcPr>
                <w:p w14:paraId="648888DB">
                  <w:pPr>
                    <w:jc w:val="center"/>
                    <w:rPr>
                      <w:rFonts w:ascii="Times New Roman" w:hAnsi="Times New Roman"/>
                      <w:kern w:val="0"/>
                      <w:sz w:val="15"/>
                      <w:szCs w:val="15"/>
                      <w:lang w:val="zh-CN"/>
                    </w:rPr>
                  </w:pPr>
                </w:p>
              </w:tc>
            </w:tr>
            <w:tr w14:paraId="37BAA48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178A3762">
                  <w:pPr>
                    <w:jc w:val="center"/>
                    <w:rPr>
                      <w:rFonts w:ascii="Times New Roman" w:hAnsi="Times New Roman"/>
                      <w:kern w:val="0"/>
                      <w:sz w:val="15"/>
                      <w:szCs w:val="15"/>
                      <w:lang w:val="zh-CN"/>
                    </w:rPr>
                  </w:pPr>
                  <w:r>
                    <w:rPr>
                      <w:rFonts w:hint="eastAsia" w:ascii="Times New Roman" w:hAnsi="Times New Roman"/>
                      <w:kern w:val="0"/>
                      <w:sz w:val="15"/>
                      <w:szCs w:val="15"/>
                      <w:lang w:val="zh-CN"/>
                    </w:rPr>
                    <w:t>5</w:t>
                  </w:r>
                </w:p>
              </w:tc>
              <w:tc>
                <w:tcPr>
                  <w:tcW w:w="117" w:type="pct"/>
                  <w:vAlign w:val="center"/>
                </w:tcPr>
                <w:p w14:paraId="65769EBE">
                  <w:pPr>
                    <w:jc w:val="center"/>
                    <w:rPr>
                      <w:rFonts w:ascii="Times New Roman" w:hAnsi="Times New Roman"/>
                      <w:kern w:val="0"/>
                      <w:sz w:val="15"/>
                      <w:szCs w:val="15"/>
                      <w:lang w:val="zh-CN"/>
                    </w:rPr>
                  </w:pPr>
                  <w:r>
                    <w:rPr>
                      <w:rFonts w:hint="eastAsia" w:ascii="Times New Roman" w:hAnsi="Times New Roman"/>
                      <w:kern w:val="0"/>
                      <w:sz w:val="15"/>
                      <w:szCs w:val="15"/>
                      <w:lang w:val="zh-CN"/>
                    </w:rPr>
                    <w:t>1#窑头</w:t>
                  </w:r>
                </w:p>
              </w:tc>
              <w:tc>
                <w:tcPr>
                  <w:tcW w:w="218" w:type="pct"/>
                  <w:vAlign w:val="center"/>
                </w:tcPr>
                <w:p w14:paraId="32EA7BCC">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0D8AFF98">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Align w:val="center"/>
                </w:tcPr>
                <w:p w14:paraId="20A1EF91">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56" w:type="pct"/>
                  <w:vAlign w:val="center"/>
                </w:tcPr>
                <w:p w14:paraId="2FD23CE4">
                  <w:pPr>
                    <w:jc w:val="center"/>
                    <w:rPr>
                      <w:rFonts w:ascii="Times New Roman" w:hAnsi="Times New Roman"/>
                      <w:kern w:val="0"/>
                      <w:sz w:val="15"/>
                      <w:szCs w:val="15"/>
                      <w:lang w:val="zh-CN"/>
                    </w:rPr>
                  </w:pPr>
                  <w:r>
                    <w:rPr>
                      <w:rFonts w:ascii="Times New Roman" w:hAnsi="Times New Roman"/>
                      <w:kern w:val="0"/>
                      <w:sz w:val="15"/>
                      <w:szCs w:val="15"/>
                      <w:lang w:val="zh-CN"/>
                    </w:rPr>
                    <w:t>2780</w:t>
                  </w:r>
                </w:p>
              </w:tc>
              <w:tc>
                <w:tcPr>
                  <w:tcW w:w="321" w:type="pct"/>
                  <w:vAlign w:val="center"/>
                </w:tcPr>
                <w:p w14:paraId="46CB6104">
                  <w:pPr>
                    <w:jc w:val="center"/>
                    <w:rPr>
                      <w:rFonts w:ascii="Times New Roman" w:hAnsi="Times New Roman"/>
                      <w:kern w:val="0"/>
                      <w:sz w:val="15"/>
                      <w:szCs w:val="15"/>
                      <w:lang w:val="zh-CN"/>
                    </w:rPr>
                  </w:pPr>
                  <w:r>
                    <w:rPr>
                      <w:rFonts w:ascii="Times New Roman" w:hAnsi="Times New Roman"/>
                      <w:kern w:val="0"/>
                      <w:sz w:val="15"/>
                      <w:szCs w:val="15"/>
                      <w:lang w:val="zh-CN"/>
                    </w:rPr>
                    <w:t>9.25</w:t>
                  </w:r>
                </w:p>
              </w:tc>
              <w:tc>
                <w:tcPr>
                  <w:tcW w:w="238" w:type="pct"/>
                  <w:vAlign w:val="center"/>
                </w:tcPr>
                <w:p w14:paraId="429E9E77">
                  <w:pPr>
                    <w:jc w:val="center"/>
                    <w:rPr>
                      <w:rFonts w:ascii="Times New Roman" w:hAnsi="Times New Roman"/>
                      <w:kern w:val="0"/>
                      <w:sz w:val="15"/>
                      <w:szCs w:val="15"/>
                      <w:lang w:val="zh-CN"/>
                    </w:rPr>
                  </w:pPr>
                  <w:r>
                    <w:rPr>
                      <w:rFonts w:ascii="Times New Roman" w:hAnsi="Times New Roman"/>
                      <w:kern w:val="0"/>
                      <w:sz w:val="15"/>
                      <w:szCs w:val="15"/>
                      <w:lang w:val="zh-CN"/>
                    </w:rPr>
                    <w:t>三级除尘</w:t>
                  </w:r>
                </w:p>
              </w:tc>
              <w:tc>
                <w:tcPr>
                  <w:tcW w:w="244" w:type="pct"/>
                  <w:vAlign w:val="center"/>
                </w:tcPr>
                <w:p w14:paraId="0AC690D7">
                  <w:pPr>
                    <w:jc w:val="center"/>
                    <w:rPr>
                      <w:rFonts w:ascii="Times New Roman" w:hAnsi="Times New Roman"/>
                      <w:kern w:val="0"/>
                      <w:sz w:val="15"/>
                      <w:szCs w:val="15"/>
                      <w:lang w:val="zh-CN"/>
                    </w:rPr>
                  </w:pPr>
                  <w:r>
                    <w:rPr>
                      <w:rFonts w:ascii="Times New Roman" w:hAnsi="Times New Roman"/>
                      <w:kern w:val="0"/>
                      <w:sz w:val="15"/>
                      <w:szCs w:val="15"/>
                      <w:lang w:val="zh-CN"/>
                    </w:rPr>
                    <w:t>99.9</w:t>
                  </w:r>
                </w:p>
              </w:tc>
              <w:tc>
                <w:tcPr>
                  <w:tcW w:w="394" w:type="pct"/>
                  <w:vAlign w:val="center"/>
                </w:tcPr>
                <w:p w14:paraId="759AE7D5">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41" w:type="pct"/>
                  <w:vAlign w:val="center"/>
                </w:tcPr>
                <w:p w14:paraId="1C8F0E83">
                  <w:pPr>
                    <w:jc w:val="center"/>
                    <w:rPr>
                      <w:rFonts w:ascii="Times New Roman" w:hAnsi="Times New Roman"/>
                      <w:kern w:val="0"/>
                      <w:sz w:val="15"/>
                      <w:szCs w:val="15"/>
                      <w:lang w:val="zh-CN"/>
                    </w:rPr>
                  </w:pPr>
                  <w:r>
                    <w:rPr>
                      <w:rFonts w:ascii="Times New Roman" w:hAnsi="Times New Roman"/>
                      <w:kern w:val="0"/>
                      <w:sz w:val="15"/>
                      <w:szCs w:val="15"/>
                      <w:lang w:val="zh-CN"/>
                    </w:rPr>
                    <w:t>10</w:t>
                  </w:r>
                </w:p>
              </w:tc>
              <w:tc>
                <w:tcPr>
                  <w:tcW w:w="383" w:type="pct"/>
                  <w:vAlign w:val="center"/>
                </w:tcPr>
                <w:p w14:paraId="44A95FCF">
                  <w:pPr>
                    <w:jc w:val="center"/>
                    <w:rPr>
                      <w:rFonts w:ascii="Times New Roman" w:hAnsi="Times New Roman"/>
                      <w:kern w:val="0"/>
                      <w:sz w:val="15"/>
                      <w:szCs w:val="15"/>
                      <w:lang w:val="zh-CN"/>
                    </w:rPr>
                  </w:pPr>
                  <w:r>
                    <w:rPr>
                      <w:rFonts w:ascii="Times New Roman" w:hAnsi="Times New Roman"/>
                      <w:kern w:val="0"/>
                      <w:sz w:val="15"/>
                      <w:szCs w:val="15"/>
                      <w:lang w:val="zh-CN"/>
                    </w:rPr>
                    <w:t>0.1</w:t>
                  </w:r>
                </w:p>
              </w:tc>
              <w:tc>
                <w:tcPr>
                  <w:tcW w:w="256" w:type="pct"/>
                  <w:vAlign w:val="center"/>
                </w:tcPr>
                <w:p w14:paraId="7766C61D">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Align w:val="center"/>
                </w:tcPr>
                <w:p w14:paraId="0194CFFE">
                  <w:pPr>
                    <w:jc w:val="center"/>
                    <w:rPr>
                      <w:rFonts w:ascii="Times New Roman" w:hAnsi="Times New Roman"/>
                      <w:kern w:val="0"/>
                      <w:sz w:val="15"/>
                      <w:szCs w:val="15"/>
                      <w:lang w:val="zh-CN"/>
                    </w:rPr>
                  </w:pPr>
                  <w:r>
                    <w:rPr>
                      <w:rFonts w:ascii="Times New Roman" w:hAnsi="Times New Roman"/>
                      <w:kern w:val="0"/>
                      <w:sz w:val="15"/>
                      <w:szCs w:val="15"/>
                      <w:lang w:val="zh-CN"/>
                    </w:rPr>
                    <w:t>40</w:t>
                  </w:r>
                </w:p>
              </w:tc>
              <w:tc>
                <w:tcPr>
                  <w:tcW w:w="284" w:type="pct"/>
                  <w:vAlign w:val="center"/>
                </w:tcPr>
                <w:p w14:paraId="7A9DEC30">
                  <w:pPr>
                    <w:jc w:val="center"/>
                    <w:rPr>
                      <w:rFonts w:ascii="Times New Roman" w:hAnsi="Times New Roman"/>
                      <w:kern w:val="0"/>
                      <w:sz w:val="15"/>
                      <w:szCs w:val="15"/>
                      <w:lang w:val="zh-CN"/>
                    </w:rPr>
                  </w:pPr>
                  <w:r>
                    <w:rPr>
                      <w:rFonts w:ascii="Times New Roman" w:hAnsi="Times New Roman"/>
                      <w:kern w:val="0"/>
                      <w:sz w:val="15"/>
                      <w:szCs w:val="15"/>
                      <w:lang w:val="zh-CN"/>
                    </w:rPr>
                    <w:t>15</w:t>
                  </w:r>
                </w:p>
              </w:tc>
              <w:tc>
                <w:tcPr>
                  <w:tcW w:w="282" w:type="pct"/>
                  <w:vAlign w:val="center"/>
                </w:tcPr>
                <w:p w14:paraId="06CE31C1">
                  <w:pPr>
                    <w:jc w:val="center"/>
                    <w:rPr>
                      <w:rFonts w:ascii="Times New Roman" w:hAnsi="Times New Roman"/>
                      <w:kern w:val="0"/>
                      <w:sz w:val="15"/>
                      <w:szCs w:val="15"/>
                      <w:lang w:val="zh-CN"/>
                    </w:rPr>
                  </w:pPr>
                  <w:r>
                    <w:rPr>
                      <w:rFonts w:hint="eastAsia" w:ascii="Times New Roman" w:hAnsi="Times New Roman"/>
                      <w:kern w:val="0"/>
                      <w:sz w:val="15"/>
                      <w:szCs w:val="15"/>
                      <w:lang w:val="zh-CN"/>
                    </w:rPr>
                    <w:t>1.0</w:t>
                  </w:r>
                </w:p>
              </w:tc>
            </w:tr>
            <w:tr w14:paraId="28DEC40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0886933B">
                  <w:pPr>
                    <w:jc w:val="center"/>
                    <w:rPr>
                      <w:rFonts w:ascii="Times New Roman" w:hAnsi="Times New Roman"/>
                      <w:kern w:val="0"/>
                      <w:sz w:val="15"/>
                      <w:szCs w:val="15"/>
                      <w:lang w:val="zh-CN"/>
                    </w:rPr>
                  </w:pPr>
                  <w:r>
                    <w:rPr>
                      <w:rFonts w:hint="eastAsia" w:ascii="Times New Roman" w:hAnsi="Times New Roman"/>
                      <w:kern w:val="0"/>
                      <w:sz w:val="15"/>
                      <w:szCs w:val="15"/>
                      <w:lang w:val="zh-CN"/>
                    </w:rPr>
                    <w:t>6</w:t>
                  </w:r>
                </w:p>
              </w:tc>
              <w:tc>
                <w:tcPr>
                  <w:tcW w:w="117" w:type="pct"/>
                  <w:vMerge w:val="restart"/>
                  <w:vAlign w:val="center"/>
                </w:tcPr>
                <w:p w14:paraId="41253F84">
                  <w:pPr>
                    <w:jc w:val="center"/>
                    <w:rPr>
                      <w:rFonts w:ascii="Times New Roman" w:hAnsi="Times New Roman"/>
                      <w:kern w:val="0"/>
                      <w:sz w:val="15"/>
                      <w:szCs w:val="15"/>
                      <w:lang w:val="zh-CN"/>
                    </w:rPr>
                  </w:pPr>
                  <w:r>
                    <w:rPr>
                      <w:rFonts w:hint="eastAsia" w:ascii="Times New Roman" w:hAnsi="Times New Roman"/>
                      <w:kern w:val="0"/>
                      <w:sz w:val="15"/>
                      <w:szCs w:val="15"/>
                      <w:lang w:val="zh-CN"/>
                    </w:rPr>
                    <w:t>2#窑尾</w:t>
                  </w:r>
                </w:p>
              </w:tc>
              <w:tc>
                <w:tcPr>
                  <w:tcW w:w="218" w:type="pct"/>
                  <w:vAlign w:val="center"/>
                </w:tcPr>
                <w:p w14:paraId="65CD3318">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2A896660">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restart"/>
                  <w:vAlign w:val="center"/>
                </w:tcPr>
                <w:p w14:paraId="15BDD2FF">
                  <w:pPr>
                    <w:jc w:val="center"/>
                    <w:rPr>
                      <w:rFonts w:ascii="Times New Roman" w:hAnsi="Times New Roman"/>
                      <w:kern w:val="0"/>
                      <w:sz w:val="15"/>
                      <w:szCs w:val="15"/>
                      <w:lang w:val="zh-CN"/>
                    </w:rPr>
                  </w:pPr>
                  <w:r>
                    <w:rPr>
                      <w:rFonts w:hint="eastAsia" w:ascii="Times New Roman" w:hAnsi="Times New Roman"/>
                      <w:kern w:val="0"/>
                      <w:sz w:val="15"/>
                      <w:szCs w:val="15"/>
                      <w:lang w:val="zh-CN"/>
                    </w:rPr>
                    <w:t>100000</w:t>
                  </w:r>
                </w:p>
              </w:tc>
              <w:tc>
                <w:tcPr>
                  <w:tcW w:w="556" w:type="pct"/>
                  <w:vAlign w:val="center"/>
                </w:tcPr>
                <w:p w14:paraId="785B29C3">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21" w:type="pct"/>
                  <w:vAlign w:val="center"/>
                </w:tcPr>
                <w:p w14:paraId="7E70A6F4">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38" w:type="pct"/>
                  <w:vAlign w:val="center"/>
                </w:tcPr>
                <w:p w14:paraId="30C8E75D">
                  <w:pPr>
                    <w:jc w:val="center"/>
                    <w:rPr>
                      <w:rFonts w:ascii="Times New Roman" w:hAnsi="Times New Roman"/>
                      <w:kern w:val="0"/>
                      <w:sz w:val="15"/>
                      <w:szCs w:val="15"/>
                      <w:lang w:val="zh-CN"/>
                    </w:rPr>
                  </w:pPr>
                  <w:r>
                    <w:rPr>
                      <w:rFonts w:hint="eastAsia" w:ascii="Times New Roman" w:hAnsi="Times New Roman"/>
                      <w:kern w:val="0"/>
                      <w:sz w:val="15"/>
                      <w:szCs w:val="15"/>
                      <w:lang w:val="zh-CN"/>
                    </w:rPr>
                    <w:t>三级除尘</w:t>
                  </w:r>
                </w:p>
              </w:tc>
              <w:tc>
                <w:tcPr>
                  <w:tcW w:w="244" w:type="pct"/>
                  <w:vAlign w:val="center"/>
                </w:tcPr>
                <w:p w14:paraId="44F1883C">
                  <w:pPr>
                    <w:jc w:val="center"/>
                    <w:rPr>
                      <w:rFonts w:ascii="Times New Roman" w:hAnsi="Times New Roman"/>
                      <w:kern w:val="0"/>
                      <w:sz w:val="15"/>
                      <w:szCs w:val="15"/>
                      <w:lang w:val="zh-CN"/>
                    </w:rPr>
                  </w:pPr>
                  <w:r>
                    <w:rPr>
                      <w:rFonts w:hint="eastAsia" w:ascii="Times New Roman" w:hAnsi="Times New Roman"/>
                      <w:kern w:val="0"/>
                      <w:sz w:val="15"/>
                      <w:szCs w:val="15"/>
                      <w:lang w:val="zh-CN"/>
                    </w:rPr>
                    <w:t>99.9</w:t>
                  </w:r>
                </w:p>
              </w:tc>
              <w:tc>
                <w:tcPr>
                  <w:tcW w:w="394" w:type="pct"/>
                  <w:vMerge w:val="restart"/>
                  <w:vAlign w:val="center"/>
                </w:tcPr>
                <w:p w14:paraId="27D28CAB">
                  <w:pPr>
                    <w:jc w:val="center"/>
                    <w:rPr>
                      <w:rFonts w:ascii="Times New Roman" w:hAnsi="Times New Roman"/>
                      <w:kern w:val="0"/>
                      <w:sz w:val="15"/>
                      <w:szCs w:val="15"/>
                      <w:lang w:val="zh-CN"/>
                    </w:rPr>
                  </w:pPr>
                  <w:r>
                    <w:rPr>
                      <w:rFonts w:hint="eastAsia" w:ascii="Times New Roman" w:hAnsi="Times New Roman"/>
                      <w:kern w:val="0"/>
                      <w:sz w:val="15"/>
                      <w:szCs w:val="15"/>
                      <w:lang w:val="zh-CN"/>
                    </w:rPr>
                    <w:t>100000</w:t>
                  </w:r>
                </w:p>
              </w:tc>
              <w:tc>
                <w:tcPr>
                  <w:tcW w:w="541" w:type="pct"/>
                  <w:vAlign w:val="center"/>
                </w:tcPr>
                <w:p w14:paraId="67A2B26A">
                  <w:pPr>
                    <w:jc w:val="center"/>
                    <w:rPr>
                      <w:rFonts w:ascii="Times New Roman" w:hAnsi="Times New Roman"/>
                      <w:kern w:val="0"/>
                      <w:sz w:val="15"/>
                      <w:szCs w:val="15"/>
                      <w:lang w:val="zh-CN"/>
                    </w:rPr>
                  </w:pPr>
                  <w:r>
                    <w:rPr>
                      <w:rFonts w:hint="eastAsia" w:ascii="Times New Roman" w:hAnsi="Times New Roman"/>
                      <w:kern w:val="0"/>
                      <w:sz w:val="15"/>
                      <w:szCs w:val="15"/>
                      <w:lang w:val="zh-CN"/>
                    </w:rPr>
                    <w:t>34.6</w:t>
                  </w:r>
                </w:p>
              </w:tc>
              <w:tc>
                <w:tcPr>
                  <w:tcW w:w="383" w:type="pct"/>
                  <w:vAlign w:val="center"/>
                </w:tcPr>
                <w:p w14:paraId="06AB07FF">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56" w:type="pct"/>
                  <w:vMerge w:val="restart"/>
                  <w:vAlign w:val="center"/>
                </w:tcPr>
                <w:p w14:paraId="40AB4151">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Merge w:val="restart"/>
                  <w:vAlign w:val="center"/>
                </w:tcPr>
                <w:p w14:paraId="01572EDB">
                  <w:pPr>
                    <w:jc w:val="center"/>
                    <w:rPr>
                      <w:rFonts w:ascii="Times New Roman" w:hAnsi="Times New Roman"/>
                      <w:kern w:val="0"/>
                      <w:sz w:val="15"/>
                      <w:szCs w:val="15"/>
                      <w:lang w:val="zh-CN"/>
                    </w:rPr>
                  </w:pPr>
                  <w:r>
                    <w:rPr>
                      <w:rFonts w:ascii="Times New Roman" w:hAnsi="Times New Roman"/>
                      <w:kern w:val="0"/>
                      <w:sz w:val="15"/>
                      <w:szCs w:val="15"/>
                      <w:lang w:val="zh-CN"/>
                    </w:rPr>
                    <w:t>80</w:t>
                  </w:r>
                </w:p>
              </w:tc>
              <w:tc>
                <w:tcPr>
                  <w:tcW w:w="284" w:type="pct"/>
                  <w:vMerge w:val="restart"/>
                  <w:vAlign w:val="center"/>
                </w:tcPr>
                <w:p w14:paraId="439479A3">
                  <w:pPr>
                    <w:jc w:val="center"/>
                    <w:rPr>
                      <w:rFonts w:ascii="Times New Roman" w:hAnsi="Times New Roman"/>
                      <w:kern w:val="0"/>
                      <w:sz w:val="15"/>
                      <w:szCs w:val="15"/>
                      <w:lang w:val="zh-CN"/>
                    </w:rPr>
                  </w:pPr>
                  <w:r>
                    <w:rPr>
                      <w:rFonts w:ascii="Times New Roman" w:hAnsi="Times New Roman"/>
                      <w:kern w:val="0"/>
                      <w:sz w:val="15"/>
                      <w:szCs w:val="15"/>
                      <w:lang w:val="zh-CN"/>
                    </w:rPr>
                    <w:t>2</w:t>
                  </w:r>
                  <w:r>
                    <w:rPr>
                      <w:rFonts w:hint="eastAsia" w:ascii="Times New Roman" w:hAnsi="Times New Roman"/>
                      <w:kern w:val="0"/>
                      <w:sz w:val="15"/>
                      <w:szCs w:val="15"/>
                      <w:lang w:val="zh-CN"/>
                    </w:rPr>
                    <w:t>0</w:t>
                  </w:r>
                </w:p>
              </w:tc>
              <w:tc>
                <w:tcPr>
                  <w:tcW w:w="282" w:type="pct"/>
                  <w:vMerge w:val="restart"/>
                  <w:vAlign w:val="center"/>
                </w:tcPr>
                <w:p w14:paraId="5630E0FC">
                  <w:pPr>
                    <w:jc w:val="center"/>
                    <w:rPr>
                      <w:rFonts w:ascii="Times New Roman" w:hAnsi="Times New Roman"/>
                      <w:kern w:val="0"/>
                      <w:sz w:val="15"/>
                      <w:szCs w:val="15"/>
                      <w:lang w:val="zh-CN"/>
                    </w:rPr>
                  </w:pPr>
                  <w:r>
                    <w:rPr>
                      <w:rFonts w:ascii="Times New Roman" w:hAnsi="Times New Roman"/>
                      <w:kern w:val="0"/>
                      <w:sz w:val="15"/>
                      <w:szCs w:val="15"/>
                      <w:lang w:val="zh-CN"/>
                    </w:rPr>
                    <w:t>1</w:t>
                  </w:r>
                  <w:r>
                    <w:rPr>
                      <w:rFonts w:hint="eastAsia" w:ascii="Times New Roman" w:hAnsi="Times New Roman"/>
                      <w:kern w:val="0"/>
                      <w:sz w:val="15"/>
                      <w:szCs w:val="15"/>
                      <w:lang w:val="zh-CN"/>
                    </w:rPr>
                    <w:t>.0</w:t>
                  </w:r>
                </w:p>
              </w:tc>
            </w:tr>
            <w:tr w14:paraId="730B2EE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1E3BC2E2">
                  <w:pPr>
                    <w:jc w:val="center"/>
                    <w:rPr>
                      <w:rFonts w:ascii="Times New Roman" w:hAnsi="Times New Roman"/>
                      <w:kern w:val="0"/>
                      <w:sz w:val="15"/>
                      <w:szCs w:val="15"/>
                      <w:lang w:val="zh-CN"/>
                    </w:rPr>
                  </w:pPr>
                  <w:r>
                    <w:rPr>
                      <w:rFonts w:hint="eastAsia" w:ascii="Times New Roman" w:hAnsi="Times New Roman"/>
                      <w:kern w:val="0"/>
                      <w:sz w:val="15"/>
                      <w:szCs w:val="15"/>
                      <w:lang w:val="zh-CN"/>
                    </w:rPr>
                    <w:t>7</w:t>
                  </w:r>
                </w:p>
              </w:tc>
              <w:tc>
                <w:tcPr>
                  <w:tcW w:w="117" w:type="pct"/>
                  <w:vMerge w:val="continue"/>
                  <w:vAlign w:val="center"/>
                </w:tcPr>
                <w:p w14:paraId="70BBFDE9">
                  <w:pPr>
                    <w:jc w:val="center"/>
                    <w:rPr>
                      <w:rFonts w:ascii="Times New Roman" w:hAnsi="Times New Roman"/>
                      <w:kern w:val="0"/>
                      <w:sz w:val="15"/>
                      <w:szCs w:val="15"/>
                      <w:lang w:val="zh-CN"/>
                    </w:rPr>
                  </w:pPr>
                </w:p>
              </w:tc>
              <w:tc>
                <w:tcPr>
                  <w:tcW w:w="218" w:type="pct"/>
                  <w:vAlign w:val="center"/>
                </w:tcPr>
                <w:p w14:paraId="2952D697">
                  <w:pPr>
                    <w:jc w:val="center"/>
                    <w:rPr>
                      <w:rFonts w:ascii="Times New Roman" w:hAnsi="Times New Roman"/>
                      <w:kern w:val="0"/>
                      <w:sz w:val="15"/>
                      <w:szCs w:val="15"/>
                      <w:lang w:val="zh-CN"/>
                    </w:rPr>
                  </w:pPr>
                  <w:r>
                    <w:rPr>
                      <w:rFonts w:ascii="Times New Roman" w:hAnsi="Times New Roman"/>
                      <w:kern w:val="0"/>
                      <w:sz w:val="15"/>
                      <w:szCs w:val="15"/>
                      <w:lang w:val="zh-CN"/>
                    </w:rPr>
                    <w:t>SO</w:t>
                  </w:r>
                  <w:r>
                    <w:rPr>
                      <w:rFonts w:ascii="Times New Roman" w:hAnsi="Times New Roman"/>
                      <w:kern w:val="0"/>
                      <w:sz w:val="15"/>
                      <w:szCs w:val="15"/>
                      <w:vertAlign w:val="subscript"/>
                      <w:lang w:val="zh-CN"/>
                    </w:rPr>
                    <w:t>2</w:t>
                  </w:r>
                </w:p>
              </w:tc>
              <w:tc>
                <w:tcPr>
                  <w:tcW w:w="343" w:type="pct"/>
                  <w:vAlign w:val="center"/>
                </w:tcPr>
                <w:p w14:paraId="00097A64">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7D08C129">
                  <w:pPr>
                    <w:jc w:val="center"/>
                    <w:rPr>
                      <w:rFonts w:ascii="Times New Roman" w:hAnsi="Times New Roman"/>
                      <w:kern w:val="0"/>
                      <w:sz w:val="15"/>
                      <w:szCs w:val="15"/>
                      <w:lang w:val="zh-CN"/>
                    </w:rPr>
                  </w:pPr>
                </w:p>
              </w:tc>
              <w:tc>
                <w:tcPr>
                  <w:tcW w:w="556" w:type="pct"/>
                  <w:vAlign w:val="center"/>
                </w:tcPr>
                <w:p w14:paraId="281EA194">
                  <w:pPr>
                    <w:jc w:val="center"/>
                    <w:rPr>
                      <w:rFonts w:ascii="Times New Roman" w:hAnsi="Times New Roman"/>
                      <w:kern w:val="0"/>
                      <w:sz w:val="15"/>
                      <w:szCs w:val="15"/>
                      <w:lang w:val="zh-CN"/>
                    </w:rPr>
                  </w:pPr>
                  <w:r>
                    <w:rPr>
                      <w:rFonts w:ascii="Times New Roman" w:hAnsi="Times New Roman"/>
                      <w:kern w:val="0"/>
                      <w:sz w:val="15"/>
                      <w:szCs w:val="15"/>
                      <w:lang w:val="zh-CN"/>
                    </w:rPr>
                    <w:t>66.8</w:t>
                  </w:r>
                </w:p>
              </w:tc>
              <w:tc>
                <w:tcPr>
                  <w:tcW w:w="321" w:type="pct"/>
                  <w:vAlign w:val="center"/>
                </w:tcPr>
                <w:p w14:paraId="36476A13">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38" w:type="pct"/>
                  <w:vAlign w:val="center"/>
                </w:tcPr>
                <w:p w14:paraId="04A07035">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244" w:type="pct"/>
                  <w:vAlign w:val="center"/>
                </w:tcPr>
                <w:p w14:paraId="55D3381F">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94" w:type="pct"/>
                  <w:vMerge w:val="continue"/>
                  <w:vAlign w:val="center"/>
                </w:tcPr>
                <w:p w14:paraId="790051EE">
                  <w:pPr>
                    <w:jc w:val="center"/>
                    <w:rPr>
                      <w:rFonts w:ascii="Times New Roman" w:hAnsi="Times New Roman"/>
                      <w:kern w:val="0"/>
                      <w:sz w:val="15"/>
                      <w:szCs w:val="15"/>
                      <w:lang w:val="zh-CN"/>
                    </w:rPr>
                  </w:pPr>
                </w:p>
              </w:tc>
              <w:tc>
                <w:tcPr>
                  <w:tcW w:w="541" w:type="pct"/>
                  <w:vAlign w:val="center"/>
                </w:tcPr>
                <w:p w14:paraId="5CA1A516">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383" w:type="pct"/>
                  <w:vAlign w:val="center"/>
                </w:tcPr>
                <w:p w14:paraId="261783D3">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256" w:type="pct"/>
                  <w:vMerge w:val="continue"/>
                  <w:vAlign w:val="center"/>
                </w:tcPr>
                <w:p w14:paraId="55758A78">
                  <w:pPr>
                    <w:jc w:val="center"/>
                    <w:rPr>
                      <w:rFonts w:ascii="Times New Roman" w:hAnsi="Times New Roman"/>
                      <w:kern w:val="0"/>
                      <w:sz w:val="15"/>
                      <w:szCs w:val="15"/>
                      <w:lang w:val="zh-CN"/>
                    </w:rPr>
                  </w:pPr>
                </w:p>
              </w:tc>
              <w:tc>
                <w:tcPr>
                  <w:tcW w:w="305" w:type="pct"/>
                  <w:vMerge w:val="continue"/>
                  <w:vAlign w:val="center"/>
                </w:tcPr>
                <w:p w14:paraId="1F88B6D0">
                  <w:pPr>
                    <w:jc w:val="center"/>
                    <w:rPr>
                      <w:rFonts w:ascii="Times New Roman" w:hAnsi="Times New Roman"/>
                      <w:kern w:val="0"/>
                      <w:sz w:val="15"/>
                      <w:szCs w:val="15"/>
                      <w:lang w:val="zh-CN"/>
                    </w:rPr>
                  </w:pPr>
                </w:p>
              </w:tc>
              <w:tc>
                <w:tcPr>
                  <w:tcW w:w="284" w:type="pct"/>
                  <w:vMerge w:val="continue"/>
                  <w:vAlign w:val="center"/>
                </w:tcPr>
                <w:p w14:paraId="02E75CFE">
                  <w:pPr>
                    <w:jc w:val="center"/>
                    <w:rPr>
                      <w:rFonts w:ascii="Times New Roman" w:hAnsi="Times New Roman"/>
                      <w:kern w:val="0"/>
                      <w:sz w:val="15"/>
                      <w:szCs w:val="15"/>
                      <w:lang w:val="zh-CN"/>
                    </w:rPr>
                  </w:pPr>
                </w:p>
              </w:tc>
              <w:tc>
                <w:tcPr>
                  <w:tcW w:w="282" w:type="pct"/>
                  <w:vMerge w:val="continue"/>
                  <w:vAlign w:val="center"/>
                </w:tcPr>
                <w:p w14:paraId="19EA260D">
                  <w:pPr>
                    <w:jc w:val="center"/>
                    <w:rPr>
                      <w:rFonts w:ascii="Times New Roman" w:hAnsi="Times New Roman"/>
                      <w:kern w:val="0"/>
                      <w:sz w:val="15"/>
                      <w:szCs w:val="15"/>
                      <w:lang w:val="zh-CN"/>
                    </w:rPr>
                  </w:pPr>
                </w:p>
              </w:tc>
            </w:tr>
            <w:tr w14:paraId="0683A18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084EE262">
                  <w:pPr>
                    <w:jc w:val="center"/>
                    <w:rPr>
                      <w:rFonts w:ascii="Times New Roman" w:hAnsi="Times New Roman"/>
                      <w:kern w:val="0"/>
                      <w:sz w:val="15"/>
                      <w:szCs w:val="15"/>
                      <w:lang w:val="zh-CN"/>
                    </w:rPr>
                  </w:pPr>
                  <w:r>
                    <w:rPr>
                      <w:rFonts w:hint="eastAsia" w:ascii="Times New Roman" w:hAnsi="Times New Roman"/>
                      <w:kern w:val="0"/>
                      <w:sz w:val="15"/>
                      <w:szCs w:val="15"/>
                      <w:lang w:val="zh-CN"/>
                    </w:rPr>
                    <w:t>8</w:t>
                  </w:r>
                </w:p>
              </w:tc>
              <w:tc>
                <w:tcPr>
                  <w:tcW w:w="117" w:type="pct"/>
                  <w:vMerge w:val="continue"/>
                  <w:vAlign w:val="center"/>
                </w:tcPr>
                <w:p w14:paraId="1D3918A1">
                  <w:pPr>
                    <w:jc w:val="center"/>
                    <w:rPr>
                      <w:rFonts w:ascii="Times New Roman" w:hAnsi="Times New Roman"/>
                      <w:kern w:val="0"/>
                      <w:sz w:val="15"/>
                      <w:szCs w:val="15"/>
                      <w:lang w:val="zh-CN"/>
                    </w:rPr>
                  </w:pPr>
                </w:p>
              </w:tc>
              <w:tc>
                <w:tcPr>
                  <w:tcW w:w="218" w:type="pct"/>
                  <w:vAlign w:val="center"/>
                </w:tcPr>
                <w:p w14:paraId="3C1FC125">
                  <w:pPr>
                    <w:jc w:val="center"/>
                    <w:rPr>
                      <w:rFonts w:ascii="Times New Roman" w:hAnsi="Times New Roman"/>
                      <w:kern w:val="0"/>
                      <w:sz w:val="15"/>
                      <w:szCs w:val="15"/>
                      <w:lang w:val="zh-CN"/>
                    </w:rPr>
                  </w:pPr>
                  <w:r>
                    <w:rPr>
                      <w:rFonts w:ascii="Times New Roman" w:hAnsi="Times New Roman"/>
                      <w:kern w:val="0"/>
                      <w:sz w:val="15"/>
                      <w:szCs w:val="15"/>
                      <w:lang w:val="zh-CN"/>
                    </w:rPr>
                    <w:t>NO</w:t>
                  </w:r>
                  <w:r>
                    <w:rPr>
                      <w:rFonts w:ascii="Times New Roman" w:hAnsi="Times New Roman"/>
                      <w:kern w:val="0"/>
                      <w:sz w:val="15"/>
                      <w:szCs w:val="15"/>
                      <w:vertAlign w:val="subscript"/>
                      <w:lang w:val="zh-CN"/>
                    </w:rPr>
                    <w:t>X</w:t>
                  </w:r>
                </w:p>
              </w:tc>
              <w:tc>
                <w:tcPr>
                  <w:tcW w:w="343" w:type="pct"/>
                  <w:vAlign w:val="center"/>
                </w:tcPr>
                <w:p w14:paraId="2829605C">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24FE34E1">
                  <w:pPr>
                    <w:jc w:val="center"/>
                    <w:rPr>
                      <w:rFonts w:ascii="Times New Roman" w:hAnsi="Times New Roman"/>
                      <w:kern w:val="0"/>
                      <w:sz w:val="15"/>
                      <w:szCs w:val="15"/>
                      <w:lang w:val="zh-CN"/>
                    </w:rPr>
                  </w:pPr>
                </w:p>
              </w:tc>
              <w:tc>
                <w:tcPr>
                  <w:tcW w:w="556" w:type="pct"/>
                  <w:vAlign w:val="center"/>
                </w:tcPr>
                <w:p w14:paraId="584D9D0B">
                  <w:pPr>
                    <w:jc w:val="center"/>
                    <w:rPr>
                      <w:rFonts w:ascii="Times New Roman" w:hAnsi="Times New Roman"/>
                      <w:kern w:val="0"/>
                      <w:sz w:val="15"/>
                      <w:szCs w:val="15"/>
                      <w:lang w:val="zh-CN"/>
                    </w:rPr>
                  </w:pPr>
                  <w:r>
                    <w:rPr>
                      <w:rFonts w:ascii="Times New Roman" w:hAnsi="Times New Roman"/>
                      <w:kern w:val="0"/>
                      <w:sz w:val="15"/>
                      <w:szCs w:val="15"/>
                      <w:lang w:val="zh-CN"/>
                    </w:rPr>
                    <w:t>98.6</w:t>
                  </w:r>
                </w:p>
              </w:tc>
              <w:tc>
                <w:tcPr>
                  <w:tcW w:w="321" w:type="pct"/>
                  <w:vAlign w:val="center"/>
                </w:tcPr>
                <w:p w14:paraId="3D3D29EF">
                  <w:pPr>
                    <w:jc w:val="center"/>
                    <w:rPr>
                      <w:rFonts w:ascii="Times New Roman" w:hAnsi="Times New Roman"/>
                      <w:kern w:val="0"/>
                      <w:sz w:val="15"/>
                      <w:szCs w:val="15"/>
                      <w:lang w:val="zh-CN"/>
                    </w:rPr>
                  </w:pPr>
                  <w:r>
                    <w:rPr>
                      <w:rFonts w:ascii="Times New Roman" w:hAnsi="Times New Roman"/>
                      <w:kern w:val="0"/>
                      <w:sz w:val="15"/>
                      <w:szCs w:val="15"/>
                      <w:lang w:val="zh-CN"/>
                    </w:rPr>
                    <w:t>5.09</w:t>
                  </w:r>
                </w:p>
              </w:tc>
              <w:tc>
                <w:tcPr>
                  <w:tcW w:w="238" w:type="pct"/>
                  <w:vAlign w:val="center"/>
                </w:tcPr>
                <w:p w14:paraId="639C0853">
                  <w:pPr>
                    <w:jc w:val="center"/>
                    <w:rPr>
                      <w:rFonts w:ascii="Times New Roman" w:hAnsi="Times New Roman"/>
                      <w:kern w:val="0"/>
                      <w:sz w:val="15"/>
                      <w:szCs w:val="15"/>
                      <w:lang w:val="zh-CN"/>
                    </w:rPr>
                  </w:pPr>
                  <w:r>
                    <w:rPr>
                      <w:rFonts w:hint="eastAsia" w:ascii="Times New Roman" w:hAnsi="Times New Roman"/>
                      <w:kern w:val="0"/>
                      <w:sz w:val="15"/>
                      <w:szCs w:val="15"/>
                      <w:lang w:val="zh-CN"/>
                    </w:rPr>
                    <w:t>低氮燃烧</w:t>
                  </w:r>
                </w:p>
              </w:tc>
              <w:tc>
                <w:tcPr>
                  <w:tcW w:w="244" w:type="pct"/>
                  <w:vAlign w:val="center"/>
                </w:tcPr>
                <w:p w14:paraId="6994387B">
                  <w:pPr>
                    <w:jc w:val="center"/>
                    <w:rPr>
                      <w:rFonts w:ascii="Times New Roman" w:hAnsi="Times New Roman"/>
                      <w:kern w:val="0"/>
                      <w:sz w:val="15"/>
                      <w:szCs w:val="15"/>
                      <w:lang w:val="zh-CN"/>
                    </w:rPr>
                  </w:pPr>
                  <w:r>
                    <w:rPr>
                      <w:rFonts w:hint="eastAsia" w:ascii="Times New Roman" w:hAnsi="Times New Roman"/>
                      <w:kern w:val="0"/>
                      <w:sz w:val="15"/>
                      <w:szCs w:val="15"/>
                      <w:lang w:val="zh-CN"/>
                    </w:rPr>
                    <w:t>20</w:t>
                  </w:r>
                </w:p>
              </w:tc>
              <w:tc>
                <w:tcPr>
                  <w:tcW w:w="394" w:type="pct"/>
                  <w:vMerge w:val="continue"/>
                  <w:vAlign w:val="center"/>
                </w:tcPr>
                <w:p w14:paraId="3B90AF66">
                  <w:pPr>
                    <w:jc w:val="center"/>
                    <w:rPr>
                      <w:rFonts w:ascii="Times New Roman" w:hAnsi="Times New Roman"/>
                      <w:kern w:val="0"/>
                      <w:sz w:val="15"/>
                      <w:szCs w:val="15"/>
                      <w:lang w:val="zh-CN"/>
                    </w:rPr>
                  </w:pPr>
                </w:p>
              </w:tc>
              <w:tc>
                <w:tcPr>
                  <w:tcW w:w="541" w:type="pct"/>
                  <w:vAlign w:val="center"/>
                </w:tcPr>
                <w:p w14:paraId="0E35953B">
                  <w:pPr>
                    <w:jc w:val="center"/>
                    <w:rPr>
                      <w:rFonts w:ascii="Times New Roman" w:hAnsi="Times New Roman"/>
                      <w:kern w:val="0"/>
                      <w:sz w:val="15"/>
                      <w:szCs w:val="15"/>
                      <w:lang w:val="zh-CN"/>
                    </w:rPr>
                  </w:pPr>
                  <w:r>
                    <w:rPr>
                      <w:rFonts w:hint="eastAsia" w:ascii="Times New Roman" w:hAnsi="Times New Roman"/>
                      <w:kern w:val="0"/>
                      <w:sz w:val="15"/>
                      <w:szCs w:val="15"/>
                      <w:lang w:val="zh-CN"/>
                    </w:rPr>
                    <w:t>0.1</w:t>
                  </w:r>
                </w:p>
              </w:tc>
              <w:tc>
                <w:tcPr>
                  <w:tcW w:w="383" w:type="pct"/>
                  <w:vAlign w:val="center"/>
                </w:tcPr>
                <w:p w14:paraId="3CD90CDA">
                  <w:pPr>
                    <w:jc w:val="center"/>
                    <w:rPr>
                      <w:rFonts w:ascii="Times New Roman" w:hAnsi="Times New Roman"/>
                      <w:kern w:val="0"/>
                      <w:sz w:val="15"/>
                      <w:szCs w:val="15"/>
                      <w:lang w:val="zh-CN"/>
                    </w:rPr>
                  </w:pPr>
                  <w:r>
                    <w:rPr>
                      <w:rFonts w:hint="eastAsia" w:ascii="Times New Roman" w:hAnsi="Times New Roman"/>
                      <w:kern w:val="0"/>
                      <w:sz w:val="15"/>
                      <w:szCs w:val="15"/>
                      <w:lang w:val="zh-CN"/>
                    </w:rPr>
                    <w:t>0.01</w:t>
                  </w:r>
                </w:p>
              </w:tc>
              <w:tc>
                <w:tcPr>
                  <w:tcW w:w="256" w:type="pct"/>
                  <w:vMerge w:val="continue"/>
                  <w:vAlign w:val="center"/>
                </w:tcPr>
                <w:p w14:paraId="4C9D3F54">
                  <w:pPr>
                    <w:jc w:val="center"/>
                    <w:rPr>
                      <w:rFonts w:ascii="Times New Roman" w:hAnsi="Times New Roman"/>
                      <w:kern w:val="0"/>
                      <w:sz w:val="15"/>
                      <w:szCs w:val="15"/>
                      <w:lang w:val="zh-CN"/>
                    </w:rPr>
                  </w:pPr>
                </w:p>
              </w:tc>
              <w:tc>
                <w:tcPr>
                  <w:tcW w:w="305" w:type="pct"/>
                  <w:vMerge w:val="continue"/>
                  <w:vAlign w:val="center"/>
                </w:tcPr>
                <w:p w14:paraId="04F45A2E">
                  <w:pPr>
                    <w:jc w:val="center"/>
                    <w:rPr>
                      <w:rFonts w:ascii="Times New Roman" w:hAnsi="Times New Roman"/>
                      <w:kern w:val="0"/>
                      <w:sz w:val="15"/>
                      <w:szCs w:val="15"/>
                      <w:lang w:val="zh-CN"/>
                    </w:rPr>
                  </w:pPr>
                </w:p>
              </w:tc>
              <w:tc>
                <w:tcPr>
                  <w:tcW w:w="284" w:type="pct"/>
                  <w:vMerge w:val="continue"/>
                  <w:vAlign w:val="center"/>
                </w:tcPr>
                <w:p w14:paraId="79179A36">
                  <w:pPr>
                    <w:jc w:val="center"/>
                    <w:rPr>
                      <w:rFonts w:ascii="Times New Roman" w:hAnsi="Times New Roman"/>
                      <w:kern w:val="0"/>
                      <w:sz w:val="15"/>
                      <w:szCs w:val="15"/>
                      <w:lang w:val="zh-CN"/>
                    </w:rPr>
                  </w:pPr>
                </w:p>
              </w:tc>
              <w:tc>
                <w:tcPr>
                  <w:tcW w:w="282" w:type="pct"/>
                  <w:vMerge w:val="continue"/>
                  <w:vAlign w:val="center"/>
                </w:tcPr>
                <w:p w14:paraId="382DBE49">
                  <w:pPr>
                    <w:jc w:val="center"/>
                    <w:rPr>
                      <w:rFonts w:ascii="Times New Roman" w:hAnsi="Times New Roman"/>
                      <w:kern w:val="0"/>
                      <w:sz w:val="15"/>
                      <w:szCs w:val="15"/>
                      <w:lang w:val="zh-CN"/>
                    </w:rPr>
                  </w:pPr>
                </w:p>
              </w:tc>
            </w:tr>
            <w:tr w14:paraId="64A7C9C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2E4359C5">
                  <w:pPr>
                    <w:jc w:val="center"/>
                    <w:rPr>
                      <w:rFonts w:ascii="Times New Roman" w:hAnsi="Times New Roman"/>
                      <w:kern w:val="0"/>
                      <w:sz w:val="15"/>
                      <w:szCs w:val="15"/>
                      <w:lang w:val="zh-CN"/>
                    </w:rPr>
                  </w:pPr>
                  <w:r>
                    <w:rPr>
                      <w:rFonts w:hint="eastAsia" w:ascii="Times New Roman" w:hAnsi="Times New Roman"/>
                      <w:kern w:val="0"/>
                      <w:sz w:val="15"/>
                      <w:szCs w:val="15"/>
                      <w:lang w:val="zh-CN"/>
                    </w:rPr>
                    <w:t>9</w:t>
                  </w:r>
                </w:p>
              </w:tc>
              <w:tc>
                <w:tcPr>
                  <w:tcW w:w="117" w:type="pct"/>
                  <w:vMerge w:val="continue"/>
                  <w:vAlign w:val="center"/>
                </w:tcPr>
                <w:p w14:paraId="004C5AEF">
                  <w:pPr>
                    <w:jc w:val="center"/>
                    <w:rPr>
                      <w:rFonts w:ascii="Times New Roman" w:hAnsi="Times New Roman"/>
                      <w:kern w:val="0"/>
                      <w:sz w:val="15"/>
                      <w:szCs w:val="15"/>
                      <w:lang w:val="zh-CN"/>
                    </w:rPr>
                  </w:pPr>
                </w:p>
              </w:tc>
              <w:tc>
                <w:tcPr>
                  <w:tcW w:w="218" w:type="pct"/>
                  <w:vAlign w:val="center"/>
                </w:tcPr>
                <w:p w14:paraId="5DED0381">
                  <w:pPr>
                    <w:jc w:val="center"/>
                    <w:rPr>
                      <w:rFonts w:ascii="Times New Roman" w:hAnsi="Times New Roman"/>
                      <w:kern w:val="0"/>
                      <w:sz w:val="15"/>
                      <w:szCs w:val="15"/>
                      <w:lang w:val="zh-CN"/>
                    </w:rPr>
                  </w:pPr>
                  <w:r>
                    <w:rPr>
                      <w:rFonts w:ascii="Times New Roman" w:hAnsi="Times New Roman"/>
                      <w:kern w:val="0"/>
                      <w:sz w:val="15"/>
                      <w:szCs w:val="15"/>
                      <w:lang w:val="zh-CN"/>
                    </w:rPr>
                    <w:t>铅</w:t>
                  </w:r>
                </w:p>
              </w:tc>
              <w:tc>
                <w:tcPr>
                  <w:tcW w:w="343" w:type="pct"/>
                  <w:vAlign w:val="center"/>
                </w:tcPr>
                <w:p w14:paraId="28C7CB9E">
                  <w:pPr>
                    <w:jc w:val="center"/>
                    <w:rPr>
                      <w:rFonts w:ascii="Times New Roman" w:hAnsi="Times New Roman"/>
                      <w:kern w:val="0"/>
                      <w:sz w:val="15"/>
                      <w:szCs w:val="15"/>
                      <w:lang w:val="zh-CN"/>
                    </w:rPr>
                  </w:pPr>
                  <w:r>
                    <w:rPr>
                      <w:rFonts w:ascii="Times New Roman" w:hAnsi="Times New Roman"/>
                      <w:kern w:val="0"/>
                      <w:sz w:val="15"/>
                      <w:szCs w:val="15"/>
                      <w:lang w:val="zh-CN"/>
                    </w:rPr>
                    <w:t>类</w:t>
                  </w:r>
                  <w:r>
                    <w:rPr>
                      <w:rFonts w:hint="eastAsia" w:ascii="Times New Roman" w:hAnsi="Times New Roman"/>
                      <w:kern w:val="0"/>
                      <w:sz w:val="15"/>
                      <w:szCs w:val="15"/>
                      <w:lang w:val="zh-CN"/>
                    </w:rPr>
                    <w:t>比</w:t>
                  </w:r>
                  <w:r>
                    <w:rPr>
                      <w:rFonts w:ascii="Times New Roman" w:hAnsi="Times New Roman"/>
                      <w:kern w:val="0"/>
                      <w:sz w:val="15"/>
                      <w:szCs w:val="15"/>
                      <w:lang w:val="zh-CN"/>
                    </w:rPr>
                    <w:t>法</w:t>
                  </w:r>
                </w:p>
              </w:tc>
              <w:tc>
                <w:tcPr>
                  <w:tcW w:w="409" w:type="pct"/>
                  <w:vMerge w:val="continue"/>
                  <w:vAlign w:val="center"/>
                </w:tcPr>
                <w:p w14:paraId="44614723">
                  <w:pPr>
                    <w:jc w:val="center"/>
                    <w:rPr>
                      <w:rFonts w:ascii="Times New Roman" w:hAnsi="Times New Roman"/>
                      <w:kern w:val="0"/>
                      <w:sz w:val="15"/>
                      <w:szCs w:val="15"/>
                      <w:lang w:val="zh-CN"/>
                    </w:rPr>
                  </w:pPr>
                </w:p>
              </w:tc>
              <w:tc>
                <w:tcPr>
                  <w:tcW w:w="556" w:type="pct"/>
                  <w:vAlign w:val="center"/>
                </w:tcPr>
                <w:p w14:paraId="6369B21F">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321" w:type="pct"/>
                  <w:vAlign w:val="center"/>
                </w:tcPr>
                <w:p w14:paraId="320335DB">
                  <w:pPr>
                    <w:jc w:val="center"/>
                    <w:rPr>
                      <w:rFonts w:ascii="Times New Roman" w:hAnsi="Times New Roman"/>
                      <w:kern w:val="0"/>
                      <w:sz w:val="15"/>
                      <w:szCs w:val="15"/>
                      <w:lang w:val="zh-CN"/>
                    </w:rPr>
                  </w:pPr>
                  <w:r>
                    <w:rPr>
                      <w:rFonts w:hint="eastAsia" w:ascii="Times New Roman" w:hAnsi="Times New Roman"/>
                      <w:kern w:val="0"/>
                      <w:sz w:val="15"/>
                      <w:szCs w:val="15"/>
                      <w:lang w:val="zh-CN"/>
                    </w:rPr>
                    <w:t>/</w:t>
                  </w:r>
                </w:p>
              </w:tc>
              <w:tc>
                <w:tcPr>
                  <w:tcW w:w="238" w:type="pct"/>
                  <w:vAlign w:val="center"/>
                </w:tcPr>
                <w:p w14:paraId="19DCBE4F">
                  <w:pPr>
                    <w:jc w:val="center"/>
                    <w:rPr>
                      <w:rFonts w:ascii="Times New Roman" w:hAnsi="Times New Roman"/>
                      <w:kern w:val="0"/>
                      <w:sz w:val="15"/>
                      <w:szCs w:val="15"/>
                      <w:lang w:val="zh-CN"/>
                    </w:rPr>
                  </w:pPr>
                  <w:r>
                    <w:rPr>
                      <w:rFonts w:hint="eastAsia" w:ascii="Times New Roman" w:hAnsi="Times New Roman"/>
                      <w:kern w:val="0"/>
                      <w:sz w:val="15"/>
                      <w:szCs w:val="15"/>
                      <w:lang w:val="zh-CN"/>
                    </w:rPr>
                    <w:t>三级除尘</w:t>
                  </w:r>
                </w:p>
              </w:tc>
              <w:tc>
                <w:tcPr>
                  <w:tcW w:w="244" w:type="pct"/>
                  <w:vAlign w:val="center"/>
                </w:tcPr>
                <w:p w14:paraId="5130B5D0">
                  <w:pPr>
                    <w:jc w:val="center"/>
                    <w:rPr>
                      <w:rFonts w:ascii="Times New Roman" w:hAnsi="Times New Roman"/>
                      <w:kern w:val="0"/>
                      <w:sz w:val="15"/>
                      <w:szCs w:val="15"/>
                      <w:lang w:val="zh-CN"/>
                    </w:rPr>
                  </w:pPr>
                  <w:r>
                    <w:rPr>
                      <w:rFonts w:hint="eastAsia" w:ascii="Times New Roman" w:hAnsi="Times New Roman"/>
                      <w:kern w:val="0"/>
                      <w:sz w:val="15"/>
                      <w:szCs w:val="15"/>
                      <w:lang w:val="zh-CN"/>
                    </w:rPr>
                    <w:t>99.9</w:t>
                  </w:r>
                </w:p>
              </w:tc>
              <w:tc>
                <w:tcPr>
                  <w:tcW w:w="394" w:type="pct"/>
                  <w:vMerge w:val="continue"/>
                  <w:vAlign w:val="center"/>
                </w:tcPr>
                <w:p w14:paraId="42AD707C">
                  <w:pPr>
                    <w:jc w:val="center"/>
                    <w:rPr>
                      <w:rFonts w:ascii="Times New Roman" w:hAnsi="Times New Roman"/>
                      <w:kern w:val="0"/>
                      <w:sz w:val="15"/>
                      <w:szCs w:val="15"/>
                      <w:lang w:val="zh-CN"/>
                    </w:rPr>
                  </w:pPr>
                </w:p>
              </w:tc>
              <w:tc>
                <w:tcPr>
                  <w:tcW w:w="541" w:type="pct"/>
                  <w:vAlign w:val="center"/>
                </w:tcPr>
                <w:p w14:paraId="25294340">
                  <w:pPr>
                    <w:jc w:val="center"/>
                    <w:rPr>
                      <w:rFonts w:ascii="Times New Roman" w:hAnsi="Times New Roman"/>
                      <w:kern w:val="0"/>
                      <w:sz w:val="15"/>
                      <w:szCs w:val="15"/>
                      <w:lang w:val="zh-CN"/>
                    </w:rPr>
                  </w:pPr>
                  <w:r>
                    <w:rPr>
                      <w:rFonts w:ascii="Times New Roman" w:hAnsi="Times New Roman"/>
                      <w:kern w:val="0"/>
                      <w:sz w:val="15"/>
                      <w:szCs w:val="15"/>
                      <w:lang w:val="zh-CN"/>
                    </w:rPr>
                    <w:t>10</w:t>
                  </w:r>
                </w:p>
              </w:tc>
              <w:tc>
                <w:tcPr>
                  <w:tcW w:w="383" w:type="pct"/>
                  <w:vAlign w:val="center"/>
                </w:tcPr>
                <w:p w14:paraId="3C8F381F">
                  <w:pPr>
                    <w:jc w:val="center"/>
                    <w:rPr>
                      <w:rFonts w:ascii="Times New Roman" w:hAnsi="Times New Roman"/>
                      <w:kern w:val="0"/>
                      <w:sz w:val="15"/>
                      <w:szCs w:val="15"/>
                      <w:lang w:val="zh-CN"/>
                    </w:rPr>
                  </w:pPr>
                  <w:r>
                    <w:rPr>
                      <w:rFonts w:ascii="Times New Roman" w:hAnsi="Times New Roman"/>
                      <w:kern w:val="0"/>
                      <w:sz w:val="15"/>
                      <w:szCs w:val="15"/>
                      <w:lang w:val="zh-CN"/>
                    </w:rPr>
                    <w:t>0.1</w:t>
                  </w:r>
                </w:p>
              </w:tc>
              <w:tc>
                <w:tcPr>
                  <w:tcW w:w="256" w:type="pct"/>
                  <w:vMerge w:val="continue"/>
                  <w:vAlign w:val="center"/>
                </w:tcPr>
                <w:p w14:paraId="2CB21771">
                  <w:pPr>
                    <w:jc w:val="center"/>
                    <w:rPr>
                      <w:rFonts w:ascii="Times New Roman" w:hAnsi="Times New Roman"/>
                      <w:kern w:val="0"/>
                      <w:sz w:val="15"/>
                      <w:szCs w:val="15"/>
                      <w:lang w:val="zh-CN"/>
                    </w:rPr>
                  </w:pPr>
                </w:p>
              </w:tc>
              <w:tc>
                <w:tcPr>
                  <w:tcW w:w="305" w:type="pct"/>
                  <w:vMerge w:val="continue"/>
                  <w:vAlign w:val="center"/>
                </w:tcPr>
                <w:p w14:paraId="48B5F974">
                  <w:pPr>
                    <w:jc w:val="center"/>
                    <w:rPr>
                      <w:rFonts w:ascii="Times New Roman" w:hAnsi="Times New Roman"/>
                      <w:kern w:val="0"/>
                      <w:sz w:val="15"/>
                      <w:szCs w:val="15"/>
                      <w:lang w:val="zh-CN"/>
                    </w:rPr>
                  </w:pPr>
                </w:p>
              </w:tc>
              <w:tc>
                <w:tcPr>
                  <w:tcW w:w="284" w:type="pct"/>
                  <w:vMerge w:val="continue"/>
                  <w:vAlign w:val="center"/>
                </w:tcPr>
                <w:p w14:paraId="736BDD69">
                  <w:pPr>
                    <w:jc w:val="center"/>
                    <w:rPr>
                      <w:rFonts w:ascii="Times New Roman" w:hAnsi="Times New Roman"/>
                      <w:kern w:val="0"/>
                      <w:sz w:val="15"/>
                      <w:szCs w:val="15"/>
                      <w:lang w:val="zh-CN"/>
                    </w:rPr>
                  </w:pPr>
                </w:p>
              </w:tc>
              <w:tc>
                <w:tcPr>
                  <w:tcW w:w="282" w:type="pct"/>
                  <w:vMerge w:val="continue"/>
                  <w:vAlign w:val="center"/>
                </w:tcPr>
                <w:p w14:paraId="4662BDA3">
                  <w:pPr>
                    <w:jc w:val="center"/>
                    <w:rPr>
                      <w:rFonts w:ascii="Times New Roman" w:hAnsi="Times New Roman"/>
                      <w:kern w:val="0"/>
                      <w:sz w:val="15"/>
                      <w:szCs w:val="15"/>
                      <w:lang w:val="zh-CN"/>
                    </w:rPr>
                  </w:pPr>
                </w:p>
              </w:tc>
            </w:tr>
            <w:tr w14:paraId="4DE9786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3E0CC24B">
                  <w:pPr>
                    <w:jc w:val="center"/>
                    <w:rPr>
                      <w:rFonts w:ascii="Times New Roman" w:hAnsi="Times New Roman"/>
                      <w:kern w:val="0"/>
                      <w:sz w:val="15"/>
                      <w:szCs w:val="15"/>
                      <w:lang w:val="zh-CN"/>
                    </w:rPr>
                  </w:pPr>
                  <w:r>
                    <w:rPr>
                      <w:rFonts w:hint="eastAsia" w:ascii="Times New Roman" w:hAnsi="Times New Roman"/>
                      <w:kern w:val="0"/>
                      <w:sz w:val="15"/>
                      <w:szCs w:val="15"/>
                      <w:lang w:val="zh-CN"/>
                    </w:rPr>
                    <w:t>10</w:t>
                  </w:r>
                </w:p>
              </w:tc>
              <w:tc>
                <w:tcPr>
                  <w:tcW w:w="117" w:type="pct"/>
                  <w:vAlign w:val="center"/>
                </w:tcPr>
                <w:p w14:paraId="10CB4864">
                  <w:pPr>
                    <w:jc w:val="center"/>
                    <w:rPr>
                      <w:rFonts w:ascii="Times New Roman" w:hAnsi="Times New Roman"/>
                      <w:kern w:val="0"/>
                      <w:sz w:val="15"/>
                      <w:szCs w:val="15"/>
                      <w:lang w:val="zh-CN"/>
                    </w:rPr>
                  </w:pPr>
                  <w:r>
                    <w:rPr>
                      <w:rFonts w:hint="eastAsia" w:ascii="Times New Roman" w:hAnsi="Times New Roman"/>
                      <w:kern w:val="0"/>
                      <w:sz w:val="15"/>
                      <w:szCs w:val="15"/>
                      <w:lang w:val="zh-CN"/>
                    </w:rPr>
                    <w:t>2#窑头</w:t>
                  </w:r>
                </w:p>
              </w:tc>
              <w:tc>
                <w:tcPr>
                  <w:tcW w:w="218" w:type="pct"/>
                  <w:vAlign w:val="center"/>
                </w:tcPr>
                <w:p w14:paraId="7682F552">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0FD9571B">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Align w:val="center"/>
                </w:tcPr>
                <w:p w14:paraId="2CFAE1DB">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56" w:type="pct"/>
                  <w:vAlign w:val="center"/>
                </w:tcPr>
                <w:p w14:paraId="6909C47B">
                  <w:pPr>
                    <w:jc w:val="center"/>
                    <w:rPr>
                      <w:rFonts w:ascii="Times New Roman" w:hAnsi="Times New Roman"/>
                      <w:kern w:val="0"/>
                      <w:sz w:val="15"/>
                      <w:szCs w:val="15"/>
                      <w:lang w:val="zh-CN"/>
                    </w:rPr>
                  </w:pPr>
                  <w:r>
                    <w:rPr>
                      <w:rFonts w:ascii="Times New Roman" w:hAnsi="Times New Roman"/>
                      <w:kern w:val="0"/>
                      <w:sz w:val="15"/>
                      <w:szCs w:val="15"/>
                      <w:lang w:val="zh-CN"/>
                    </w:rPr>
                    <w:t>2780</w:t>
                  </w:r>
                </w:p>
              </w:tc>
              <w:tc>
                <w:tcPr>
                  <w:tcW w:w="321" w:type="pct"/>
                  <w:vAlign w:val="center"/>
                </w:tcPr>
                <w:p w14:paraId="3B7E05F7">
                  <w:pPr>
                    <w:jc w:val="center"/>
                    <w:rPr>
                      <w:rFonts w:ascii="Times New Roman" w:hAnsi="Times New Roman"/>
                      <w:kern w:val="0"/>
                      <w:sz w:val="15"/>
                      <w:szCs w:val="15"/>
                      <w:lang w:val="zh-CN"/>
                    </w:rPr>
                  </w:pPr>
                  <w:r>
                    <w:rPr>
                      <w:rFonts w:ascii="Times New Roman" w:hAnsi="Times New Roman"/>
                      <w:kern w:val="0"/>
                      <w:sz w:val="15"/>
                      <w:szCs w:val="15"/>
                      <w:lang w:val="zh-CN"/>
                    </w:rPr>
                    <w:t>9.25</w:t>
                  </w:r>
                </w:p>
              </w:tc>
              <w:tc>
                <w:tcPr>
                  <w:tcW w:w="238" w:type="pct"/>
                  <w:vAlign w:val="center"/>
                </w:tcPr>
                <w:p w14:paraId="7D0DF56B">
                  <w:pPr>
                    <w:jc w:val="center"/>
                    <w:rPr>
                      <w:rFonts w:ascii="Times New Roman" w:hAnsi="Times New Roman"/>
                      <w:kern w:val="0"/>
                      <w:sz w:val="15"/>
                      <w:szCs w:val="15"/>
                      <w:lang w:val="zh-CN"/>
                    </w:rPr>
                  </w:pPr>
                  <w:r>
                    <w:rPr>
                      <w:rFonts w:ascii="Times New Roman" w:hAnsi="Times New Roman"/>
                      <w:kern w:val="0"/>
                      <w:sz w:val="15"/>
                      <w:szCs w:val="15"/>
                      <w:lang w:val="zh-CN"/>
                    </w:rPr>
                    <w:t>三级除尘</w:t>
                  </w:r>
                </w:p>
              </w:tc>
              <w:tc>
                <w:tcPr>
                  <w:tcW w:w="244" w:type="pct"/>
                  <w:vAlign w:val="center"/>
                </w:tcPr>
                <w:p w14:paraId="03301084">
                  <w:pPr>
                    <w:jc w:val="center"/>
                    <w:rPr>
                      <w:rFonts w:ascii="Times New Roman" w:hAnsi="Times New Roman"/>
                      <w:kern w:val="0"/>
                      <w:sz w:val="15"/>
                      <w:szCs w:val="15"/>
                      <w:lang w:val="zh-CN"/>
                    </w:rPr>
                  </w:pPr>
                  <w:r>
                    <w:rPr>
                      <w:rFonts w:ascii="Times New Roman" w:hAnsi="Times New Roman"/>
                      <w:kern w:val="0"/>
                      <w:sz w:val="15"/>
                      <w:szCs w:val="15"/>
                      <w:lang w:val="zh-CN"/>
                    </w:rPr>
                    <w:t>99.9</w:t>
                  </w:r>
                </w:p>
              </w:tc>
              <w:tc>
                <w:tcPr>
                  <w:tcW w:w="394" w:type="pct"/>
                  <w:vAlign w:val="center"/>
                </w:tcPr>
                <w:p w14:paraId="08F4D17B">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41" w:type="pct"/>
                  <w:vAlign w:val="center"/>
                </w:tcPr>
                <w:p w14:paraId="6CE9C301">
                  <w:pPr>
                    <w:jc w:val="center"/>
                    <w:rPr>
                      <w:rFonts w:ascii="Times New Roman" w:hAnsi="Times New Roman"/>
                      <w:kern w:val="0"/>
                      <w:sz w:val="15"/>
                      <w:szCs w:val="15"/>
                      <w:lang w:val="zh-CN"/>
                    </w:rPr>
                  </w:pPr>
                  <w:r>
                    <w:rPr>
                      <w:rFonts w:ascii="Times New Roman" w:hAnsi="Times New Roman"/>
                      <w:kern w:val="0"/>
                      <w:sz w:val="15"/>
                      <w:szCs w:val="15"/>
                      <w:lang w:val="zh-CN"/>
                    </w:rPr>
                    <w:t>10</w:t>
                  </w:r>
                </w:p>
              </w:tc>
              <w:tc>
                <w:tcPr>
                  <w:tcW w:w="383" w:type="pct"/>
                  <w:vAlign w:val="center"/>
                </w:tcPr>
                <w:p w14:paraId="5BE6EFFD">
                  <w:pPr>
                    <w:jc w:val="center"/>
                    <w:rPr>
                      <w:rFonts w:ascii="Times New Roman" w:hAnsi="Times New Roman"/>
                      <w:kern w:val="0"/>
                      <w:sz w:val="15"/>
                      <w:szCs w:val="15"/>
                      <w:lang w:val="zh-CN"/>
                    </w:rPr>
                  </w:pPr>
                  <w:r>
                    <w:rPr>
                      <w:rFonts w:ascii="Times New Roman" w:hAnsi="Times New Roman"/>
                      <w:kern w:val="0"/>
                      <w:sz w:val="15"/>
                      <w:szCs w:val="15"/>
                      <w:lang w:val="zh-CN"/>
                    </w:rPr>
                    <w:t>0.1</w:t>
                  </w:r>
                </w:p>
              </w:tc>
              <w:tc>
                <w:tcPr>
                  <w:tcW w:w="256" w:type="pct"/>
                  <w:vAlign w:val="center"/>
                </w:tcPr>
                <w:p w14:paraId="45257766">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Align w:val="center"/>
                </w:tcPr>
                <w:p w14:paraId="3F087F4E">
                  <w:pPr>
                    <w:jc w:val="center"/>
                    <w:rPr>
                      <w:rFonts w:ascii="Times New Roman" w:hAnsi="Times New Roman"/>
                      <w:kern w:val="0"/>
                      <w:sz w:val="15"/>
                      <w:szCs w:val="15"/>
                      <w:lang w:val="zh-CN"/>
                    </w:rPr>
                  </w:pPr>
                  <w:r>
                    <w:rPr>
                      <w:rFonts w:ascii="Times New Roman" w:hAnsi="Times New Roman"/>
                      <w:kern w:val="0"/>
                      <w:sz w:val="15"/>
                      <w:szCs w:val="15"/>
                      <w:lang w:val="zh-CN"/>
                    </w:rPr>
                    <w:t>40</w:t>
                  </w:r>
                </w:p>
              </w:tc>
              <w:tc>
                <w:tcPr>
                  <w:tcW w:w="284" w:type="pct"/>
                  <w:vAlign w:val="center"/>
                </w:tcPr>
                <w:p w14:paraId="7A0CDA6D">
                  <w:pPr>
                    <w:jc w:val="center"/>
                    <w:rPr>
                      <w:rFonts w:ascii="Times New Roman" w:hAnsi="Times New Roman"/>
                      <w:kern w:val="0"/>
                      <w:sz w:val="15"/>
                      <w:szCs w:val="15"/>
                      <w:lang w:val="zh-CN"/>
                    </w:rPr>
                  </w:pPr>
                  <w:r>
                    <w:rPr>
                      <w:rFonts w:ascii="Times New Roman" w:hAnsi="Times New Roman"/>
                      <w:kern w:val="0"/>
                      <w:sz w:val="15"/>
                      <w:szCs w:val="15"/>
                      <w:lang w:val="zh-CN"/>
                    </w:rPr>
                    <w:t>15</w:t>
                  </w:r>
                </w:p>
              </w:tc>
              <w:tc>
                <w:tcPr>
                  <w:tcW w:w="282" w:type="pct"/>
                  <w:vAlign w:val="center"/>
                </w:tcPr>
                <w:p w14:paraId="587EE576">
                  <w:pPr>
                    <w:jc w:val="center"/>
                    <w:rPr>
                      <w:rFonts w:ascii="Times New Roman" w:hAnsi="Times New Roman"/>
                      <w:kern w:val="0"/>
                      <w:sz w:val="15"/>
                      <w:szCs w:val="15"/>
                      <w:lang w:val="zh-CN"/>
                    </w:rPr>
                  </w:pPr>
                  <w:r>
                    <w:rPr>
                      <w:rFonts w:hint="eastAsia" w:ascii="Times New Roman" w:hAnsi="Times New Roman"/>
                      <w:kern w:val="0"/>
                      <w:sz w:val="15"/>
                      <w:szCs w:val="15"/>
                      <w:lang w:val="zh-CN"/>
                    </w:rPr>
                    <w:t>1.0</w:t>
                  </w:r>
                </w:p>
              </w:tc>
            </w:tr>
            <w:tr w14:paraId="647AA82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1AB6197F">
                  <w:pPr>
                    <w:jc w:val="center"/>
                    <w:rPr>
                      <w:rFonts w:ascii="Times New Roman" w:hAnsi="Times New Roman"/>
                      <w:kern w:val="0"/>
                      <w:sz w:val="15"/>
                      <w:szCs w:val="15"/>
                      <w:lang w:val="zh-CN"/>
                    </w:rPr>
                  </w:pPr>
                  <w:r>
                    <w:rPr>
                      <w:rFonts w:hint="eastAsia" w:ascii="Times New Roman" w:hAnsi="Times New Roman"/>
                      <w:kern w:val="0"/>
                      <w:sz w:val="15"/>
                      <w:szCs w:val="15"/>
                      <w:lang w:val="zh-CN"/>
                    </w:rPr>
                    <w:t>1</w:t>
                  </w:r>
                  <w:r>
                    <w:rPr>
                      <w:rFonts w:ascii="Times New Roman" w:hAnsi="Times New Roman"/>
                      <w:kern w:val="0"/>
                      <w:sz w:val="15"/>
                      <w:szCs w:val="15"/>
                      <w:lang w:val="zh-CN"/>
                    </w:rPr>
                    <w:t>1</w:t>
                  </w:r>
                </w:p>
              </w:tc>
              <w:tc>
                <w:tcPr>
                  <w:tcW w:w="117" w:type="pct"/>
                  <w:vMerge w:val="restart"/>
                  <w:vAlign w:val="center"/>
                </w:tcPr>
                <w:p w14:paraId="6B02B39D">
                  <w:pPr>
                    <w:jc w:val="center"/>
                    <w:rPr>
                      <w:rFonts w:ascii="Times New Roman" w:hAnsi="Times New Roman"/>
                      <w:kern w:val="0"/>
                      <w:sz w:val="15"/>
                      <w:szCs w:val="15"/>
                      <w:lang w:val="zh-CN"/>
                    </w:rPr>
                  </w:pPr>
                  <w:r>
                    <w:rPr>
                      <w:rFonts w:ascii="Times New Roman" w:hAnsi="Times New Roman"/>
                      <w:kern w:val="0"/>
                      <w:sz w:val="15"/>
                      <w:szCs w:val="15"/>
                      <w:lang w:val="zh-CN"/>
                    </w:rPr>
                    <w:t>回转窑窑尾</w:t>
                  </w:r>
                </w:p>
              </w:tc>
              <w:tc>
                <w:tcPr>
                  <w:tcW w:w="218" w:type="pct"/>
                  <w:vAlign w:val="center"/>
                </w:tcPr>
                <w:p w14:paraId="3303256F">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13D53BC6">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restart"/>
                  <w:vAlign w:val="center"/>
                </w:tcPr>
                <w:p w14:paraId="27186CB1">
                  <w:pPr>
                    <w:jc w:val="center"/>
                    <w:rPr>
                      <w:rFonts w:ascii="Times New Roman" w:hAnsi="Times New Roman"/>
                      <w:kern w:val="0"/>
                      <w:sz w:val="15"/>
                      <w:szCs w:val="15"/>
                      <w:lang w:val="zh-CN"/>
                    </w:rPr>
                  </w:pPr>
                  <w:r>
                    <w:rPr>
                      <w:rFonts w:ascii="Times New Roman" w:hAnsi="Times New Roman"/>
                      <w:kern w:val="0"/>
                      <w:sz w:val="15"/>
                      <w:szCs w:val="15"/>
                      <w:lang w:val="zh-CN"/>
                    </w:rPr>
                    <w:t>90000</w:t>
                  </w:r>
                </w:p>
              </w:tc>
              <w:tc>
                <w:tcPr>
                  <w:tcW w:w="556" w:type="pct"/>
                  <w:vAlign w:val="center"/>
                </w:tcPr>
                <w:p w14:paraId="7EA2390B">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321" w:type="pct"/>
                  <w:vAlign w:val="center"/>
                </w:tcPr>
                <w:p w14:paraId="2E8BCD44">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38" w:type="pct"/>
                  <w:vAlign w:val="center"/>
                </w:tcPr>
                <w:p w14:paraId="775814E7">
                  <w:pPr>
                    <w:jc w:val="center"/>
                    <w:rPr>
                      <w:rFonts w:ascii="Times New Roman" w:hAnsi="Times New Roman"/>
                      <w:kern w:val="0"/>
                      <w:sz w:val="15"/>
                      <w:szCs w:val="15"/>
                      <w:lang w:val="zh-CN"/>
                    </w:rPr>
                  </w:pPr>
                  <w:r>
                    <w:rPr>
                      <w:rFonts w:ascii="Times New Roman" w:hAnsi="Times New Roman"/>
                      <w:kern w:val="0"/>
                      <w:sz w:val="15"/>
                      <w:szCs w:val="15"/>
                      <w:lang w:val="zh-CN"/>
                    </w:rPr>
                    <w:t>三级除尘</w:t>
                  </w:r>
                </w:p>
              </w:tc>
              <w:tc>
                <w:tcPr>
                  <w:tcW w:w="244" w:type="pct"/>
                  <w:vAlign w:val="center"/>
                </w:tcPr>
                <w:p w14:paraId="63C30EEF">
                  <w:pPr>
                    <w:jc w:val="center"/>
                    <w:rPr>
                      <w:rFonts w:ascii="Times New Roman" w:hAnsi="Times New Roman"/>
                      <w:kern w:val="0"/>
                      <w:sz w:val="15"/>
                      <w:szCs w:val="15"/>
                      <w:lang w:val="zh-CN"/>
                    </w:rPr>
                  </w:pPr>
                  <w:r>
                    <w:rPr>
                      <w:rFonts w:ascii="Times New Roman" w:hAnsi="Times New Roman"/>
                      <w:kern w:val="0"/>
                      <w:sz w:val="15"/>
                      <w:szCs w:val="15"/>
                      <w:lang w:val="zh-CN"/>
                    </w:rPr>
                    <w:t>99.9</w:t>
                  </w:r>
                </w:p>
              </w:tc>
              <w:tc>
                <w:tcPr>
                  <w:tcW w:w="394" w:type="pct"/>
                  <w:vMerge w:val="restart"/>
                  <w:vAlign w:val="center"/>
                </w:tcPr>
                <w:p w14:paraId="6F874788">
                  <w:pPr>
                    <w:jc w:val="center"/>
                    <w:rPr>
                      <w:rFonts w:ascii="Times New Roman" w:hAnsi="Times New Roman"/>
                      <w:kern w:val="0"/>
                      <w:sz w:val="15"/>
                      <w:szCs w:val="15"/>
                      <w:lang w:val="zh-CN"/>
                    </w:rPr>
                  </w:pPr>
                  <w:r>
                    <w:rPr>
                      <w:rFonts w:ascii="Times New Roman" w:hAnsi="Times New Roman"/>
                      <w:kern w:val="0"/>
                      <w:sz w:val="15"/>
                      <w:szCs w:val="15"/>
                      <w:lang w:val="zh-CN"/>
                    </w:rPr>
                    <w:t>900000</w:t>
                  </w:r>
                </w:p>
              </w:tc>
              <w:tc>
                <w:tcPr>
                  <w:tcW w:w="541" w:type="pct"/>
                  <w:vAlign w:val="center"/>
                </w:tcPr>
                <w:p w14:paraId="44F43D19">
                  <w:pPr>
                    <w:jc w:val="center"/>
                    <w:rPr>
                      <w:rFonts w:ascii="Times New Roman" w:hAnsi="Times New Roman"/>
                      <w:kern w:val="0"/>
                      <w:sz w:val="15"/>
                      <w:szCs w:val="15"/>
                      <w:lang w:val="zh-CN"/>
                    </w:rPr>
                  </w:pPr>
                  <w:r>
                    <w:rPr>
                      <w:rFonts w:ascii="Times New Roman" w:hAnsi="Times New Roman"/>
                      <w:kern w:val="0"/>
                      <w:sz w:val="15"/>
                      <w:szCs w:val="15"/>
                      <w:lang w:val="zh-CN"/>
                    </w:rPr>
                    <w:t>10</w:t>
                  </w:r>
                </w:p>
              </w:tc>
              <w:tc>
                <w:tcPr>
                  <w:tcW w:w="383" w:type="pct"/>
                  <w:vAlign w:val="center"/>
                </w:tcPr>
                <w:p w14:paraId="420C04B1">
                  <w:pPr>
                    <w:jc w:val="center"/>
                    <w:rPr>
                      <w:rFonts w:ascii="Times New Roman" w:hAnsi="Times New Roman"/>
                      <w:kern w:val="0"/>
                      <w:sz w:val="15"/>
                      <w:szCs w:val="15"/>
                      <w:lang w:val="zh-CN"/>
                    </w:rPr>
                  </w:pPr>
                  <w:r>
                    <w:rPr>
                      <w:rFonts w:ascii="Times New Roman" w:hAnsi="Times New Roman"/>
                      <w:kern w:val="0"/>
                      <w:sz w:val="15"/>
                      <w:szCs w:val="15"/>
                      <w:lang w:val="zh-CN"/>
                    </w:rPr>
                    <w:t>0.9</w:t>
                  </w:r>
                </w:p>
              </w:tc>
              <w:tc>
                <w:tcPr>
                  <w:tcW w:w="256" w:type="pct"/>
                  <w:vMerge w:val="restart"/>
                  <w:vAlign w:val="center"/>
                </w:tcPr>
                <w:p w14:paraId="5E5C80C8">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Merge w:val="restart"/>
                  <w:vAlign w:val="center"/>
                </w:tcPr>
                <w:p w14:paraId="252FDFF5">
                  <w:pPr>
                    <w:jc w:val="center"/>
                    <w:rPr>
                      <w:rFonts w:ascii="Times New Roman" w:hAnsi="Times New Roman"/>
                      <w:kern w:val="0"/>
                      <w:sz w:val="15"/>
                      <w:szCs w:val="15"/>
                      <w:lang w:val="zh-CN"/>
                    </w:rPr>
                  </w:pPr>
                  <w:r>
                    <w:rPr>
                      <w:rFonts w:ascii="Times New Roman" w:hAnsi="Times New Roman"/>
                      <w:kern w:val="0"/>
                      <w:sz w:val="15"/>
                      <w:szCs w:val="15"/>
                      <w:lang w:val="zh-CN"/>
                    </w:rPr>
                    <w:t>80</w:t>
                  </w:r>
                </w:p>
              </w:tc>
              <w:tc>
                <w:tcPr>
                  <w:tcW w:w="284" w:type="pct"/>
                  <w:vMerge w:val="restart"/>
                  <w:vAlign w:val="center"/>
                </w:tcPr>
                <w:p w14:paraId="4AF65FE7">
                  <w:pPr>
                    <w:jc w:val="center"/>
                    <w:rPr>
                      <w:rFonts w:ascii="Times New Roman" w:hAnsi="Times New Roman"/>
                      <w:kern w:val="0"/>
                      <w:sz w:val="15"/>
                      <w:szCs w:val="15"/>
                      <w:lang w:val="zh-CN"/>
                    </w:rPr>
                  </w:pPr>
                  <w:r>
                    <w:rPr>
                      <w:rFonts w:ascii="Times New Roman" w:hAnsi="Times New Roman"/>
                      <w:kern w:val="0"/>
                      <w:sz w:val="15"/>
                      <w:szCs w:val="15"/>
                      <w:lang w:val="zh-CN"/>
                    </w:rPr>
                    <w:t>2</w:t>
                  </w:r>
                  <w:r>
                    <w:rPr>
                      <w:rFonts w:hint="eastAsia" w:ascii="Times New Roman" w:hAnsi="Times New Roman"/>
                      <w:kern w:val="0"/>
                      <w:sz w:val="15"/>
                      <w:szCs w:val="15"/>
                      <w:lang w:val="zh-CN"/>
                    </w:rPr>
                    <w:t>0</w:t>
                  </w:r>
                </w:p>
              </w:tc>
              <w:tc>
                <w:tcPr>
                  <w:tcW w:w="282" w:type="pct"/>
                  <w:vMerge w:val="restart"/>
                  <w:vAlign w:val="center"/>
                </w:tcPr>
                <w:p w14:paraId="0171ECE2">
                  <w:pPr>
                    <w:jc w:val="center"/>
                    <w:rPr>
                      <w:rFonts w:ascii="Times New Roman" w:hAnsi="Times New Roman"/>
                      <w:kern w:val="0"/>
                      <w:sz w:val="15"/>
                      <w:szCs w:val="15"/>
                      <w:lang w:val="zh-CN"/>
                    </w:rPr>
                  </w:pPr>
                  <w:r>
                    <w:rPr>
                      <w:rFonts w:ascii="Times New Roman" w:hAnsi="Times New Roman"/>
                      <w:kern w:val="0"/>
                      <w:sz w:val="15"/>
                      <w:szCs w:val="15"/>
                      <w:lang w:val="zh-CN"/>
                    </w:rPr>
                    <w:t>1.65</w:t>
                  </w:r>
                </w:p>
              </w:tc>
            </w:tr>
            <w:tr w14:paraId="05BAA00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238" w:hRule="atLeast"/>
              </w:trPr>
              <w:tc>
                <w:tcPr>
                  <w:tcW w:w="109" w:type="pct"/>
                  <w:vAlign w:val="center"/>
                </w:tcPr>
                <w:p w14:paraId="243E946E">
                  <w:pPr>
                    <w:jc w:val="center"/>
                    <w:rPr>
                      <w:rFonts w:ascii="Times New Roman" w:hAnsi="Times New Roman"/>
                      <w:kern w:val="0"/>
                      <w:sz w:val="15"/>
                      <w:szCs w:val="15"/>
                      <w:lang w:val="zh-CN"/>
                    </w:rPr>
                  </w:pPr>
                  <w:r>
                    <w:rPr>
                      <w:rFonts w:hint="eastAsia" w:ascii="Times New Roman" w:hAnsi="Times New Roman"/>
                      <w:kern w:val="0"/>
                      <w:sz w:val="15"/>
                      <w:szCs w:val="15"/>
                      <w:lang w:val="zh-CN"/>
                    </w:rPr>
                    <w:t>12</w:t>
                  </w:r>
                </w:p>
              </w:tc>
              <w:tc>
                <w:tcPr>
                  <w:tcW w:w="117" w:type="pct"/>
                  <w:vMerge w:val="continue"/>
                  <w:vAlign w:val="center"/>
                </w:tcPr>
                <w:p w14:paraId="464993B1">
                  <w:pPr>
                    <w:jc w:val="center"/>
                    <w:rPr>
                      <w:rFonts w:ascii="Times New Roman" w:hAnsi="Times New Roman"/>
                      <w:kern w:val="0"/>
                      <w:sz w:val="15"/>
                      <w:szCs w:val="15"/>
                      <w:lang w:val="zh-CN"/>
                    </w:rPr>
                  </w:pPr>
                </w:p>
              </w:tc>
              <w:tc>
                <w:tcPr>
                  <w:tcW w:w="218" w:type="pct"/>
                  <w:vAlign w:val="center"/>
                </w:tcPr>
                <w:p w14:paraId="180F4C5F">
                  <w:pPr>
                    <w:jc w:val="center"/>
                    <w:rPr>
                      <w:rFonts w:ascii="Times New Roman" w:hAnsi="Times New Roman"/>
                      <w:kern w:val="0"/>
                      <w:sz w:val="15"/>
                      <w:szCs w:val="15"/>
                      <w:lang w:val="zh-CN"/>
                    </w:rPr>
                  </w:pPr>
                  <w:r>
                    <w:rPr>
                      <w:rFonts w:ascii="Times New Roman" w:hAnsi="Times New Roman"/>
                      <w:kern w:val="0"/>
                      <w:sz w:val="15"/>
                      <w:szCs w:val="15"/>
                      <w:lang w:val="zh-CN"/>
                    </w:rPr>
                    <w:t>SO</w:t>
                  </w:r>
                  <w:r>
                    <w:rPr>
                      <w:rFonts w:ascii="Times New Roman" w:hAnsi="Times New Roman"/>
                      <w:kern w:val="0"/>
                      <w:sz w:val="15"/>
                      <w:szCs w:val="15"/>
                      <w:vertAlign w:val="subscript"/>
                      <w:lang w:val="zh-CN"/>
                    </w:rPr>
                    <w:t>2</w:t>
                  </w:r>
                </w:p>
              </w:tc>
              <w:tc>
                <w:tcPr>
                  <w:tcW w:w="343" w:type="pct"/>
                  <w:vAlign w:val="center"/>
                </w:tcPr>
                <w:p w14:paraId="45A7DAFD">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3623A3D0">
                  <w:pPr>
                    <w:jc w:val="center"/>
                    <w:rPr>
                      <w:rFonts w:ascii="Times New Roman" w:hAnsi="Times New Roman"/>
                      <w:kern w:val="0"/>
                      <w:sz w:val="15"/>
                      <w:szCs w:val="15"/>
                      <w:lang w:val="zh-CN"/>
                    </w:rPr>
                  </w:pPr>
                </w:p>
              </w:tc>
              <w:tc>
                <w:tcPr>
                  <w:tcW w:w="556" w:type="pct"/>
                  <w:vAlign w:val="center"/>
                </w:tcPr>
                <w:p w14:paraId="6FD04257">
                  <w:pPr>
                    <w:jc w:val="center"/>
                    <w:rPr>
                      <w:rFonts w:ascii="Times New Roman" w:hAnsi="Times New Roman"/>
                      <w:kern w:val="0"/>
                      <w:sz w:val="15"/>
                      <w:szCs w:val="15"/>
                      <w:lang w:val="zh-CN"/>
                    </w:rPr>
                  </w:pPr>
                  <w:r>
                    <w:rPr>
                      <w:rFonts w:hint="eastAsia" w:ascii="Times New Roman" w:hAnsi="Times New Roman"/>
                      <w:kern w:val="0"/>
                      <w:sz w:val="15"/>
                      <w:szCs w:val="15"/>
                      <w:lang w:val="zh-CN"/>
                    </w:rPr>
                    <w:t>38.44</w:t>
                  </w:r>
                </w:p>
              </w:tc>
              <w:tc>
                <w:tcPr>
                  <w:tcW w:w="321" w:type="pct"/>
                  <w:vAlign w:val="center"/>
                </w:tcPr>
                <w:p w14:paraId="4252E939">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38" w:type="pct"/>
                  <w:vAlign w:val="center"/>
                </w:tcPr>
                <w:p w14:paraId="481C5C0A">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44" w:type="pct"/>
                  <w:vAlign w:val="center"/>
                </w:tcPr>
                <w:p w14:paraId="14336C94">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394" w:type="pct"/>
                  <w:vMerge w:val="continue"/>
                  <w:vAlign w:val="center"/>
                </w:tcPr>
                <w:p w14:paraId="29A45402">
                  <w:pPr>
                    <w:jc w:val="center"/>
                    <w:rPr>
                      <w:rFonts w:ascii="Times New Roman" w:hAnsi="Times New Roman"/>
                      <w:kern w:val="0"/>
                      <w:sz w:val="15"/>
                      <w:szCs w:val="15"/>
                      <w:lang w:val="zh-CN"/>
                    </w:rPr>
                  </w:pPr>
                </w:p>
              </w:tc>
              <w:tc>
                <w:tcPr>
                  <w:tcW w:w="541" w:type="pct"/>
                  <w:vAlign w:val="center"/>
                </w:tcPr>
                <w:p w14:paraId="5357FB1A">
                  <w:pPr>
                    <w:jc w:val="center"/>
                    <w:rPr>
                      <w:rFonts w:ascii="Times New Roman" w:hAnsi="Times New Roman"/>
                      <w:kern w:val="0"/>
                      <w:sz w:val="15"/>
                      <w:szCs w:val="15"/>
                      <w:lang w:val="zh-CN"/>
                    </w:rPr>
                  </w:pPr>
                  <w:r>
                    <w:rPr>
                      <w:rFonts w:hint="eastAsia" w:ascii="Times New Roman" w:hAnsi="Times New Roman"/>
                      <w:kern w:val="0"/>
                      <w:sz w:val="15"/>
                      <w:szCs w:val="15"/>
                      <w:lang w:val="zh-CN"/>
                    </w:rPr>
                    <w:t>38.44</w:t>
                  </w:r>
                </w:p>
              </w:tc>
              <w:tc>
                <w:tcPr>
                  <w:tcW w:w="383" w:type="pct"/>
                  <w:vAlign w:val="center"/>
                </w:tcPr>
                <w:p w14:paraId="75017DBD">
                  <w:pPr>
                    <w:jc w:val="center"/>
                    <w:rPr>
                      <w:rFonts w:ascii="Times New Roman" w:hAnsi="Times New Roman"/>
                      <w:kern w:val="0"/>
                      <w:sz w:val="15"/>
                      <w:szCs w:val="15"/>
                      <w:lang w:val="zh-CN"/>
                    </w:rPr>
                  </w:pPr>
                  <w:r>
                    <w:rPr>
                      <w:rFonts w:ascii="Times New Roman" w:hAnsi="Times New Roman"/>
                      <w:kern w:val="0"/>
                      <w:sz w:val="15"/>
                      <w:szCs w:val="15"/>
                      <w:lang w:val="zh-CN"/>
                    </w:rPr>
                    <w:t>3.46</w:t>
                  </w:r>
                </w:p>
              </w:tc>
              <w:tc>
                <w:tcPr>
                  <w:tcW w:w="256" w:type="pct"/>
                  <w:vMerge w:val="continue"/>
                  <w:vAlign w:val="center"/>
                </w:tcPr>
                <w:p w14:paraId="0BECA6F2">
                  <w:pPr>
                    <w:jc w:val="center"/>
                    <w:rPr>
                      <w:rFonts w:ascii="Times New Roman" w:hAnsi="Times New Roman"/>
                      <w:kern w:val="0"/>
                      <w:sz w:val="15"/>
                      <w:szCs w:val="15"/>
                      <w:lang w:val="zh-CN"/>
                    </w:rPr>
                  </w:pPr>
                </w:p>
              </w:tc>
              <w:tc>
                <w:tcPr>
                  <w:tcW w:w="305" w:type="pct"/>
                  <w:vMerge w:val="continue"/>
                  <w:vAlign w:val="center"/>
                </w:tcPr>
                <w:p w14:paraId="5EB8ABA6">
                  <w:pPr>
                    <w:jc w:val="center"/>
                    <w:rPr>
                      <w:rFonts w:ascii="Times New Roman" w:hAnsi="Times New Roman"/>
                      <w:kern w:val="0"/>
                      <w:sz w:val="15"/>
                      <w:szCs w:val="15"/>
                      <w:lang w:val="zh-CN"/>
                    </w:rPr>
                  </w:pPr>
                </w:p>
              </w:tc>
              <w:tc>
                <w:tcPr>
                  <w:tcW w:w="284" w:type="pct"/>
                  <w:vMerge w:val="continue"/>
                  <w:vAlign w:val="center"/>
                </w:tcPr>
                <w:p w14:paraId="63C19F39">
                  <w:pPr>
                    <w:jc w:val="center"/>
                    <w:rPr>
                      <w:rFonts w:ascii="Times New Roman" w:hAnsi="Times New Roman"/>
                      <w:kern w:val="0"/>
                      <w:sz w:val="15"/>
                      <w:szCs w:val="15"/>
                      <w:lang w:val="zh-CN"/>
                    </w:rPr>
                  </w:pPr>
                </w:p>
              </w:tc>
              <w:tc>
                <w:tcPr>
                  <w:tcW w:w="282" w:type="pct"/>
                  <w:vMerge w:val="continue"/>
                  <w:vAlign w:val="center"/>
                </w:tcPr>
                <w:p w14:paraId="333970A9">
                  <w:pPr>
                    <w:jc w:val="center"/>
                    <w:rPr>
                      <w:rFonts w:ascii="Times New Roman" w:hAnsi="Times New Roman"/>
                      <w:kern w:val="0"/>
                      <w:sz w:val="15"/>
                      <w:szCs w:val="15"/>
                      <w:lang w:val="zh-CN"/>
                    </w:rPr>
                  </w:pPr>
                </w:p>
              </w:tc>
            </w:tr>
            <w:tr w14:paraId="783B5D6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270" w:hRule="atLeast"/>
              </w:trPr>
              <w:tc>
                <w:tcPr>
                  <w:tcW w:w="109" w:type="pct"/>
                  <w:vAlign w:val="center"/>
                </w:tcPr>
                <w:p w14:paraId="71854A4D">
                  <w:pPr>
                    <w:jc w:val="center"/>
                    <w:rPr>
                      <w:rFonts w:ascii="Times New Roman" w:hAnsi="Times New Roman"/>
                      <w:kern w:val="0"/>
                      <w:sz w:val="15"/>
                      <w:szCs w:val="15"/>
                      <w:lang w:val="zh-CN"/>
                    </w:rPr>
                  </w:pPr>
                  <w:r>
                    <w:rPr>
                      <w:rFonts w:hint="eastAsia" w:ascii="Times New Roman" w:hAnsi="Times New Roman"/>
                      <w:kern w:val="0"/>
                      <w:sz w:val="15"/>
                      <w:szCs w:val="15"/>
                      <w:lang w:val="zh-CN"/>
                    </w:rPr>
                    <w:t>13</w:t>
                  </w:r>
                </w:p>
              </w:tc>
              <w:tc>
                <w:tcPr>
                  <w:tcW w:w="117" w:type="pct"/>
                  <w:vMerge w:val="continue"/>
                  <w:vAlign w:val="center"/>
                </w:tcPr>
                <w:p w14:paraId="1EFCF61E">
                  <w:pPr>
                    <w:jc w:val="center"/>
                    <w:rPr>
                      <w:rFonts w:ascii="Times New Roman" w:hAnsi="Times New Roman"/>
                      <w:kern w:val="0"/>
                      <w:sz w:val="15"/>
                      <w:szCs w:val="15"/>
                      <w:lang w:val="zh-CN"/>
                    </w:rPr>
                  </w:pPr>
                </w:p>
              </w:tc>
              <w:tc>
                <w:tcPr>
                  <w:tcW w:w="218" w:type="pct"/>
                  <w:vAlign w:val="center"/>
                </w:tcPr>
                <w:p w14:paraId="75AD5FF4">
                  <w:pPr>
                    <w:jc w:val="center"/>
                    <w:rPr>
                      <w:rFonts w:ascii="Times New Roman" w:hAnsi="Times New Roman"/>
                      <w:kern w:val="0"/>
                      <w:sz w:val="15"/>
                      <w:szCs w:val="15"/>
                      <w:lang w:val="zh-CN"/>
                    </w:rPr>
                  </w:pPr>
                  <w:r>
                    <w:rPr>
                      <w:rFonts w:ascii="Times New Roman" w:hAnsi="Times New Roman"/>
                      <w:kern w:val="0"/>
                      <w:sz w:val="15"/>
                      <w:szCs w:val="15"/>
                      <w:lang w:val="zh-CN"/>
                    </w:rPr>
                    <w:t>NO</w:t>
                  </w:r>
                  <w:r>
                    <w:rPr>
                      <w:rFonts w:ascii="Times New Roman" w:hAnsi="Times New Roman"/>
                      <w:kern w:val="0"/>
                      <w:sz w:val="15"/>
                      <w:szCs w:val="15"/>
                      <w:vertAlign w:val="subscript"/>
                      <w:lang w:val="zh-CN"/>
                    </w:rPr>
                    <w:t>X</w:t>
                  </w:r>
                </w:p>
              </w:tc>
              <w:tc>
                <w:tcPr>
                  <w:tcW w:w="343" w:type="pct"/>
                  <w:vAlign w:val="center"/>
                </w:tcPr>
                <w:p w14:paraId="6C60B7A5">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Merge w:val="continue"/>
                  <w:vAlign w:val="center"/>
                </w:tcPr>
                <w:p w14:paraId="28B47BDF">
                  <w:pPr>
                    <w:jc w:val="center"/>
                    <w:rPr>
                      <w:rFonts w:ascii="Times New Roman" w:hAnsi="Times New Roman"/>
                      <w:kern w:val="0"/>
                      <w:sz w:val="15"/>
                      <w:szCs w:val="15"/>
                      <w:lang w:val="zh-CN"/>
                    </w:rPr>
                  </w:pPr>
                </w:p>
              </w:tc>
              <w:tc>
                <w:tcPr>
                  <w:tcW w:w="556" w:type="pct"/>
                  <w:vAlign w:val="center"/>
                </w:tcPr>
                <w:p w14:paraId="4B5E240D">
                  <w:pPr>
                    <w:jc w:val="center"/>
                    <w:rPr>
                      <w:rFonts w:ascii="Times New Roman" w:hAnsi="Times New Roman"/>
                      <w:kern w:val="0"/>
                      <w:sz w:val="15"/>
                      <w:szCs w:val="15"/>
                      <w:lang w:val="zh-CN"/>
                    </w:rPr>
                  </w:pPr>
                  <w:r>
                    <w:rPr>
                      <w:rFonts w:hint="eastAsia" w:ascii="Times New Roman" w:hAnsi="Times New Roman"/>
                      <w:kern w:val="0"/>
                      <w:sz w:val="15"/>
                      <w:szCs w:val="15"/>
                      <w:lang w:val="zh-CN"/>
                    </w:rPr>
                    <w:t>45.22</w:t>
                  </w:r>
                </w:p>
              </w:tc>
              <w:tc>
                <w:tcPr>
                  <w:tcW w:w="321" w:type="pct"/>
                  <w:vAlign w:val="center"/>
                </w:tcPr>
                <w:p w14:paraId="03CCC6C0">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238" w:type="pct"/>
                  <w:vAlign w:val="center"/>
                </w:tcPr>
                <w:p w14:paraId="41BEB57D">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44" w:type="pct"/>
                  <w:vAlign w:val="center"/>
                </w:tcPr>
                <w:p w14:paraId="2804198C">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394" w:type="pct"/>
                  <w:vMerge w:val="continue"/>
                  <w:vAlign w:val="center"/>
                </w:tcPr>
                <w:p w14:paraId="425BF03B">
                  <w:pPr>
                    <w:jc w:val="center"/>
                    <w:rPr>
                      <w:rFonts w:ascii="Times New Roman" w:hAnsi="Times New Roman"/>
                      <w:kern w:val="0"/>
                      <w:sz w:val="15"/>
                      <w:szCs w:val="15"/>
                      <w:lang w:val="zh-CN"/>
                    </w:rPr>
                  </w:pPr>
                </w:p>
              </w:tc>
              <w:tc>
                <w:tcPr>
                  <w:tcW w:w="541" w:type="pct"/>
                  <w:vAlign w:val="center"/>
                </w:tcPr>
                <w:p w14:paraId="5DC6E42B">
                  <w:pPr>
                    <w:jc w:val="center"/>
                    <w:rPr>
                      <w:rFonts w:ascii="Times New Roman" w:hAnsi="Times New Roman"/>
                      <w:kern w:val="0"/>
                      <w:sz w:val="15"/>
                      <w:szCs w:val="15"/>
                      <w:lang w:val="zh-CN"/>
                    </w:rPr>
                  </w:pPr>
                  <w:r>
                    <w:rPr>
                      <w:rFonts w:hint="eastAsia" w:ascii="Times New Roman" w:hAnsi="Times New Roman"/>
                      <w:kern w:val="0"/>
                      <w:sz w:val="15"/>
                      <w:szCs w:val="15"/>
                      <w:lang w:val="zh-CN"/>
                    </w:rPr>
                    <w:t>45.22</w:t>
                  </w:r>
                </w:p>
              </w:tc>
              <w:tc>
                <w:tcPr>
                  <w:tcW w:w="383" w:type="pct"/>
                  <w:vAlign w:val="center"/>
                </w:tcPr>
                <w:p w14:paraId="4E629C77">
                  <w:pPr>
                    <w:jc w:val="center"/>
                    <w:rPr>
                      <w:rFonts w:ascii="Times New Roman" w:hAnsi="Times New Roman"/>
                      <w:kern w:val="0"/>
                      <w:sz w:val="15"/>
                      <w:szCs w:val="15"/>
                      <w:lang w:val="zh-CN"/>
                    </w:rPr>
                  </w:pPr>
                  <w:r>
                    <w:rPr>
                      <w:rFonts w:hint="eastAsia" w:ascii="Times New Roman" w:hAnsi="Times New Roman"/>
                      <w:kern w:val="0"/>
                      <w:sz w:val="15"/>
                      <w:szCs w:val="15"/>
                      <w:lang w:val="zh-CN"/>
                    </w:rPr>
                    <w:t>4.07</w:t>
                  </w:r>
                </w:p>
              </w:tc>
              <w:tc>
                <w:tcPr>
                  <w:tcW w:w="256" w:type="pct"/>
                  <w:vMerge w:val="continue"/>
                  <w:vAlign w:val="center"/>
                </w:tcPr>
                <w:p w14:paraId="19BBF884">
                  <w:pPr>
                    <w:jc w:val="center"/>
                    <w:rPr>
                      <w:rFonts w:ascii="Times New Roman" w:hAnsi="Times New Roman"/>
                      <w:kern w:val="0"/>
                      <w:sz w:val="15"/>
                      <w:szCs w:val="15"/>
                      <w:lang w:val="zh-CN"/>
                    </w:rPr>
                  </w:pPr>
                </w:p>
              </w:tc>
              <w:tc>
                <w:tcPr>
                  <w:tcW w:w="305" w:type="pct"/>
                  <w:vMerge w:val="continue"/>
                  <w:vAlign w:val="center"/>
                </w:tcPr>
                <w:p w14:paraId="6F0774BE">
                  <w:pPr>
                    <w:jc w:val="center"/>
                    <w:rPr>
                      <w:rFonts w:ascii="Times New Roman" w:hAnsi="Times New Roman"/>
                      <w:kern w:val="0"/>
                      <w:sz w:val="15"/>
                      <w:szCs w:val="15"/>
                      <w:lang w:val="zh-CN"/>
                    </w:rPr>
                  </w:pPr>
                </w:p>
              </w:tc>
              <w:tc>
                <w:tcPr>
                  <w:tcW w:w="284" w:type="pct"/>
                  <w:vMerge w:val="continue"/>
                  <w:vAlign w:val="center"/>
                </w:tcPr>
                <w:p w14:paraId="3E22510F">
                  <w:pPr>
                    <w:jc w:val="center"/>
                    <w:rPr>
                      <w:rFonts w:ascii="Times New Roman" w:hAnsi="Times New Roman"/>
                      <w:kern w:val="0"/>
                      <w:sz w:val="15"/>
                      <w:szCs w:val="15"/>
                      <w:lang w:val="zh-CN"/>
                    </w:rPr>
                  </w:pPr>
                </w:p>
              </w:tc>
              <w:tc>
                <w:tcPr>
                  <w:tcW w:w="282" w:type="pct"/>
                  <w:vMerge w:val="continue"/>
                  <w:vAlign w:val="center"/>
                </w:tcPr>
                <w:p w14:paraId="30647341">
                  <w:pPr>
                    <w:jc w:val="center"/>
                    <w:rPr>
                      <w:rFonts w:ascii="Times New Roman" w:hAnsi="Times New Roman"/>
                      <w:kern w:val="0"/>
                      <w:sz w:val="15"/>
                      <w:szCs w:val="15"/>
                      <w:lang w:val="zh-CN"/>
                    </w:rPr>
                  </w:pPr>
                </w:p>
              </w:tc>
            </w:tr>
            <w:tr w14:paraId="493498BC">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6254440E">
                  <w:pPr>
                    <w:jc w:val="center"/>
                    <w:rPr>
                      <w:rFonts w:ascii="Times New Roman" w:hAnsi="Times New Roman"/>
                      <w:kern w:val="0"/>
                      <w:sz w:val="15"/>
                      <w:szCs w:val="15"/>
                      <w:lang w:val="zh-CN"/>
                    </w:rPr>
                  </w:pPr>
                  <w:r>
                    <w:rPr>
                      <w:rFonts w:hint="eastAsia" w:ascii="Times New Roman" w:hAnsi="Times New Roman"/>
                      <w:kern w:val="0"/>
                      <w:sz w:val="15"/>
                      <w:szCs w:val="15"/>
                      <w:lang w:val="zh-CN"/>
                    </w:rPr>
                    <w:t>14</w:t>
                  </w:r>
                </w:p>
              </w:tc>
              <w:tc>
                <w:tcPr>
                  <w:tcW w:w="117" w:type="pct"/>
                  <w:vMerge w:val="continue"/>
                  <w:vAlign w:val="center"/>
                </w:tcPr>
                <w:p w14:paraId="331C4F27">
                  <w:pPr>
                    <w:jc w:val="center"/>
                    <w:rPr>
                      <w:rFonts w:ascii="Times New Roman" w:hAnsi="Times New Roman"/>
                      <w:kern w:val="0"/>
                      <w:sz w:val="15"/>
                      <w:szCs w:val="15"/>
                      <w:lang w:val="zh-CN"/>
                    </w:rPr>
                  </w:pPr>
                </w:p>
              </w:tc>
              <w:tc>
                <w:tcPr>
                  <w:tcW w:w="218" w:type="pct"/>
                  <w:vAlign w:val="center"/>
                </w:tcPr>
                <w:p w14:paraId="051ABEC1">
                  <w:pPr>
                    <w:jc w:val="center"/>
                    <w:rPr>
                      <w:rFonts w:ascii="Times New Roman" w:hAnsi="Times New Roman"/>
                      <w:kern w:val="0"/>
                      <w:sz w:val="15"/>
                      <w:szCs w:val="15"/>
                      <w:lang w:val="zh-CN"/>
                    </w:rPr>
                  </w:pPr>
                  <w:r>
                    <w:rPr>
                      <w:rFonts w:ascii="Times New Roman" w:hAnsi="Times New Roman"/>
                      <w:kern w:val="0"/>
                      <w:sz w:val="15"/>
                      <w:szCs w:val="15"/>
                      <w:lang w:val="zh-CN"/>
                    </w:rPr>
                    <w:t>铅</w:t>
                  </w:r>
                </w:p>
              </w:tc>
              <w:tc>
                <w:tcPr>
                  <w:tcW w:w="343" w:type="pct"/>
                  <w:vAlign w:val="center"/>
                </w:tcPr>
                <w:p w14:paraId="5214D966">
                  <w:pPr>
                    <w:jc w:val="center"/>
                    <w:rPr>
                      <w:rFonts w:ascii="Times New Roman" w:hAnsi="Times New Roman"/>
                      <w:kern w:val="0"/>
                      <w:sz w:val="15"/>
                      <w:szCs w:val="15"/>
                      <w:lang w:val="zh-CN"/>
                    </w:rPr>
                  </w:pPr>
                  <w:r>
                    <w:rPr>
                      <w:rFonts w:ascii="Times New Roman" w:hAnsi="Times New Roman"/>
                      <w:kern w:val="0"/>
                      <w:sz w:val="15"/>
                      <w:szCs w:val="15"/>
                      <w:lang w:val="zh-CN"/>
                    </w:rPr>
                    <w:t>类</w:t>
                  </w:r>
                  <w:r>
                    <w:rPr>
                      <w:rFonts w:hint="eastAsia" w:ascii="Times New Roman" w:hAnsi="Times New Roman"/>
                      <w:kern w:val="0"/>
                      <w:sz w:val="15"/>
                      <w:szCs w:val="15"/>
                      <w:lang w:val="zh-CN"/>
                    </w:rPr>
                    <w:t>比</w:t>
                  </w:r>
                  <w:r>
                    <w:rPr>
                      <w:rFonts w:ascii="Times New Roman" w:hAnsi="Times New Roman"/>
                      <w:kern w:val="0"/>
                      <w:sz w:val="15"/>
                      <w:szCs w:val="15"/>
                      <w:lang w:val="zh-CN"/>
                    </w:rPr>
                    <w:t>法</w:t>
                  </w:r>
                </w:p>
              </w:tc>
              <w:tc>
                <w:tcPr>
                  <w:tcW w:w="409" w:type="pct"/>
                  <w:vMerge w:val="continue"/>
                  <w:vAlign w:val="center"/>
                </w:tcPr>
                <w:p w14:paraId="66C44680">
                  <w:pPr>
                    <w:jc w:val="center"/>
                    <w:rPr>
                      <w:rFonts w:ascii="Times New Roman" w:hAnsi="Times New Roman"/>
                      <w:kern w:val="0"/>
                      <w:sz w:val="15"/>
                      <w:szCs w:val="15"/>
                      <w:lang w:val="zh-CN"/>
                    </w:rPr>
                  </w:pPr>
                </w:p>
              </w:tc>
              <w:tc>
                <w:tcPr>
                  <w:tcW w:w="556" w:type="pct"/>
                  <w:vAlign w:val="center"/>
                </w:tcPr>
                <w:p w14:paraId="06238848">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321" w:type="pct"/>
                  <w:vAlign w:val="center"/>
                </w:tcPr>
                <w:p w14:paraId="3DEC3F4E">
                  <w:pPr>
                    <w:jc w:val="center"/>
                    <w:rPr>
                      <w:rFonts w:ascii="Times New Roman" w:hAnsi="Times New Roman"/>
                      <w:kern w:val="0"/>
                      <w:sz w:val="15"/>
                      <w:szCs w:val="15"/>
                      <w:lang w:val="zh-CN"/>
                    </w:rPr>
                  </w:pPr>
                  <w:r>
                    <w:rPr>
                      <w:rFonts w:ascii="Times New Roman" w:hAnsi="Times New Roman"/>
                      <w:kern w:val="0"/>
                      <w:sz w:val="15"/>
                      <w:szCs w:val="15"/>
                      <w:lang w:val="zh-CN"/>
                    </w:rPr>
                    <w:t>/</w:t>
                  </w:r>
                </w:p>
              </w:tc>
              <w:tc>
                <w:tcPr>
                  <w:tcW w:w="238" w:type="pct"/>
                  <w:vAlign w:val="center"/>
                </w:tcPr>
                <w:p w14:paraId="3C9C8594">
                  <w:pPr>
                    <w:jc w:val="center"/>
                    <w:rPr>
                      <w:rFonts w:ascii="Times New Roman" w:hAnsi="Times New Roman"/>
                      <w:kern w:val="0"/>
                      <w:sz w:val="15"/>
                      <w:szCs w:val="15"/>
                      <w:lang w:val="zh-CN"/>
                    </w:rPr>
                  </w:pPr>
                  <w:r>
                    <w:rPr>
                      <w:rFonts w:ascii="Times New Roman" w:hAnsi="Times New Roman"/>
                      <w:kern w:val="0"/>
                      <w:sz w:val="15"/>
                      <w:szCs w:val="15"/>
                      <w:lang w:val="zh-CN"/>
                    </w:rPr>
                    <w:t>三级除尘</w:t>
                  </w:r>
                </w:p>
              </w:tc>
              <w:tc>
                <w:tcPr>
                  <w:tcW w:w="244" w:type="pct"/>
                  <w:vAlign w:val="center"/>
                </w:tcPr>
                <w:p w14:paraId="1018E526">
                  <w:pPr>
                    <w:jc w:val="center"/>
                    <w:rPr>
                      <w:rFonts w:ascii="Times New Roman" w:hAnsi="Times New Roman"/>
                      <w:kern w:val="0"/>
                      <w:sz w:val="15"/>
                      <w:szCs w:val="15"/>
                      <w:lang w:val="zh-CN"/>
                    </w:rPr>
                  </w:pPr>
                  <w:r>
                    <w:rPr>
                      <w:rFonts w:ascii="Times New Roman" w:hAnsi="Times New Roman"/>
                      <w:kern w:val="0"/>
                      <w:sz w:val="15"/>
                      <w:szCs w:val="15"/>
                      <w:lang w:val="zh-CN"/>
                    </w:rPr>
                    <w:t>99.9</w:t>
                  </w:r>
                </w:p>
              </w:tc>
              <w:tc>
                <w:tcPr>
                  <w:tcW w:w="394" w:type="pct"/>
                  <w:vMerge w:val="continue"/>
                  <w:vAlign w:val="center"/>
                </w:tcPr>
                <w:p w14:paraId="31D97BD2">
                  <w:pPr>
                    <w:jc w:val="center"/>
                    <w:rPr>
                      <w:rFonts w:ascii="Times New Roman" w:hAnsi="Times New Roman"/>
                      <w:kern w:val="0"/>
                      <w:sz w:val="15"/>
                      <w:szCs w:val="15"/>
                      <w:lang w:val="zh-CN"/>
                    </w:rPr>
                  </w:pPr>
                </w:p>
              </w:tc>
              <w:tc>
                <w:tcPr>
                  <w:tcW w:w="541" w:type="pct"/>
                  <w:vAlign w:val="center"/>
                </w:tcPr>
                <w:p w14:paraId="617BE228">
                  <w:pPr>
                    <w:jc w:val="center"/>
                    <w:rPr>
                      <w:rFonts w:ascii="Times New Roman" w:hAnsi="Times New Roman"/>
                      <w:kern w:val="0"/>
                      <w:sz w:val="15"/>
                      <w:szCs w:val="15"/>
                      <w:lang w:val="zh-CN"/>
                    </w:rPr>
                  </w:pPr>
                  <w:r>
                    <w:rPr>
                      <w:rFonts w:ascii="Times New Roman" w:hAnsi="Times New Roman"/>
                      <w:kern w:val="0"/>
                      <w:sz w:val="15"/>
                      <w:szCs w:val="15"/>
                      <w:lang w:val="zh-CN"/>
                    </w:rPr>
                    <w:t>0.1</w:t>
                  </w:r>
                </w:p>
              </w:tc>
              <w:tc>
                <w:tcPr>
                  <w:tcW w:w="383" w:type="pct"/>
                  <w:vAlign w:val="center"/>
                </w:tcPr>
                <w:p w14:paraId="48BC5E25">
                  <w:pPr>
                    <w:jc w:val="center"/>
                    <w:rPr>
                      <w:rFonts w:ascii="Times New Roman" w:hAnsi="Times New Roman"/>
                      <w:kern w:val="0"/>
                      <w:sz w:val="15"/>
                      <w:szCs w:val="15"/>
                      <w:lang w:val="zh-CN"/>
                    </w:rPr>
                  </w:pPr>
                  <w:r>
                    <w:rPr>
                      <w:rFonts w:ascii="Times New Roman" w:hAnsi="Times New Roman"/>
                      <w:kern w:val="0"/>
                      <w:sz w:val="15"/>
                      <w:szCs w:val="15"/>
                      <w:lang w:val="zh-CN"/>
                    </w:rPr>
                    <w:t>0.01</w:t>
                  </w:r>
                </w:p>
              </w:tc>
              <w:tc>
                <w:tcPr>
                  <w:tcW w:w="256" w:type="pct"/>
                  <w:vMerge w:val="continue"/>
                  <w:vAlign w:val="center"/>
                </w:tcPr>
                <w:p w14:paraId="57525897">
                  <w:pPr>
                    <w:jc w:val="center"/>
                    <w:rPr>
                      <w:rFonts w:ascii="Times New Roman" w:hAnsi="Times New Roman"/>
                      <w:kern w:val="0"/>
                      <w:sz w:val="15"/>
                      <w:szCs w:val="15"/>
                      <w:lang w:val="zh-CN"/>
                    </w:rPr>
                  </w:pPr>
                </w:p>
              </w:tc>
              <w:tc>
                <w:tcPr>
                  <w:tcW w:w="305" w:type="pct"/>
                  <w:vMerge w:val="continue"/>
                  <w:vAlign w:val="center"/>
                </w:tcPr>
                <w:p w14:paraId="4359771F">
                  <w:pPr>
                    <w:jc w:val="center"/>
                    <w:rPr>
                      <w:rFonts w:ascii="Times New Roman" w:hAnsi="Times New Roman"/>
                      <w:kern w:val="0"/>
                      <w:sz w:val="15"/>
                      <w:szCs w:val="15"/>
                      <w:lang w:val="zh-CN"/>
                    </w:rPr>
                  </w:pPr>
                </w:p>
              </w:tc>
              <w:tc>
                <w:tcPr>
                  <w:tcW w:w="284" w:type="pct"/>
                  <w:vMerge w:val="continue"/>
                  <w:vAlign w:val="center"/>
                </w:tcPr>
                <w:p w14:paraId="7D4BC10B">
                  <w:pPr>
                    <w:jc w:val="center"/>
                    <w:rPr>
                      <w:rFonts w:ascii="Times New Roman" w:hAnsi="Times New Roman"/>
                      <w:kern w:val="0"/>
                      <w:sz w:val="15"/>
                      <w:szCs w:val="15"/>
                      <w:lang w:val="zh-CN"/>
                    </w:rPr>
                  </w:pPr>
                </w:p>
              </w:tc>
              <w:tc>
                <w:tcPr>
                  <w:tcW w:w="282" w:type="pct"/>
                  <w:vMerge w:val="continue"/>
                  <w:vAlign w:val="center"/>
                </w:tcPr>
                <w:p w14:paraId="1B924036">
                  <w:pPr>
                    <w:jc w:val="center"/>
                    <w:rPr>
                      <w:rFonts w:ascii="Times New Roman" w:hAnsi="Times New Roman"/>
                      <w:kern w:val="0"/>
                      <w:sz w:val="15"/>
                      <w:szCs w:val="15"/>
                      <w:lang w:val="zh-CN"/>
                    </w:rPr>
                  </w:pPr>
                </w:p>
              </w:tc>
            </w:tr>
            <w:tr w14:paraId="7915B36A">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109" w:type="pct"/>
                  <w:vAlign w:val="center"/>
                </w:tcPr>
                <w:p w14:paraId="3B47C848">
                  <w:pPr>
                    <w:jc w:val="center"/>
                    <w:rPr>
                      <w:rFonts w:ascii="Times New Roman" w:hAnsi="Times New Roman"/>
                      <w:kern w:val="0"/>
                      <w:sz w:val="15"/>
                      <w:szCs w:val="15"/>
                      <w:lang w:val="zh-CN"/>
                    </w:rPr>
                  </w:pPr>
                  <w:r>
                    <w:rPr>
                      <w:rFonts w:hint="eastAsia" w:ascii="Times New Roman" w:hAnsi="Times New Roman"/>
                      <w:kern w:val="0"/>
                      <w:sz w:val="15"/>
                      <w:szCs w:val="15"/>
                      <w:lang w:val="zh-CN"/>
                    </w:rPr>
                    <w:t>15</w:t>
                  </w:r>
                </w:p>
              </w:tc>
              <w:tc>
                <w:tcPr>
                  <w:tcW w:w="117" w:type="pct"/>
                  <w:vAlign w:val="center"/>
                </w:tcPr>
                <w:p w14:paraId="10B47307">
                  <w:pPr>
                    <w:jc w:val="center"/>
                    <w:rPr>
                      <w:rFonts w:ascii="Times New Roman" w:hAnsi="Times New Roman"/>
                      <w:kern w:val="0"/>
                      <w:sz w:val="15"/>
                      <w:szCs w:val="15"/>
                      <w:lang w:val="zh-CN"/>
                    </w:rPr>
                  </w:pPr>
                  <w:r>
                    <w:rPr>
                      <w:rFonts w:ascii="Times New Roman" w:hAnsi="Times New Roman"/>
                      <w:kern w:val="0"/>
                      <w:sz w:val="15"/>
                      <w:szCs w:val="15"/>
                      <w:lang w:val="zh-CN"/>
                    </w:rPr>
                    <w:t>回转窑窑头</w:t>
                  </w:r>
                </w:p>
              </w:tc>
              <w:tc>
                <w:tcPr>
                  <w:tcW w:w="218" w:type="pct"/>
                  <w:vAlign w:val="center"/>
                </w:tcPr>
                <w:p w14:paraId="74B519C7">
                  <w:pPr>
                    <w:jc w:val="center"/>
                    <w:rPr>
                      <w:rFonts w:ascii="Times New Roman" w:hAnsi="Times New Roman"/>
                      <w:kern w:val="0"/>
                      <w:sz w:val="15"/>
                      <w:szCs w:val="15"/>
                      <w:lang w:val="zh-CN"/>
                    </w:rPr>
                  </w:pPr>
                  <w:r>
                    <w:rPr>
                      <w:rFonts w:ascii="Times New Roman" w:hAnsi="Times New Roman"/>
                      <w:kern w:val="0"/>
                      <w:sz w:val="15"/>
                      <w:szCs w:val="15"/>
                      <w:lang w:val="zh-CN"/>
                    </w:rPr>
                    <w:t>颗粒物</w:t>
                  </w:r>
                </w:p>
              </w:tc>
              <w:tc>
                <w:tcPr>
                  <w:tcW w:w="343" w:type="pct"/>
                  <w:vAlign w:val="center"/>
                </w:tcPr>
                <w:p w14:paraId="5F7FF3DB">
                  <w:pPr>
                    <w:jc w:val="center"/>
                    <w:rPr>
                      <w:rFonts w:ascii="Times New Roman" w:hAnsi="Times New Roman"/>
                      <w:kern w:val="0"/>
                      <w:sz w:val="15"/>
                      <w:szCs w:val="15"/>
                      <w:lang w:val="zh-CN"/>
                    </w:rPr>
                  </w:pPr>
                  <w:r>
                    <w:rPr>
                      <w:rFonts w:ascii="Times New Roman" w:hAnsi="Times New Roman"/>
                      <w:kern w:val="0"/>
                      <w:sz w:val="15"/>
                      <w:szCs w:val="15"/>
                      <w:lang w:val="zh-CN"/>
                    </w:rPr>
                    <w:t>类比法</w:t>
                  </w:r>
                </w:p>
              </w:tc>
              <w:tc>
                <w:tcPr>
                  <w:tcW w:w="409" w:type="pct"/>
                  <w:vAlign w:val="center"/>
                </w:tcPr>
                <w:p w14:paraId="48F7F4AC">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56" w:type="pct"/>
                  <w:vAlign w:val="center"/>
                </w:tcPr>
                <w:p w14:paraId="75185F24">
                  <w:pPr>
                    <w:jc w:val="center"/>
                    <w:rPr>
                      <w:rFonts w:ascii="Times New Roman" w:hAnsi="Times New Roman"/>
                      <w:kern w:val="0"/>
                      <w:sz w:val="15"/>
                      <w:szCs w:val="15"/>
                      <w:lang w:val="zh-CN"/>
                    </w:rPr>
                  </w:pPr>
                  <w:r>
                    <w:rPr>
                      <w:rFonts w:ascii="Times New Roman" w:hAnsi="Times New Roman"/>
                      <w:kern w:val="0"/>
                      <w:sz w:val="15"/>
                      <w:szCs w:val="15"/>
                      <w:lang w:val="zh-CN"/>
                    </w:rPr>
                    <w:t>2780</w:t>
                  </w:r>
                </w:p>
              </w:tc>
              <w:tc>
                <w:tcPr>
                  <w:tcW w:w="321" w:type="pct"/>
                  <w:vAlign w:val="center"/>
                </w:tcPr>
                <w:p w14:paraId="32B5412E">
                  <w:pPr>
                    <w:jc w:val="center"/>
                    <w:rPr>
                      <w:rFonts w:ascii="Times New Roman" w:hAnsi="Times New Roman"/>
                      <w:kern w:val="0"/>
                      <w:sz w:val="15"/>
                      <w:szCs w:val="15"/>
                      <w:lang w:val="zh-CN"/>
                    </w:rPr>
                  </w:pPr>
                  <w:r>
                    <w:rPr>
                      <w:rFonts w:ascii="Times New Roman" w:hAnsi="Times New Roman"/>
                      <w:kern w:val="0"/>
                      <w:sz w:val="15"/>
                      <w:szCs w:val="15"/>
                      <w:lang w:val="zh-CN"/>
                    </w:rPr>
                    <w:t>9.25</w:t>
                  </w:r>
                </w:p>
              </w:tc>
              <w:tc>
                <w:tcPr>
                  <w:tcW w:w="238" w:type="pct"/>
                  <w:vAlign w:val="center"/>
                </w:tcPr>
                <w:p w14:paraId="624B301E">
                  <w:pPr>
                    <w:jc w:val="center"/>
                    <w:rPr>
                      <w:rFonts w:ascii="Times New Roman" w:hAnsi="Times New Roman"/>
                      <w:kern w:val="0"/>
                      <w:sz w:val="15"/>
                      <w:szCs w:val="15"/>
                      <w:lang w:val="zh-CN"/>
                    </w:rPr>
                  </w:pPr>
                  <w:r>
                    <w:rPr>
                      <w:rFonts w:ascii="Times New Roman" w:hAnsi="Times New Roman"/>
                      <w:kern w:val="0"/>
                      <w:sz w:val="15"/>
                      <w:szCs w:val="15"/>
                      <w:lang w:val="zh-CN"/>
                    </w:rPr>
                    <w:t>三级除尘</w:t>
                  </w:r>
                </w:p>
              </w:tc>
              <w:tc>
                <w:tcPr>
                  <w:tcW w:w="244" w:type="pct"/>
                  <w:vAlign w:val="center"/>
                </w:tcPr>
                <w:p w14:paraId="25D5174D">
                  <w:pPr>
                    <w:jc w:val="center"/>
                    <w:rPr>
                      <w:rFonts w:ascii="Times New Roman" w:hAnsi="Times New Roman"/>
                      <w:kern w:val="0"/>
                      <w:sz w:val="15"/>
                      <w:szCs w:val="15"/>
                      <w:lang w:val="zh-CN"/>
                    </w:rPr>
                  </w:pPr>
                  <w:r>
                    <w:rPr>
                      <w:rFonts w:ascii="Times New Roman" w:hAnsi="Times New Roman"/>
                      <w:kern w:val="0"/>
                      <w:sz w:val="15"/>
                      <w:szCs w:val="15"/>
                      <w:lang w:val="zh-CN"/>
                    </w:rPr>
                    <w:t>99.9</w:t>
                  </w:r>
                </w:p>
              </w:tc>
              <w:tc>
                <w:tcPr>
                  <w:tcW w:w="394" w:type="pct"/>
                  <w:vAlign w:val="center"/>
                </w:tcPr>
                <w:p w14:paraId="50CB8258">
                  <w:pPr>
                    <w:jc w:val="center"/>
                    <w:rPr>
                      <w:rFonts w:ascii="Times New Roman" w:hAnsi="Times New Roman"/>
                      <w:kern w:val="0"/>
                      <w:sz w:val="15"/>
                      <w:szCs w:val="15"/>
                      <w:lang w:val="zh-CN"/>
                    </w:rPr>
                  </w:pPr>
                  <w:r>
                    <w:rPr>
                      <w:rFonts w:ascii="Times New Roman" w:hAnsi="Times New Roman"/>
                      <w:kern w:val="0"/>
                      <w:sz w:val="15"/>
                      <w:szCs w:val="15"/>
                      <w:lang w:val="zh-CN"/>
                    </w:rPr>
                    <w:t>10000</w:t>
                  </w:r>
                </w:p>
              </w:tc>
              <w:tc>
                <w:tcPr>
                  <w:tcW w:w="541" w:type="pct"/>
                  <w:vAlign w:val="center"/>
                </w:tcPr>
                <w:p w14:paraId="62AEBCB3">
                  <w:pPr>
                    <w:jc w:val="center"/>
                    <w:rPr>
                      <w:rFonts w:ascii="Times New Roman" w:hAnsi="Times New Roman"/>
                      <w:kern w:val="0"/>
                      <w:sz w:val="15"/>
                      <w:szCs w:val="15"/>
                      <w:lang w:val="zh-CN"/>
                    </w:rPr>
                  </w:pPr>
                  <w:r>
                    <w:rPr>
                      <w:rFonts w:ascii="Times New Roman" w:hAnsi="Times New Roman"/>
                      <w:kern w:val="0"/>
                      <w:sz w:val="15"/>
                      <w:szCs w:val="15"/>
                      <w:lang w:val="zh-CN"/>
                    </w:rPr>
                    <w:t>10</w:t>
                  </w:r>
                </w:p>
              </w:tc>
              <w:tc>
                <w:tcPr>
                  <w:tcW w:w="383" w:type="pct"/>
                  <w:vAlign w:val="center"/>
                </w:tcPr>
                <w:p w14:paraId="7232D6BC">
                  <w:pPr>
                    <w:jc w:val="center"/>
                    <w:rPr>
                      <w:rFonts w:ascii="Times New Roman" w:hAnsi="Times New Roman"/>
                      <w:kern w:val="0"/>
                      <w:sz w:val="15"/>
                      <w:szCs w:val="15"/>
                      <w:lang w:val="zh-CN"/>
                    </w:rPr>
                  </w:pPr>
                  <w:r>
                    <w:rPr>
                      <w:rFonts w:ascii="Times New Roman" w:hAnsi="Times New Roman"/>
                      <w:kern w:val="0"/>
                      <w:sz w:val="15"/>
                      <w:szCs w:val="15"/>
                      <w:lang w:val="zh-CN"/>
                    </w:rPr>
                    <w:t>0.1</w:t>
                  </w:r>
                </w:p>
              </w:tc>
              <w:tc>
                <w:tcPr>
                  <w:tcW w:w="256" w:type="pct"/>
                  <w:vAlign w:val="center"/>
                </w:tcPr>
                <w:p w14:paraId="4FF3A538">
                  <w:pPr>
                    <w:jc w:val="center"/>
                    <w:rPr>
                      <w:rFonts w:ascii="Times New Roman" w:hAnsi="Times New Roman"/>
                      <w:kern w:val="0"/>
                      <w:sz w:val="15"/>
                      <w:szCs w:val="15"/>
                      <w:lang w:val="zh-CN"/>
                    </w:rPr>
                  </w:pPr>
                  <w:r>
                    <w:rPr>
                      <w:rFonts w:ascii="Times New Roman" w:hAnsi="Times New Roman"/>
                      <w:kern w:val="0"/>
                      <w:sz w:val="15"/>
                      <w:szCs w:val="15"/>
                      <w:lang w:val="zh-CN"/>
                    </w:rPr>
                    <w:t>7200</w:t>
                  </w:r>
                </w:p>
              </w:tc>
              <w:tc>
                <w:tcPr>
                  <w:tcW w:w="305" w:type="pct"/>
                  <w:vAlign w:val="center"/>
                </w:tcPr>
                <w:p w14:paraId="6EF4FB07">
                  <w:pPr>
                    <w:jc w:val="center"/>
                    <w:rPr>
                      <w:rFonts w:ascii="Times New Roman" w:hAnsi="Times New Roman"/>
                      <w:kern w:val="0"/>
                      <w:sz w:val="15"/>
                      <w:szCs w:val="15"/>
                      <w:lang w:val="zh-CN"/>
                    </w:rPr>
                  </w:pPr>
                  <w:r>
                    <w:rPr>
                      <w:rFonts w:ascii="Times New Roman" w:hAnsi="Times New Roman"/>
                      <w:kern w:val="0"/>
                      <w:sz w:val="15"/>
                      <w:szCs w:val="15"/>
                      <w:lang w:val="zh-CN"/>
                    </w:rPr>
                    <w:t>40</w:t>
                  </w:r>
                </w:p>
              </w:tc>
              <w:tc>
                <w:tcPr>
                  <w:tcW w:w="284" w:type="pct"/>
                  <w:vAlign w:val="center"/>
                </w:tcPr>
                <w:p w14:paraId="27A982A3">
                  <w:pPr>
                    <w:jc w:val="center"/>
                    <w:rPr>
                      <w:rFonts w:ascii="Times New Roman" w:hAnsi="Times New Roman"/>
                      <w:kern w:val="0"/>
                      <w:sz w:val="15"/>
                      <w:szCs w:val="15"/>
                      <w:lang w:val="zh-CN"/>
                    </w:rPr>
                  </w:pPr>
                  <w:r>
                    <w:rPr>
                      <w:rFonts w:ascii="Times New Roman" w:hAnsi="Times New Roman"/>
                      <w:kern w:val="0"/>
                      <w:sz w:val="15"/>
                      <w:szCs w:val="15"/>
                      <w:lang w:val="zh-CN"/>
                    </w:rPr>
                    <w:t>15</w:t>
                  </w:r>
                </w:p>
              </w:tc>
              <w:tc>
                <w:tcPr>
                  <w:tcW w:w="282" w:type="pct"/>
                  <w:vAlign w:val="center"/>
                </w:tcPr>
                <w:p w14:paraId="55A36955">
                  <w:pPr>
                    <w:jc w:val="center"/>
                    <w:rPr>
                      <w:rFonts w:ascii="Times New Roman" w:hAnsi="Times New Roman"/>
                      <w:kern w:val="0"/>
                      <w:sz w:val="15"/>
                      <w:szCs w:val="15"/>
                      <w:lang w:val="zh-CN"/>
                    </w:rPr>
                  </w:pPr>
                  <w:r>
                    <w:rPr>
                      <w:rFonts w:ascii="Times New Roman" w:hAnsi="Times New Roman"/>
                      <w:kern w:val="0"/>
                      <w:sz w:val="15"/>
                      <w:szCs w:val="15"/>
                      <w:lang w:val="zh-CN"/>
                    </w:rPr>
                    <w:t>0</w:t>
                  </w:r>
                  <w:r>
                    <w:rPr>
                      <w:rFonts w:hint="eastAsia" w:ascii="Times New Roman" w:hAnsi="Times New Roman"/>
                      <w:kern w:val="0"/>
                      <w:sz w:val="15"/>
                      <w:szCs w:val="15"/>
                      <w:lang w:val="zh-CN"/>
                    </w:rPr>
                    <w:t>.</w:t>
                  </w:r>
                  <w:r>
                    <w:rPr>
                      <w:rFonts w:ascii="Times New Roman" w:hAnsi="Times New Roman"/>
                      <w:kern w:val="0"/>
                      <w:sz w:val="15"/>
                      <w:szCs w:val="15"/>
                      <w:lang w:val="zh-CN"/>
                    </w:rPr>
                    <w:t>82</w:t>
                  </w:r>
                </w:p>
              </w:tc>
            </w:tr>
          </w:tbl>
          <w:p w14:paraId="6F4F2FA3">
            <w:pPr>
              <w:spacing w:line="360" w:lineRule="auto"/>
              <w:ind w:firstLine="480" w:firstLineChars="200"/>
              <w:rPr>
                <w:rFonts w:ascii="Times New Roman" w:hAnsi="Times New Roman"/>
                <w:kern w:val="0"/>
                <w:sz w:val="24"/>
                <w:szCs w:val="20"/>
                <w:lang w:val="zh-CN"/>
              </w:rPr>
            </w:pPr>
          </w:p>
          <w:p w14:paraId="59A40363">
            <w:pPr>
              <w:ind w:firstLine="930" w:firstLineChars="441"/>
              <w:rPr>
                <w:rFonts w:ascii="Times New Roman" w:hAnsi="Times New Roman"/>
                <w:b/>
                <w:bCs/>
                <w:kern w:val="0"/>
                <w:szCs w:val="21"/>
                <w:lang w:val="zh-CN"/>
              </w:rPr>
            </w:pPr>
            <w:r>
              <w:rPr>
                <w:rFonts w:ascii="Times New Roman" w:hAnsi="Times New Roman"/>
                <w:b/>
                <w:bCs/>
                <w:kern w:val="0"/>
                <w:szCs w:val="21"/>
                <w:lang w:val="zh-CN"/>
              </w:rPr>
              <w:t>表</w:t>
            </w:r>
            <w:r>
              <w:rPr>
                <w:rFonts w:ascii="Times New Roman" w:hAnsi="Times New Roman"/>
                <w:b/>
                <w:bCs/>
                <w:kern w:val="0"/>
                <w:szCs w:val="21"/>
              </w:rPr>
              <w:t>47</w:t>
            </w:r>
            <w:r>
              <w:rPr>
                <w:rFonts w:ascii="Times New Roman" w:hAnsi="Times New Roman"/>
                <w:b/>
                <w:bCs/>
                <w:kern w:val="0"/>
                <w:szCs w:val="21"/>
                <w:lang w:val="zh-CN"/>
              </w:rPr>
              <w:t xml:space="preserve">            </w:t>
            </w:r>
            <w:r>
              <w:rPr>
                <w:rFonts w:hint="eastAsia" w:ascii="Times New Roman" w:hAnsi="Times New Roman"/>
                <w:b/>
                <w:bCs/>
                <w:kern w:val="0"/>
                <w:szCs w:val="21"/>
                <w:lang w:val="zh-CN"/>
              </w:rPr>
              <w:t>本项目</w:t>
            </w:r>
            <w:r>
              <w:rPr>
                <w:rFonts w:ascii="Times New Roman" w:hAnsi="Times New Roman"/>
                <w:b/>
                <w:bCs/>
                <w:kern w:val="0"/>
                <w:szCs w:val="21"/>
                <w:lang w:val="zh-CN"/>
              </w:rPr>
              <w:t>废气污染源无组织源强核算结果及相关参数一览表</w:t>
            </w:r>
          </w:p>
          <w:tbl>
            <w:tblPr>
              <w:tblStyle w:val="30"/>
              <w:tblW w:w="5000" w:type="pct"/>
              <w:tblInd w:w="0"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autofit"/>
              <w:tblCellMar>
                <w:top w:w="0" w:type="dxa"/>
                <w:left w:w="11" w:type="dxa"/>
                <w:bottom w:w="0" w:type="dxa"/>
                <w:right w:w="11" w:type="dxa"/>
              </w:tblCellMar>
            </w:tblPr>
            <w:tblGrid>
              <w:gridCol w:w="702"/>
              <w:gridCol w:w="3075"/>
              <w:gridCol w:w="1528"/>
              <w:gridCol w:w="2140"/>
              <w:gridCol w:w="1739"/>
            </w:tblGrid>
            <w:tr w14:paraId="70767DF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Merge w:val="restart"/>
                  <w:vAlign w:val="center"/>
                </w:tcPr>
                <w:p w14:paraId="380FC4C1">
                  <w:pPr>
                    <w:jc w:val="center"/>
                    <w:rPr>
                      <w:rFonts w:ascii="Times New Roman" w:hAnsi="Times New Roman"/>
                      <w:kern w:val="0"/>
                      <w:szCs w:val="21"/>
                      <w:lang w:val="zh-CN"/>
                    </w:rPr>
                  </w:pPr>
                  <w:r>
                    <w:rPr>
                      <w:rFonts w:ascii="Times New Roman" w:hAnsi="Times New Roman"/>
                      <w:kern w:val="0"/>
                      <w:szCs w:val="21"/>
                      <w:lang w:val="zh-CN"/>
                    </w:rPr>
                    <w:t>序号</w:t>
                  </w:r>
                </w:p>
              </w:tc>
              <w:tc>
                <w:tcPr>
                  <w:tcW w:w="1674" w:type="pct"/>
                  <w:vMerge w:val="restart"/>
                  <w:vAlign w:val="center"/>
                </w:tcPr>
                <w:p w14:paraId="0376190F">
                  <w:pPr>
                    <w:jc w:val="center"/>
                    <w:rPr>
                      <w:rFonts w:ascii="Times New Roman" w:hAnsi="Times New Roman"/>
                      <w:kern w:val="0"/>
                      <w:szCs w:val="21"/>
                      <w:lang w:val="zh-CN"/>
                    </w:rPr>
                  </w:pPr>
                  <w:r>
                    <w:rPr>
                      <w:rFonts w:ascii="Times New Roman" w:hAnsi="Times New Roman"/>
                      <w:kern w:val="0"/>
                      <w:szCs w:val="21"/>
                      <w:lang w:val="zh-CN"/>
                    </w:rPr>
                    <w:t>污染源</w:t>
                  </w:r>
                </w:p>
              </w:tc>
              <w:tc>
                <w:tcPr>
                  <w:tcW w:w="832" w:type="pct"/>
                  <w:vMerge w:val="restart"/>
                  <w:vAlign w:val="center"/>
                </w:tcPr>
                <w:p w14:paraId="70E8492A">
                  <w:pPr>
                    <w:jc w:val="center"/>
                    <w:rPr>
                      <w:rFonts w:ascii="Times New Roman" w:hAnsi="Times New Roman"/>
                      <w:kern w:val="0"/>
                      <w:szCs w:val="21"/>
                      <w:lang w:val="zh-CN"/>
                    </w:rPr>
                  </w:pPr>
                  <w:r>
                    <w:rPr>
                      <w:rFonts w:ascii="Times New Roman" w:hAnsi="Times New Roman"/>
                      <w:kern w:val="0"/>
                      <w:szCs w:val="21"/>
                      <w:lang w:val="zh-CN"/>
                    </w:rPr>
                    <w:t>污染物</w:t>
                  </w:r>
                </w:p>
              </w:tc>
              <w:tc>
                <w:tcPr>
                  <w:tcW w:w="1165" w:type="pct"/>
                  <w:vMerge w:val="restart"/>
                  <w:vAlign w:val="center"/>
                </w:tcPr>
                <w:p w14:paraId="56C7425D">
                  <w:pPr>
                    <w:jc w:val="center"/>
                    <w:rPr>
                      <w:rFonts w:ascii="Times New Roman" w:hAnsi="Times New Roman"/>
                      <w:kern w:val="0"/>
                      <w:szCs w:val="21"/>
                      <w:lang w:val="zh-CN"/>
                    </w:rPr>
                  </w:pPr>
                  <w:r>
                    <w:rPr>
                      <w:rFonts w:ascii="Times New Roman" w:hAnsi="Times New Roman"/>
                      <w:kern w:val="0"/>
                      <w:szCs w:val="21"/>
                      <w:lang w:val="zh-CN"/>
                    </w:rPr>
                    <w:t>排放速率（g/s）</w:t>
                  </w:r>
                </w:p>
              </w:tc>
              <w:tc>
                <w:tcPr>
                  <w:tcW w:w="948" w:type="pct"/>
                  <w:vMerge w:val="restart"/>
                  <w:vAlign w:val="center"/>
                </w:tcPr>
                <w:p w14:paraId="1C1CF81C">
                  <w:pPr>
                    <w:jc w:val="center"/>
                    <w:rPr>
                      <w:rFonts w:ascii="Times New Roman" w:hAnsi="Times New Roman"/>
                      <w:kern w:val="0"/>
                      <w:szCs w:val="21"/>
                      <w:lang w:val="zh-CN"/>
                    </w:rPr>
                  </w:pPr>
                  <w:r>
                    <w:rPr>
                      <w:rFonts w:ascii="Times New Roman" w:hAnsi="Times New Roman"/>
                      <w:kern w:val="0"/>
                      <w:szCs w:val="21"/>
                      <w:lang w:val="zh-CN"/>
                    </w:rPr>
                    <w:t>排放量</w:t>
                  </w:r>
                </w:p>
              </w:tc>
            </w:tr>
            <w:tr w14:paraId="2FA7A95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Merge w:val="continue"/>
                  <w:vAlign w:val="center"/>
                </w:tcPr>
                <w:p w14:paraId="4F4397ED">
                  <w:pPr>
                    <w:jc w:val="center"/>
                    <w:rPr>
                      <w:rFonts w:ascii="Times New Roman" w:hAnsi="Times New Roman"/>
                      <w:kern w:val="0"/>
                      <w:szCs w:val="21"/>
                      <w:lang w:val="zh-CN"/>
                    </w:rPr>
                  </w:pPr>
                </w:p>
              </w:tc>
              <w:tc>
                <w:tcPr>
                  <w:tcW w:w="1674" w:type="pct"/>
                  <w:vMerge w:val="continue"/>
                  <w:vAlign w:val="center"/>
                </w:tcPr>
                <w:p w14:paraId="444394EE">
                  <w:pPr>
                    <w:jc w:val="center"/>
                    <w:rPr>
                      <w:rFonts w:ascii="Times New Roman" w:hAnsi="Times New Roman"/>
                      <w:kern w:val="0"/>
                      <w:szCs w:val="21"/>
                      <w:lang w:val="zh-CN"/>
                    </w:rPr>
                  </w:pPr>
                </w:p>
              </w:tc>
              <w:tc>
                <w:tcPr>
                  <w:tcW w:w="832" w:type="pct"/>
                  <w:vMerge w:val="continue"/>
                  <w:vAlign w:val="center"/>
                </w:tcPr>
                <w:p w14:paraId="5706656D">
                  <w:pPr>
                    <w:jc w:val="center"/>
                    <w:rPr>
                      <w:rFonts w:ascii="Times New Roman" w:hAnsi="Times New Roman"/>
                      <w:kern w:val="0"/>
                      <w:szCs w:val="21"/>
                      <w:lang w:val="zh-CN"/>
                    </w:rPr>
                  </w:pPr>
                </w:p>
              </w:tc>
              <w:tc>
                <w:tcPr>
                  <w:tcW w:w="1165" w:type="pct"/>
                  <w:vMerge w:val="continue"/>
                  <w:vAlign w:val="center"/>
                </w:tcPr>
                <w:p w14:paraId="3DA86513">
                  <w:pPr>
                    <w:jc w:val="center"/>
                    <w:rPr>
                      <w:rFonts w:ascii="Times New Roman" w:hAnsi="Times New Roman"/>
                      <w:kern w:val="0"/>
                      <w:szCs w:val="21"/>
                      <w:lang w:val="zh-CN"/>
                    </w:rPr>
                  </w:pPr>
                </w:p>
              </w:tc>
              <w:tc>
                <w:tcPr>
                  <w:tcW w:w="948" w:type="pct"/>
                  <w:vMerge w:val="continue"/>
                  <w:vAlign w:val="center"/>
                </w:tcPr>
                <w:p w14:paraId="65E886DB">
                  <w:pPr>
                    <w:jc w:val="center"/>
                    <w:rPr>
                      <w:rFonts w:ascii="Times New Roman" w:hAnsi="Times New Roman"/>
                      <w:kern w:val="0"/>
                      <w:szCs w:val="21"/>
                      <w:lang w:val="zh-CN"/>
                    </w:rPr>
                  </w:pPr>
                </w:p>
              </w:tc>
            </w:tr>
            <w:tr w14:paraId="3D55380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454519BF">
                  <w:pPr>
                    <w:jc w:val="center"/>
                    <w:rPr>
                      <w:rFonts w:ascii="Times New Roman" w:hAnsi="Times New Roman"/>
                      <w:kern w:val="0"/>
                      <w:szCs w:val="21"/>
                      <w:lang w:val="zh-CN"/>
                    </w:rPr>
                  </w:pPr>
                  <w:r>
                    <w:rPr>
                      <w:rFonts w:ascii="Times New Roman" w:hAnsi="Times New Roman"/>
                      <w:kern w:val="0"/>
                      <w:szCs w:val="21"/>
                      <w:lang w:val="zh-CN"/>
                    </w:rPr>
                    <w:t>1</w:t>
                  </w:r>
                </w:p>
              </w:tc>
              <w:tc>
                <w:tcPr>
                  <w:tcW w:w="1674" w:type="pct"/>
                  <w:vAlign w:val="center"/>
                </w:tcPr>
                <w:p w14:paraId="78F3236C">
                  <w:pPr>
                    <w:jc w:val="center"/>
                    <w:rPr>
                      <w:rFonts w:ascii="Times New Roman" w:hAnsi="Times New Roman"/>
                      <w:kern w:val="0"/>
                      <w:szCs w:val="21"/>
                      <w:lang w:val="zh-CN"/>
                    </w:rPr>
                  </w:pPr>
                  <w:r>
                    <w:rPr>
                      <w:rFonts w:ascii="Times New Roman" w:hAnsi="Times New Roman"/>
                      <w:kern w:val="0"/>
                      <w:szCs w:val="21"/>
                      <w:lang w:val="zh-CN"/>
                    </w:rPr>
                    <w:t>运输粉尘</w:t>
                  </w:r>
                </w:p>
              </w:tc>
              <w:tc>
                <w:tcPr>
                  <w:tcW w:w="832" w:type="pct"/>
                  <w:vMerge w:val="restart"/>
                  <w:vAlign w:val="center"/>
                </w:tcPr>
                <w:p w14:paraId="2C4ECD48">
                  <w:pPr>
                    <w:jc w:val="center"/>
                    <w:rPr>
                      <w:rFonts w:ascii="Times New Roman" w:hAnsi="Times New Roman"/>
                      <w:kern w:val="0"/>
                      <w:szCs w:val="21"/>
                      <w:lang w:val="zh-CN"/>
                    </w:rPr>
                  </w:pPr>
                  <w:r>
                    <w:rPr>
                      <w:rFonts w:ascii="Times New Roman" w:hAnsi="Times New Roman"/>
                      <w:kern w:val="0"/>
                      <w:szCs w:val="21"/>
                      <w:lang w:val="zh-CN"/>
                    </w:rPr>
                    <w:t>颗粒物</w:t>
                  </w:r>
                </w:p>
              </w:tc>
              <w:tc>
                <w:tcPr>
                  <w:tcW w:w="1165" w:type="pct"/>
                  <w:vAlign w:val="center"/>
                </w:tcPr>
                <w:p w14:paraId="06CBCE44">
                  <w:pPr>
                    <w:jc w:val="center"/>
                    <w:rPr>
                      <w:rFonts w:ascii="Times New Roman" w:hAnsi="Times New Roman"/>
                      <w:kern w:val="0"/>
                      <w:szCs w:val="21"/>
                      <w:lang w:val="zh-CN"/>
                    </w:rPr>
                  </w:pPr>
                  <w:r>
                    <w:rPr>
                      <w:rFonts w:ascii="Times New Roman" w:hAnsi="Times New Roman"/>
                      <w:kern w:val="0"/>
                      <w:szCs w:val="21"/>
                      <w:lang w:val="zh-CN"/>
                    </w:rPr>
                    <w:t>0.006</w:t>
                  </w:r>
                </w:p>
              </w:tc>
              <w:tc>
                <w:tcPr>
                  <w:tcW w:w="948" w:type="pct"/>
                  <w:vAlign w:val="center"/>
                </w:tcPr>
                <w:p w14:paraId="3400FA5B">
                  <w:pPr>
                    <w:jc w:val="center"/>
                    <w:rPr>
                      <w:rFonts w:ascii="Times New Roman" w:hAnsi="Times New Roman"/>
                      <w:kern w:val="0"/>
                      <w:szCs w:val="21"/>
                      <w:lang w:val="zh-CN"/>
                    </w:rPr>
                  </w:pPr>
                  <w:r>
                    <w:rPr>
                      <w:rFonts w:ascii="Times New Roman" w:hAnsi="Times New Roman"/>
                      <w:kern w:val="0"/>
                      <w:szCs w:val="21"/>
                      <w:lang w:val="zh-CN"/>
                    </w:rPr>
                    <w:t>0.34t/a</w:t>
                  </w:r>
                </w:p>
              </w:tc>
            </w:tr>
            <w:tr w14:paraId="0CC7F0D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2611EC25">
                  <w:pPr>
                    <w:jc w:val="center"/>
                    <w:rPr>
                      <w:rFonts w:ascii="Times New Roman" w:hAnsi="Times New Roman"/>
                      <w:kern w:val="0"/>
                      <w:szCs w:val="21"/>
                      <w:lang w:val="zh-CN"/>
                    </w:rPr>
                  </w:pPr>
                  <w:r>
                    <w:rPr>
                      <w:rFonts w:ascii="Times New Roman" w:hAnsi="Times New Roman"/>
                      <w:kern w:val="0"/>
                      <w:szCs w:val="21"/>
                      <w:lang w:val="zh-CN"/>
                    </w:rPr>
                    <w:t>2</w:t>
                  </w:r>
                </w:p>
              </w:tc>
              <w:tc>
                <w:tcPr>
                  <w:tcW w:w="1674" w:type="pct"/>
                  <w:vAlign w:val="center"/>
                </w:tcPr>
                <w:p w14:paraId="21C0C97C">
                  <w:pPr>
                    <w:jc w:val="center"/>
                    <w:rPr>
                      <w:rFonts w:ascii="Times New Roman" w:hAnsi="Times New Roman"/>
                      <w:kern w:val="0"/>
                      <w:szCs w:val="21"/>
                      <w:lang w:val="zh-CN"/>
                    </w:rPr>
                  </w:pPr>
                  <w:r>
                    <w:rPr>
                      <w:rFonts w:ascii="Times New Roman" w:hAnsi="Times New Roman"/>
                      <w:kern w:val="0"/>
                      <w:szCs w:val="21"/>
                      <w:lang w:val="zh-CN"/>
                    </w:rPr>
                    <w:t>原料库卸料拌和粉尘</w:t>
                  </w:r>
                </w:p>
              </w:tc>
              <w:tc>
                <w:tcPr>
                  <w:tcW w:w="832" w:type="pct"/>
                  <w:vMerge w:val="continue"/>
                  <w:vAlign w:val="center"/>
                </w:tcPr>
                <w:p w14:paraId="46FDD4E8">
                  <w:pPr>
                    <w:jc w:val="center"/>
                    <w:rPr>
                      <w:rFonts w:ascii="Times New Roman" w:hAnsi="Times New Roman"/>
                    </w:rPr>
                  </w:pPr>
                </w:p>
              </w:tc>
              <w:tc>
                <w:tcPr>
                  <w:tcW w:w="1165" w:type="pct"/>
                  <w:vAlign w:val="center"/>
                </w:tcPr>
                <w:p w14:paraId="131407B4">
                  <w:pPr>
                    <w:jc w:val="center"/>
                    <w:rPr>
                      <w:rFonts w:ascii="Times New Roman" w:hAnsi="Times New Roman"/>
                      <w:kern w:val="0"/>
                      <w:szCs w:val="21"/>
                      <w:lang w:val="zh-CN"/>
                    </w:rPr>
                  </w:pPr>
                  <w:r>
                    <w:rPr>
                      <w:rFonts w:ascii="Times New Roman" w:hAnsi="Times New Roman"/>
                      <w:kern w:val="0"/>
                      <w:szCs w:val="21"/>
                      <w:lang w:val="zh-CN"/>
                    </w:rPr>
                    <w:t>0.009</w:t>
                  </w:r>
                </w:p>
              </w:tc>
              <w:tc>
                <w:tcPr>
                  <w:tcW w:w="948" w:type="pct"/>
                  <w:vAlign w:val="center"/>
                </w:tcPr>
                <w:p w14:paraId="4860461E">
                  <w:pPr>
                    <w:jc w:val="center"/>
                    <w:rPr>
                      <w:rFonts w:ascii="Times New Roman" w:hAnsi="Times New Roman"/>
                      <w:kern w:val="0"/>
                      <w:szCs w:val="21"/>
                      <w:lang w:val="zh-CN"/>
                    </w:rPr>
                  </w:pPr>
                  <w:r>
                    <w:rPr>
                      <w:rFonts w:ascii="Times New Roman" w:hAnsi="Times New Roman"/>
                      <w:kern w:val="0"/>
                      <w:szCs w:val="21"/>
                      <w:lang w:val="zh-CN"/>
                    </w:rPr>
                    <w:t>1.035t/a</w:t>
                  </w:r>
                </w:p>
              </w:tc>
            </w:tr>
            <w:tr w14:paraId="097BEAE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7646E052">
                  <w:pPr>
                    <w:jc w:val="center"/>
                    <w:rPr>
                      <w:rFonts w:ascii="Times New Roman" w:hAnsi="Times New Roman"/>
                      <w:kern w:val="0"/>
                      <w:szCs w:val="21"/>
                      <w:lang w:val="zh-CN"/>
                    </w:rPr>
                  </w:pPr>
                  <w:r>
                    <w:rPr>
                      <w:rFonts w:ascii="Times New Roman" w:hAnsi="Times New Roman"/>
                      <w:kern w:val="0"/>
                      <w:szCs w:val="21"/>
                      <w:lang w:val="zh-CN"/>
                    </w:rPr>
                    <w:t>3</w:t>
                  </w:r>
                </w:p>
              </w:tc>
              <w:tc>
                <w:tcPr>
                  <w:tcW w:w="1674" w:type="pct"/>
                  <w:vAlign w:val="center"/>
                </w:tcPr>
                <w:p w14:paraId="73907359">
                  <w:pPr>
                    <w:jc w:val="center"/>
                    <w:rPr>
                      <w:rFonts w:ascii="Times New Roman" w:hAnsi="Times New Roman"/>
                      <w:kern w:val="0"/>
                      <w:szCs w:val="21"/>
                      <w:lang w:val="zh-CN"/>
                    </w:rPr>
                  </w:pPr>
                  <w:r>
                    <w:rPr>
                      <w:rFonts w:ascii="Times New Roman" w:hAnsi="Times New Roman"/>
                      <w:kern w:val="0"/>
                      <w:szCs w:val="21"/>
                      <w:lang w:val="zh-CN"/>
                    </w:rPr>
                    <w:t>投料粉尘</w:t>
                  </w:r>
                </w:p>
              </w:tc>
              <w:tc>
                <w:tcPr>
                  <w:tcW w:w="832" w:type="pct"/>
                  <w:vMerge w:val="continue"/>
                  <w:vAlign w:val="center"/>
                </w:tcPr>
                <w:p w14:paraId="7AE51A96">
                  <w:pPr>
                    <w:jc w:val="center"/>
                    <w:rPr>
                      <w:rFonts w:ascii="Times New Roman" w:hAnsi="Times New Roman"/>
                    </w:rPr>
                  </w:pPr>
                </w:p>
              </w:tc>
              <w:tc>
                <w:tcPr>
                  <w:tcW w:w="1165" w:type="pct"/>
                  <w:vAlign w:val="center"/>
                </w:tcPr>
                <w:p w14:paraId="193EBD85">
                  <w:pPr>
                    <w:jc w:val="center"/>
                    <w:rPr>
                      <w:rFonts w:ascii="Times New Roman" w:hAnsi="Times New Roman"/>
                      <w:kern w:val="0"/>
                      <w:szCs w:val="21"/>
                      <w:lang w:val="zh-CN"/>
                    </w:rPr>
                  </w:pPr>
                  <w:r>
                    <w:rPr>
                      <w:rFonts w:ascii="Times New Roman" w:hAnsi="Times New Roman"/>
                      <w:kern w:val="0"/>
                      <w:szCs w:val="21"/>
                      <w:lang w:val="zh-CN"/>
                    </w:rPr>
                    <w:t>1.87*10</w:t>
                  </w:r>
                  <w:r>
                    <w:rPr>
                      <w:rFonts w:ascii="Times New Roman" w:hAnsi="Times New Roman"/>
                      <w:kern w:val="0"/>
                      <w:szCs w:val="21"/>
                      <w:vertAlign w:val="superscript"/>
                      <w:lang w:val="zh-CN"/>
                    </w:rPr>
                    <w:t>-5</w:t>
                  </w:r>
                </w:p>
              </w:tc>
              <w:tc>
                <w:tcPr>
                  <w:tcW w:w="948" w:type="pct"/>
                  <w:vAlign w:val="center"/>
                </w:tcPr>
                <w:p w14:paraId="1311E7AB">
                  <w:pPr>
                    <w:jc w:val="center"/>
                    <w:rPr>
                      <w:rFonts w:ascii="Times New Roman" w:hAnsi="Times New Roman"/>
                      <w:kern w:val="0"/>
                      <w:szCs w:val="21"/>
                      <w:lang w:val="zh-CN"/>
                    </w:rPr>
                  </w:pPr>
                  <w:r>
                    <w:rPr>
                      <w:rFonts w:ascii="Times New Roman" w:hAnsi="Times New Roman"/>
                      <w:kern w:val="0"/>
                      <w:szCs w:val="21"/>
                      <w:lang w:val="zh-CN"/>
                    </w:rPr>
                    <w:t>2.15g/</w:t>
                  </w:r>
                </w:p>
              </w:tc>
            </w:tr>
            <w:tr w14:paraId="5258F7F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412633E7">
                  <w:pPr>
                    <w:jc w:val="center"/>
                    <w:rPr>
                      <w:rFonts w:ascii="Times New Roman" w:hAnsi="Times New Roman"/>
                      <w:kern w:val="0"/>
                      <w:szCs w:val="21"/>
                      <w:lang w:val="zh-CN"/>
                    </w:rPr>
                  </w:pPr>
                  <w:r>
                    <w:rPr>
                      <w:rFonts w:ascii="Times New Roman" w:hAnsi="Times New Roman"/>
                      <w:kern w:val="0"/>
                      <w:szCs w:val="21"/>
                      <w:lang w:val="zh-CN"/>
                    </w:rPr>
                    <w:t>4</w:t>
                  </w:r>
                </w:p>
              </w:tc>
              <w:tc>
                <w:tcPr>
                  <w:tcW w:w="1674" w:type="pct"/>
                  <w:vAlign w:val="center"/>
                </w:tcPr>
                <w:p w14:paraId="071871FB">
                  <w:pPr>
                    <w:jc w:val="center"/>
                    <w:rPr>
                      <w:rFonts w:ascii="Times New Roman" w:hAnsi="Times New Roman"/>
                      <w:kern w:val="0"/>
                      <w:szCs w:val="21"/>
                      <w:lang w:val="zh-CN"/>
                    </w:rPr>
                  </w:pPr>
                  <w:r>
                    <w:rPr>
                      <w:rFonts w:ascii="Times New Roman" w:hAnsi="Times New Roman"/>
                      <w:kern w:val="0"/>
                      <w:szCs w:val="21"/>
                      <w:lang w:val="zh-CN"/>
                    </w:rPr>
                    <w:t>脱锌回收料入库及装车粉尘</w:t>
                  </w:r>
                </w:p>
              </w:tc>
              <w:tc>
                <w:tcPr>
                  <w:tcW w:w="832" w:type="pct"/>
                  <w:vMerge w:val="continue"/>
                  <w:vAlign w:val="center"/>
                </w:tcPr>
                <w:p w14:paraId="14969BBC">
                  <w:pPr>
                    <w:jc w:val="center"/>
                    <w:rPr>
                      <w:rFonts w:ascii="Times New Roman" w:hAnsi="Times New Roman"/>
                    </w:rPr>
                  </w:pPr>
                </w:p>
              </w:tc>
              <w:tc>
                <w:tcPr>
                  <w:tcW w:w="1165" w:type="pct"/>
                  <w:vAlign w:val="center"/>
                </w:tcPr>
                <w:p w14:paraId="43DA7A2F">
                  <w:pPr>
                    <w:jc w:val="center"/>
                    <w:rPr>
                      <w:rFonts w:ascii="Times New Roman" w:hAnsi="Times New Roman"/>
                      <w:kern w:val="0"/>
                      <w:szCs w:val="21"/>
                      <w:lang w:val="zh-CN"/>
                    </w:rPr>
                  </w:pPr>
                  <w:r>
                    <w:rPr>
                      <w:rFonts w:ascii="Times New Roman" w:hAnsi="Times New Roman"/>
                      <w:kern w:val="0"/>
                      <w:szCs w:val="21"/>
                      <w:lang w:val="zh-CN"/>
                    </w:rPr>
                    <w:t>/</w:t>
                  </w:r>
                </w:p>
              </w:tc>
              <w:tc>
                <w:tcPr>
                  <w:tcW w:w="948" w:type="pct"/>
                  <w:vAlign w:val="center"/>
                </w:tcPr>
                <w:p w14:paraId="2C563A4F">
                  <w:pPr>
                    <w:jc w:val="center"/>
                    <w:rPr>
                      <w:rFonts w:ascii="Times New Roman" w:hAnsi="Times New Roman"/>
                      <w:kern w:val="0"/>
                      <w:szCs w:val="21"/>
                      <w:lang w:val="zh-CN"/>
                    </w:rPr>
                  </w:pPr>
                  <w:r>
                    <w:rPr>
                      <w:rFonts w:ascii="Times New Roman" w:hAnsi="Times New Roman"/>
                      <w:kern w:val="0"/>
                      <w:szCs w:val="21"/>
                      <w:lang w:val="zh-CN"/>
                    </w:rPr>
                    <w:t>/</w:t>
                  </w:r>
                </w:p>
              </w:tc>
            </w:tr>
            <w:tr w14:paraId="7F3DD91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54C88F78">
                  <w:pPr>
                    <w:jc w:val="center"/>
                    <w:rPr>
                      <w:rFonts w:ascii="Times New Roman" w:hAnsi="Times New Roman"/>
                      <w:kern w:val="0"/>
                      <w:szCs w:val="21"/>
                      <w:lang w:val="zh-CN"/>
                    </w:rPr>
                  </w:pPr>
                  <w:r>
                    <w:rPr>
                      <w:rFonts w:ascii="Times New Roman" w:hAnsi="Times New Roman"/>
                      <w:kern w:val="0"/>
                      <w:szCs w:val="21"/>
                      <w:lang w:val="zh-CN"/>
                    </w:rPr>
                    <w:t>5</w:t>
                  </w:r>
                </w:p>
              </w:tc>
              <w:tc>
                <w:tcPr>
                  <w:tcW w:w="1674" w:type="pct"/>
                  <w:vAlign w:val="center"/>
                </w:tcPr>
                <w:p w14:paraId="5C10D74A">
                  <w:pPr>
                    <w:jc w:val="center"/>
                    <w:rPr>
                      <w:rFonts w:ascii="Times New Roman" w:hAnsi="Times New Roman"/>
                      <w:kern w:val="0"/>
                      <w:szCs w:val="21"/>
                      <w:lang w:val="zh-CN"/>
                    </w:rPr>
                  </w:pPr>
                  <w:r>
                    <w:rPr>
                      <w:rFonts w:ascii="Times New Roman" w:hAnsi="Times New Roman"/>
                      <w:kern w:val="0"/>
                      <w:szCs w:val="21"/>
                      <w:lang w:val="zh-CN"/>
                    </w:rPr>
                    <w:t>氧化锌包装粉尘</w:t>
                  </w:r>
                </w:p>
              </w:tc>
              <w:tc>
                <w:tcPr>
                  <w:tcW w:w="832" w:type="pct"/>
                  <w:vMerge w:val="continue"/>
                  <w:vAlign w:val="center"/>
                </w:tcPr>
                <w:p w14:paraId="7FD7E762">
                  <w:pPr>
                    <w:jc w:val="center"/>
                    <w:rPr>
                      <w:rFonts w:ascii="Times New Roman" w:hAnsi="Times New Roman"/>
                    </w:rPr>
                  </w:pPr>
                </w:p>
              </w:tc>
              <w:tc>
                <w:tcPr>
                  <w:tcW w:w="1165" w:type="pct"/>
                  <w:vAlign w:val="center"/>
                </w:tcPr>
                <w:p w14:paraId="1DACD880">
                  <w:pPr>
                    <w:jc w:val="center"/>
                    <w:rPr>
                      <w:rFonts w:ascii="Times New Roman" w:hAnsi="Times New Roman"/>
                      <w:kern w:val="0"/>
                      <w:szCs w:val="21"/>
                      <w:lang w:val="zh-CN"/>
                    </w:rPr>
                  </w:pPr>
                  <w:r>
                    <w:rPr>
                      <w:rFonts w:ascii="Times New Roman" w:hAnsi="Times New Roman"/>
                      <w:kern w:val="0"/>
                      <w:szCs w:val="21"/>
                      <w:lang w:val="zh-CN"/>
                    </w:rPr>
                    <w:t>/</w:t>
                  </w:r>
                </w:p>
              </w:tc>
              <w:tc>
                <w:tcPr>
                  <w:tcW w:w="948" w:type="pct"/>
                  <w:vAlign w:val="center"/>
                </w:tcPr>
                <w:p w14:paraId="2B5AF74E">
                  <w:pPr>
                    <w:jc w:val="center"/>
                    <w:rPr>
                      <w:rFonts w:ascii="Times New Roman" w:hAnsi="Times New Roman"/>
                      <w:kern w:val="0"/>
                      <w:szCs w:val="21"/>
                      <w:lang w:val="zh-CN"/>
                    </w:rPr>
                  </w:pPr>
                  <w:r>
                    <w:rPr>
                      <w:rFonts w:ascii="Times New Roman" w:hAnsi="Times New Roman"/>
                      <w:kern w:val="0"/>
                      <w:szCs w:val="21"/>
                      <w:lang w:val="zh-CN"/>
                    </w:rPr>
                    <w:t>/</w:t>
                  </w:r>
                </w:p>
              </w:tc>
            </w:tr>
            <w:tr w14:paraId="788E235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50" w:hRule="atLeast"/>
              </w:trPr>
              <w:tc>
                <w:tcPr>
                  <w:tcW w:w="382" w:type="pct"/>
                  <w:vAlign w:val="center"/>
                </w:tcPr>
                <w:p w14:paraId="36184BE5">
                  <w:pPr>
                    <w:jc w:val="center"/>
                    <w:rPr>
                      <w:rFonts w:ascii="Times New Roman" w:hAnsi="Times New Roman"/>
                      <w:kern w:val="0"/>
                      <w:szCs w:val="21"/>
                      <w:lang w:val="zh-CN"/>
                    </w:rPr>
                  </w:pPr>
                </w:p>
              </w:tc>
              <w:tc>
                <w:tcPr>
                  <w:tcW w:w="1674" w:type="pct"/>
                  <w:vAlign w:val="center"/>
                </w:tcPr>
                <w:p w14:paraId="631734D7">
                  <w:pPr>
                    <w:jc w:val="center"/>
                    <w:rPr>
                      <w:rFonts w:ascii="Times New Roman" w:hAnsi="Times New Roman"/>
                      <w:kern w:val="0"/>
                      <w:szCs w:val="21"/>
                      <w:lang w:val="zh-CN"/>
                    </w:rPr>
                  </w:pPr>
                  <w:r>
                    <w:rPr>
                      <w:rFonts w:ascii="Times New Roman" w:hAnsi="Times New Roman"/>
                      <w:kern w:val="0"/>
                      <w:szCs w:val="21"/>
                      <w:lang w:val="zh-CN"/>
                    </w:rPr>
                    <w:t>合计</w:t>
                  </w:r>
                </w:p>
              </w:tc>
              <w:tc>
                <w:tcPr>
                  <w:tcW w:w="832" w:type="pct"/>
                  <w:vAlign w:val="center"/>
                </w:tcPr>
                <w:p w14:paraId="090394FD">
                  <w:pPr>
                    <w:jc w:val="center"/>
                    <w:rPr>
                      <w:rFonts w:ascii="Times New Roman" w:hAnsi="Times New Roman"/>
                    </w:rPr>
                  </w:pPr>
                  <w:r>
                    <w:rPr>
                      <w:rFonts w:ascii="Times New Roman" w:hAnsi="Times New Roman"/>
                    </w:rPr>
                    <w:t>颗粒物</w:t>
                  </w:r>
                </w:p>
              </w:tc>
              <w:tc>
                <w:tcPr>
                  <w:tcW w:w="1165" w:type="pct"/>
                  <w:vAlign w:val="center"/>
                </w:tcPr>
                <w:p w14:paraId="235D950F">
                  <w:pPr>
                    <w:jc w:val="center"/>
                    <w:rPr>
                      <w:rFonts w:ascii="Times New Roman" w:hAnsi="Times New Roman"/>
                      <w:kern w:val="0"/>
                      <w:szCs w:val="21"/>
                      <w:lang w:val="zh-CN"/>
                    </w:rPr>
                  </w:pPr>
                  <w:r>
                    <w:rPr>
                      <w:rFonts w:ascii="Times New Roman" w:hAnsi="Times New Roman"/>
                      <w:kern w:val="0"/>
                      <w:szCs w:val="21"/>
                      <w:lang w:val="zh-CN"/>
                    </w:rPr>
                    <w:t>0.01502g/s</w:t>
                  </w:r>
                </w:p>
              </w:tc>
              <w:tc>
                <w:tcPr>
                  <w:tcW w:w="948" w:type="pct"/>
                  <w:vAlign w:val="center"/>
                </w:tcPr>
                <w:p w14:paraId="690A0F46">
                  <w:pPr>
                    <w:jc w:val="center"/>
                    <w:rPr>
                      <w:rFonts w:ascii="Times New Roman" w:hAnsi="Times New Roman"/>
                      <w:kern w:val="0"/>
                      <w:szCs w:val="21"/>
                      <w:lang w:val="zh-CN"/>
                    </w:rPr>
                  </w:pPr>
                  <w:r>
                    <w:rPr>
                      <w:rFonts w:ascii="Times New Roman" w:hAnsi="Times New Roman"/>
                      <w:kern w:val="0"/>
                      <w:szCs w:val="21"/>
                      <w:lang w:val="zh-CN"/>
                    </w:rPr>
                    <w:t>1.375t/a</w:t>
                  </w:r>
                </w:p>
              </w:tc>
            </w:tr>
          </w:tbl>
          <w:p w14:paraId="7CD6B360">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48B168AF">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5.运营期污水污染源强分析</w:t>
            </w:r>
          </w:p>
          <w:p w14:paraId="371D7F6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根据工艺流程分析，本项目运营期内设备间接冷却水、水淬窑水循环利用不外排。</w:t>
            </w:r>
          </w:p>
          <w:p w14:paraId="1501456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1</w:t>
            </w:r>
            <w:r>
              <w:rPr>
                <w:rFonts w:ascii="Times New Roman" w:hAnsi="Times New Roman"/>
                <w:kern w:val="0"/>
                <w:sz w:val="24"/>
                <w:szCs w:val="20"/>
                <w:lang w:val="zh-CN"/>
              </w:rPr>
              <w:t>）间接冷却水</w:t>
            </w:r>
          </w:p>
          <w:p w14:paraId="177DF79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主要用于生产线设各收尘管道的外壁冷却水。根据设计资料，循环量为20.2m</w:t>
            </w:r>
            <w:r>
              <w:rPr>
                <w:rFonts w:ascii="Times New Roman" w:hAnsi="Times New Roman"/>
                <w:kern w:val="0"/>
                <w:sz w:val="24"/>
                <w:szCs w:val="20"/>
                <w:vertAlign w:val="superscript"/>
                <w:lang w:val="zh-CN"/>
              </w:rPr>
              <w:t>3</w:t>
            </w:r>
            <w:r>
              <w:rPr>
                <w:rFonts w:ascii="Times New Roman" w:hAnsi="Times New Roman"/>
                <w:kern w:val="0"/>
                <w:sz w:val="24"/>
                <w:szCs w:val="20"/>
                <w:lang w:val="zh-CN"/>
              </w:rPr>
              <w:t>/d，损耗量为3m</w:t>
            </w:r>
            <w:r>
              <w:rPr>
                <w:rFonts w:ascii="Times New Roman" w:hAnsi="Times New Roman"/>
                <w:kern w:val="0"/>
                <w:sz w:val="24"/>
                <w:szCs w:val="20"/>
                <w:vertAlign w:val="superscript"/>
                <w:lang w:val="zh-CN"/>
              </w:rPr>
              <w:t>3</w:t>
            </w:r>
            <w:r>
              <w:rPr>
                <w:rFonts w:ascii="Times New Roman" w:hAnsi="Times New Roman"/>
                <w:kern w:val="0"/>
                <w:sz w:val="24"/>
                <w:szCs w:val="20"/>
                <w:lang w:val="zh-CN"/>
              </w:rPr>
              <w:t>/d，则间接冷却水年损耗量为900m</w:t>
            </w:r>
            <w:r>
              <w:rPr>
                <w:rFonts w:ascii="Times New Roman" w:hAnsi="Times New Roman"/>
                <w:kern w:val="0"/>
                <w:sz w:val="24"/>
                <w:szCs w:val="20"/>
                <w:vertAlign w:val="superscript"/>
                <w:lang w:val="zh-CN"/>
              </w:rPr>
              <w:t>3</w:t>
            </w:r>
            <w:r>
              <w:rPr>
                <w:rFonts w:ascii="Times New Roman" w:hAnsi="Times New Roman"/>
                <w:kern w:val="0"/>
                <w:sz w:val="24"/>
                <w:szCs w:val="20"/>
                <w:lang w:val="zh-CN"/>
              </w:rPr>
              <w:t>/a，循环使用不外排。</w:t>
            </w:r>
          </w:p>
          <w:p w14:paraId="4CEDBB5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w:t>
            </w:r>
            <w:r>
              <w:rPr>
                <w:rFonts w:ascii="Times New Roman" w:hAnsi="Times New Roman"/>
                <w:kern w:val="0"/>
                <w:sz w:val="24"/>
                <w:szCs w:val="20"/>
              </w:rPr>
              <w:t>2</w:t>
            </w:r>
            <w:r>
              <w:rPr>
                <w:rFonts w:ascii="Times New Roman" w:hAnsi="Times New Roman"/>
                <w:kern w:val="0"/>
                <w:sz w:val="24"/>
                <w:szCs w:val="20"/>
                <w:lang w:val="zh-CN"/>
              </w:rPr>
              <w:t>）水淬窑水</w:t>
            </w:r>
          </w:p>
          <w:p w14:paraId="70595FB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焙烧后的炉料从窑头处排出，进入水淬窑冷却，由装载机捞出至成品堆场暂存，根据设计资料，循环量为56m</w:t>
            </w:r>
            <w:r>
              <w:rPr>
                <w:rFonts w:ascii="Times New Roman" w:hAnsi="Times New Roman"/>
                <w:kern w:val="0"/>
                <w:sz w:val="24"/>
                <w:szCs w:val="20"/>
                <w:vertAlign w:val="superscript"/>
                <w:lang w:val="zh-CN"/>
              </w:rPr>
              <w:t>3</w:t>
            </w:r>
            <w:r>
              <w:rPr>
                <w:rFonts w:ascii="Times New Roman" w:hAnsi="Times New Roman"/>
                <w:kern w:val="0"/>
                <w:sz w:val="24"/>
                <w:szCs w:val="20"/>
                <w:lang w:val="zh-CN"/>
              </w:rPr>
              <w:t>/d，损耗量为10m</w:t>
            </w:r>
            <w:r>
              <w:rPr>
                <w:rFonts w:ascii="Times New Roman" w:hAnsi="Times New Roman"/>
                <w:kern w:val="0"/>
                <w:sz w:val="24"/>
                <w:szCs w:val="20"/>
                <w:vertAlign w:val="superscript"/>
                <w:lang w:val="zh-CN"/>
              </w:rPr>
              <w:t>3</w:t>
            </w:r>
            <w:r>
              <w:rPr>
                <w:rFonts w:ascii="Times New Roman" w:hAnsi="Times New Roman"/>
                <w:kern w:val="0"/>
                <w:sz w:val="24"/>
                <w:szCs w:val="20"/>
                <w:lang w:val="zh-CN"/>
              </w:rPr>
              <w:t>/d，10m</w:t>
            </w:r>
            <w:r>
              <w:rPr>
                <w:rFonts w:ascii="Times New Roman" w:hAnsi="Times New Roman"/>
                <w:kern w:val="0"/>
                <w:sz w:val="24"/>
                <w:szCs w:val="20"/>
                <w:vertAlign w:val="superscript"/>
                <w:lang w:val="zh-CN"/>
              </w:rPr>
              <w:t>3</w:t>
            </w:r>
            <w:r>
              <w:rPr>
                <w:rFonts w:ascii="Times New Roman" w:hAnsi="Times New Roman"/>
                <w:kern w:val="0"/>
                <w:sz w:val="24"/>
                <w:szCs w:val="20"/>
                <w:lang w:val="zh-CN"/>
              </w:rPr>
              <w:t>/d随产品带走，则水淬窑水年损耗量为6000m</w:t>
            </w:r>
            <w:r>
              <w:rPr>
                <w:rFonts w:ascii="Times New Roman" w:hAnsi="Times New Roman"/>
                <w:kern w:val="0"/>
                <w:sz w:val="24"/>
                <w:szCs w:val="20"/>
                <w:vertAlign w:val="superscript"/>
                <w:lang w:val="zh-CN"/>
              </w:rPr>
              <w:t>3</w:t>
            </w:r>
            <w:r>
              <w:rPr>
                <w:rFonts w:ascii="Times New Roman" w:hAnsi="Times New Roman"/>
                <w:kern w:val="0"/>
                <w:sz w:val="24"/>
                <w:szCs w:val="20"/>
                <w:lang w:val="zh-CN"/>
              </w:rPr>
              <w:t>/a，循环使用不外排。</w:t>
            </w:r>
          </w:p>
          <w:p w14:paraId="28D8BFAA">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本项目不新增劳动定员，生产人员全部由本溪东风湖钢铁资源利用有限公司现有人员调配，不新增生活污水。</w:t>
            </w:r>
          </w:p>
          <w:p w14:paraId="05BF26E7">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扩建项目水平衡见图</w:t>
            </w:r>
            <w:r>
              <w:rPr>
                <w:rFonts w:ascii="Times New Roman" w:hAnsi="Times New Roman"/>
                <w:kern w:val="0"/>
                <w:sz w:val="24"/>
                <w:szCs w:val="20"/>
              </w:rPr>
              <w:t>7；扩建后全厂水平衡见图8</w:t>
            </w:r>
          </w:p>
          <w:p w14:paraId="1E28C057">
            <w:pPr>
              <w:pStyle w:val="2"/>
              <w:ind w:firstLine="480"/>
            </w:pPr>
          </w:p>
          <w:p w14:paraId="3D0A46CA">
            <w:pPr>
              <w:pStyle w:val="2"/>
              <w:ind w:firstLine="480"/>
            </w:pPr>
          </w:p>
          <w:p w14:paraId="1FF6B99E">
            <w:pPr>
              <w:pStyle w:val="2"/>
              <w:ind w:firstLine="480"/>
            </w:pPr>
          </w:p>
          <w:p w14:paraId="7401DD4D">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15584" behindDoc="0" locked="0" layoutInCell="1" allowOverlap="1">
                      <wp:simplePos x="0" y="0"/>
                      <wp:positionH relativeFrom="column">
                        <wp:posOffset>2500630</wp:posOffset>
                      </wp:positionH>
                      <wp:positionV relativeFrom="paragraph">
                        <wp:posOffset>23495</wp:posOffset>
                      </wp:positionV>
                      <wp:extent cx="784860" cy="288925"/>
                      <wp:effectExtent l="0" t="0" r="0" b="0"/>
                      <wp:wrapNone/>
                      <wp:docPr id="413"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6E5C51AE">
                                  <w:r>
                                    <w:rPr>
                                      <w:rFonts w:hint="eastAsia"/>
                                    </w:rPr>
                                    <w:t>3</w:t>
                                  </w:r>
                                </w:p>
                              </w:txbxContent>
                            </wps:txbx>
                            <wps:bodyPr rot="0" vert="horz" wrap="square" lIns="91440" tIns="45720" rIns="91440" bIns="45720" anchor="t" anchorCtr="0" upright="1">
                              <a:noAutofit/>
                            </wps:bodyPr>
                          </wps:wsp>
                        </a:graphicData>
                      </a:graphic>
                    </wp:anchor>
                  </w:drawing>
                </mc:Choice>
                <mc:Fallback>
                  <w:pict>
                    <v:shape id="文本框 50" o:spid="_x0000_s1026" o:spt="202" type="#_x0000_t202" style="position:absolute;left:0pt;margin-left:196.9pt;margin-top:1.85pt;height:22.75pt;width:61.8pt;z-index:251715584;mso-width-relative:page;mso-height-relative:page;" filled="f" stroked="f" coordsize="21600,21600" o:gfxdata="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dQYctcAAAAIAQAA&#10;DwAAAAAAAAABACAAAAAiAAAAZHJzL2Rvd25yZXYueG1sUEsBAhQAFAAAAAgAh07iQD/OKSYaAgAA&#10;FwQAAA4AAAAAAAAAAQAgAAAAJgEAAGRycy9lMm9Eb2MueG1sUEsFBgAAAAAGAAYAWQEAALIFAAAA&#10;AA==&#10;">
                      <v:fill on="f" focussize="0,0"/>
                      <v:stroke on="f"/>
                      <v:imagedata o:title=""/>
                      <o:lock v:ext="edit" aspectratio="f"/>
                      <v:textbox>
                        <w:txbxContent>
                          <w:p w14:paraId="6E5C51AE">
                            <w:r>
                              <w:rPr>
                                <w:rFonts w:hint="eastAsia"/>
                              </w:rPr>
                              <w:t>3</w:t>
                            </w:r>
                          </w:p>
                        </w:txbxContent>
                      </v:textbox>
                    </v:shape>
                  </w:pict>
                </mc:Fallback>
              </mc:AlternateContent>
            </w:r>
          </w:p>
          <w:p w14:paraId="54BFAFA3">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06368" behindDoc="0" locked="0" layoutInCell="1" allowOverlap="1">
                      <wp:simplePos x="0" y="0"/>
                      <wp:positionH relativeFrom="column">
                        <wp:posOffset>285115</wp:posOffset>
                      </wp:positionH>
                      <wp:positionV relativeFrom="paragraph">
                        <wp:posOffset>244475</wp:posOffset>
                      </wp:positionV>
                      <wp:extent cx="784860" cy="288925"/>
                      <wp:effectExtent l="0" t="0" r="0" b="0"/>
                      <wp:wrapNone/>
                      <wp:docPr id="406" name="文本框 396"/>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3F8B48DB">
                                  <w:r>
                                    <w:rPr>
                                      <w:rFonts w:hint="eastAsia"/>
                                    </w:rPr>
                                    <w:t>新鲜水</w:t>
                                  </w:r>
                                </w:p>
                              </w:txbxContent>
                            </wps:txbx>
                            <wps:bodyPr rot="0" vert="horz" wrap="square" lIns="91440" tIns="45720" rIns="91440" bIns="45720" anchor="t" anchorCtr="0" upright="1">
                              <a:noAutofit/>
                            </wps:bodyPr>
                          </wps:wsp>
                        </a:graphicData>
                      </a:graphic>
                    </wp:anchor>
                  </w:drawing>
                </mc:Choice>
                <mc:Fallback>
                  <w:pict>
                    <v:shape id="文本框 396" o:spid="_x0000_s1026" o:spt="202" type="#_x0000_t202" style="position:absolute;left:0pt;margin-left:22.45pt;margin-top:19.25pt;height:22.75pt;width:61.8pt;z-index:251706368;mso-width-relative:page;mso-height-relative:page;" filled="f" stroked="f" coordsize="21600,21600" o:gfxdata="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cpaA21QAAAAgBAAAP&#10;AAAAAAAAAAEAIAAAACIAAABkcnMvZG93bnJldi54bWxQSwECFAAUAAAACACHTuJA2fZdNxsCAAAY&#10;BAAADgAAAAAAAAABACAAAAAkAQAAZHJzL2Uyb0RvYy54bWxQSwUGAAAAAAYABgBZAQAAsQUAAAAA&#10;">
                      <v:fill on="f" focussize="0,0"/>
                      <v:stroke on="f"/>
                      <v:imagedata o:title=""/>
                      <o:lock v:ext="edit" aspectratio="f"/>
                      <v:textbox>
                        <w:txbxContent>
                          <w:p w14:paraId="3F8B48DB">
                            <w:r>
                              <w:rPr>
                                <w:rFonts w:hint="eastAsia"/>
                              </w:rPr>
                              <w:t>新鲜水</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11488" behindDoc="0" locked="0" layoutInCell="1" allowOverlap="1">
                      <wp:simplePos x="0" y="0"/>
                      <wp:positionH relativeFrom="column">
                        <wp:posOffset>2035810</wp:posOffset>
                      </wp:positionH>
                      <wp:positionV relativeFrom="paragraph">
                        <wp:posOffset>212090</wp:posOffset>
                      </wp:positionV>
                      <wp:extent cx="1134745" cy="288925"/>
                      <wp:effectExtent l="0" t="0" r="27305" b="15875"/>
                      <wp:wrapNone/>
                      <wp:docPr id="412" name="文本框 401"/>
                      <wp:cNvGraphicFramePr/>
                      <a:graphic xmlns:a="http://schemas.openxmlformats.org/drawingml/2006/main">
                        <a:graphicData uri="http://schemas.microsoft.com/office/word/2010/wordprocessingShape">
                          <wps:wsp>
                            <wps:cNvSpPr txBox="1">
                              <a:spLocks noChangeArrowheads="1"/>
                            </wps:cNvSpPr>
                            <wps:spPr bwMode="auto">
                              <a:xfrm>
                                <a:off x="0" y="0"/>
                                <a:ext cx="1134745" cy="288925"/>
                              </a:xfrm>
                              <a:prstGeom prst="rect">
                                <a:avLst/>
                              </a:prstGeom>
                              <a:noFill/>
                              <a:ln w="9525">
                                <a:solidFill>
                                  <a:srgbClr val="000000"/>
                                </a:solidFill>
                                <a:miter lim="800000"/>
                              </a:ln>
                              <a:effectLst/>
                            </wps:spPr>
                            <wps:txbx>
                              <w:txbxContent>
                                <w:p w14:paraId="0D213AC3">
                                  <w:r>
                                    <w:rPr>
                                      <w:sz w:val="24"/>
                                    </w:rPr>
                                    <w:t>间接冷却水</w:t>
                                  </w:r>
                                </w:p>
                              </w:txbxContent>
                            </wps:txbx>
                            <wps:bodyPr rot="0" vert="horz" wrap="square" lIns="91440" tIns="45720" rIns="91440" bIns="45720" anchor="t" anchorCtr="0" upright="1">
                              <a:noAutofit/>
                            </wps:bodyPr>
                          </wps:wsp>
                        </a:graphicData>
                      </a:graphic>
                    </wp:anchor>
                  </w:drawing>
                </mc:Choice>
                <mc:Fallback>
                  <w:pict>
                    <v:shape id="文本框 401" o:spid="_x0000_s1026" o:spt="202" type="#_x0000_t202" style="position:absolute;left:0pt;margin-left:160.3pt;margin-top:16.7pt;height:22.75pt;width:89.35pt;z-index:251711488;mso-width-relative:page;mso-height-relative:page;" filled="f" stroked="t" coordsize="21600,21600" o:gfxdata="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EpmSNYAAAAJAQAADwAAAAAAAAABACAAAAAi&#10;AAAAZHJzL2Rvd25yZXYueG1sUEsBAhQAFAAAAAgAh07iQCT11otFAgAAcAQAAA4AAAAAAAAAAQAg&#10;AAAAJQEAAGRycy9lMm9Eb2MueG1sUEsFBgAAAAAGAAYAWQEAANwFAAAAAA==&#10;">
                      <v:fill on="f" focussize="0,0"/>
                      <v:stroke color="#000000" miterlimit="8" joinstyle="miter"/>
                      <v:imagedata o:title=""/>
                      <o:lock v:ext="edit" aspectratio="f"/>
                      <v:textbox>
                        <w:txbxContent>
                          <w:p w14:paraId="0D213AC3">
                            <w:r>
                              <w:rPr>
                                <w:sz w:val="24"/>
                              </w:rPr>
                              <w:t>间接冷却水</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30944" behindDoc="0" locked="0" layoutInCell="1" allowOverlap="1">
                      <wp:simplePos x="0" y="0"/>
                      <wp:positionH relativeFrom="column">
                        <wp:posOffset>462280</wp:posOffset>
                      </wp:positionH>
                      <wp:positionV relativeFrom="paragraph">
                        <wp:posOffset>772795</wp:posOffset>
                      </wp:positionV>
                      <wp:extent cx="784860" cy="288925"/>
                      <wp:effectExtent l="0" t="1270" r="635" b="0"/>
                      <wp:wrapNone/>
                      <wp:docPr id="404" name="文本框 74"/>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0C363967">
                                  <w:r>
                                    <w:rPr>
                                      <w:rFonts w:hint="eastAsia"/>
                                    </w:rPr>
                                    <w:t>23</w:t>
                                  </w:r>
                                </w:p>
                              </w:txbxContent>
                            </wps:txbx>
                            <wps:bodyPr rot="0" vert="horz" wrap="square" lIns="91440" tIns="45720" rIns="91440" bIns="45720" anchor="t" anchorCtr="0" upright="1">
                              <a:noAutofit/>
                            </wps:bodyPr>
                          </wps:wsp>
                        </a:graphicData>
                      </a:graphic>
                    </wp:anchor>
                  </w:drawing>
                </mc:Choice>
                <mc:Fallback>
                  <w:pict>
                    <v:shape id="文本框 74" o:spid="_x0000_s1026" o:spt="202" type="#_x0000_t202" style="position:absolute;left:0pt;margin-left:36.4pt;margin-top:60.85pt;height:22.75pt;width:61.8pt;z-index:251730944;mso-width-relative:page;mso-height-relative:page;" filled="f" stroked="f" coordsize="21600,21600" o:gfxdata="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xwuQNgAAAAKAQAA&#10;DwAAAAAAAAABACAAAAAiAAAAZHJzL2Rvd25yZXYueG1sUEsBAhQAFAAAAAgAh07iQOgzd9sZAgAA&#10;FwQAAA4AAAAAAAAAAQAgAAAAJwEAAGRycy9lMm9Eb2MueG1sUEsFBgAAAAAGAAYAWQEAALIFAAAA&#10;AA==&#10;">
                      <v:fill on="f" focussize="0,0"/>
                      <v:stroke on="f"/>
                      <v:imagedata o:title=""/>
                      <o:lock v:ext="edit" aspectratio="f"/>
                      <v:textbox>
                        <w:txbxContent>
                          <w:p w14:paraId="0C363967">
                            <w:r>
                              <w:rPr>
                                <w:rFonts w:hint="eastAsia"/>
                              </w:rPr>
                              <w:t>23</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29920" behindDoc="0" locked="0" layoutInCell="1" allowOverlap="1">
                      <wp:simplePos x="0" y="0"/>
                      <wp:positionH relativeFrom="column">
                        <wp:posOffset>1353820</wp:posOffset>
                      </wp:positionH>
                      <wp:positionV relativeFrom="paragraph">
                        <wp:posOffset>1001395</wp:posOffset>
                      </wp:positionV>
                      <wp:extent cx="784860" cy="288925"/>
                      <wp:effectExtent l="1270" t="1270" r="4445" b="0"/>
                      <wp:wrapNone/>
                      <wp:docPr id="40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66623353">
                                  <w:r>
                                    <w:rPr>
                                      <w:rFonts w:hint="eastAsia"/>
                                    </w:rPr>
                                    <w:t>20</w:t>
                                  </w:r>
                                </w:p>
                              </w:txbxContent>
                            </wps:txbx>
                            <wps:bodyPr rot="0" vert="horz" wrap="square" lIns="91440" tIns="45720" rIns="91440" bIns="45720" anchor="t" anchorCtr="0" upright="1">
                              <a:noAutofit/>
                            </wps:bodyPr>
                          </wps:wsp>
                        </a:graphicData>
                      </a:graphic>
                    </wp:anchor>
                  </w:drawing>
                </mc:Choice>
                <mc:Fallback>
                  <w:pict>
                    <v:shape id="文本框 73" o:spid="_x0000_s1026" o:spt="202" type="#_x0000_t202" style="position:absolute;left:0pt;margin-left:106.6pt;margin-top:78.85pt;height:22.75pt;width:61.8pt;z-index:251729920;mso-width-relative:page;mso-height-relative:page;" filled="f" stroked="f" coordsize="21600,21600" o:gfxdata="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dwTeX1gAAAAsBAAAP&#10;AAAAAAAAAAEAIAAAACIAAABkcnMvZG93bnJldi54bWxQSwECFAAUAAAACACHTuJAZ6/rjRoCAAAX&#10;BAAADgAAAAAAAAABACAAAAAlAQAAZHJzL2Uyb0RvYy54bWxQSwUGAAAAAAYABgBZAQAAsQUAAAAA&#10;">
                      <v:fill on="f" focussize="0,0"/>
                      <v:stroke on="f"/>
                      <v:imagedata o:title=""/>
                      <o:lock v:ext="edit" aspectratio="f"/>
                      <v:textbox>
                        <w:txbxContent>
                          <w:p w14:paraId="66623353">
                            <w:r>
                              <w:rPr>
                                <w:rFonts w:hint="eastAsia"/>
                              </w:rPr>
                              <w:t>20</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28896" behindDoc="0" locked="0" layoutInCell="1" allowOverlap="1">
                      <wp:simplePos x="0" y="0"/>
                      <wp:positionH relativeFrom="column">
                        <wp:posOffset>1338580</wp:posOffset>
                      </wp:positionH>
                      <wp:positionV relativeFrom="paragraph">
                        <wp:posOffset>102235</wp:posOffset>
                      </wp:positionV>
                      <wp:extent cx="784860" cy="288925"/>
                      <wp:effectExtent l="0" t="0" r="635" b="0"/>
                      <wp:wrapNone/>
                      <wp:docPr id="40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0EFECCB9">
                                  <w:r>
                                    <w:rPr>
                                      <w:rFonts w:hint="eastAsia"/>
                                    </w:rPr>
                                    <w:t>3</w:t>
                                  </w:r>
                                </w:p>
                              </w:txbxContent>
                            </wps:txbx>
                            <wps:bodyPr rot="0" vert="horz" wrap="square" lIns="91440" tIns="45720" rIns="91440" bIns="45720" anchor="t" anchorCtr="0" upright="1">
                              <a:noAutofit/>
                            </wps:bodyPr>
                          </wps:wsp>
                        </a:graphicData>
                      </a:graphic>
                    </wp:anchor>
                  </w:drawing>
                </mc:Choice>
                <mc:Fallback>
                  <w:pict>
                    <v:shape id="文本框 72" o:spid="_x0000_s1026" o:spt="202" type="#_x0000_t202" style="position:absolute;left:0pt;margin-left:105.4pt;margin-top:8.05pt;height:22.75pt;width:61.8pt;z-index:251728896;mso-width-relative:page;mso-height-relative:page;" filled="f" stroked="f" coordsize="21600,21600" o:gfxdata="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Fml6PWAAAACQEAAA8A&#10;AAAAAAAAAQAgAAAAIgAAAGRycy9kb3ducmV2LnhtbFBLAQIUABQAAAAIAIdO4kATnjJeGQIAABcE&#10;AAAOAAAAAAAAAAEAIAAAACUBAABkcnMvZTJvRG9jLnhtbFBLBQYAAAAABgAGAFkBAACwBQAAAAA=&#10;">
                      <v:fill on="f" focussize="0,0"/>
                      <v:stroke on="f"/>
                      <v:imagedata o:title=""/>
                      <o:lock v:ext="edit" aspectratio="f"/>
                      <v:textbox>
                        <w:txbxContent>
                          <w:p w14:paraId="0EFECCB9">
                            <w:r>
                              <w:rPr>
                                <w:rFonts w:hint="eastAsia"/>
                              </w:rPr>
                              <w:t>3</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27872" behindDoc="0" locked="0" layoutInCell="1" allowOverlap="1">
                      <wp:simplePos x="0" y="0"/>
                      <wp:positionH relativeFrom="column">
                        <wp:posOffset>3479800</wp:posOffset>
                      </wp:positionH>
                      <wp:positionV relativeFrom="paragraph">
                        <wp:posOffset>407035</wp:posOffset>
                      </wp:positionV>
                      <wp:extent cx="784860" cy="288925"/>
                      <wp:effectExtent l="3175" t="0" r="2540" b="0"/>
                      <wp:wrapNone/>
                      <wp:docPr id="401" name="文本框 71"/>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2F0CE380">
                                  <w:r>
                                    <w:rPr>
                                      <w:rFonts w:hint="eastAsia"/>
                                    </w:rPr>
                                    <w:t>20.2</w:t>
                                  </w:r>
                                </w:p>
                              </w:txbxContent>
                            </wps:txbx>
                            <wps:bodyPr rot="0" vert="horz" wrap="square" lIns="91440" tIns="45720" rIns="91440" bIns="45720" anchor="t" anchorCtr="0" upright="1">
                              <a:noAutofit/>
                            </wps:bodyPr>
                          </wps:wsp>
                        </a:graphicData>
                      </a:graphic>
                    </wp:anchor>
                  </w:drawing>
                </mc:Choice>
                <mc:Fallback>
                  <w:pict>
                    <v:shape id="文本框 71" o:spid="_x0000_s1026" o:spt="202" type="#_x0000_t202" style="position:absolute;left:0pt;margin-left:274pt;margin-top:32.05pt;height:22.75pt;width:61.8pt;z-index:251727872;mso-width-relative:page;mso-height-relative:page;" filled="f" stroked="f" coordsize="21600,21600" o:gfxdata="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Lr6pvXAAAACgEAAA8A&#10;AAAAAAAAAQAgAAAAIgAAAGRycy9kb3ducmV2LnhtbFBLAQIUABQAAAAIAIdO4kDOyyjxGAIAABcE&#10;AAAOAAAAAAAAAAEAIAAAACYBAABkcnMvZTJvRG9jLnhtbFBLBQYAAAAABgAGAFkBAACwBQAAAAA=&#10;">
                      <v:fill on="f" focussize="0,0"/>
                      <v:stroke on="f"/>
                      <v:imagedata o:title=""/>
                      <o:lock v:ext="edit" aspectratio="f"/>
                      <v:textbox>
                        <w:txbxContent>
                          <w:p w14:paraId="2F0CE380">
                            <w:r>
                              <w:rPr>
                                <w:rFonts w:hint="eastAsia"/>
                              </w:rPr>
                              <w:t>20.2</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26848" behindDoc="0" locked="0" layoutInCell="1" allowOverlap="1">
                      <wp:simplePos x="0" y="0"/>
                      <wp:positionH relativeFrom="column">
                        <wp:posOffset>2679700</wp:posOffset>
                      </wp:positionH>
                      <wp:positionV relativeFrom="paragraph">
                        <wp:posOffset>1656715</wp:posOffset>
                      </wp:positionV>
                      <wp:extent cx="784860" cy="288925"/>
                      <wp:effectExtent l="3175" t="0" r="2540" b="0"/>
                      <wp:wrapNone/>
                      <wp:docPr id="400" name="文本框 70"/>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165BF76E">
                                  <w:r>
                                    <w:rPr>
                                      <w:rFonts w:hint="eastAsia"/>
                                    </w:rPr>
                                    <w:t>56</w:t>
                                  </w:r>
                                </w:p>
                              </w:txbxContent>
                            </wps:txbx>
                            <wps:bodyPr rot="0" vert="horz" wrap="square" lIns="91440" tIns="45720" rIns="91440" bIns="45720" anchor="t" anchorCtr="0" upright="1">
                              <a:noAutofit/>
                            </wps:bodyPr>
                          </wps:wsp>
                        </a:graphicData>
                      </a:graphic>
                    </wp:anchor>
                  </w:drawing>
                </mc:Choice>
                <mc:Fallback>
                  <w:pict>
                    <v:shape id="文本框 70" o:spid="_x0000_s1026" o:spt="202" type="#_x0000_t202" style="position:absolute;left:0pt;margin-left:211pt;margin-top:130.45pt;height:22.75pt;width:61.8pt;z-index:251726848;mso-width-relative:page;mso-height-relative:page;" filled="f" stroked="f" coordsize="21600,21600" o:gfxdata="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600xytgAAAALAQAA&#10;DwAAAAAAAAABACAAAAAiAAAAZHJzL2Rvd25yZXYueG1sUEsBAhQAFAAAAAgAh07iQLr68SIZAgAA&#10;FwQAAA4AAAAAAAAAAQAgAAAAJwEAAGRycy9lMm9Eb2MueG1sUEsFBgAAAAAGAAYAWQEAALIFAAAA&#10;AA==&#10;">
                      <v:fill on="f" focussize="0,0"/>
                      <v:stroke on="f"/>
                      <v:imagedata o:title=""/>
                      <o:lock v:ext="edit" aspectratio="f"/>
                      <v:textbox>
                        <w:txbxContent>
                          <w:p w14:paraId="165BF76E">
                            <w:r>
                              <w:rPr>
                                <w:rFonts w:hint="eastAsia"/>
                              </w:rPr>
                              <w:t>56</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25824" behindDoc="0" locked="0" layoutInCell="1" allowOverlap="1">
                      <wp:simplePos x="0" y="0"/>
                      <wp:positionH relativeFrom="column">
                        <wp:posOffset>2580640</wp:posOffset>
                      </wp:positionH>
                      <wp:positionV relativeFrom="paragraph">
                        <wp:posOffset>1424940</wp:posOffset>
                      </wp:positionV>
                      <wp:extent cx="635" cy="190500"/>
                      <wp:effectExtent l="75565" t="15240" r="76200" b="13335"/>
                      <wp:wrapNone/>
                      <wp:docPr id="399" name="直线 68"/>
                      <wp:cNvGraphicFramePr/>
                      <a:graphic xmlns:a="http://schemas.openxmlformats.org/drawingml/2006/main">
                        <a:graphicData uri="http://schemas.microsoft.com/office/word/2010/wordprocessingShape">
                          <wps:wsp>
                            <wps:cNvCnPr>
                              <a:cxnSpLocks noChangeShapeType="1"/>
                            </wps:cNvCnPr>
                            <wps:spPr bwMode="auto">
                              <a:xfrm flipV="1">
                                <a:off x="0" y="0"/>
                                <a:ext cx="635" cy="190500"/>
                              </a:xfrm>
                              <a:prstGeom prst="line">
                                <a:avLst/>
                              </a:prstGeom>
                              <a:noFill/>
                              <a:ln w="9525">
                                <a:solidFill>
                                  <a:srgbClr val="000000"/>
                                </a:solidFill>
                                <a:round/>
                                <a:tailEnd type="arrow" w="med" len="med"/>
                              </a:ln>
                            </wps:spPr>
                            <wps:bodyPr/>
                          </wps:wsp>
                        </a:graphicData>
                      </a:graphic>
                    </wp:anchor>
                  </w:drawing>
                </mc:Choice>
                <mc:Fallback>
                  <w:pict>
                    <v:line id="直线 68" o:spid="_x0000_s1026" o:spt="20" style="position:absolute;left:0pt;flip:y;margin-left:203.2pt;margin-top:112.2pt;height:15pt;width:0.05pt;z-index:251725824;mso-width-relative:page;mso-height-relative:page;" filled="f" stroked="t" coordsize="21600,21600" o:gfxdata="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1a36I2AAAAAsBAAAPAAAAAAAAAAEAIAAAACIAAABkcnMvZG93bnJldi54&#10;bWxQSwECFAAUAAAACACHTuJAaiyvwfoBAADaAwAADgAAAAAAAAABACAAAAAnAQAAZHJzL2Uyb0Rv&#10;Yy54bWxQSwUGAAAAAAYABgBZAQAAkwUAAAAA&#10;">
                      <v:fill on="f" focussize="0,0"/>
                      <v:stroke color="#000000" joinstyle="round" endarrow="open"/>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24800" behindDoc="0" locked="0" layoutInCell="1" allowOverlap="1">
                      <wp:simplePos x="0" y="0"/>
                      <wp:positionH relativeFrom="column">
                        <wp:posOffset>2573020</wp:posOffset>
                      </wp:positionH>
                      <wp:positionV relativeFrom="paragraph">
                        <wp:posOffset>1630680</wp:posOffset>
                      </wp:positionV>
                      <wp:extent cx="754380" cy="635"/>
                      <wp:effectExtent l="10795" t="11430" r="6350" b="6985"/>
                      <wp:wrapNone/>
                      <wp:docPr id="398" name="直线 66"/>
                      <wp:cNvGraphicFramePr/>
                      <a:graphic xmlns:a="http://schemas.openxmlformats.org/drawingml/2006/main">
                        <a:graphicData uri="http://schemas.microsoft.com/office/word/2010/wordprocessingShape">
                          <wps:wsp>
                            <wps:cNvCnPr>
                              <a:cxnSpLocks noChangeShapeType="1"/>
                            </wps:cNvCnPr>
                            <wps:spPr bwMode="auto">
                              <a:xfrm flipV="1">
                                <a:off x="0" y="0"/>
                                <a:ext cx="754380" cy="635"/>
                              </a:xfrm>
                              <a:prstGeom prst="line">
                                <a:avLst/>
                              </a:prstGeom>
                              <a:noFill/>
                              <a:ln w="9525">
                                <a:solidFill>
                                  <a:srgbClr val="000000"/>
                                </a:solidFill>
                                <a:round/>
                              </a:ln>
                            </wps:spPr>
                            <wps:bodyPr/>
                          </wps:wsp>
                        </a:graphicData>
                      </a:graphic>
                    </wp:anchor>
                  </w:drawing>
                </mc:Choice>
                <mc:Fallback>
                  <w:pict>
                    <v:line id="直线 66" o:spid="_x0000_s1026" o:spt="20" style="position:absolute;left:0pt;flip:y;margin-left:202.6pt;margin-top:128.4pt;height:0.05pt;width:59.4pt;z-index:251724800;mso-width-relative:page;mso-height-relative:page;" filled="f" stroked="t" coordsize="21600,21600" o:gfxdata="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d3vafXAAAACwEA&#10;AA8AAAAAAAAAAQAgAAAAIgAAAGRycy9kb3ducmV2LnhtbFBLAQIUABQAAAAIAIdO4kA9MyJf4gEA&#10;AK8DAAAOAAAAAAAAAAEAIAAAACYBAABkcnMvZTJvRG9jLnhtbFBLBQYAAAAABgAGAFkBAAB6BQAA&#10;AAA=&#10;">
                      <v:fill on="f" focussize="0,0"/>
                      <v:stroke color="#000000" joinstyle="round"/>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23776" behindDoc="0" locked="0" layoutInCell="1" allowOverlap="1">
                      <wp:simplePos x="0" y="0"/>
                      <wp:positionH relativeFrom="column">
                        <wp:posOffset>2694940</wp:posOffset>
                      </wp:positionH>
                      <wp:positionV relativeFrom="paragraph">
                        <wp:posOffset>533400</wp:posOffset>
                      </wp:positionV>
                      <wp:extent cx="635" cy="190500"/>
                      <wp:effectExtent l="75565" t="19050" r="76200" b="9525"/>
                      <wp:wrapNone/>
                      <wp:docPr id="397" name="直线 63"/>
                      <wp:cNvGraphicFramePr/>
                      <a:graphic xmlns:a="http://schemas.openxmlformats.org/drawingml/2006/main">
                        <a:graphicData uri="http://schemas.microsoft.com/office/word/2010/wordprocessingShape">
                          <wps:wsp>
                            <wps:cNvCnPr>
                              <a:cxnSpLocks noChangeShapeType="1"/>
                            </wps:cNvCnPr>
                            <wps:spPr bwMode="auto">
                              <a:xfrm flipV="1">
                                <a:off x="0" y="0"/>
                                <a:ext cx="635" cy="190500"/>
                              </a:xfrm>
                              <a:prstGeom prst="line">
                                <a:avLst/>
                              </a:prstGeom>
                              <a:noFill/>
                              <a:ln w="9525">
                                <a:solidFill>
                                  <a:srgbClr val="000000"/>
                                </a:solidFill>
                                <a:round/>
                                <a:tailEnd type="arrow" w="med" len="med"/>
                              </a:ln>
                            </wps:spPr>
                            <wps:bodyPr/>
                          </wps:wsp>
                        </a:graphicData>
                      </a:graphic>
                    </wp:anchor>
                  </w:drawing>
                </mc:Choice>
                <mc:Fallback>
                  <w:pict>
                    <v:line id="直线 63" o:spid="_x0000_s1026" o:spt="20" style="position:absolute;left:0pt;flip:y;margin-left:212.2pt;margin-top:42pt;height:15pt;width:0.05pt;z-index:251723776;mso-width-relative:page;mso-height-relative:page;" filled="f" stroked="t" coordsize="21600,21600" o:gfxdata="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VvSjWAAAACgEAAA8AAAAAAAAAAQAgAAAAIgAAAGRycy9kb3ducmV2Lnht&#10;bFBLAQIUABQAAAAIAIdO4kB1PHyN+wEAANoDAAAOAAAAAAAAAAEAIAAAACUBAABkcnMvZTJvRG9j&#10;LnhtbFBLBQYAAAAABgAGAFkBAACSBQAAAAA=&#10;">
                      <v:fill on="f" focussize="0,0"/>
                      <v:stroke color="#000000" joinstyle="round" endarrow="open"/>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22752" behindDoc="0" locked="0" layoutInCell="1" allowOverlap="1">
                      <wp:simplePos x="0" y="0"/>
                      <wp:positionH relativeFrom="column">
                        <wp:posOffset>2702560</wp:posOffset>
                      </wp:positionH>
                      <wp:positionV relativeFrom="paragraph">
                        <wp:posOffset>723900</wp:posOffset>
                      </wp:positionV>
                      <wp:extent cx="754380" cy="635"/>
                      <wp:effectExtent l="6985" t="9525" r="10160" b="8890"/>
                      <wp:wrapNone/>
                      <wp:docPr id="396" name="直线 61"/>
                      <wp:cNvGraphicFramePr/>
                      <a:graphic xmlns:a="http://schemas.openxmlformats.org/drawingml/2006/main">
                        <a:graphicData uri="http://schemas.microsoft.com/office/word/2010/wordprocessingShape">
                          <wps:wsp>
                            <wps:cNvCnPr>
                              <a:cxnSpLocks noChangeShapeType="1"/>
                            </wps:cNvCnPr>
                            <wps:spPr bwMode="auto">
                              <a:xfrm flipV="1">
                                <a:off x="0" y="0"/>
                                <a:ext cx="754380" cy="635"/>
                              </a:xfrm>
                              <a:prstGeom prst="line">
                                <a:avLst/>
                              </a:prstGeom>
                              <a:noFill/>
                              <a:ln w="9525">
                                <a:solidFill>
                                  <a:srgbClr val="000000"/>
                                </a:solidFill>
                                <a:round/>
                              </a:ln>
                            </wps:spPr>
                            <wps:bodyPr/>
                          </wps:wsp>
                        </a:graphicData>
                      </a:graphic>
                    </wp:anchor>
                  </w:drawing>
                </mc:Choice>
                <mc:Fallback>
                  <w:pict>
                    <v:line id="直线 61" o:spid="_x0000_s1026" o:spt="20" style="position:absolute;left:0pt;flip:y;margin-left:212.8pt;margin-top:57pt;height:0.05pt;width:59.4pt;z-index:251722752;mso-width-relative:page;mso-height-relative:page;" filled="f" stroked="t" coordsize="21600,21600" o:gfxdata="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Jy3UjXAAAACwEA&#10;AA8AAAAAAAAAAQAgAAAAIgAAAGRycy9kb3ducmV2LnhtbFBLAQIUABQAAAAIAIdO4kB5bxh54gEA&#10;AK8DAAAOAAAAAAAAAAEAIAAAACYBAABkcnMvZTJvRG9jLnhtbFBLBQYAAAAABgAGAFkBAAB6BQAA&#10;AAA=&#10;">
                      <v:fill on="f" focussize="0,0"/>
                      <v:stroke color="#000000" joinstyle="round"/>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21728" behindDoc="0" locked="0" layoutInCell="1" allowOverlap="1">
                      <wp:simplePos x="0" y="0"/>
                      <wp:positionH relativeFrom="column">
                        <wp:posOffset>3082925</wp:posOffset>
                      </wp:positionH>
                      <wp:positionV relativeFrom="paragraph">
                        <wp:posOffset>1268095</wp:posOffset>
                      </wp:positionV>
                      <wp:extent cx="229235" cy="362585"/>
                      <wp:effectExtent l="6350" t="10795" r="12065" b="7620"/>
                      <wp:wrapNone/>
                      <wp:docPr id="395" name="自选图形 60"/>
                      <wp:cNvGraphicFramePr/>
                      <a:graphic xmlns:a="http://schemas.openxmlformats.org/drawingml/2006/main">
                        <a:graphicData uri="http://schemas.microsoft.com/office/word/2010/wordprocessingShape">
                          <wps:wsp>
                            <wps:cNvCnPr>
                              <a:cxnSpLocks noChangeShapeType="1"/>
                            </wps:cNvCnPr>
                            <wps:spPr bwMode="auto">
                              <a:xfrm>
                                <a:off x="0" y="0"/>
                                <a:ext cx="229235" cy="362585"/>
                              </a:xfrm>
                              <a:prstGeom prst="bentConnector2">
                                <a:avLst/>
                              </a:prstGeom>
                              <a:noFill/>
                              <a:ln w="9525">
                                <a:solidFill>
                                  <a:srgbClr val="000000"/>
                                </a:solidFill>
                                <a:miter lim="800000"/>
                              </a:ln>
                              <a:effectLst/>
                            </wps:spPr>
                            <wps:bodyPr/>
                          </wps:wsp>
                        </a:graphicData>
                      </a:graphic>
                    </wp:anchor>
                  </w:drawing>
                </mc:Choice>
                <mc:Fallback>
                  <w:pict>
                    <v:shape id="自选图形 60" o:spid="_x0000_s1026" o:spt="33" type="#_x0000_t33" style="position:absolute;left:0pt;margin-left:242.75pt;margin-top:99.85pt;height:28.55pt;width:18.05pt;z-index:251721728;mso-width-relative:page;mso-height-relative:page;" filled="f" stroked="t" coordsize="21600,21600" o:gfxdata="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IXvA2gAAAAsBAAAPAAAAAAAAAAEAIAAAACIAAABkcnMvZG93bnJl&#10;di54bWxQSwECFAAUAAAACACHTuJAJ9wKn/sBAADTAwAADgAAAAAAAAABACAAAAApAQAAZHJzL2Uy&#10;b0RvYy54bWxQSwUGAAAAAAYABgBZAQAAlgUAAAAA&#10;">
                      <v:fill on="f" focussize="0,0"/>
                      <v:stroke color="#000000" miterlimit="8" joinstyle="miter"/>
                      <v:imagedata o:title=""/>
                      <o:lock v:ext="edit" aspectratio="f"/>
                    </v:shape>
                  </w:pict>
                </mc:Fallback>
              </mc:AlternateContent>
            </w:r>
            <w:r>
              <w:rPr>
                <w:rFonts w:ascii="Times New Roman" w:hAnsi="Times New Roman"/>
                <w:kern w:val="0"/>
                <w:sz w:val="24"/>
                <w:szCs w:val="20"/>
              </w:rPr>
              <mc:AlternateContent>
                <mc:Choice Requires="wps">
                  <w:drawing>
                    <wp:anchor distT="0" distB="0" distL="114300" distR="114300" simplePos="0" relativeHeight="251720704" behindDoc="0" locked="0" layoutInCell="1" allowOverlap="1">
                      <wp:simplePos x="0" y="0"/>
                      <wp:positionH relativeFrom="column">
                        <wp:posOffset>3227705</wp:posOffset>
                      </wp:positionH>
                      <wp:positionV relativeFrom="paragraph">
                        <wp:posOffset>368935</wp:posOffset>
                      </wp:positionV>
                      <wp:extent cx="229235" cy="362585"/>
                      <wp:effectExtent l="8255" t="6985" r="10160" b="11430"/>
                      <wp:wrapNone/>
                      <wp:docPr id="394" name="自选图形 59"/>
                      <wp:cNvGraphicFramePr/>
                      <a:graphic xmlns:a="http://schemas.openxmlformats.org/drawingml/2006/main">
                        <a:graphicData uri="http://schemas.microsoft.com/office/word/2010/wordprocessingShape">
                          <wps:wsp>
                            <wps:cNvCnPr>
                              <a:cxnSpLocks noChangeShapeType="1"/>
                            </wps:cNvCnPr>
                            <wps:spPr bwMode="auto">
                              <a:xfrm>
                                <a:off x="0" y="0"/>
                                <a:ext cx="229235" cy="362585"/>
                              </a:xfrm>
                              <a:prstGeom prst="bentConnector2">
                                <a:avLst/>
                              </a:prstGeom>
                              <a:noFill/>
                              <a:ln w="9525">
                                <a:solidFill>
                                  <a:srgbClr val="000000"/>
                                </a:solidFill>
                                <a:miter lim="800000"/>
                              </a:ln>
                              <a:effectLst/>
                            </wps:spPr>
                            <wps:bodyPr/>
                          </wps:wsp>
                        </a:graphicData>
                      </a:graphic>
                    </wp:anchor>
                  </w:drawing>
                </mc:Choice>
                <mc:Fallback>
                  <w:pict>
                    <v:shape id="自选图形 59" o:spid="_x0000_s1026" o:spt="33" type="#_x0000_t33" style="position:absolute;left:0pt;margin-left:254.15pt;margin-top:29.05pt;height:28.55pt;width:18.05pt;z-index:251720704;mso-width-relative:page;mso-height-relative:page;" filled="f" stroked="t" coordsize="21600,21600" o:gfxdata="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rowCdgAAAAKAQAADwAAAAAAAAABACAAAAAiAAAAZHJzL2Rvd25yZXYu&#10;eG1sUEsBAhQAFAAAAAgAh07iQKJnwK/7AQAA0wMAAA4AAAAAAAAAAQAgAAAAJwEAAGRycy9lMm9E&#10;b2MueG1sUEsFBgAAAAAGAAYAWQEAAJQFAAAAAA==&#10;">
                      <v:fill on="f" focussize="0,0"/>
                      <v:stroke color="#000000" miterlimit="8" joinstyle="miter"/>
                      <v:imagedata o:title=""/>
                      <o:lock v:ext="edit" aspectratio="f"/>
                    </v:shape>
                  </w:pict>
                </mc:Fallback>
              </mc:AlternateContent>
            </w:r>
            <w:r>
              <w:rPr>
                <w:rFonts w:ascii="Times New Roman" w:hAnsi="Times New Roman"/>
                <w:kern w:val="0"/>
                <w:sz w:val="24"/>
                <w:szCs w:val="20"/>
              </w:rPr>
              <mc:AlternateContent>
                <mc:Choice Requires="wps">
                  <w:drawing>
                    <wp:anchor distT="0" distB="0" distL="114300" distR="114300" simplePos="0" relativeHeight="251719680" behindDoc="0" locked="0" layoutInCell="1" allowOverlap="1">
                      <wp:simplePos x="0" y="0"/>
                      <wp:positionH relativeFrom="column">
                        <wp:posOffset>3289300</wp:posOffset>
                      </wp:positionH>
                      <wp:positionV relativeFrom="paragraph">
                        <wp:posOffset>894715</wp:posOffset>
                      </wp:positionV>
                      <wp:extent cx="784860" cy="288925"/>
                      <wp:effectExtent l="3175" t="0" r="2540" b="0"/>
                      <wp:wrapNone/>
                      <wp:docPr id="391" name="文本框 58"/>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7F94C80C">
                                  <w:r>
                                    <w:rPr>
                                      <w:rFonts w:hint="eastAsia"/>
                                    </w:rPr>
                                    <w:t>10</w:t>
                                  </w:r>
                                </w:p>
                              </w:txbxContent>
                            </wps:txbx>
                            <wps:bodyPr rot="0" vert="horz" wrap="square" lIns="91440" tIns="45720" rIns="91440" bIns="45720" anchor="t" anchorCtr="0" upright="1">
                              <a:noAutofit/>
                            </wps:bodyPr>
                          </wps:wsp>
                        </a:graphicData>
                      </a:graphic>
                    </wp:anchor>
                  </w:drawing>
                </mc:Choice>
                <mc:Fallback>
                  <w:pict>
                    <v:shape id="文本框 58" o:spid="_x0000_s1026" o:spt="202" type="#_x0000_t202" style="position:absolute;left:0pt;margin-left:259pt;margin-top:70.45pt;height:22.75pt;width:61.8pt;z-index:251719680;mso-width-relative:page;mso-height-relative:page;" filled="f" stroked="f" coordsize="21600,21600" o:gfxdata="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iop1NgAAAALAQAA&#10;DwAAAAAAAAABACAAAAAiAAAAZHJzL2Rvd25yZXYueG1sUEsBAhQAFAAAAAgAh07iQANh3uQZAgAA&#10;FwQAAA4AAAAAAAAAAQAgAAAAJwEAAGRycy9lMm9Eb2MueG1sUEsFBgAAAAAGAAYAWQEAALIFAAAA&#10;AA==&#10;">
                      <v:fill on="f" focussize="0,0"/>
                      <v:stroke on="f"/>
                      <v:imagedata o:title=""/>
                      <o:lock v:ext="edit" aspectratio="f"/>
                      <v:textbox>
                        <w:txbxContent>
                          <w:p w14:paraId="7F94C80C">
                            <w:r>
                              <w:rPr>
                                <w:rFonts w:hint="eastAsia"/>
                              </w:rPr>
                              <w:t>10</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18656" behindDoc="0" locked="0" layoutInCell="1" allowOverlap="1">
                      <wp:simplePos x="0" y="0"/>
                      <wp:positionH relativeFrom="column">
                        <wp:posOffset>4036060</wp:posOffset>
                      </wp:positionH>
                      <wp:positionV relativeFrom="paragraph">
                        <wp:posOffset>1054735</wp:posOffset>
                      </wp:positionV>
                      <wp:extent cx="944245" cy="288925"/>
                      <wp:effectExtent l="6985" t="6985" r="10795" b="8890"/>
                      <wp:wrapNone/>
                      <wp:docPr id="390" name="文本框 57"/>
                      <wp:cNvGraphicFramePr/>
                      <a:graphic xmlns:a="http://schemas.openxmlformats.org/drawingml/2006/main">
                        <a:graphicData uri="http://schemas.microsoft.com/office/word/2010/wordprocessingShape">
                          <wps:wsp>
                            <wps:cNvSpPr txBox="1">
                              <a:spLocks noChangeArrowheads="1"/>
                            </wps:cNvSpPr>
                            <wps:spPr bwMode="auto">
                              <a:xfrm>
                                <a:off x="0" y="0"/>
                                <a:ext cx="944245" cy="288925"/>
                              </a:xfrm>
                              <a:prstGeom prst="rect">
                                <a:avLst/>
                              </a:prstGeom>
                              <a:noFill/>
                              <a:ln w="9525">
                                <a:solidFill>
                                  <a:srgbClr val="000000"/>
                                </a:solidFill>
                                <a:miter lim="800000"/>
                              </a:ln>
                            </wps:spPr>
                            <wps:txbx>
                              <w:txbxContent>
                                <w:p w14:paraId="03C2C8D0">
                                  <w:r>
                                    <w:rPr>
                                      <w:rFonts w:hint="eastAsia"/>
                                      <w:sz w:val="24"/>
                                    </w:rPr>
                                    <w:t>进产品</w:t>
                                  </w:r>
                                </w:p>
                              </w:txbxContent>
                            </wps:txbx>
                            <wps:bodyPr rot="0" vert="horz" wrap="square" lIns="91440" tIns="45720" rIns="91440" bIns="45720" anchor="t" anchorCtr="0" upright="1">
                              <a:noAutofit/>
                            </wps:bodyPr>
                          </wps:wsp>
                        </a:graphicData>
                      </a:graphic>
                    </wp:anchor>
                  </w:drawing>
                </mc:Choice>
                <mc:Fallback>
                  <w:pict>
                    <v:shape id="文本框 57" o:spid="_x0000_s1026" o:spt="202" type="#_x0000_t202" style="position:absolute;left:0pt;margin-left:317.8pt;margin-top:83.05pt;height:22.75pt;width:74.35pt;z-index:251718656;mso-width-relative:page;mso-height-relative:page;" filled="f" stroked="t" coordsize="21600,21600" o:gfxdata="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1JOKtgAAAALAQAADwAAAAAAAAABACAAAAAiAAAAZHJz&#10;L2Rvd25yZXYueG1sUEsBAhQAFAAAAAgAh07iQKCzLps9AgAAYAQAAA4AAAAAAAAAAQAgAAAAJwEA&#10;AGRycy9lMm9Eb2MueG1sUEsFBgAAAAAGAAYAWQEAANYFAAAAAA==&#10;">
                      <v:fill on="f" focussize="0,0"/>
                      <v:stroke color="#000000" miterlimit="8" joinstyle="miter"/>
                      <v:imagedata o:title=""/>
                      <o:lock v:ext="edit" aspectratio="f"/>
                      <v:textbox>
                        <w:txbxContent>
                          <w:p w14:paraId="03C2C8D0">
                            <w:r>
                              <w:rPr>
                                <w:rFonts w:hint="eastAsia"/>
                                <w:sz w:val="24"/>
                              </w:rPr>
                              <w:t>进产品</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17632" behindDoc="0" locked="0" layoutInCell="1" allowOverlap="1">
                      <wp:simplePos x="0" y="0"/>
                      <wp:positionH relativeFrom="column">
                        <wp:posOffset>3091180</wp:posOffset>
                      </wp:positionH>
                      <wp:positionV relativeFrom="paragraph">
                        <wp:posOffset>1194435</wp:posOffset>
                      </wp:positionV>
                      <wp:extent cx="906780" cy="635"/>
                      <wp:effectExtent l="5080" t="80010" r="21590" b="71755"/>
                      <wp:wrapNone/>
                      <wp:docPr id="389" name="直线 55"/>
                      <wp:cNvGraphicFramePr/>
                      <a:graphic xmlns:a="http://schemas.openxmlformats.org/drawingml/2006/main">
                        <a:graphicData uri="http://schemas.microsoft.com/office/word/2010/wordprocessingShape">
                          <wps:wsp>
                            <wps:cNvCnPr>
                              <a:cxnSpLocks noChangeShapeType="1"/>
                            </wps:cNvCnPr>
                            <wps:spPr bwMode="auto">
                              <a:xfrm>
                                <a:off x="0" y="0"/>
                                <a:ext cx="906780" cy="635"/>
                              </a:xfrm>
                              <a:prstGeom prst="line">
                                <a:avLst/>
                              </a:prstGeom>
                              <a:noFill/>
                              <a:ln w="9525">
                                <a:solidFill>
                                  <a:srgbClr val="000000"/>
                                </a:solidFill>
                                <a:round/>
                                <a:tailEnd type="arrow" w="med" len="med"/>
                              </a:ln>
                            </wps:spPr>
                            <wps:bodyPr/>
                          </wps:wsp>
                        </a:graphicData>
                      </a:graphic>
                    </wp:anchor>
                  </w:drawing>
                </mc:Choice>
                <mc:Fallback>
                  <w:pict>
                    <v:line id="直线 55" o:spid="_x0000_s1026" o:spt="20" style="position:absolute;left:0pt;margin-left:243.4pt;margin-top:94.05pt;height:0.05pt;width:71.4pt;z-index:251717632;mso-width-relative:page;mso-height-relative:page;" filled="f" stroked="t" coordsize="21600,21600" o:gfxdata="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a62QAAAAsBAAAPAAAAAAAAAAEAIAAAACIAAABkcnMvZG93bnJldi54bWxQSwEC&#10;FAAUAAAACACHTuJA3PKhXPMBAADQAwAADgAAAAAAAAABACAAAAAoAQAAZHJzL2Uyb0RvYy54bWxQ&#10;SwUGAAAAAAYABgBZAQAAjQUAAAAA&#10;">
                      <v:fill on="f" focussize="0,0"/>
                      <v:stroke color="#000000" joinstyle="round" endarrow="open"/>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13536" behindDoc="0" locked="0" layoutInCell="1" allowOverlap="1">
                      <wp:simplePos x="0" y="0"/>
                      <wp:positionH relativeFrom="column">
                        <wp:posOffset>2635250</wp:posOffset>
                      </wp:positionH>
                      <wp:positionV relativeFrom="paragraph">
                        <wp:posOffset>38735</wp:posOffset>
                      </wp:positionV>
                      <wp:extent cx="219710" cy="173990"/>
                      <wp:effectExtent l="6350" t="76835" r="21590" b="6350"/>
                      <wp:wrapNone/>
                      <wp:docPr id="387" name="曲线连接符 1"/>
                      <wp:cNvGraphicFramePr/>
                      <a:graphic xmlns:a="http://schemas.openxmlformats.org/drawingml/2006/main">
                        <a:graphicData uri="http://schemas.microsoft.com/office/word/2010/wordprocessingShape">
                          <wps:wsp>
                            <wps:cNvCnPr>
                              <a:cxnSpLocks noChangeShapeType="1"/>
                            </wps:cNvCnPr>
                            <wps:spPr bwMode="auto">
                              <a:xfrm flipV="1">
                                <a:off x="0" y="0"/>
                                <a:ext cx="219710" cy="173990"/>
                              </a:xfrm>
                              <a:prstGeom prst="curvedConnector3">
                                <a:avLst>
                                  <a:gd name="adj1" fmla="val 50287"/>
                                </a:avLst>
                              </a:prstGeom>
                              <a:noFill/>
                              <a:ln w="9525">
                                <a:solidFill>
                                  <a:srgbClr val="000000"/>
                                </a:solidFill>
                                <a:round/>
                                <a:tailEnd type="arrow" w="med" len="med"/>
                              </a:ln>
                              <a:effectLst/>
                            </wps:spPr>
                            <wps:bodyPr/>
                          </wps:wsp>
                        </a:graphicData>
                      </a:graphic>
                    </wp:anchor>
                  </w:drawing>
                </mc:Choice>
                <mc:Fallback>
                  <w:pict>
                    <v:shape id="曲线连接符 1" o:spid="_x0000_s1026" o:spt="38" type="#_x0000_t38" style="position:absolute;left:0pt;flip:y;margin-left:207.5pt;margin-top:3.05pt;height:13.7pt;width:17.3pt;z-index:251713536;mso-width-relative:page;mso-height-relative:page;" filled="f" stroked="t" coordsize="21600,21600" o:gfxdata="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V3oXA1gAAAAgBAAAPAAAAAAAAAAEAIAAAACIAAABkcnMvZG93bnJldi54bWxQSwEC&#10;FAAUAAAACACHTuJA5UOaBC8CAAAsBAAADgAAAAAAAAABACAAAAAlAQAAZHJzL2Uyb0RvYy54bWxQ&#10;SwUGAAAAAAYABgBZAQAAxgUAAAAA&#10;" adj="10862">
                      <v:fill on="f" focussize="0,0"/>
                      <v:stroke color="#000000" joinstyle="round" endarrow="open"/>
                      <v:imagedata o:title=""/>
                      <o:lock v:ext="edit" aspectratio="f"/>
                    </v:shape>
                  </w:pict>
                </mc:Fallback>
              </mc:AlternateContent>
            </w:r>
            <w:r>
              <w:rPr>
                <w:rFonts w:ascii="Times New Roman" w:hAnsi="Times New Roman"/>
                <w:kern w:val="0"/>
                <w:sz w:val="24"/>
                <w:szCs w:val="20"/>
                <w:lang w:val="zh-CN"/>
              </w:rPr>
              <w:tab/>
            </w:r>
          </w:p>
          <w:p w14:paraId="0B6F5FB1">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08416" behindDoc="0" locked="0" layoutInCell="1" allowOverlap="1">
                      <wp:simplePos x="0" y="0"/>
                      <wp:positionH relativeFrom="column">
                        <wp:posOffset>1140460</wp:posOffset>
                      </wp:positionH>
                      <wp:positionV relativeFrom="paragraph">
                        <wp:posOffset>55245</wp:posOffset>
                      </wp:positionV>
                      <wp:extent cx="635" cy="822960"/>
                      <wp:effectExtent l="0" t="0" r="37465" b="15240"/>
                      <wp:wrapNone/>
                      <wp:docPr id="408" name="直线 398"/>
                      <wp:cNvGraphicFramePr/>
                      <a:graphic xmlns:a="http://schemas.openxmlformats.org/drawingml/2006/main">
                        <a:graphicData uri="http://schemas.microsoft.com/office/word/2010/wordprocessingShape">
                          <wps:wsp>
                            <wps:cNvCnPr>
                              <a:cxnSpLocks noChangeShapeType="1"/>
                            </wps:cNvCnPr>
                            <wps:spPr bwMode="auto">
                              <a:xfrm>
                                <a:off x="0" y="0"/>
                                <a:ext cx="635" cy="822960"/>
                              </a:xfrm>
                              <a:prstGeom prst="line">
                                <a:avLst/>
                              </a:prstGeom>
                              <a:noFill/>
                              <a:ln w="9525">
                                <a:solidFill>
                                  <a:srgbClr val="000000"/>
                                </a:solidFill>
                                <a:round/>
                              </a:ln>
                            </wps:spPr>
                            <wps:bodyPr/>
                          </wps:wsp>
                        </a:graphicData>
                      </a:graphic>
                    </wp:anchor>
                  </w:drawing>
                </mc:Choice>
                <mc:Fallback>
                  <w:pict>
                    <v:line id="直线 398" o:spid="_x0000_s1026" o:spt="20" style="position:absolute;left:0pt;margin-left:89.8pt;margin-top:4.35pt;height:64.8pt;width:0.05pt;z-index:251708416;mso-width-relative:page;mso-height-relative:page;" filled="f" stroked="t" coordsize="21600,21600" o:gfxdata="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ldV7bWAAAACQEAAA8AAAAA&#10;AAAAAQAgAAAAIgAAAGRycy9kb3ducmV2LnhtbFBLAQIUABQAAAAIAIdO4kAvssLh3QEAAKYDAAAO&#10;AAAAAAAAAAEAIAAAACUBAABkcnMvZTJvRG9jLnhtbFBLBQYAAAAABgAGAFkBAAB0BQAAAAA=&#10;">
                      <v:fill on="f" focussize="0,0"/>
                      <v:stroke color="#000000" joinstyle="round"/>
                      <v:imagedata o:title=""/>
                      <o:lock v:ext="edit" aspectratio="f"/>
                    </v:line>
                  </w:pict>
                </mc:Fallback>
              </mc:AlternateContent>
            </w:r>
            <w:r>
              <w:rPr>
                <w:rFonts w:ascii="Times New Roman" w:hAnsi="Times New Roman"/>
                <w:kern w:val="0"/>
                <w:sz w:val="24"/>
                <w:szCs w:val="20"/>
              </w:rPr>
              <mc:AlternateContent>
                <mc:Choice Requires="wps">
                  <w:drawing>
                    <wp:anchor distT="0" distB="0" distL="114300" distR="114300" simplePos="0" relativeHeight="251709440" behindDoc="0" locked="0" layoutInCell="1" allowOverlap="1">
                      <wp:simplePos x="0" y="0"/>
                      <wp:positionH relativeFrom="column">
                        <wp:posOffset>1129030</wp:posOffset>
                      </wp:positionH>
                      <wp:positionV relativeFrom="paragraph">
                        <wp:posOffset>85725</wp:posOffset>
                      </wp:positionV>
                      <wp:extent cx="906780" cy="635"/>
                      <wp:effectExtent l="0" t="76200" r="7620" b="113665"/>
                      <wp:wrapNone/>
                      <wp:docPr id="409" name="直线 399"/>
                      <wp:cNvGraphicFramePr/>
                      <a:graphic xmlns:a="http://schemas.openxmlformats.org/drawingml/2006/main">
                        <a:graphicData uri="http://schemas.microsoft.com/office/word/2010/wordprocessingShape">
                          <wps:wsp>
                            <wps:cNvCnPr>
                              <a:cxnSpLocks noChangeShapeType="1"/>
                            </wps:cNvCnPr>
                            <wps:spPr bwMode="auto">
                              <a:xfrm>
                                <a:off x="0" y="0"/>
                                <a:ext cx="906780" cy="635"/>
                              </a:xfrm>
                              <a:prstGeom prst="line">
                                <a:avLst/>
                              </a:prstGeom>
                              <a:noFill/>
                              <a:ln w="9525">
                                <a:solidFill>
                                  <a:srgbClr val="000000"/>
                                </a:solidFill>
                                <a:round/>
                                <a:tailEnd type="arrow" w="med" len="med"/>
                              </a:ln>
                            </wps:spPr>
                            <wps:bodyPr/>
                          </wps:wsp>
                        </a:graphicData>
                      </a:graphic>
                    </wp:anchor>
                  </w:drawing>
                </mc:Choice>
                <mc:Fallback>
                  <w:pict>
                    <v:line id="直线 399" o:spid="_x0000_s1026" o:spt="20" style="position:absolute;left:0pt;margin-left:88.9pt;margin-top:6.75pt;height:0.05pt;width:71.4pt;z-index:251709440;mso-width-relative:page;mso-height-relative:page;" filled="f" stroked="t" coordsize="21600,21600" o:gfxdata="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HPYY2AAAAAkBAAAPAAAAAAAAAAEAIAAAACIAAABkcnMvZG93bnJldi54bWxQSwEC&#10;FAAUAAAACACHTuJAfYQkrPQBAADRAwAADgAAAAAAAAABACAAAAAnAQAAZHJzL2Uyb0RvYy54bWxQ&#10;SwUGAAAAAAYABgBZAQAAjQUAAAAA&#10;">
                      <v:fill on="f" focussize="0,0"/>
                      <v:stroke color="#000000" joinstyle="round" endarrow="open"/>
                      <v:imagedata o:title=""/>
                      <o:lock v:ext="edit" aspectratio="f"/>
                    </v:line>
                  </w:pict>
                </mc:Fallback>
              </mc:AlternateContent>
            </w:r>
          </w:p>
          <w:p w14:paraId="1B2B5F69">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14560" behindDoc="0" locked="0" layoutInCell="1" allowOverlap="1">
                      <wp:simplePos x="0" y="0"/>
                      <wp:positionH relativeFrom="column">
                        <wp:posOffset>2416810</wp:posOffset>
                      </wp:positionH>
                      <wp:positionV relativeFrom="paragraph">
                        <wp:posOffset>86995</wp:posOffset>
                      </wp:positionV>
                      <wp:extent cx="228600" cy="200025"/>
                      <wp:effectExtent l="0" t="42863" r="90488" b="14287"/>
                      <wp:wrapNone/>
                      <wp:docPr id="388" name="曲线连接符 1"/>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228600" cy="200025"/>
                              </a:xfrm>
                              <a:prstGeom prst="curvedConnector3">
                                <a:avLst>
                                  <a:gd name="adj1" fmla="val 50000"/>
                                </a:avLst>
                              </a:prstGeom>
                              <a:noFill/>
                              <a:ln w="9525">
                                <a:solidFill>
                                  <a:srgbClr val="000000"/>
                                </a:solidFill>
                                <a:round/>
                                <a:tailEnd type="arrow" w="med" len="med"/>
                              </a:ln>
                            </wps:spPr>
                            <wps:bodyPr/>
                          </wps:wsp>
                        </a:graphicData>
                      </a:graphic>
                    </wp:anchor>
                  </w:drawing>
                </mc:Choice>
                <mc:Fallback>
                  <w:pict>
                    <v:shape id="曲线连接符 1" o:spid="_x0000_s1026" o:spt="38" type="#_x0000_t38" style="position:absolute;left:0pt;flip:x y;margin-left:190.3pt;margin-top:6.85pt;height:15.75pt;width:18pt;rotation:5898240f;z-index:251714560;mso-width-relative:page;mso-height-relative:page;" filled="f" stroked="t" coordsize="21600,21600" o:gfxdata="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9ymRn1wAAAAkBAAAPAAAAAAAAAAEAIAAAACIAAABkcnMvZG93bnJldi54bWxQ&#10;SwECFAAUAAAACACHTuJAqBPpFTECAAA2BAAADgAAAAAAAAABACAAAAAmAQAAZHJzL2Uyb0RvYy54&#10;bWxQSwUGAAAAAAYABgBZAQAAyQUAAAAA&#10;" adj="10800">
                      <v:fill on="f" focussize="0,0"/>
                      <v:stroke color="#000000" joinstyle="round" endarrow="open"/>
                      <v:imagedata o:title=""/>
                      <o:lock v:ext="edit" aspectratio="f"/>
                    </v:shape>
                  </w:pict>
                </mc:Fallback>
              </mc:AlternateContent>
            </w:r>
            <w:r>
              <w:rPr>
                <w:rFonts w:ascii="Times New Roman" w:hAnsi="Times New Roman"/>
                <w:kern w:val="0"/>
                <w:sz w:val="24"/>
                <w:szCs w:val="20"/>
              </w:rPr>
              <mc:AlternateContent>
                <mc:Choice Requires="wps">
                  <w:drawing>
                    <wp:anchor distT="0" distB="0" distL="114300" distR="114300" simplePos="0" relativeHeight="251716608" behindDoc="0" locked="0" layoutInCell="1" allowOverlap="1">
                      <wp:simplePos x="0" y="0"/>
                      <wp:positionH relativeFrom="column">
                        <wp:posOffset>2141220</wp:posOffset>
                      </wp:positionH>
                      <wp:positionV relativeFrom="paragraph">
                        <wp:posOffset>106045</wp:posOffset>
                      </wp:positionV>
                      <wp:extent cx="784860" cy="288925"/>
                      <wp:effectExtent l="0" t="0" r="0" b="0"/>
                      <wp:wrapNone/>
                      <wp:docPr id="392" name="文本框 54"/>
                      <wp:cNvGraphicFramePr/>
                      <a:graphic xmlns:a="http://schemas.openxmlformats.org/drawingml/2006/main">
                        <a:graphicData uri="http://schemas.microsoft.com/office/word/2010/wordprocessingShape">
                          <wps:wsp>
                            <wps:cNvSpPr txBox="1">
                              <a:spLocks noChangeArrowheads="1"/>
                            </wps:cNvSpPr>
                            <wps:spPr bwMode="auto">
                              <a:xfrm>
                                <a:off x="0" y="0"/>
                                <a:ext cx="784860" cy="288925"/>
                              </a:xfrm>
                              <a:prstGeom prst="rect">
                                <a:avLst/>
                              </a:prstGeom>
                              <a:noFill/>
                              <a:ln>
                                <a:noFill/>
                              </a:ln>
                            </wps:spPr>
                            <wps:txbx>
                              <w:txbxContent>
                                <w:p w14:paraId="3686AD87">
                                  <w:r>
                                    <w:rPr>
                                      <w:rFonts w:hint="eastAsia"/>
                                    </w:rPr>
                                    <w:t>10</w:t>
                                  </w:r>
                                </w:p>
                              </w:txbxContent>
                            </wps:txbx>
                            <wps:bodyPr rot="0" vert="horz" wrap="square" lIns="91440" tIns="45720" rIns="91440" bIns="45720" anchor="t" anchorCtr="0" upright="1">
                              <a:noAutofit/>
                            </wps:bodyPr>
                          </wps:wsp>
                        </a:graphicData>
                      </a:graphic>
                    </wp:anchor>
                  </w:drawing>
                </mc:Choice>
                <mc:Fallback>
                  <w:pict>
                    <v:shape id="文本框 54" o:spid="_x0000_s1026" o:spt="202" type="#_x0000_t202" style="position:absolute;left:0pt;margin-left:168.6pt;margin-top:8.35pt;height:22.75pt;width:61.8pt;z-index:251716608;mso-width-relative:page;mso-height-relative:page;" filled="f" stroked="f" coordsize="21600,21600" o:gfxdata="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PWQ5zWAAAACQEAAA8A&#10;AAAAAAAAAQAgAAAAIgAAAGRycy9kb3ducmV2LnhtbFBLAQIUABQAAAAIAIdO4kBd08WEGQIAABcE&#10;AAAOAAAAAAAAAAEAIAAAACUBAABkcnMvZTJvRG9jLnhtbFBLBQYAAAAABgAGAFkBAACwBQAAAAA=&#10;">
                      <v:fill on="f" focussize="0,0"/>
                      <v:stroke on="f"/>
                      <v:imagedata o:title=""/>
                      <o:lock v:ext="edit" aspectratio="f"/>
                      <v:textbox>
                        <w:txbxContent>
                          <w:p w14:paraId="3686AD87">
                            <w:r>
                              <w:rPr>
                                <w:rFonts w:hint="eastAsia"/>
                              </w:rPr>
                              <w:t>10</w:t>
                            </w:r>
                          </w:p>
                        </w:txbxContent>
                      </v:textbox>
                    </v:shape>
                  </w:pict>
                </mc:Fallback>
              </mc:AlternateContent>
            </w:r>
            <w:r>
              <w:rPr>
                <w:rFonts w:ascii="Times New Roman" w:hAnsi="Times New Roman"/>
                <w:kern w:val="0"/>
                <w:sz w:val="24"/>
                <w:szCs w:val="20"/>
              </w:rPr>
              <mc:AlternateContent>
                <mc:Choice Requires="wps">
                  <w:drawing>
                    <wp:anchor distT="0" distB="0" distL="114300" distR="114300" simplePos="0" relativeHeight="251707392" behindDoc="0" locked="0" layoutInCell="1" allowOverlap="1">
                      <wp:simplePos x="0" y="0"/>
                      <wp:positionH relativeFrom="column">
                        <wp:posOffset>287020</wp:posOffset>
                      </wp:positionH>
                      <wp:positionV relativeFrom="paragraph">
                        <wp:posOffset>23495</wp:posOffset>
                      </wp:positionV>
                      <wp:extent cx="906780" cy="635"/>
                      <wp:effectExtent l="0" t="76200" r="7620" b="113665"/>
                      <wp:wrapNone/>
                      <wp:docPr id="407" name="直线 397"/>
                      <wp:cNvGraphicFramePr/>
                      <a:graphic xmlns:a="http://schemas.openxmlformats.org/drawingml/2006/main">
                        <a:graphicData uri="http://schemas.microsoft.com/office/word/2010/wordprocessingShape">
                          <wps:wsp>
                            <wps:cNvCnPr>
                              <a:cxnSpLocks noChangeShapeType="1"/>
                            </wps:cNvCnPr>
                            <wps:spPr bwMode="auto">
                              <a:xfrm>
                                <a:off x="0" y="0"/>
                                <a:ext cx="906780" cy="635"/>
                              </a:xfrm>
                              <a:prstGeom prst="line">
                                <a:avLst/>
                              </a:prstGeom>
                              <a:noFill/>
                              <a:ln w="9525">
                                <a:solidFill>
                                  <a:srgbClr val="000000"/>
                                </a:solidFill>
                                <a:round/>
                                <a:tailEnd type="arrow" w="med" len="med"/>
                              </a:ln>
                            </wps:spPr>
                            <wps:bodyPr/>
                          </wps:wsp>
                        </a:graphicData>
                      </a:graphic>
                    </wp:anchor>
                  </w:drawing>
                </mc:Choice>
                <mc:Fallback>
                  <w:pict>
                    <v:line id="直线 397" o:spid="_x0000_s1026" o:spt="20" style="position:absolute;left:0pt;margin-left:22.6pt;margin-top:1.85pt;height:0.05pt;width:71.4pt;z-index:251707392;mso-width-relative:page;mso-height-relative:page;" filled="f" stroked="t" coordsize="21600,21600" o:gfxdata="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rNyNtYAAAAGAQAADwAAAAAAAAABACAAAAAiAAAAZHJzL2Rvd25yZXYueG1sUEsBAhQA&#10;FAAAAAgAh07iQMWsl1z0AQAA0QMAAA4AAAAAAAAAAQAgAAAAJQEAAGRycy9lMm9Eb2MueG1sUEsF&#10;BgAAAAAGAAYAWQEAAIsFAAAAAA==&#10;">
                      <v:fill on="f" focussize="0,0"/>
                      <v:stroke color="#000000" joinstyle="round" endarrow="open"/>
                      <v:imagedata o:title=""/>
                      <o:lock v:ext="edit" aspectratio="f"/>
                    </v:line>
                  </w:pict>
                </mc:Fallback>
              </mc:AlternateContent>
            </w:r>
          </w:p>
          <w:p w14:paraId="03EF3297">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12512" behindDoc="0" locked="0" layoutInCell="1" allowOverlap="1">
                      <wp:simplePos x="0" y="0"/>
                      <wp:positionH relativeFrom="column">
                        <wp:posOffset>2123440</wp:posOffset>
                      </wp:positionH>
                      <wp:positionV relativeFrom="paragraph">
                        <wp:posOffset>113030</wp:posOffset>
                      </wp:positionV>
                      <wp:extent cx="944245" cy="288925"/>
                      <wp:effectExtent l="0" t="0" r="27305" b="15875"/>
                      <wp:wrapNone/>
                      <wp:docPr id="411" name="文本框 402"/>
                      <wp:cNvGraphicFramePr/>
                      <a:graphic xmlns:a="http://schemas.openxmlformats.org/drawingml/2006/main">
                        <a:graphicData uri="http://schemas.microsoft.com/office/word/2010/wordprocessingShape">
                          <wps:wsp>
                            <wps:cNvSpPr txBox="1">
                              <a:spLocks noChangeArrowheads="1"/>
                            </wps:cNvSpPr>
                            <wps:spPr bwMode="auto">
                              <a:xfrm>
                                <a:off x="0" y="0"/>
                                <a:ext cx="944245" cy="288925"/>
                              </a:xfrm>
                              <a:prstGeom prst="rect">
                                <a:avLst/>
                              </a:prstGeom>
                              <a:noFill/>
                              <a:ln w="9525">
                                <a:solidFill>
                                  <a:srgbClr val="000000"/>
                                </a:solidFill>
                                <a:miter lim="800000"/>
                              </a:ln>
                              <a:effectLst/>
                            </wps:spPr>
                            <wps:txbx>
                              <w:txbxContent>
                                <w:p w14:paraId="3D22914D">
                                  <w:r>
                                    <w:rPr>
                                      <w:rFonts w:hint="eastAsia"/>
                                      <w:sz w:val="24"/>
                                    </w:rPr>
                                    <w:t>水淬窑水</w:t>
                                  </w:r>
                                </w:p>
                              </w:txbxContent>
                            </wps:txbx>
                            <wps:bodyPr rot="0" vert="horz" wrap="square" lIns="91440" tIns="45720" rIns="91440" bIns="45720" anchor="t" anchorCtr="0" upright="1">
                              <a:noAutofit/>
                            </wps:bodyPr>
                          </wps:wsp>
                        </a:graphicData>
                      </a:graphic>
                    </wp:anchor>
                  </w:drawing>
                </mc:Choice>
                <mc:Fallback>
                  <w:pict>
                    <v:shape id="文本框 402" o:spid="_x0000_s1026" o:spt="202" type="#_x0000_t202" style="position:absolute;left:0pt;margin-left:167.2pt;margin-top:8.9pt;height:22.75pt;width:74.35pt;z-index:251712512;mso-width-relative:page;mso-height-relative:page;" filled="f" stroked="t" coordsize="21600,21600" o:gfxdata="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ptpEG1gAAAAkBAAAPAAAAAAAAAAEAIAAAACIA&#10;AABkcnMvZG93bnJldi54bWxQSwECFAAUAAAACACHTuJAuS9pjUQCAABvBAAADgAAAAAAAAABACAA&#10;AAAlAQAAZHJzL2Uyb0RvYy54bWxQSwUGAAAAAAYABgBZAQAA2wUAAAAA&#10;">
                      <v:fill on="f" focussize="0,0"/>
                      <v:stroke color="#000000" miterlimit="8" joinstyle="miter"/>
                      <v:imagedata o:title=""/>
                      <o:lock v:ext="edit" aspectratio="f"/>
                      <v:textbox>
                        <w:txbxContent>
                          <w:p w14:paraId="3D22914D">
                            <w:r>
                              <w:rPr>
                                <w:rFonts w:hint="eastAsia"/>
                                <w:sz w:val="24"/>
                              </w:rPr>
                              <w:t>水淬窑水</w:t>
                            </w:r>
                          </w:p>
                        </w:txbxContent>
                      </v:textbox>
                    </v:shape>
                  </w:pict>
                </mc:Fallback>
              </mc:AlternateContent>
            </w:r>
          </w:p>
          <w:p w14:paraId="7F6939BC">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rPr>
              <mc:AlternateContent>
                <mc:Choice Requires="wps">
                  <w:drawing>
                    <wp:anchor distT="0" distB="0" distL="114300" distR="114300" simplePos="0" relativeHeight="251710464" behindDoc="0" locked="0" layoutInCell="1" allowOverlap="1">
                      <wp:simplePos x="0" y="0"/>
                      <wp:positionH relativeFrom="column">
                        <wp:posOffset>1141095</wp:posOffset>
                      </wp:positionH>
                      <wp:positionV relativeFrom="paragraph">
                        <wp:posOffset>17145</wp:posOffset>
                      </wp:positionV>
                      <wp:extent cx="906780" cy="635"/>
                      <wp:effectExtent l="0" t="76200" r="7620" b="113665"/>
                      <wp:wrapNone/>
                      <wp:docPr id="410" name="直线 400"/>
                      <wp:cNvGraphicFramePr/>
                      <a:graphic xmlns:a="http://schemas.openxmlformats.org/drawingml/2006/main">
                        <a:graphicData uri="http://schemas.microsoft.com/office/word/2010/wordprocessingShape">
                          <wps:wsp>
                            <wps:cNvCnPr>
                              <a:cxnSpLocks noChangeShapeType="1"/>
                            </wps:cNvCnPr>
                            <wps:spPr bwMode="auto">
                              <a:xfrm>
                                <a:off x="0" y="0"/>
                                <a:ext cx="906780" cy="635"/>
                              </a:xfrm>
                              <a:prstGeom prst="line">
                                <a:avLst/>
                              </a:prstGeom>
                              <a:noFill/>
                              <a:ln w="9525">
                                <a:solidFill>
                                  <a:srgbClr val="000000"/>
                                </a:solidFill>
                                <a:round/>
                                <a:tailEnd type="arrow" w="med" len="med"/>
                              </a:ln>
                            </wps:spPr>
                            <wps:bodyPr/>
                          </wps:wsp>
                        </a:graphicData>
                      </a:graphic>
                    </wp:anchor>
                  </w:drawing>
                </mc:Choice>
                <mc:Fallback>
                  <w:pict>
                    <v:line id="直线 400" o:spid="_x0000_s1026" o:spt="20" style="position:absolute;left:0pt;margin-left:89.85pt;margin-top:1.35pt;height:0.05pt;width:71.4pt;z-index:251710464;mso-width-relative:page;mso-height-relative:page;" filled="f" stroked="t" coordsize="21600,21600" o:gfxdata="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h31So1gAAAAcBAAAPAAAAAAAAAAEAIAAAACIAAABkcnMvZG93bnJldi54bWxQSwECFAAU&#10;AAAACACHTuJAdIhe4fMBAADRAwAADgAAAAAAAAABACAAAAAlAQAAZHJzL2Uyb0RvYy54bWxQSwUG&#10;AAAAAAYABgBZAQAAigUAAAAA&#10;">
                      <v:fill on="f" focussize="0,0"/>
                      <v:stroke color="#000000" joinstyle="round" endarrow="open"/>
                      <v:imagedata o:title=""/>
                      <o:lock v:ext="edit" aspectratio="f"/>
                    </v:line>
                  </w:pict>
                </mc:Fallback>
              </mc:AlternateContent>
            </w:r>
          </w:p>
          <w:p w14:paraId="6F14E794">
            <w:pPr>
              <w:spacing w:line="360" w:lineRule="auto"/>
              <w:ind w:firstLine="480" w:firstLineChars="200"/>
              <w:rPr>
                <w:rFonts w:ascii="Times New Roman" w:hAnsi="Times New Roman"/>
                <w:kern w:val="0"/>
                <w:sz w:val="24"/>
                <w:szCs w:val="20"/>
                <w:lang w:val="zh-CN"/>
              </w:rPr>
            </w:pPr>
          </w:p>
          <w:p w14:paraId="7D24CC27">
            <w:pPr>
              <w:spacing w:line="360" w:lineRule="auto"/>
              <w:ind w:firstLine="480" w:firstLineChars="200"/>
              <w:rPr>
                <w:rFonts w:ascii="Times New Roman" w:hAnsi="Times New Roman"/>
                <w:kern w:val="0"/>
                <w:sz w:val="24"/>
                <w:szCs w:val="20"/>
                <w:lang w:val="zh-CN"/>
              </w:rPr>
            </w:pPr>
          </w:p>
          <w:p w14:paraId="683C7B67">
            <w:pPr>
              <w:spacing w:line="360" w:lineRule="auto"/>
              <w:ind w:firstLine="482" w:firstLineChars="200"/>
              <w:jc w:val="center"/>
              <w:rPr>
                <w:rFonts w:ascii="Times New Roman" w:hAnsi="Times New Roman"/>
                <w:b/>
                <w:bCs/>
                <w:kern w:val="0"/>
                <w:sz w:val="24"/>
                <w:szCs w:val="20"/>
              </w:rPr>
            </w:pPr>
            <w:r>
              <w:rPr>
                <w:rFonts w:ascii="Times New Roman" w:hAnsi="Times New Roman"/>
                <w:b/>
                <w:bCs/>
                <w:kern w:val="0"/>
                <w:sz w:val="24"/>
                <w:szCs w:val="20"/>
                <w:lang w:val="zh-CN"/>
              </w:rPr>
              <w:t>图</w:t>
            </w:r>
            <w:r>
              <w:rPr>
                <w:rFonts w:ascii="Times New Roman" w:hAnsi="Times New Roman"/>
                <w:b/>
                <w:bCs/>
                <w:kern w:val="0"/>
                <w:sz w:val="24"/>
                <w:szCs w:val="20"/>
              </w:rPr>
              <w:t>7     扩建项目水平衡图     单位：m</w:t>
            </w:r>
            <w:r>
              <w:rPr>
                <w:rFonts w:ascii="Times New Roman" w:hAnsi="Times New Roman"/>
                <w:b/>
                <w:bCs/>
                <w:kern w:val="0"/>
                <w:sz w:val="24"/>
                <w:szCs w:val="20"/>
                <w:vertAlign w:val="superscript"/>
              </w:rPr>
              <w:t>3</w:t>
            </w:r>
            <w:r>
              <w:rPr>
                <w:rFonts w:ascii="Times New Roman" w:hAnsi="Times New Roman"/>
                <w:b/>
                <w:bCs/>
                <w:kern w:val="0"/>
                <w:sz w:val="24"/>
                <w:szCs w:val="20"/>
              </w:rPr>
              <w:t>/d</w:t>
            </w:r>
          </w:p>
          <w:p w14:paraId="6A9E7E1E">
            <w:pPr>
              <w:spacing w:line="360" w:lineRule="auto"/>
              <w:ind w:firstLine="482" w:firstLineChars="200"/>
              <w:jc w:val="center"/>
              <w:rPr>
                <w:rFonts w:ascii="Times New Roman" w:hAnsi="Times New Roman"/>
                <w:b/>
                <w:bCs/>
                <w:kern w:val="0"/>
                <w:sz w:val="24"/>
                <w:szCs w:val="20"/>
                <w:lang w:val="zh-CN"/>
              </w:rPr>
            </w:pPr>
          </w:p>
          <w:p w14:paraId="4ADFB6D5">
            <w:pPr>
              <w:spacing w:line="360" w:lineRule="auto"/>
              <w:ind w:firstLine="482" w:firstLineChars="200"/>
              <w:jc w:val="center"/>
              <w:rPr>
                <w:rFonts w:ascii="Times New Roman" w:hAnsi="Times New Roman"/>
                <w:b/>
                <w:bCs/>
                <w:kern w:val="0"/>
                <w:sz w:val="24"/>
                <w:szCs w:val="20"/>
                <w:lang w:val="zh-CN"/>
              </w:rPr>
            </w:pPr>
          </w:p>
          <w:p w14:paraId="34BB569F">
            <w:pPr>
              <w:spacing w:line="360" w:lineRule="auto"/>
              <w:ind w:firstLine="482" w:firstLineChars="200"/>
              <w:jc w:val="center"/>
              <w:rPr>
                <w:rFonts w:ascii="Times New Roman" w:hAnsi="Times New Roman"/>
                <w:b/>
                <w:bCs/>
                <w:kern w:val="0"/>
                <w:sz w:val="24"/>
                <w:szCs w:val="20"/>
                <w:lang w:val="zh-CN"/>
              </w:rPr>
            </w:pPr>
          </w:p>
          <w:p w14:paraId="250206DB">
            <w:pPr>
              <w:spacing w:line="360" w:lineRule="auto"/>
              <w:ind w:firstLine="482" w:firstLineChars="200"/>
              <w:jc w:val="center"/>
              <w:rPr>
                <w:rFonts w:ascii="Times New Roman" w:hAnsi="Times New Roman"/>
                <w:b/>
                <w:bCs/>
                <w:kern w:val="0"/>
                <w:sz w:val="24"/>
                <w:szCs w:val="20"/>
                <w:lang w:val="zh-CN"/>
              </w:rPr>
            </w:pPr>
          </w:p>
          <w:p w14:paraId="5D18ACA6">
            <w:pPr>
              <w:spacing w:line="360" w:lineRule="auto"/>
              <w:jc w:val="center"/>
              <w:rPr>
                <w:rFonts w:ascii="Times New Roman" w:hAnsi="Times New Roman"/>
                <w:b/>
                <w:bCs/>
                <w:kern w:val="0"/>
                <w:sz w:val="24"/>
                <w:szCs w:val="20"/>
                <w:lang w:val="zh-CN"/>
              </w:rPr>
            </w:pPr>
            <w:r>
              <w:rPr>
                <w:rFonts w:ascii="Times New Roman" w:hAnsi="Times New Roman" w:eastAsiaTheme="minorEastAsia"/>
                <w:szCs w:val="22"/>
              </w:rPr>
              <w:object>
                <v:shape id="_x0000_i1029" o:spt="75" type="#_x0000_t75" style="height:435.95pt;width:421.2pt;" o:ole="t" filled="f" coordsize="21600,21600">
                  <v:path/>
                  <v:fill on="f" focussize="0,0"/>
                  <v:stroke/>
                  <v:imagedata r:id="rId49" cropleft="9982f" cropright="22043f" cropbottom="14232f" o:title=""/>
                  <o:lock v:ext="edit" aspectratio="t"/>
                  <w10:wrap type="none"/>
                  <w10:anchorlock/>
                </v:shape>
                <o:OLEObject Type="Embed" ProgID="ZWCAD.Drawing" ShapeID="_x0000_i1029" DrawAspect="Content" ObjectID="_1468075729" r:id="rId48">
                  <o:LockedField>false</o:LockedField>
                </o:OLEObject>
              </w:object>
            </w:r>
          </w:p>
          <w:p w14:paraId="13F63EAD">
            <w:pPr>
              <w:spacing w:line="360" w:lineRule="auto"/>
              <w:ind w:firstLine="482" w:firstLineChars="200"/>
              <w:jc w:val="center"/>
              <w:rPr>
                <w:rFonts w:ascii="Times New Roman" w:hAnsi="Times New Roman"/>
                <w:b/>
                <w:bCs/>
                <w:kern w:val="0"/>
                <w:sz w:val="24"/>
                <w:szCs w:val="20"/>
              </w:rPr>
            </w:pPr>
            <w:r>
              <w:rPr>
                <w:rFonts w:ascii="Times New Roman" w:hAnsi="Times New Roman"/>
                <w:b/>
                <w:bCs/>
                <w:kern w:val="0"/>
                <w:sz w:val="24"/>
                <w:szCs w:val="20"/>
                <w:lang w:val="zh-CN"/>
              </w:rPr>
              <w:t>图</w:t>
            </w:r>
            <w:r>
              <w:rPr>
                <w:rFonts w:ascii="Times New Roman" w:hAnsi="Times New Roman"/>
                <w:b/>
                <w:bCs/>
                <w:kern w:val="0"/>
                <w:sz w:val="24"/>
                <w:szCs w:val="20"/>
              </w:rPr>
              <w:t>8     扩建后全厂水平衡图     单位：m</w:t>
            </w:r>
            <w:r>
              <w:rPr>
                <w:rFonts w:ascii="Times New Roman" w:hAnsi="Times New Roman"/>
                <w:b/>
                <w:bCs/>
                <w:kern w:val="0"/>
                <w:sz w:val="24"/>
                <w:szCs w:val="20"/>
                <w:vertAlign w:val="superscript"/>
              </w:rPr>
              <w:t>3</w:t>
            </w:r>
            <w:r>
              <w:rPr>
                <w:rFonts w:ascii="Times New Roman" w:hAnsi="Times New Roman"/>
                <w:b/>
                <w:bCs/>
                <w:kern w:val="0"/>
                <w:sz w:val="24"/>
                <w:szCs w:val="20"/>
              </w:rPr>
              <w:t>/d</w:t>
            </w:r>
          </w:p>
          <w:p w14:paraId="5E2CE5BE">
            <w:pPr>
              <w:spacing w:line="360" w:lineRule="auto"/>
              <w:ind w:firstLine="480" w:firstLineChars="200"/>
              <w:rPr>
                <w:rFonts w:ascii="Times New Roman" w:hAnsi="Times New Roman"/>
                <w:kern w:val="0"/>
                <w:sz w:val="24"/>
                <w:szCs w:val="20"/>
                <w:lang w:val="zh-CN"/>
              </w:rPr>
            </w:pPr>
          </w:p>
          <w:p w14:paraId="04DE91FE">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6.运营期噪声污染源强分析</w:t>
            </w:r>
          </w:p>
          <w:p w14:paraId="2CF61BCB">
            <w:pPr>
              <w:spacing w:line="360" w:lineRule="auto"/>
              <w:ind w:firstLine="480" w:firstLineChars="200"/>
              <w:rPr>
                <w:rFonts w:ascii="Times New Roman" w:hAnsi="Times New Roman"/>
                <w:kern w:val="0"/>
                <w:sz w:val="24"/>
                <w:szCs w:val="20"/>
                <w:lang w:val="zh-CN"/>
              </w:rPr>
            </w:pPr>
            <w:bookmarkStart w:id="40" w:name="_Hlk4956799"/>
            <w:r>
              <w:rPr>
                <w:rFonts w:ascii="Times New Roman" w:hAnsi="Times New Roman"/>
                <w:kern w:val="0"/>
                <w:sz w:val="24"/>
                <w:szCs w:val="20"/>
                <w:lang w:val="zh-CN"/>
              </w:rPr>
              <w:t>本项目产生的高噪声的设备主要设备有回转窑、各类风机、各类泵等，</w:t>
            </w:r>
            <w:bookmarkEnd w:id="40"/>
            <w:r>
              <w:rPr>
                <w:rFonts w:ascii="Times New Roman" w:hAnsi="Times New Roman"/>
                <w:kern w:val="0"/>
                <w:sz w:val="24"/>
                <w:szCs w:val="20"/>
                <w:lang w:val="zh-CN"/>
              </w:rPr>
              <w:t>本项目主要噪声源源强相关参数见表</w:t>
            </w:r>
            <w:r>
              <w:rPr>
                <w:rFonts w:ascii="Times New Roman" w:hAnsi="Times New Roman"/>
                <w:kern w:val="0"/>
                <w:sz w:val="24"/>
                <w:szCs w:val="20"/>
              </w:rPr>
              <w:t>48</w:t>
            </w:r>
            <w:r>
              <w:rPr>
                <w:rFonts w:ascii="Times New Roman" w:hAnsi="Times New Roman"/>
                <w:kern w:val="0"/>
                <w:sz w:val="24"/>
                <w:szCs w:val="20"/>
                <w:lang w:val="zh-CN"/>
              </w:rPr>
              <w:t>。</w:t>
            </w:r>
          </w:p>
          <w:p w14:paraId="203316D7">
            <w:pPr>
              <w:jc w:val="center"/>
              <w:rPr>
                <w:rFonts w:ascii="Times New Roman" w:hAnsi="Times New Roman"/>
                <w:kern w:val="0"/>
                <w:szCs w:val="21"/>
                <w:lang w:val="zh-CN"/>
              </w:rPr>
            </w:pPr>
          </w:p>
          <w:p w14:paraId="54F2B393">
            <w:pPr>
              <w:ind w:firstLine="1756" w:firstLineChars="833"/>
              <w:rPr>
                <w:rFonts w:ascii="Times New Roman" w:hAnsi="Times New Roman"/>
                <w:b/>
                <w:bCs/>
                <w:kern w:val="0"/>
                <w:szCs w:val="21"/>
                <w:lang w:val="zh-CN"/>
              </w:rPr>
            </w:pPr>
            <w:r>
              <w:rPr>
                <w:rFonts w:ascii="Times New Roman" w:hAnsi="Times New Roman"/>
                <w:b/>
                <w:bCs/>
                <w:kern w:val="0"/>
                <w:szCs w:val="21"/>
                <w:lang w:val="zh-CN"/>
              </w:rPr>
              <w:t>表4</w:t>
            </w:r>
            <w:r>
              <w:rPr>
                <w:rFonts w:ascii="Times New Roman" w:hAnsi="Times New Roman"/>
                <w:b/>
                <w:bCs/>
                <w:kern w:val="0"/>
                <w:szCs w:val="21"/>
              </w:rPr>
              <w:t>8</w:t>
            </w:r>
            <w:r>
              <w:rPr>
                <w:rFonts w:ascii="Times New Roman" w:hAnsi="Times New Roman"/>
                <w:b/>
                <w:bCs/>
                <w:kern w:val="0"/>
                <w:szCs w:val="21"/>
                <w:lang w:val="zh-CN"/>
              </w:rPr>
              <w:t xml:space="preserve">            项目噪声源强及相关参数一览表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969"/>
              <w:gridCol w:w="765"/>
              <w:gridCol w:w="846"/>
              <w:gridCol w:w="866"/>
              <w:gridCol w:w="1343"/>
              <w:gridCol w:w="1390"/>
              <w:gridCol w:w="1288"/>
              <w:gridCol w:w="973"/>
              <w:gridCol w:w="744"/>
            </w:tblGrid>
            <w:tr w14:paraId="4F7B3F47">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71" w:type="dxa"/>
                  <w:vMerge w:val="restart"/>
                  <w:vAlign w:val="center"/>
                </w:tcPr>
                <w:p w14:paraId="6906302B">
                  <w:pPr>
                    <w:jc w:val="center"/>
                    <w:rPr>
                      <w:rFonts w:ascii="Times New Roman" w:hAnsi="Times New Roman"/>
                      <w:kern w:val="0"/>
                      <w:szCs w:val="21"/>
                      <w:lang w:val="zh-CN"/>
                    </w:rPr>
                  </w:pPr>
                  <w:bookmarkStart w:id="41" w:name="_Hlk4957288"/>
                  <w:r>
                    <w:rPr>
                      <w:rFonts w:ascii="Times New Roman" w:hAnsi="Times New Roman"/>
                      <w:kern w:val="0"/>
                      <w:szCs w:val="21"/>
                      <w:lang w:val="zh-CN"/>
                    </w:rPr>
                    <w:t>噪声源</w:t>
                  </w:r>
                </w:p>
              </w:tc>
              <w:tc>
                <w:tcPr>
                  <w:tcW w:w="766" w:type="dxa"/>
                  <w:vMerge w:val="restart"/>
                  <w:vAlign w:val="center"/>
                </w:tcPr>
                <w:p w14:paraId="6C2C1419">
                  <w:pPr>
                    <w:jc w:val="center"/>
                    <w:rPr>
                      <w:rFonts w:ascii="Times New Roman" w:hAnsi="Times New Roman"/>
                      <w:kern w:val="0"/>
                      <w:szCs w:val="21"/>
                      <w:lang w:val="zh-CN"/>
                    </w:rPr>
                  </w:pPr>
                  <w:r>
                    <w:rPr>
                      <w:rFonts w:ascii="Times New Roman" w:hAnsi="Times New Roman"/>
                      <w:kern w:val="0"/>
                      <w:szCs w:val="21"/>
                      <w:lang w:val="zh-CN"/>
                    </w:rPr>
                    <w:t>声源类型</w:t>
                  </w:r>
                </w:p>
              </w:tc>
              <w:tc>
                <w:tcPr>
                  <w:tcW w:w="834" w:type="dxa"/>
                  <w:vMerge w:val="restart"/>
                  <w:vAlign w:val="center"/>
                </w:tcPr>
                <w:p w14:paraId="0D48227A">
                  <w:pPr>
                    <w:jc w:val="center"/>
                    <w:rPr>
                      <w:rFonts w:ascii="Times New Roman" w:hAnsi="Times New Roman"/>
                      <w:kern w:val="0"/>
                      <w:szCs w:val="21"/>
                      <w:lang w:val="zh-CN"/>
                    </w:rPr>
                  </w:pPr>
                  <w:r>
                    <w:rPr>
                      <w:rFonts w:ascii="Times New Roman" w:hAnsi="Times New Roman"/>
                      <w:kern w:val="0"/>
                      <w:szCs w:val="21"/>
                      <w:lang w:val="zh-CN"/>
                    </w:rPr>
                    <w:t>数量（台）</w:t>
                  </w:r>
                </w:p>
              </w:tc>
              <w:tc>
                <w:tcPr>
                  <w:tcW w:w="2213" w:type="dxa"/>
                  <w:gridSpan w:val="2"/>
                  <w:vAlign w:val="center"/>
                </w:tcPr>
                <w:p w14:paraId="4C89A4A4">
                  <w:pPr>
                    <w:jc w:val="center"/>
                    <w:rPr>
                      <w:rFonts w:ascii="Times New Roman" w:hAnsi="Times New Roman"/>
                      <w:kern w:val="0"/>
                      <w:szCs w:val="21"/>
                      <w:lang w:val="zh-CN"/>
                    </w:rPr>
                  </w:pPr>
                  <w:r>
                    <w:rPr>
                      <w:rFonts w:ascii="Times New Roman" w:hAnsi="Times New Roman"/>
                      <w:kern w:val="0"/>
                      <w:szCs w:val="21"/>
                      <w:lang w:val="zh-CN"/>
                    </w:rPr>
                    <w:t>噪声产生量</w:t>
                  </w:r>
                </w:p>
              </w:tc>
              <w:tc>
                <w:tcPr>
                  <w:tcW w:w="2683" w:type="dxa"/>
                  <w:gridSpan w:val="2"/>
                  <w:vAlign w:val="center"/>
                </w:tcPr>
                <w:p w14:paraId="3EA383AD">
                  <w:pPr>
                    <w:jc w:val="center"/>
                    <w:rPr>
                      <w:rFonts w:ascii="Times New Roman" w:hAnsi="Times New Roman"/>
                      <w:kern w:val="0"/>
                      <w:szCs w:val="21"/>
                      <w:lang w:val="zh-CN"/>
                    </w:rPr>
                  </w:pPr>
                  <w:r>
                    <w:rPr>
                      <w:rFonts w:ascii="Times New Roman" w:hAnsi="Times New Roman"/>
                      <w:kern w:val="0"/>
                      <w:szCs w:val="21"/>
                      <w:lang w:val="zh-CN"/>
                    </w:rPr>
                    <w:t>降噪措施</w:t>
                  </w:r>
                </w:p>
              </w:tc>
              <w:tc>
                <w:tcPr>
                  <w:tcW w:w="974" w:type="dxa"/>
                  <w:vMerge w:val="restart"/>
                  <w:vAlign w:val="center"/>
                </w:tcPr>
                <w:p w14:paraId="04E138C2">
                  <w:pPr>
                    <w:jc w:val="center"/>
                    <w:rPr>
                      <w:rFonts w:ascii="Times New Roman" w:hAnsi="Times New Roman"/>
                      <w:kern w:val="0"/>
                      <w:szCs w:val="21"/>
                      <w:lang w:val="zh-CN"/>
                    </w:rPr>
                  </w:pPr>
                  <w:r>
                    <w:rPr>
                      <w:rFonts w:ascii="Times New Roman" w:hAnsi="Times New Roman"/>
                      <w:kern w:val="0"/>
                      <w:szCs w:val="21"/>
                      <w:lang w:val="zh-CN"/>
                    </w:rPr>
                    <w:t>治理后声级</w:t>
                  </w:r>
                </w:p>
                <w:p w14:paraId="6C15CED5">
                  <w:pPr>
                    <w:jc w:val="center"/>
                    <w:rPr>
                      <w:rFonts w:ascii="Times New Roman" w:hAnsi="Times New Roman"/>
                      <w:kern w:val="0"/>
                      <w:szCs w:val="21"/>
                      <w:lang w:val="zh-CN"/>
                    </w:rPr>
                  </w:pPr>
                  <w:r>
                    <w:rPr>
                      <w:rFonts w:ascii="Times New Roman" w:hAnsi="Times New Roman"/>
                      <w:kern w:val="0"/>
                      <w:szCs w:val="21"/>
                      <w:lang w:val="zh-CN"/>
                    </w:rPr>
                    <w:t>dB（A）</w:t>
                  </w:r>
                </w:p>
              </w:tc>
              <w:tc>
                <w:tcPr>
                  <w:tcW w:w="743" w:type="dxa"/>
                  <w:vMerge w:val="restart"/>
                  <w:vAlign w:val="center"/>
                </w:tcPr>
                <w:p w14:paraId="3D11E861">
                  <w:pPr>
                    <w:jc w:val="center"/>
                    <w:rPr>
                      <w:rFonts w:ascii="Times New Roman" w:hAnsi="Times New Roman"/>
                      <w:kern w:val="0"/>
                      <w:szCs w:val="21"/>
                      <w:lang w:val="zh-CN"/>
                    </w:rPr>
                  </w:pPr>
                  <w:r>
                    <w:rPr>
                      <w:rFonts w:ascii="Times New Roman" w:hAnsi="Times New Roman"/>
                      <w:kern w:val="0"/>
                      <w:szCs w:val="21"/>
                      <w:lang w:val="zh-CN"/>
                    </w:rPr>
                    <w:t>排放时间（h）</w:t>
                  </w:r>
                </w:p>
              </w:tc>
            </w:tr>
            <w:tr w14:paraId="6BAE593B">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71" w:type="dxa"/>
                  <w:vMerge w:val="continue"/>
                  <w:vAlign w:val="center"/>
                </w:tcPr>
                <w:p w14:paraId="30C0B834">
                  <w:pPr>
                    <w:jc w:val="center"/>
                    <w:rPr>
                      <w:rFonts w:ascii="Times New Roman" w:hAnsi="Times New Roman"/>
                      <w:kern w:val="0"/>
                      <w:szCs w:val="21"/>
                      <w:lang w:val="zh-CN"/>
                    </w:rPr>
                  </w:pPr>
                </w:p>
              </w:tc>
              <w:tc>
                <w:tcPr>
                  <w:tcW w:w="766" w:type="dxa"/>
                  <w:vMerge w:val="continue"/>
                  <w:vAlign w:val="center"/>
                </w:tcPr>
                <w:p w14:paraId="4DAE98A0">
                  <w:pPr>
                    <w:jc w:val="center"/>
                    <w:rPr>
                      <w:rFonts w:ascii="Times New Roman" w:hAnsi="Times New Roman"/>
                      <w:kern w:val="0"/>
                      <w:szCs w:val="21"/>
                      <w:lang w:val="zh-CN"/>
                    </w:rPr>
                  </w:pPr>
                </w:p>
              </w:tc>
              <w:tc>
                <w:tcPr>
                  <w:tcW w:w="834" w:type="dxa"/>
                  <w:vMerge w:val="continue"/>
                  <w:vAlign w:val="center"/>
                </w:tcPr>
                <w:p w14:paraId="31E92F51">
                  <w:pPr>
                    <w:jc w:val="center"/>
                    <w:rPr>
                      <w:rFonts w:ascii="Times New Roman" w:hAnsi="Times New Roman"/>
                      <w:kern w:val="0"/>
                      <w:szCs w:val="21"/>
                      <w:lang w:val="zh-CN"/>
                    </w:rPr>
                  </w:pPr>
                </w:p>
              </w:tc>
              <w:tc>
                <w:tcPr>
                  <w:tcW w:w="868" w:type="dxa"/>
                  <w:vAlign w:val="center"/>
                </w:tcPr>
                <w:p w14:paraId="0425A612">
                  <w:pPr>
                    <w:jc w:val="center"/>
                    <w:rPr>
                      <w:rFonts w:ascii="Times New Roman" w:hAnsi="Times New Roman"/>
                      <w:kern w:val="0"/>
                      <w:szCs w:val="21"/>
                      <w:lang w:val="zh-CN"/>
                    </w:rPr>
                  </w:pPr>
                  <w:r>
                    <w:rPr>
                      <w:rFonts w:ascii="Times New Roman" w:hAnsi="Times New Roman"/>
                      <w:kern w:val="0"/>
                      <w:szCs w:val="21"/>
                      <w:lang w:val="zh-CN"/>
                    </w:rPr>
                    <w:t>核算方法</w:t>
                  </w:r>
                </w:p>
              </w:tc>
              <w:tc>
                <w:tcPr>
                  <w:tcW w:w="1345" w:type="dxa"/>
                  <w:vAlign w:val="center"/>
                </w:tcPr>
                <w:p w14:paraId="3320A8BE">
                  <w:pPr>
                    <w:jc w:val="center"/>
                    <w:rPr>
                      <w:rFonts w:ascii="Times New Roman" w:hAnsi="Times New Roman"/>
                      <w:kern w:val="0"/>
                      <w:szCs w:val="21"/>
                      <w:lang w:val="zh-CN"/>
                    </w:rPr>
                  </w:pPr>
                  <w:r>
                    <w:rPr>
                      <w:rFonts w:ascii="Times New Roman" w:hAnsi="Times New Roman"/>
                      <w:kern w:val="0"/>
                      <w:szCs w:val="21"/>
                      <w:lang w:val="zh-CN"/>
                    </w:rPr>
                    <w:t>声源表达量dB（A）</w:t>
                  </w:r>
                </w:p>
              </w:tc>
              <w:tc>
                <w:tcPr>
                  <w:tcW w:w="1393" w:type="dxa"/>
                  <w:vAlign w:val="center"/>
                </w:tcPr>
                <w:p w14:paraId="76C42FF1">
                  <w:pPr>
                    <w:jc w:val="center"/>
                    <w:rPr>
                      <w:rFonts w:ascii="Times New Roman" w:hAnsi="Times New Roman"/>
                      <w:kern w:val="0"/>
                      <w:szCs w:val="21"/>
                      <w:lang w:val="zh-CN"/>
                    </w:rPr>
                  </w:pPr>
                  <w:r>
                    <w:rPr>
                      <w:rFonts w:ascii="Times New Roman" w:hAnsi="Times New Roman"/>
                      <w:kern w:val="0"/>
                      <w:szCs w:val="21"/>
                      <w:lang w:val="zh-CN"/>
                    </w:rPr>
                    <w:t>工艺</w:t>
                  </w:r>
                </w:p>
              </w:tc>
              <w:tc>
                <w:tcPr>
                  <w:tcW w:w="1290" w:type="dxa"/>
                  <w:vAlign w:val="center"/>
                </w:tcPr>
                <w:p w14:paraId="03D48C82">
                  <w:pPr>
                    <w:jc w:val="center"/>
                    <w:rPr>
                      <w:rFonts w:ascii="Times New Roman" w:hAnsi="Times New Roman"/>
                      <w:kern w:val="0"/>
                      <w:szCs w:val="21"/>
                      <w:lang w:val="zh-CN"/>
                    </w:rPr>
                  </w:pPr>
                  <w:r>
                    <w:rPr>
                      <w:rFonts w:ascii="Times New Roman" w:hAnsi="Times New Roman"/>
                      <w:kern w:val="0"/>
                      <w:szCs w:val="21"/>
                      <w:lang w:val="zh-CN"/>
                    </w:rPr>
                    <w:t>降噪效果</w:t>
                  </w:r>
                </w:p>
                <w:p w14:paraId="56E80231">
                  <w:pPr>
                    <w:jc w:val="center"/>
                    <w:rPr>
                      <w:rFonts w:ascii="Times New Roman" w:hAnsi="Times New Roman"/>
                      <w:kern w:val="0"/>
                      <w:szCs w:val="21"/>
                      <w:lang w:val="zh-CN"/>
                    </w:rPr>
                  </w:pPr>
                  <w:r>
                    <w:rPr>
                      <w:rFonts w:ascii="Times New Roman" w:hAnsi="Times New Roman"/>
                      <w:kern w:val="0"/>
                      <w:szCs w:val="21"/>
                      <w:lang w:val="zh-CN"/>
                    </w:rPr>
                    <w:t>dB（A）</w:t>
                  </w:r>
                </w:p>
              </w:tc>
              <w:tc>
                <w:tcPr>
                  <w:tcW w:w="974" w:type="dxa"/>
                  <w:vMerge w:val="continue"/>
                  <w:vAlign w:val="center"/>
                </w:tcPr>
                <w:p w14:paraId="0C4456F0">
                  <w:pPr>
                    <w:jc w:val="center"/>
                    <w:rPr>
                      <w:rFonts w:ascii="Times New Roman" w:hAnsi="Times New Roman"/>
                      <w:kern w:val="0"/>
                      <w:szCs w:val="21"/>
                      <w:lang w:val="zh-CN"/>
                    </w:rPr>
                  </w:pPr>
                </w:p>
              </w:tc>
              <w:tc>
                <w:tcPr>
                  <w:tcW w:w="743" w:type="dxa"/>
                  <w:vMerge w:val="continue"/>
                  <w:vAlign w:val="center"/>
                </w:tcPr>
                <w:p w14:paraId="797EC265">
                  <w:pPr>
                    <w:jc w:val="center"/>
                    <w:rPr>
                      <w:rFonts w:ascii="Times New Roman" w:hAnsi="Times New Roman"/>
                      <w:kern w:val="0"/>
                      <w:szCs w:val="21"/>
                      <w:lang w:val="zh-CN"/>
                    </w:rPr>
                  </w:pPr>
                </w:p>
              </w:tc>
            </w:tr>
            <w:tr w14:paraId="09B5387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71" w:type="dxa"/>
                  <w:vAlign w:val="center"/>
                </w:tcPr>
                <w:p w14:paraId="3B3200A8">
                  <w:pPr>
                    <w:jc w:val="center"/>
                    <w:rPr>
                      <w:rFonts w:ascii="Times New Roman" w:hAnsi="Times New Roman"/>
                      <w:kern w:val="0"/>
                      <w:szCs w:val="21"/>
                      <w:lang w:val="zh-CN"/>
                    </w:rPr>
                  </w:pPr>
                  <w:r>
                    <w:rPr>
                      <w:rFonts w:ascii="Times New Roman" w:hAnsi="Times New Roman"/>
                      <w:kern w:val="0"/>
                      <w:szCs w:val="21"/>
                      <w:lang w:val="zh-CN"/>
                    </w:rPr>
                    <w:t>回转窑</w:t>
                  </w:r>
                </w:p>
              </w:tc>
              <w:tc>
                <w:tcPr>
                  <w:tcW w:w="766" w:type="dxa"/>
                  <w:vAlign w:val="center"/>
                </w:tcPr>
                <w:p w14:paraId="6D6D7CBF">
                  <w:pPr>
                    <w:jc w:val="center"/>
                    <w:rPr>
                      <w:rFonts w:ascii="Times New Roman" w:hAnsi="Times New Roman"/>
                      <w:kern w:val="0"/>
                      <w:szCs w:val="21"/>
                      <w:lang w:val="zh-CN"/>
                    </w:rPr>
                  </w:pPr>
                  <w:r>
                    <w:rPr>
                      <w:rFonts w:ascii="Times New Roman" w:hAnsi="Times New Roman"/>
                      <w:kern w:val="0"/>
                      <w:szCs w:val="21"/>
                      <w:lang w:val="zh-CN"/>
                    </w:rPr>
                    <w:t>频发</w:t>
                  </w:r>
                </w:p>
              </w:tc>
              <w:tc>
                <w:tcPr>
                  <w:tcW w:w="834" w:type="dxa"/>
                  <w:vAlign w:val="center"/>
                </w:tcPr>
                <w:p w14:paraId="116B87FE">
                  <w:pPr>
                    <w:jc w:val="center"/>
                    <w:rPr>
                      <w:rFonts w:ascii="Times New Roman" w:hAnsi="Times New Roman"/>
                      <w:kern w:val="0"/>
                      <w:szCs w:val="21"/>
                      <w:lang w:val="zh-CN"/>
                    </w:rPr>
                  </w:pPr>
                  <w:r>
                    <w:rPr>
                      <w:rFonts w:ascii="Times New Roman" w:hAnsi="Times New Roman"/>
                      <w:kern w:val="0"/>
                      <w:szCs w:val="21"/>
                      <w:lang w:val="zh-CN"/>
                    </w:rPr>
                    <w:t>1</w:t>
                  </w:r>
                </w:p>
              </w:tc>
              <w:tc>
                <w:tcPr>
                  <w:tcW w:w="868" w:type="dxa"/>
                  <w:vAlign w:val="center"/>
                </w:tcPr>
                <w:p w14:paraId="07C84DE9">
                  <w:pPr>
                    <w:jc w:val="center"/>
                    <w:rPr>
                      <w:rFonts w:ascii="Times New Roman" w:hAnsi="Times New Roman"/>
                      <w:kern w:val="0"/>
                      <w:szCs w:val="21"/>
                      <w:lang w:val="zh-CN"/>
                    </w:rPr>
                  </w:pPr>
                  <w:r>
                    <w:rPr>
                      <w:rFonts w:ascii="Times New Roman" w:hAnsi="Times New Roman"/>
                      <w:kern w:val="0"/>
                      <w:szCs w:val="21"/>
                      <w:lang w:val="zh-CN"/>
                    </w:rPr>
                    <w:t>类比法</w:t>
                  </w:r>
                </w:p>
              </w:tc>
              <w:tc>
                <w:tcPr>
                  <w:tcW w:w="1345" w:type="dxa"/>
                  <w:vAlign w:val="center"/>
                </w:tcPr>
                <w:p w14:paraId="682D89D6">
                  <w:pPr>
                    <w:jc w:val="center"/>
                    <w:rPr>
                      <w:rFonts w:ascii="Times New Roman" w:hAnsi="Times New Roman"/>
                      <w:kern w:val="0"/>
                      <w:szCs w:val="21"/>
                      <w:lang w:val="zh-CN"/>
                    </w:rPr>
                  </w:pPr>
                  <w:r>
                    <w:rPr>
                      <w:rFonts w:ascii="Times New Roman" w:hAnsi="Times New Roman"/>
                      <w:kern w:val="0"/>
                      <w:szCs w:val="21"/>
                      <w:lang w:val="zh-CN"/>
                    </w:rPr>
                    <w:t>85-90</w:t>
                  </w:r>
                </w:p>
              </w:tc>
              <w:tc>
                <w:tcPr>
                  <w:tcW w:w="1393" w:type="dxa"/>
                  <w:vAlign w:val="center"/>
                </w:tcPr>
                <w:p w14:paraId="35B80487">
                  <w:pPr>
                    <w:jc w:val="center"/>
                    <w:rPr>
                      <w:rFonts w:ascii="Times New Roman" w:hAnsi="Times New Roman"/>
                      <w:kern w:val="0"/>
                      <w:szCs w:val="21"/>
                      <w:lang w:val="zh-CN"/>
                    </w:rPr>
                  </w:pPr>
                  <w:r>
                    <w:rPr>
                      <w:rFonts w:ascii="Times New Roman" w:hAnsi="Times New Roman"/>
                      <w:kern w:val="0"/>
                      <w:szCs w:val="21"/>
                      <w:lang w:val="zh-CN"/>
                    </w:rPr>
                    <w:t>建筑隔声、减振</w:t>
                  </w:r>
                </w:p>
              </w:tc>
              <w:tc>
                <w:tcPr>
                  <w:tcW w:w="1290" w:type="dxa"/>
                  <w:vAlign w:val="center"/>
                </w:tcPr>
                <w:p w14:paraId="0E1862B9">
                  <w:pPr>
                    <w:jc w:val="center"/>
                    <w:rPr>
                      <w:rFonts w:ascii="Times New Roman" w:hAnsi="Times New Roman"/>
                      <w:kern w:val="0"/>
                      <w:szCs w:val="21"/>
                      <w:lang w:val="zh-CN"/>
                    </w:rPr>
                  </w:pPr>
                  <w:r>
                    <w:rPr>
                      <w:rFonts w:ascii="Times New Roman" w:hAnsi="Times New Roman"/>
                      <w:kern w:val="0"/>
                      <w:szCs w:val="21"/>
                      <w:lang w:val="zh-CN"/>
                    </w:rPr>
                    <w:t>≥25</w:t>
                  </w:r>
                </w:p>
              </w:tc>
              <w:tc>
                <w:tcPr>
                  <w:tcW w:w="974" w:type="dxa"/>
                  <w:vAlign w:val="center"/>
                </w:tcPr>
                <w:p w14:paraId="36B585A0">
                  <w:pPr>
                    <w:jc w:val="center"/>
                    <w:rPr>
                      <w:rFonts w:ascii="Times New Roman" w:hAnsi="Times New Roman"/>
                      <w:kern w:val="0"/>
                      <w:szCs w:val="21"/>
                      <w:lang w:val="zh-CN"/>
                    </w:rPr>
                  </w:pPr>
                  <w:r>
                    <w:rPr>
                      <w:rFonts w:ascii="Times New Roman" w:hAnsi="Times New Roman"/>
                      <w:kern w:val="0"/>
                      <w:szCs w:val="21"/>
                      <w:lang w:val="zh-CN"/>
                    </w:rPr>
                    <w:t>60-65</w:t>
                  </w:r>
                </w:p>
              </w:tc>
              <w:tc>
                <w:tcPr>
                  <w:tcW w:w="743" w:type="dxa"/>
                  <w:vAlign w:val="center"/>
                </w:tcPr>
                <w:p w14:paraId="417FEC39">
                  <w:pPr>
                    <w:jc w:val="center"/>
                    <w:rPr>
                      <w:rFonts w:ascii="Times New Roman" w:hAnsi="Times New Roman"/>
                      <w:kern w:val="0"/>
                      <w:szCs w:val="21"/>
                      <w:lang w:val="zh-CN"/>
                    </w:rPr>
                  </w:pPr>
                  <w:r>
                    <w:rPr>
                      <w:rFonts w:ascii="Times New Roman" w:hAnsi="Times New Roman"/>
                      <w:kern w:val="0"/>
                      <w:szCs w:val="21"/>
                      <w:lang w:val="zh-CN"/>
                    </w:rPr>
                    <w:t>7200</w:t>
                  </w:r>
                </w:p>
              </w:tc>
            </w:tr>
            <w:tr w14:paraId="7B1C9D13">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71" w:type="dxa"/>
                  <w:vAlign w:val="center"/>
                </w:tcPr>
                <w:p w14:paraId="43F2D1ED">
                  <w:pPr>
                    <w:jc w:val="center"/>
                    <w:rPr>
                      <w:rFonts w:ascii="Times New Roman" w:hAnsi="Times New Roman"/>
                      <w:kern w:val="0"/>
                      <w:szCs w:val="21"/>
                      <w:lang w:val="zh-CN"/>
                    </w:rPr>
                  </w:pPr>
                  <w:r>
                    <w:rPr>
                      <w:rFonts w:ascii="Times New Roman" w:hAnsi="Times New Roman"/>
                      <w:kern w:val="0"/>
                      <w:szCs w:val="21"/>
                      <w:lang w:val="zh-CN"/>
                    </w:rPr>
                    <w:t>泵类</w:t>
                  </w:r>
                </w:p>
              </w:tc>
              <w:tc>
                <w:tcPr>
                  <w:tcW w:w="766" w:type="dxa"/>
                  <w:vAlign w:val="center"/>
                </w:tcPr>
                <w:p w14:paraId="4D21BFE8">
                  <w:pPr>
                    <w:jc w:val="center"/>
                    <w:rPr>
                      <w:rFonts w:ascii="Times New Roman" w:hAnsi="Times New Roman"/>
                      <w:kern w:val="0"/>
                      <w:szCs w:val="21"/>
                      <w:lang w:val="zh-CN"/>
                    </w:rPr>
                  </w:pPr>
                  <w:r>
                    <w:rPr>
                      <w:rFonts w:ascii="Times New Roman" w:hAnsi="Times New Roman"/>
                      <w:kern w:val="0"/>
                      <w:szCs w:val="21"/>
                      <w:lang w:val="zh-CN"/>
                    </w:rPr>
                    <w:t>频发</w:t>
                  </w:r>
                </w:p>
              </w:tc>
              <w:tc>
                <w:tcPr>
                  <w:tcW w:w="834" w:type="dxa"/>
                  <w:vAlign w:val="center"/>
                </w:tcPr>
                <w:p w14:paraId="7DEC6FBC">
                  <w:pPr>
                    <w:jc w:val="center"/>
                    <w:rPr>
                      <w:rFonts w:ascii="Times New Roman" w:hAnsi="Times New Roman"/>
                      <w:kern w:val="0"/>
                      <w:szCs w:val="21"/>
                      <w:lang w:val="zh-CN"/>
                    </w:rPr>
                  </w:pPr>
                  <w:r>
                    <w:rPr>
                      <w:rFonts w:ascii="Times New Roman" w:hAnsi="Times New Roman"/>
                      <w:kern w:val="0"/>
                      <w:szCs w:val="21"/>
                      <w:lang w:val="zh-CN"/>
                    </w:rPr>
                    <w:t>2</w:t>
                  </w:r>
                </w:p>
              </w:tc>
              <w:tc>
                <w:tcPr>
                  <w:tcW w:w="868" w:type="dxa"/>
                  <w:vAlign w:val="center"/>
                </w:tcPr>
                <w:p w14:paraId="70947F72">
                  <w:pPr>
                    <w:jc w:val="center"/>
                    <w:rPr>
                      <w:rFonts w:ascii="Times New Roman" w:hAnsi="Times New Roman"/>
                      <w:kern w:val="0"/>
                      <w:szCs w:val="21"/>
                      <w:lang w:val="zh-CN"/>
                    </w:rPr>
                  </w:pPr>
                  <w:r>
                    <w:rPr>
                      <w:rFonts w:ascii="Times New Roman" w:hAnsi="Times New Roman"/>
                      <w:kern w:val="0"/>
                      <w:szCs w:val="21"/>
                      <w:lang w:val="zh-CN"/>
                    </w:rPr>
                    <w:t>类比法</w:t>
                  </w:r>
                </w:p>
              </w:tc>
              <w:tc>
                <w:tcPr>
                  <w:tcW w:w="1345" w:type="dxa"/>
                  <w:vAlign w:val="center"/>
                </w:tcPr>
                <w:p w14:paraId="0D4264F1">
                  <w:pPr>
                    <w:jc w:val="center"/>
                    <w:rPr>
                      <w:rFonts w:ascii="Times New Roman" w:hAnsi="Times New Roman"/>
                      <w:kern w:val="0"/>
                      <w:szCs w:val="21"/>
                      <w:lang w:val="zh-CN"/>
                    </w:rPr>
                  </w:pPr>
                  <w:r>
                    <w:rPr>
                      <w:rFonts w:ascii="Times New Roman" w:hAnsi="Times New Roman"/>
                      <w:kern w:val="0"/>
                      <w:szCs w:val="21"/>
                      <w:lang w:val="zh-CN"/>
                    </w:rPr>
                    <w:t>75-85</w:t>
                  </w:r>
                </w:p>
              </w:tc>
              <w:tc>
                <w:tcPr>
                  <w:tcW w:w="1393" w:type="dxa"/>
                  <w:vAlign w:val="center"/>
                </w:tcPr>
                <w:p w14:paraId="4B1B2A88">
                  <w:pPr>
                    <w:jc w:val="center"/>
                    <w:rPr>
                      <w:rFonts w:ascii="Times New Roman" w:hAnsi="Times New Roman"/>
                      <w:kern w:val="0"/>
                      <w:szCs w:val="21"/>
                      <w:lang w:val="zh-CN"/>
                    </w:rPr>
                  </w:pPr>
                  <w:r>
                    <w:rPr>
                      <w:rFonts w:ascii="Times New Roman" w:hAnsi="Times New Roman"/>
                      <w:kern w:val="0"/>
                      <w:szCs w:val="21"/>
                      <w:lang w:val="zh-CN"/>
                    </w:rPr>
                    <w:t>建筑隔声、减振、柔性连接</w:t>
                  </w:r>
                </w:p>
              </w:tc>
              <w:tc>
                <w:tcPr>
                  <w:tcW w:w="1290" w:type="dxa"/>
                  <w:vAlign w:val="center"/>
                </w:tcPr>
                <w:p w14:paraId="51B1393A">
                  <w:pPr>
                    <w:jc w:val="center"/>
                    <w:rPr>
                      <w:rFonts w:ascii="Times New Roman" w:hAnsi="Times New Roman"/>
                      <w:kern w:val="0"/>
                      <w:szCs w:val="21"/>
                      <w:lang w:val="zh-CN"/>
                    </w:rPr>
                  </w:pPr>
                  <w:r>
                    <w:rPr>
                      <w:rFonts w:ascii="Times New Roman" w:hAnsi="Times New Roman"/>
                      <w:kern w:val="0"/>
                      <w:szCs w:val="21"/>
                      <w:lang w:val="zh-CN"/>
                    </w:rPr>
                    <w:t>≥</w:t>
                  </w:r>
                  <w:r>
                    <w:rPr>
                      <w:rFonts w:hint="eastAsia" w:ascii="Times New Roman" w:hAnsi="Times New Roman"/>
                      <w:kern w:val="0"/>
                      <w:szCs w:val="21"/>
                      <w:lang w:val="zh-CN"/>
                    </w:rPr>
                    <w:t>2</w:t>
                  </w:r>
                  <w:r>
                    <w:rPr>
                      <w:rFonts w:ascii="Times New Roman" w:hAnsi="Times New Roman"/>
                      <w:kern w:val="0"/>
                      <w:szCs w:val="21"/>
                      <w:lang w:val="zh-CN"/>
                    </w:rPr>
                    <w:t>5</w:t>
                  </w:r>
                </w:p>
              </w:tc>
              <w:tc>
                <w:tcPr>
                  <w:tcW w:w="974" w:type="dxa"/>
                  <w:vAlign w:val="center"/>
                </w:tcPr>
                <w:p w14:paraId="0E77012E">
                  <w:pPr>
                    <w:jc w:val="center"/>
                    <w:rPr>
                      <w:rFonts w:ascii="Times New Roman" w:hAnsi="Times New Roman"/>
                      <w:kern w:val="0"/>
                      <w:szCs w:val="21"/>
                      <w:lang w:val="zh-CN"/>
                    </w:rPr>
                  </w:pPr>
                  <w:r>
                    <w:rPr>
                      <w:rFonts w:ascii="Times New Roman" w:hAnsi="Times New Roman"/>
                      <w:kern w:val="0"/>
                      <w:szCs w:val="21"/>
                      <w:lang w:val="zh-CN"/>
                    </w:rPr>
                    <w:t>60</w:t>
                  </w:r>
                </w:p>
              </w:tc>
              <w:tc>
                <w:tcPr>
                  <w:tcW w:w="743" w:type="dxa"/>
                  <w:vAlign w:val="center"/>
                </w:tcPr>
                <w:p w14:paraId="768A5CAD">
                  <w:pPr>
                    <w:jc w:val="center"/>
                    <w:rPr>
                      <w:rFonts w:ascii="Times New Roman" w:hAnsi="Times New Roman"/>
                      <w:kern w:val="0"/>
                      <w:szCs w:val="21"/>
                      <w:lang w:val="zh-CN"/>
                    </w:rPr>
                  </w:pPr>
                  <w:r>
                    <w:rPr>
                      <w:rFonts w:ascii="Times New Roman" w:hAnsi="Times New Roman"/>
                      <w:kern w:val="0"/>
                      <w:szCs w:val="21"/>
                      <w:lang w:val="zh-CN"/>
                    </w:rPr>
                    <w:t>7200</w:t>
                  </w:r>
                </w:p>
              </w:tc>
            </w:tr>
            <w:tr w14:paraId="6B2EFC19">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71" w:type="dxa"/>
                  <w:vAlign w:val="center"/>
                </w:tcPr>
                <w:p w14:paraId="5AADBB94">
                  <w:pPr>
                    <w:jc w:val="center"/>
                    <w:rPr>
                      <w:rFonts w:ascii="Times New Roman" w:hAnsi="Times New Roman"/>
                      <w:kern w:val="0"/>
                      <w:szCs w:val="21"/>
                      <w:lang w:val="zh-CN"/>
                    </w:rPr>
                  </w:pPr>
                  <w:r>
                    <w:rPr>
                      <w:rFonts w:ascii="Times New Roman" w:hAnsi="Times New Roman"/>
                      <w:kern w:val="0"/>
                      <w:szCs w:val="21"/>
                      <w:lang w:val="zh-CN"/>
                    </w:rPr>
                    <w:t>除尘风机</w:t>
                  </w:r>
                </w:p>
              </w:tc>
              <w:tc>
                <w:tcPr>
                  <w:tcW w:w="766" w:type="dxa"/>
                  <w:vAlign w:val="center"/>
                </w:tcPr>
                <w:p w14:paraId="2D8D5434">
                  <w:pPr>
                    <w:jc w:val="center"/>
                    <w:rPr>
                      <w:rFonts w:ascii="Times New Roman" w:hAnsi="Times New Roman"/>
                      <w:kern w:val="0"/>
                      <w:szCs w:val="21"/>
                      <w:lang w:val="zh-CN"/>
                    </w:rPr>
                  </w:pPr>
                  <w:r>
                    <w:rPr>
                      <w:rFonts w:ascii="Times New Roman" w:hAnsi="Times New Roman"/>
                      <w:kern w:val="0"/>
                      <w:szCs w:val="21"/>
                      <w:lang w:val="zh-CN"/>
                    </w:rPr>
                    <w:t>频发</w:t>
                  </w:r>
                </w:p>
              </w:tc>
              <w:tc>
                <w:tcPr>
                  <w:tcW w:w="834" w:type="dxa"/>
                  <w:vAlign w:val="center"/>
                </w:tcPr>
                <w:p w14:paraId="19F7FF92">
                  <w:pPr>
                    <w:jc w:val="center"/>
                    <w:rPr>
                      <w:rFonts w:ascii="Times New Roman" w:hAnsi="Times New Roman"/>
                      <w:kern w:val="0"/>
                      <w:szCs w:val="21"/>
                      <w:lang w:val="zh-CN"/>
                    </w:rPr>
                  </w:pPr>
                  <w:r>
                    <w:rPr>
                      <w:rFonts w:ascii="Times New Roman" w:hAnsi="Times New Roman"/>
                      <w:kern w:val="0"/>
                      <w:szCs w:val="21"/>
                      <w:lang w:val="zh-CN"/>
                    </w:rPr>
                    <w:t>2</w:t>
                  </w:r>
                </w:p>
              </w:tc>
              <w:tc>
                <w:tcPr>
                  <w:tcW w:w="868" w:type="dxa"/>
                  <w:vAlign w:val="center"/>
                </w:tcPr>
                <w:p w14:paraId="2EEFDE0F">
                  <w:pPr>
                    <w:jc w:val="center"/>
                    <w:rPr>
                      <w:rFonts w:ascii="Times New Roman" w:hAnsi="Times New Roman"/>
                      <w:kern w:val="0"/>
                      <w:szCs w:val="21"/>
                      <w:lang w:val="zh-CN"/>
                    </w:rPr>
                  </w:pPr>
                  <w:r>
                    <w:rPr>
                      <w:rFonts w:ascii="Times New Roman" w:hAnsi="Times New Roman"/>
                      <w:kern w:val="0"/>
                      <w:szCs w:val="21"/>
                      <w:lang w:val="zh-CN"/>
                    </w:rPr>
                    <w:t>类比法</w:t>
                  </w:r>
                </w:p>
              </w:tc>
              <w:tc>
                <w:tcPr>
                  <w:tcW w:w="1345" w:type="dxa"/>
                  <w:vAlign w:val="center"/>
                </w:tcPr>
                <w:p w14:paraId="3E5FADB8">
                  <w:pPr>
                    <w:jc w:val="center"/>
                    <w:rPr>
                      <w:rFonts w:ascii="Times New Roman" w:hAnsi="Times New Roman"/>
                      <w:kern w:val="0"/>
                      <w:szCs w:val="21"/>
                      <w:lang w:val="zh-CN"/>
                    </w:rPr>
                  </w:pPr>
                  <w:r>
                    <w:rPr>
                      <w:rFonts w:ascii="Times New Roman" w:hAnsi="Times New Roman"/>
                      <w:kern w:val="0"/>
                      <w:szCs w:val="21"/>
                      <w:lang w:val="zh-CN"/>
                    </w:rPr>
                    <w:t>90-95</w:t>
                  </w:r>
                </w:p>
              </w:tc>
              <w:tc>
                <w:tcPr>
                  <w:tcW w:w="1393" w:type="dxa"/>
                  <w:vAlign w:val="center"/>
                </w:tcPr>
                <w:p w14:paraId="672BAFB4">
                  <w:pPr>
                    <w:jc w:val="center"/>
                    <w:rPr>
                      <w:rFonts w:ascii="Times New Roman" w:hAnsi="Times New Roman"/>
                      <w:kern w:val="0"/>
                      <w:szCs w:val="21"/>
                      <w:lang w:val="zh-CN"/>
                    </w:rPr>
                  </w:pPr>
                  <w:r>
                    <w:rPr>
                      <w:rFonts w:ascii="Times New Roman" w:hAnsi="Times New Roman"/>
                      <w:kern w:val="0"/>
                      <w:szCs w:val="21"/>
                      <w:lang w:val="zh-CN"/>
                    </w:rPr>
                    <w:t>减振、柔性连接消声器</w:t>
                  </w:r>
                </w:p>
              </w:tc>
              <w:tc>
                <w:tcPr>
                  <w:tcW w:w="1290" w:type="dxa"/>
                  <w:vAlign w:val="center"/>
                </w:tcPr>
                <w:p w14:paraId="4001FFAC">
                  <w:pPr>
                    <w:jc w:val="center"/>
                    <w:rPr>
                      <w:rFonts w:ascii="Times New Roman" w:hAnsi="Times New Roman"/>
                      <w:kern w:val="0"/>
                      <w:szCs w:val="21"/>
                      <w:lang w:val="zh-CN"/>
                    </w:rPr>
                  </w:pPr>
                  <w:r>
                    <w:rPr>
                      <w:rFonts w:ascii="Times New Roman" w:hAnsi="Times New Roman"/>
                      <w:kern w:val="0"/>
                      <w:szCs w:val="21"/>
                      <w:lang w:val="zh-CN"/>
                    </w:rPr>
                    <w:t>≥25</w:t>
                  </w:r>
                </w:p>
              </w:tc>
              <w:tc>
                <w:tcPr>
                  <w:tcW w:w="974" w:type="dxa"/>
                  <w:vAlign w:val="center"/>
                </w:tcPr>
                <w:p w14:paraId="51B32A9B">
                  <w:pPr>
                    <w:jc w:val="center"/>
                    <w:rPr>
                      <w:rFonts w:ascii="Times New Roman" w:hAnsi="Times New Roman"/>
                      <w:kern w:val="0"/>
                      <w:szCs w:val="21"/>
                      <w:lang w:val="zh-CN"/>
                    </w:rPr>
                  </w:pPr>
                  <w:r>
                    <w:rPr>
                      <w:rFonts w:ascii="Times New Roman" w:hAnsi="Times New Roman"/>
                      <w:kern w:val="0"/>
                      <w:szCs w:val="21"/>
                      <w:lang w:val="zh-CN"/>
                    </w:rPr>
                    <w:t>75</w:t>
                  </w:r>
                </w:p>
              </w:tc>
              <w:tc>
                <w:tcPr>
                  <w:tcW w:w="743" w:type="dxa"/>
                  <w:vAlign w:val="center"/>
                </w:tcPr>
                <w:p w14:paraId="25F06F19">
                  <w:pPr>
                    <w:jc w:val="center"/>
                    <w:rPr>
                      <w:rFonts w:ascii="Times New Roman" w:hAnsi="Times New Roman"/>
                      <w:kern w:val="0"/>
                      <w:szCs w:val="21"/>
                      <w:lang w:val="zh-CN"/>
                    </w:rPr>
                  </w:pPr>
                  <w:r>
                    <w:rPr>
                      <w:rFonts w:ascii="Times New Roman" w:hAnsi="Times New Roman"/>
                      <w:kern w:val="0"/>
                      <w:szCs w:val="21"/>
                      <w:lang w:val="zh-CN"/>
                    </w:rPr>
                    <w:t>7200</w:t>
                  </w:r>
                </w:p>
              </w:tc>
            </w:tr>
            <w:bookmarkEnd w:id="41"/>
          </w:tbl>
          <w:p w14:paraId="23741E5E">
            <w:pPr>
              <w:spacing w:line="360" w:lineRule="auto"/>
              <w:ind w:firstLine="480" w:firstLineChars="200"/>
              <w:rPr>
                <w:rFonts w:ascii="Times New Roman" w:hAnsi="Times New Roman"/>
                <w:kern w:val="0"/>
                <w:sz w:val="24"/>
                <w:szCs w:val="20"/>
                <w:lang w:val="zh-CN"/>
              </w:rPr>
            </w:pPr>
          </w:p>
          <w:p w14:paraId="553E7C7E">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7.运营期固废污染源强分析</w:t>
            </w:r>
          </w:p>
          <w:p w14:paraId="1C0B70E8">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本项目生产过程中产生的主要固体废物为脱锌回收料。</w:t>
            </w:r>
          </w:p>
          <w:p w14:paraId="1F653AF6">
            <w:pPr>
              <w:spacing w:line="360" w:lineRule="auto"/>
              <w:ind w:firstLine="480" w:firstLineChars="200"/>
              <w:rPr>
                <w:rFonts w:ascii="Times New Roman" w:hAnsi="Times New Roman"/>
                <w:kern w:val="0"/>
                <w:sz w:val="24"/>
                <w:szCs w:val="20"/>
                <w:lang w:val="zh-CN"/>
              </w:rPr>
            </w:pPr>
            <w:r>
              <w:rPr>
                <w:rFonts w:ascii="Times New Roman" w:hAnsi="Times New Roman"/>
                <w:kern w:val="0"/>
                <w:sz w:val="24"/>
                <w:szCs w:val="20"/>
                <w:lang w:val="zh-CN"/>
              </w:rPr>
              <w:t>本项目主要固体废物污染源源强核算结果及相关参数详见表</w:t>
            </w:r>
            <w:r>
              <w:rPr>
                <w:rFonts w:ascii="Times New Roman" w:hAnsi="Times New Roman"/>
                <w:kern w:val="0"/>
                <w:sz w:val="24"/>
                <w:szCs w:val="20"/>
              </w:rPr>
              <w:t>49</w:t>
            </w:r>
            <w:r>
              <w:rPr>
                <w:rFonts w:ascii="Times New Roman" w:hAnsi="Times New Roman"/>
                <w:kern w:val="0"/>
                <w:sz w:val="24"/>
                <w:szCs w:val="20"/>
                <w:lang w:val="zh-CN"/>
              </w:rPr>
              <w:t>。</w:t>
            </w:r>
          </w:p>
          <w:p w14:paraId="2124E5F1">
            <w:pPr>
              <w:jc w:val="center"/>
              <w:rPr>
                <w:rFonts w:ascii="Times New Roman" w:hAnsi="Times New Roman"/>
                <w:kern w:val="0"/>
                <w:szCs w:val="21"/>
                <w:lang w:val="zh-CN"/>
              </w:rPr>
            </w:pPr>
          </w:p>
          <w:p w14:paraId="0E27F151">
            <w:pPr>
              <w:ind w:firstLine="1240" w:firstLineChars="588"/>
              <w:rPr>
                <w:rFonts w:ascii="Times New Roman" w:hAnsi="Times New Roman"/>
                <w:b/>
                <w:bCs/>
                <w:kern w:val="0"/>
                <w:szCs w:val="21"/>
                <w:lang w:val="zh-CN"/>
              </w:rPr>
            </w:pPr>
            <w:r>
              <w:rPr>
                <w:rFonts w:ascii="Times New Roman" w:hAnsi="Times New Roman"/>
                <w:b/>
                <w:bCs/>
                <w:kern w:val="0"/>
                <w:szCs w:val="21"/>
                <w:lang w:val="zh-CN"/>
              </w:rPr>
              <w:t>表</w:t>
            </w:r>
            <w:r>
              <w:rPr>
                <w:rFonts w:ascii="Times New Roman" w:hAnsi="Times New Roman"/>
                <w:b/>
                <w:bCs/>
                <w:kern w:val="0"/>
                <w:szCs w:val="21"/>
              </w:rPr>
              <w:t>49</w:t>
            </w:r>
            <w:r>
              <w:rPr>
                <w:rFonts w:ascii="Times New Roman" w:hAnsi="Times New Roman"/>
                <w:b/>
                <w:bCs/>
                <w:kern w:val="0"/>
                <w:szCs w:val="21"/>
                <w:lang w:val="zh-CN"/>
              </w:rPr>
              <w:t xml:space="preserve">        固体废物污染源源强核算结果及相关参数一览表</w:t>
            </w:r>
          </w:p>
          <w:tbl>
            <w:tblPr>
              <w:tblStyle w:val="30"/>
              <w:tblW w:w="5000" w:type="pct"/>
              <w:tblInd w:w="0" w:type="dxa"/>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076"/>
              <w:gridCol w:w="1041"/>
              <w:gridCol w:w="871"/>
              <w:gridCol w:w="1161"/>
              <w:gridCol w:w="1234"/>
              <w:gridCol w:w="1210"/>
              <w:gridCol w:w="1515"/>
            </w:tblGrid>
            <w:tr w14:paraId="40EF05C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6" w:type="pct"/>
                  <w:vMerge w:val="restart"/>
                  <w:tcBorders>
                    <w:top w:val="double" w:color="auto" w:sz="2" w:space="0"/>
                    <w:left w:val="nil"/>
                    <w:bottom w:val="single" w:color="auto" w:sz="4" w:space="0"/>
                    <w:right w:val="single" w:color="auto" w:sz="4" w:space="0"/>
                  </w:tcBorders>
                  <w:vAlign w:val="center"/>
                </w:tcPr>
                <w:p w14:paraId="701040DD">
                  <w:pPr>
                    <w:jc w:val="center"/>
                    <w:rPr>
                      <w:rFonts w:ascii="Times New Roman" w:hAnsi="Times New Roman"/>
                      <w:kern w:val="0"/>
                      <w:szCs w:val="21"/>
                      <w:lang w:val="zh-CN"/>
                    </w:rPr>
                  </w:pPr>
                  <w:r>
                    <w:rPr>
                      <w:rFonts w:ascii="Times New Roman" w:hAnsi="Times New Roman"/>
                      <w:kern w:val="0"/>
                      <w:szCs w:val="21"/>
                      <w:lang w:val="zh-CN"/>
                    </w:rPr>
                    <w:t>固体废物名称</w:t>
                  </w:r>
                </w:p>
              </w:tc>
              <w:tc>
                <w:tcPr>
                  <w:tcW w:w="586" w:type="pct"/>
                  <w:vMerge w:val="restart"/>
                  <w:tcBorders>
                    <w:top w:val="double" w:color="auto" w:sz="2" w:space="0"/>
                    <w:left w:val="single" w:color="auto" w:sz="4" w:space="0"/>
                    <w:bottom w:val="single" w:color="auto" w:sz="4" w:space="0"/>
                    <w:right w:val="single" w:color="auto" w:sz="4" w:space="0"/>
                  </w:tcBorders>
                  <w:vAlign w:val="center"/>
                </w:tcPr>
                <w:p w14:paraId="7171FB27">
                  <w:pPr>
                    <w:jc w:val="center"/>
                    <w:rPr>
                      <w:rFonts w:ascii="Times New Roman" w:hAnsi="Times New Roman"/>
                      <w:kern w:val="0"/>
                      <w:szCs w:val="21"/>
                      <w:lang w:val="zh-CN"/>
                    </w:rPr>
                  </w:pPr>
                  <w:r>
                    <w:rPr>
                      <w:rFonts w:ascii="Times New Roman" w:hAnsi="Times New Roman"/>
                      <w:kern w:val="0"/>
                      <w:szCs w:val="21"/>
                      <w:lang w:val="zh-CN"/>
                    </w:rPr>
                    <w:t>产生</w:t>
                  </w:r>
                </w:p>
                <w:p w14:paraId="4A1FD442">
                  <w:pPr>
                    <w:jc w:val="center"/>
                    <w:rPr>
                      <w:rFonts w:ascii="Times New Roman" w:hAnsi="Times New Roman"/>
                      <w:kern w:val="0"/>
                      <w:szCs w:val="21"/>
                      <w:lang w:val="zh-CN"/>
                    </w:rPr>
                  </w:pPr>
                  <w:r>
                    <w:rPr>
                      <w:rFonts w:ascii="Times New Roman" w:hAnsi="Times New Roman"/>
                      <w:kern w:val="0"/>
                      <w:szCs w:val="21"/>
                      <w:lang w:val="zh-CN"/>
                    </w:rPr>
                    <w:t>环节</w:t>
                  </w:r>
                </w:p>
              </w:tc>
              <w:tc>
                <w:tcPr>
                  <w:tcW w:w="567" w:type="pct"/>
                  <w:vMerge w:val="restart"/>
                  <w:tcBorders>
                    <w:top w:val="double" w:color="auto" w:sz="2" w:space="0"/>
                    <w:left w:val="single" w:color="auto" w:sz="4" w:space="0"/>
                    <w:bottom w:val="single" w:color="auto" w:sz="4" w:space="0"/>
                    <w:right w:val="single" w:color="auto" w:sz="4" w:space="0"/>
                  </w:tcBorders>
                  <w:vAlign w:val="center"/>
                </w:tcPr>
                <w:p w14:paraId="40878FCA">
                  <w:pPr>
                    <w:jc w:val="center"/>
                    <w:rPr>
                      <w:rFonts w:ascii="Times New Roman" w:hAnsi="Times New Roman"/>
                      <w:kern w:val="0"/>
                      <w:szCs w:val="21"/>
                      <w:lang w:val="zh-CN"/>
                    </w:rPr>
                  </w:pPr>
                  <w:r>
                    <w:rPr>
                      <w:rFonts w:ascii="Times New Roman" w:hAnsi="Times New Roman"/>
                      <w:kern w:val="0"/>
                      <w:szCs w:val="21"/>
                      <w:lang w:val="zh-CN"/>
                    </w:rPr>
                    <w:t>固废</w:t>
                  </w:r>
                </w:p>
                <w:p w14:paraId="574E51A0">
                  <w:pPr>
                    <w:jc w:val="center"/>
                    <w:rPr>
                      <w:rFonts w:ascii="Times New Roman" w:hAnsi="Times New Roman"/>
                      <w:kern w:val="0"/>
                      <w:szCs w:val="21"/>
                      <w:lang w:val="zh-CN"/>
                    </w:rPr>
                  </w:pPr>
                  <w:r>
                    <w:rPr>
                      <w:rFonts w:ascii="Times New Roman" w:hAnsi="Times New Roman"/>
                      <w:kern w:val="0"/>
                      <w:szCs w:val="21"/>
                      <w:lang w:val="zh-CN"/>
                    </w:rPr>
                    <w:t>属性</w:t>
                  </w:r>
                </w:p>
              </w:tc>
              <w:tc>
                <w:tcPr>
                  <w:tcW w:w="1106" w:type="pct"/>
                  <w:gridSpan w:val="2"/>
                  <w:tcBorders>
                    <w:top w:val="double" w:color="auto" w:sz="2" w:space="0"/>
                    <w:left w:val="single" w:color="auto" w:sz="4" w:space="0"/>
                    <w:bottom w:val="single" w:color="auto" w:sz="4" w:space="0"/>
                    <w:right w:val="single" w:color="auto" w:sz="4" w:space="0"/>
                  </w:tcBorders>
                  <w:vAlign w:val="center"/>
                </w:tcPr>
                <w:p w14:paraId="0F56962D">
                  <w:pPr>
                    <w:jc w:val="center"/>
                    <w:rPr>
                      <w:rFonts w:ascii="Times New Roman" w:hAnsi="Times New Roman"/>
                      <w:kern w:val="0"/>
                      <w:szCs w:val="21"/>
                      <w:lang w:val="zh-CN"/>
                    </w:rPr>
                  </w:pPr>
                  <w:r>
                    <w:rPr>
                      <w:rFonts w:ascii="Times New Roman" w:hAnsi="Times New Roman"/>
                      <w:kern w:val="0"/>
                      <w:szCs w:val="21"/>
                      <w:lang w:val="zh-CN"/>
                    </w:rPr>
                    <w:t>产生量</w:t>
                  </w:r>
                </w:p>
              </w:tc>
              <w:tc>
                <w:tcPr>
                  <w:tcW w:w="1331" w:type="pct"/>
                  <w:gridSpan w:val="2"/>
                  <w:tcBorders>
                    <w:top w:val="double" w:color="auto" w:sz="2" w:space="0"/>
                    <w:left w:val="single" w:color="auto" w:sz="4" w:space="0"/>
                    <w:bottom w:val="single" w:color="auto" w:sz="4" w:space="0"/>
                    <w:right w:val="single" w:color="auto" w:sz="4" w:space="0"/>
                  </w:tcBorders>
                  <w:vAlign w:val="center"/>
                </w:tcPr>
                <w:p w14:paraId="7068FCF1">
                  <w:pPr>
                    <w:jc w:val="center"/>
                    <w:rPr>
                      <w:rFonts w:ascii="Times New Roman" w:hAnsi="Times New Roman"/>
                      <w:kern w:val="0"/>
                      <w:szCs w:val="21"/>
                      <w:lang w:val="zh-CN"/>
                    </w:rPr>
                  </w:pPr>
                  <w:r>
                    <w:rPr>
                      <w:rFonts w:ascii="Times New Roman" w:hAnsi="Times New Roman"/>
                      <w:kern w:val="0"/>
                      <w:szCs w:val="21"/>
                      <w:lang w:val="zh-CN"/>
                    </w:rPr>
                    <w:t>处理措施</w:t>
                  </w:r>
                </w:p>
              </w:tc>
              <w:tc>
                <w:tcPr>
                  <w:tcW w:w="825" w:type="pct"/>
                  <w:vMerge w:val="restart"/>
                  <w:tcBorders>
                    <w:top w:val="double" w:color="auto" w:sz="2" w:space="0"/>
                    <w:left w:val="single" w:color="auto" w:sz="4" w:space="0"/>
                    <w:bottom w:val="single" w:color="auto" w:sz="4" w:space="0"/>
                    <w:right w:val="nil"/>
                  </w:tcBorders>
                  <w:vAlign w:val="center"/>
                </w:tcPr>
                <w:p w14:paraId="055073EC">
                  <w:pPr>
                    <w:jc w:val="center"/>
                    <w:rPr>
                      <w:rFonts w:ascii="Times New Roman" w:hAnsi="Times New Roman"/>
                      <w:kern w:val="0"/>
                      <w:szCs w:val="21"/>
                      <w:lang w:val="zh-CN"/>
                    </w:rPr>
                  </w:pPr>
                  <w:r>
                    <w:rPr>
                      <w:rFonts w:ascii="Times New Roman" w:hAnsi="Times New Roman"/>
                      <w:kern w:val="0"/>
                      <w:szCs w:val="21"/>
                      <w:lang w:val="zh-CN"/>
                    </w:rPr>
                    <w:t>最终</w:t>
                  </w:r>
                </w:p>
                <w:p w14:paraId="673344F9">
                  <w:pPr>
                    <w:jc w:val="center"/>
                    <w:rPr>
                      <w:rFonts w:ascii="Times New Roman" w:hAnsi="Times New Roman"/>
                      <w:kern w:val="0"/>
                      <w:szCs w:val="21"/>
                      <w:lang w:val="zh-CN"/>
                    </w:rPr>
                  </w:pPr>
                  <w:r>
                    <w:rPr>
                      <w:rFonts w:ascii="Times New Roman" w:hAnsi="Times New Roman"/>
                      <w:kern w:val="0"/>
                      <w:szCs w:val="21"/>
                      <w:lang w:val="zh-CN"/>
                    </w:rPr>
                    <w:t>去向</w:t>
                  </w:r>
                </w:p>
              </w:tc>
            </w:tr>
            <w:tr w14:paraId="008CD349">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6" w:type="pct"/>
                  <w:vMerge w:val="continue"/>
                  <w:tcBorders>
                    <w:top w:val="double" w:color="auto" w:sz="2" w:space="0"/>
                    <w:left w:val="nil"/>
                    <w:bottom w:val="single" w:color="auto" w:sz="4" w:space="0"/>
                    <w:right w:val="single" w:color="auto" w:sz="4" w:space="0"/>
                  </w:tcBorders>
                  <w:vAlign w:val="center"/>
                </w:tcPr>
                <w:p w14:paraId="2F538739">
                  <w:pPr>
                    <w:jc w:val="center"/>
                    <w:rPr>
                      <w:rFonts w:ascii="Times New Roman" w:hAnsi="Times New Roman"/>
                      <w:kern w:val="0"/>
                      <w:szCs w:val="21"/>
                      <w:lang w:val="zh-CN"/>
                    </w:rPr>
                  </w:pPr>
                </w:p>
              </w:tc>
              <w:tc>
                <w:tcPr>
                  <w:tcW w:w="586" w:type="pct"/>
                  <w:vMerge w:val="continue"/>
                  <w:tcBorders>
                    <w:top w:val="double" w:color="auto" w:sz="2" w:space="0"/>
                    <w:left w:val="single" w:color="auto" w:sz="4" w:space="0"/>
                    <w:bottom w:val="single" w:color="auto" w:sz="4" w:space="0"/>
                    <w:right w:val="single" w:color="auto" w:sz="4" w:space="0"/>
                  </w:tcBorders>
                  <w:vAlign w:val="center"/>
                </w:tcPr>
                <w:p w14:paraId="3DCBD845">
                  <w:pPr>
                    <w:jc w:val="center"/>
                    <w:rPr>
                      <w:rFonts w:ascii="Times New Roman" w:hAnsi="Times New Roman"/>
                      <w:kern w:val="0"/>
                      <w:szCs w:val="21"/>
                      <w:lang w:val="zh-CN"/>
                    </w:rPr>
                  </w:pPr>
                </w:p>
              </w:tc>
              <w:tc>
                <w:tcPr>
                  <w:tcW w:w="567" w:type="pct"/>
                  <w:vMerge w:val="continue"/>
                  <w:tcBorders>
                    <w:top w:val="double" w:color="auto" w:sz="2" w:space="0"/>
                    <w:left w:val="single" w:color="auto" w:sz="4" w:space="0"/>
                    <w:bottom w:val="single" w:color="auto" w:sz="4" w:space="0"/>
                    <w:right w:val="single" w:color="auto" w:sz="4" w:space="0"/>
                  </w:tcBorders>
                  <w:vAlign w:val="center"/>
                </w:tcPr>
                <w:p w14:paraId="477EB229">
                  <w:pPr>
                    <w:jc w:val="center"/>
                    <w:rPr>
                      <w:rFonts w:ascii="Times New Roman" w:hAnsi="Times New Roman"/>
                      <w:kern w:val="0"/>
                      <w:szCs w:val="21"/>
                      <w:lang w:val="zh-CN"/>
                    </w:rPr>
                  </w:pPr>
                </w:p>
              </w:tc>
              <w:tc>
                <w:tcPr>
                  <w:tcW w:w="474" w:type="pct"/>
                  <w:tcBorders>
                    <w:top w:val="single" w:color="auto" w:sz="4" w:space="0"/>
                    <w:left w:val="single" w:color="auto" w:sz="4" w:space="0"/>
                    <w:bottom w:val="single" w:color="auto" w:sz="4" w:space="0"/>
                    <w:right w:val="single" w:color="auto" w:sz="4" w:space="0"/>
                  </w:tcBorders>
                  <w:vAlign w:val="center"/>
                </w:tcPr>
                <w:p w14:paraId="5FA70878">
                  <w:pPr>
                    <w:jc w:val="center"/>
                    <w:rPr>
                      <w:rFonts w:ascii="Times New Roman" w:hAnsi="Times New Roman"/>
                      <w:kern w:val="0"/>
                      <w:szCs w:val="21"/>
                      <w:lang w:val="zh-CN"/>
                    </w:rPr>
                  </w:pPr>
                  <w:r>
                    <w:rPr>
                      <w:rFonts w:ascii="Times New Roman" w:hAnsi="Times New Roman"/>
                      <w:kern w:val="0"/>
                      <w:szCs w:val="21"/>
                      <w:lang w:val="zh-CN"/>
                    </w:rPr>
                    <w:t>核算方法</w:t>
                  </w:r>
                </w:p>
              </w:tc>
              <w:tc>
                <w:tcPr>
                  <w:tcW w:w="632" w:type="pct"/>
                  <w:tcBorders>
                    <w:top w:val="single" w:color="auto" w:sz="4" w:space="0"/>
                    <w:left w:val="single" w:color="auto" w:sz="4" w:space="0"/>
                    <w:bottom w:val="single" w:color="auto" w:sz="4" w:space="0"/>
                    <w:right w:val="single" w:color="auto" w:sz="4" w:space="0"/>
                  </w:tcBorders>
                  <w:vAlign w:val="center"/>
                </w:tcPr>
                <w:p w14:paraId="4F85FB10">
                  <w:pPr>
                    <w:jc w:val="center"/>
                    <w:rPr>
                      <w:rFonts w:ascii="Times New Roman" w:hAnsi="Times New Roman"/>
                      <w:kern w:val="0"/>
                      <w:szCs w:val="21"/>
                      <w:lang w:val="zh-CN"/>
                    </w:rPr>
                  </w:pPr>
                  <w:r>
                    <w:rPr>
                      <w:rFonts w:ascii="Times New Roman" w:hAnsi="Times New Roman"/>
                      <w:kern w:val="0"/>
                      <w:szCs w:val="21"/>
                      <w:lang w:val="zh-CN"/>
                    </w:rPr>
                    <w:t>产生量（t/a）</w:t>
                  </w:r>
                </w:p>
              </w:tc>
              <w:tc>
                <w:tcPr>
                  <w:tcW w:w="672" w:type="pct"/>
                  <w:tcBorders>
                    <w:top w:val="single" w:color="auto" w:sz="4" w:space="0"/>
                    <w:left w:val="single" w:color="auto" w:sz="4" w:space="0"/>
                    <w:bottom w:val="single" w:color="auto" w:sz="4" w:space="0"/>
                    <w:right w:val="single" w:color="auto" w:sz="4" w:space="0"/>
                  </w:tcBorders>
                  <w:vAlign w:val="center"/>
                </w:tcPr>
                <w:p w14:paraId="3CAF7D36">
                  <w:pPr>
                    <w:jc w:val="center"/>
                    <w:rPr>
                      <w:rFonts w:ascii="Times New Roman" w:hAnsi="Times New Roman"/>
                      <w:kern w:val="0"/>
                      <w:szCs w:val="21"/>
                      <w:lang w:val="zh-CN"/>
                    </w:rPr>
                  </w:pPr>
                  <w:r>
                    <w:rPr>
                      <w:rFonts w:ascii="Times New Roman" w:hAnsi="Times New Roman"/>
                      <w:kern w:val="0"/>
                      <w:szCs w:val="21"/>
                      <w:lang w:val="zh-CN"/>
                    </w:rPr>
                    <w:t>工艺</w:t>
                  </w:r>
                </w:p>
              </w:tc>
              <w:tc>
                <w:tcPr>
                  <w:tcW w:w="659" w:type="pct"/>
                  <w:tcBorders>
                    <w:top w:val="single" w:color="auto" w:sz="4" w:space="0"/>
                    <w:left w:val="single" w:color="auto" w:sz="4" w:space="0"/>
                    <w:bottom w:val="single" w:color="auto" w:sz="4" w:space="0"/>
                    <w:right w:val="single" w:color="auto" w:sz="4" w:space="0"/>
                  </w:tcBorders>
                  <w:vAlign w:val="center"/>
                </w:tcPr>
                <w:p w14:paraId="64ECE3AB">
                  <w:pPr>
                    <w:jc w:val="center"/>
                    <w:rPr>
                      <w:rFonts w:ascii="Times New Roman" w:hAnsi="Times New Roman"/>
                      <w:kern w:val="0"/>
                      <w:szCs w:val="21"/>
                      <w:lang w:val="zh-CN"/>
                    </w:rPr>
                  </w:pPr>
                  <w:r>
                    <w:rPr>
                      <w:rFonts w:ascii="Times New Roman" w:hAnsi="Times New Roman"/>
                      <w:kern w:val="0"/>
                      <w:szCs w:val="21"/>
                      <w:lang w:val="zh-CN"/>
                    </w:rPr>
                    <w:t>处置量（t/a）</w:t>
                  </w:r>
                </w:p>
              </w:tc>
              <w:tc>
                <w:tcPr>
                  <w:tcW w:w="825" w:type="pct"/>
                  <w:vMerge w:val="continue"/>
                  <w:tcBorders>
                    <w:top w:val="double" w:color="auto" w:sz="2" w:space="0"/>
                    <w:left w:val="single" w:color="auto" w:sz="4" w:space="0"/>
                    <w:bottom w:val="single" w:color="auto" w:sz="4" w:space="0"/>
                    <w:right w:val="nil"/>
                  </w:tcBorders>
                  <w:vAlign w:val="center"/>
                </w:tcPr>
                <w:p w14:paraId="3F2D680C">
                  <w:pPr>
                    <w:jc w:val="center"/>
                    <w:rPr>
                      <w:rFonts w:ascii="Times New Roman" w:hAnsi="Times New Roman"/>
                      <w:kern w:val="0"/>
                      <w:szCs w:val="21"/>
                      <w:lang w:val="zh-CN"/>
                    </w:rPr>
                  </w:pPr>
                </w:p>
              </w:tc>
            </w:tr>
            <w:tr w14:paraId="6414424E">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6" w:type="pct"/>
                  <w:tcBorders>
                    <w:top w:val="single" w:color="auto" w:sz="4" w:space="0"/>
                    <w:left w:val="nil"/>
                    <w:bottom w:val="double" w:color="auto" w:sz="4" w:space="0"/>
                    <w:right w:val="single" w:color="auto" w:sz="4" w:space="0"/>
                  </w:tcBorders>
                  <w:vAlign w:val="center"/>
                </w:tcPr>
                <w:p w14:paraId="4516EFC6">
                  <w:pPr>
                    <w:jc w:val="center"/>
                    <w:rPr>
                      <w:rFonts w:ascii="Times New Roman" w:hAnsi="Times New Roman"/>
                      <w:kern w:val="0"/>
                      <w:szCs w:val="21"/>
                      <w:lang w:val="zh-CN"/>
                    </w:rPr>
                  </w:pPr>
                  <w:r>
                    <w:rPr>
                      <w:rFonts w:ascii="Times New Roman" w:hAnsi="Times New Roman"/>
                      <w:kern w:val="0"/>
                      <w:szCs w:val="21"/>
                      <w:lang w:val="zh-CN"/>
                    </w:rPr>
                    <w:t>脱锌回收料</w:t>
                  </w:r>
                </w:p>
              </w:tc>
              <w:tc>
                <w:tcPr>
                  <w:tcW w:w="586" w:type="pct"/>
                  <w:tcBorders>
                    <w:top w:val="single" w:color="auto" w:sz="4" w:space="0"/>
                    <w:left w:val="single" w:color="auto" w:sz="4" w:space="0"/>
                    <w:bottom w:val="double" w:color="auto" w:sz="4" w:space="0"/>
                    <w:right w:val="single" w:color="auto" w:sz="4" w:space="0"/>
                  </w:tcBorders>
                  <w:vAlign w:val="center"/>
                </w:tcPr>
                <w:p w14:paraId="09D7B7E1">
                  <w:pPr>
                    <w:jc w:val="center"/>
                    <w:rPr>
                      <w:rFonts w:ascii="Times New Roman" w:hAnsi="Times New Roman"/>
                      <w:kern w:val="0"/>
                      <w:szCs w:val="21"/>
                      <w:lang w:val="zh-CN"/>
                    </w:rPr>
                  </w:pPr>
                  <w:r>
                    <w:rPr>
                      <w:rFonts w:ascii="Times New Roman" w:hAnsi="Times New Roman"/>
                      <w:kern w:val="0"/>
                      <w:szCs w:val="21"/>
                      <w:lang w:val="zh-CN"/>
                    </w:rPr>
                    <w:t>回转窑</w:t>
                  </w:r>
                </w:p>
              </w:tc>
              <w:tc>
                <w:tcPr>
                  <w:tcW w:w="567" w:type="pct"/>
                  <w:tcBorders>
                    <w:top w:val="single" w:color="auto" w:sz="4" w:space="0"/>
                    <w:left w:val="single" w:color="auto" w:sz="4" w:space="0"/>
                    <w:bottom w:val="double" w:color="auto" w:sz="4" w:space="0"/>
                    <w:right w:val="single" w:color="auto" w:sz="4" w:space="0"/>
                  </w:tcBorders>
                  <w:vAlign w:val="center"/>
                </w:tcPr>
                <w:p w14:paraId="1BCA82B1">
                  <w:pPr>
                    <w:jc w:val="center"/>
                    <w:rPr>
                      <w:rFonts w:ascii="Times New Roman" w:hAnsi="Times New Roman"/>
                      <w:kern w:val="0"/>
                      <w:szCs w:val="21"/>
                      <w:lang w:val="zh-CN"/>
                    </w:rPr>
                  </w:pPr>
                  <w:r>
                    <w:rPr>
                      <w:rFonts w:ascii="Times New Roman" w:hAnsi="Times New Roman"/>
                      <w:kern w:val="0"/>
                      <w:szCs w:val="21"/>
                      <w:lang w:val="zh-CN"/>
                    </w:rPr>
                    <w:t>一般</w:t>
                  </w:r>
                </w:p>
                <w:p w14:paraId="3D4C1AD4">
                  <w:pPr>
                    <w:jc w:val="center"/>
                    <w:rPr>
                      <w:rFonts w:ascii="Times New Roman" w:hAnsi="Times New Roman"/>
                      <w:kern w:val="0"/>
                      <w:szCs w:val="21"/>
                      <w:lang w:val="zh-CN"/>
                    </w:rPr>
                  </w:pPr>
                  <w:r>
                    <w:rPr>
                      <w:rFonts w:ascii="Times New Roman" w:hAnsi="Times New Roman"/>
                      <w:kern w:val="0"/>
                      <w:szCs w:val="21"/>
                      <w:lang w:val="zh-CN"/>
                    </w:rPr>
                    <w:t>固废</w:t>
                  </w:r>
                </w:p>
              </w:tc>
              <w:tc>
                <w:tcPr>
                  <w:tcW w:w="474" w:type="pct"/>
                  <w:tcBorders>
                    <w:top w:val="single" w:color="auto" w:sz="4" w:space="0"/>
                    <w:left w:val="single" w:color="auto" w:sz="4" w:space="0"/>
                    <w:bottom w:val="double" w:color="auto" w:sz="4" w:space="0"/>
                    <w:right w:val="single" w:color="auto" w:sz="4" w:space="0"/>
                  </w:tcBorders>
                  <w:vAlign w:val="center"/>
                </w:tcPr>
                <w:p w14:paraId="1E0E20B9">
                  <w:pPr>
                    <w:jc w:val="center"/>
                    <w:rPr>
                      <w:rFonts w:ascii="Times New Roman" w:hAnsi="Times New Roman"/>
                      <w:kern w:val="0"/>
                      <w:szCs w:val="21"/>
                      <w:lang w:val="zh-CN"/>
                    </w:rPr>
                  </w:pPr>
                  <w:r>
                    <w:rPr>
                      <w:rFonts w:ascii="Times New Roman" w:hAnsi="Times New Roman"/>
                      <w:kern w:val="0"/>
                      <w:szCs w:val="21"/>
                      <w:lang w:val="zh-CN"/>
                    </w:rPr>
                    <w:t>类比法</w:t>
                  </w:r>
                </w:p>
              </w:tc>
              <w:tc>
                <w:tcPr>
                  <w:tcW w:w="632" w:type="pct"/>
                  <w:tcBorders>
                    <w:top w:val="single" w:color="auto" w:sz="4" w:space="0"/>
                    <w:left w:val="single" w:color="auto" w:sz="4" w:space="0"/>
                    <w:bottom w:val="double" w:color="auto" w:sz="4" w:space="0"/>
                    <w:right w:val="single" w:color="auto" w:sz="4" w:space="0"/>
                  </w:tcBorders>
                  <w:vAlign w:val="center"/>
                </w:tcPr>
                <w:p w14:paraId="1FCF1951">
                  <w:pPr>
                    <w:jc w:val="center"/>
                    <w:rPr>
                      <w:rFonts w:ascii="Times New Roman" w:hAnsi="Times New Roman"/>
                      <w:kern w:val="0"/>
                      <w:szCs w:val="21"/>
                      <w:lang w:val="zh-CN"/>
                    </w:rPr>
                  </w:pPr>
                  <w:r>
                    <w:rPr>
                      <w:rFonts w:ascii="Times New Roman" w:hAnsi="Times New Roman"/>
                      <w:kern w:val="0"/>
                      <w:szCs w:val="21"/>
                      <w:lang w:val="zh-CN"/>
                    </w:rPr>
                    <w:t>41400</w:t>
                  </w:r>
                </w:p>
              </w:tc>
              <w:tc>
                <w:tcPr>
                  <w:tcW w:w="672" w:type="pct"/>
                  <w:tcBorders>
                    <w:top w:val="single" w:color="auto" w:sz="4" w:space="0"/>
                    <w:left w:val="single" w:color="auto" w:sz="4" w:space="0"/>
                    <w:bottom w:val="double" w:color="auto" w:sz="4" w:space="0"/>
                    <w:right w:val="single" w:color="auto" w:sz="4" w:space="0"/>
                  </w:tcBorders>
                  <w:vAlign w:val="center"/>
                </w:tcPr>
                <w:p w14:paraId="409A2FFB">
                  <w:pPr>
                    <w:jc w:val="center"/>
                    <w:rPr>
                      <w:rFonts w:ascii="Times New Roman" w:hAnsi="Times New Roman"/>
                      <w:kern w:val="0"/>
                      <w:szCs w:val="21"/>
                      <w:lang w:val="zh-CN"/>
                    </w:rPr>
                  </w:pPr>
                  <w:r>
                    <w:rPr>
                      <w:rFonts w:ascii="Times New Roman" w:hAnsi="Times New Roman"/>
                      <w:kern w:val="0"/>
                      <w:szCs w:val="21"/>
                      <w:lang w:val="zh-CN"/>
                    </w:rPr>
                    <w:t>收集</w:t>
                  </w:r>
                </w:p>
              </w:tc>
              <w:tc>
                <w:tcPr>
                  <w:tcW w:w="659" w:type="pct"/>
                  <w:tcBorders>
                    <w:top w:val="single" w:color="auto" w:sz="4" w:space="0"/>
                    <w:left w:val="single" w:color="auto" w:sz="4" w:space="0"/>
                    <w:bottom w:val="double" w:color="auto" w:sz="4" w:space="0"/>
                    <w:right w:val="single" w:color="auto" w:sz="4" w:space="0"/>
                  </w:tcBorders>
                  <w:vAlign w:val="center"/>
                </w:tcPr>
                <w:p w14:paraId="69FB09BF">
                  <w:pPr>
                    <w:jc w:val="center"/>
                    <w:rPr>
                      <w:rFonts w:ascii="Times New Roman" w:hAnsi="Times New Roman"/>
                      <w:kern w:val="0"/>
                      <w:szCs w:val="21"/>
                      <w:lang w:val="zh-CN"/>
                    </w:rPr>
                  </w:pPr>
                  <w:r>
                    <w:rPr>
                      <w:rFonts w:ascii="Times New Roman" w:hAnsi="Times New Roman"/>
                      <w:kern w:val="0"/>
                      <w:szCs w:val="21"/>
                      <w:lang w:val="zh-CN"/>
                    </w:rPr>
                    <w:t>41400</w:t>
                  </w:r>
                </w:p>
              </w:tc>
              <w:tc>
                <w:tcPr>
                  <w:tcW w:w="825" w:type="pct"/>
                  <w:tcBorders>
                    <w:top w:val="single" w:color="auto" w:sz="4" w:space="0"/>
                    <w:left w:val="single" w:color="auto" w:sz="4" w:space="0"/>
                    <w:bottom w:val="double" w:color="auto" w:sz="4" w:space="0"/>
                    <w:right w:val="nil"/>
                  </w:tcBorders>
                  <w:vAlign w:val="center"/>
                </w:tcPr>
                <w:p w14:paraId="1A7C26FC">
                  <w:pPr>
                    <w:jc w:val="center"/>
                    <w:rPr>
                      <w:rFonts w:ascii="Times New Roman" w:hAnsi="Times New Roman"/>
                      <w:kern w:val="0"/>
                      <w:szCs w:val="21"/>
                      <w:lang w:val="zh-CN"/>
                    </w:rPr>
                  </w:pPr>
                  <w:r>
                    <w:rPr>
                      <w:rFonts w:ascii="Times New Roman" w:hAnsi="Times New Roman"/>
                      <w:kern w:val="0"/>
                      <w:szCs w:val="21"/>
                      <w:lang w:val="zh-CN"/>
                    </w:rPr>
                    <w:t>作为本钢烧结原料</w:t>
                  </w:r>
                </w:p>
              </w:tc>
            </w:tr>
          </w:tbl>
          <w:p w14:paraId="0C0C588F">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14BB722E">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8.本项目污染物排放汇总</w:t>
            </w:r>
          </w:p>
          <w:p w14:paraId="15130712">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本项目污染物排放汇总见表</w:t>
            </w:r>
            <w:r>
              <w:rPr>
                <w:rFonts w:ascii="Times New Roman" w:hAnsi="Times New Roman"/>
                <w:kern w:val="0"/>
                <w:sz w:val="24"/>
                <w:szCs w:val="20"/>
              </w:rPr>
              <w:t>50。</w:t>
            </w:r>
          </w:p>
          <w:p w14:paraId="391D1589">
            <w:pPr>
              <w:jc w:val="center"/>
              <w:rPr>
                <w:rFonts w:ascii="Times New Roman" w:hAnsi="Times New Roman"/>
                <w:kern w:val="0"/>
                <w:szCs w:val="21"/>
                <w:lang w:val="zh-CN"/>
              </w:rPr>
            </w:pPr>
          </w:p>
          <w:p w14:paraId="07922146">
            <w:pPr>
              <w:ind w:firstLine="1240" w:firstLineChars="588"/>
              <w:rPr>
                <w:rFonts w:ascii="Times New Roman" w:hAnsi="Times New Roman"/>
                <w:b/>
                <w:bCs/>
                <w:kern w:val="0"/>
                <w:szCs w:val="21"/>
                <w:lang w:val="zh-CN"/>
              </w:rPr>
            </w:pPr>
            <w:r>
              <w:rPr>
                <w:rFonts w:ascii="Times New Roman" w:hAnsi="Times New Roman"/>
                <w:b/>
                <w:bCs/>
                <w:kern w:val="0"/>
                <w:szCs w:val="21"/>
                <w:lang w:val="zh-CN"/>
              </w:rPr>
              <w:t>表</w:t>
            </w:r>
            <w:r>
              <w:rPr>
                <w:rFonts w:ascii="Times New Roman" w:hAnsi="Times New Roman"/>
                <w:b/>
                <w:bCs/>
                <w:kern w:val="0"/>
                <w:szCs w:val="21"/>
              </w:rPr>
              <w:t>50</w:t>
            </w:r>
            <w:r>
              <w:rPr>
                <w:rFonts w:ascii="Times New Roman" w:hAnsi="Times New Roman"/>
                <w:b/>
                <w:bCs/>
                <w:kern w:val="0"/>
                <w:szCs w:val="21"/>
                <w:lang w:val="zh-CN"/>
              </w:rPr>
              <w:t xml:space="preserve">                 本项目污染物排放汇总表</w:t>
            </w:r>
          </w:p>
          <w:tbl>
            <w:tblPr>
              <w:tblStyle w:val="30"/>
              <w:tblW w:w="9104" w:type="dxa"/>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645"/>
              <w:gridCol w:w="1294"/>
              <w:gridCol w:w="882"/>
              <w:gridCol w:w="1324"/>
              <w:gridCol w:w="1190"/>
              <w:gridCol w:w="1028"/>
              <w:gridCol w:w="2244"/>
            </w:tblGrid>
            <w:tr w14:paraId="0220D6A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142" w:type="dxa"/>
                  <w:gridSpan w:val="2"/>
                  <w:tcBorders>
                    <w:top w:val="double" w:color="auto" w:sz="2" w:space="0"/>
                    <w:left w:val="nil"/>
                    <w:bottom w:val="single" w:color="auto" w:sz="4" w:space="0"/>
                    <w:right w:val="single" w:color="auto" w:sz="4" w:space="0"/>
                  </w:tcBorders>
                  <w:vAlign w:val="center"/>
                </w:tcPr>
                <w:p w14:paraId="4360BFE4">
                  <w:pPr>
                    <w:jc w:val="center"/>
                    <w:rPr>
                      <w:rFonts w:ascii="Times New Roman" w:hAnsi="Times New Roman"/>
                      <w:kern w:val="0"/>
                      <w:szCs w:val="21"/>
                      <w:lang w:val="zh-CN"/>
                    </w:rPr>
                  </w:pPr>
                  <w:r>
                    <w:rPr>
                      <w:rFonts w:ascii="Times New Roman" w:hAnsi="Times New Roman"/>
                      <w:kern w:val="0"/>
                      <w:szCs w:val="21"/>
                      <w:lang w:val="zh-CN"/>
                    </w:rPr>
                    <w:t>类别</w:t>
                  </w:r>
                </w:p>
              </w:tc>
              <w:tc>
                <w:tcPr>
                  <w:tcW w:w="1294" w:type="dxa"/>
                  <w:tcBorders>
                    <w:top w:val="double" w:color="auto" w:sz="2" w:space="0"/>
                    <w:left w:val="single" w:color="auto" w:sz="4" w:space="0"/>
                    <w:bottom w:val="single" w:color="auto" w:sz="4" w:space="0"/>
                    <w:right w:val="single" w:color="auto" w:sz="4" w:space="0"/>
                  </w:tcBorders>
                  <w:vAlign w:val="center"/>
                </w:tcPr>
                <w:p w14:paraId="0F84A3BB">
                  <w:pPr>
                    <w:jc w:val="center"/>
                    <w:rPr>
                      <w:rFonts w:ascii="Times New Roman" w:hAnsi="Times New Roman"/>
                      <w:kern w:val="0"/>
                      <w:szCs w:val="21"/>
                      <w:lang w:val="zh-CN"/>
                    </w:rPr>
                  </w:pPr>
                  <w:r>
                    <w:rPr>
                      <w:rFonts w:ascii="Times New Roman" w:hAnsi="Times New Roman"/>
                      <w:kern w:val="0"/>
                      <w:szCs w:val="21"/>
                      <w:lang w:val="zh-CN"/>
                    </w:rPr>
                    <w:t>污染源</w:t>
                  </w:r>
                </w:p>
              </w:tc>
              <w:tc>
                <w:tcPr>
                  <w:tcW w:w="882" w:type="dxa"/>
                  <w:tcBorders>
                    <w:top w:val="double" w:color="auto" w:sz="2" w:space="0"/>
                    <w:left w:val="single" w:color="auto" w:sz="4" w:space="0"/>
                    <w:bottom w:val="single" w:color="auto" w:sz="4" w:space="0"/>
                    <w:right w:val="single" w:color="auto" w:sz="4" w:space="0"/>
                  </w:tcBorders>
                  <w:vAlign w:val="center"/>
                </w:tcPr>
                <w:p w14:paraId="7AE2707F">
                  <w:pPr>
                    <w:jc w:val="center"/>
                    <w:rPr>
                      <w:rFonts w:ascii="Times New Roman" w:hAnsi="Times New Roman"/>
                      <w:kern w:val="0"/>
                      <w:szCs w:val="21"/>
                      <w:lang w:val="zh-CN"/>
                    </w:rPr>
                  </w:pPr>
                  <w:r>
                    <w:rPr>
                      <w:rFonts w:ascii="Times New Roman" w:hAnsi="Times New Roman"/>
                      <w:kern w:val="0"/>
                      <w:szCs w:val="21"/>
                      <w:lang w:val="zh-CN"/>
                    </w:rPr>
                    <w:t>污染物</w:t>
                  </w:r>
                </w:p>
              </w:tc>
              <w:tc>
                <w:tcPr>
                  <w:tcW w:w="1324" w:type="dxa"/>
                  <w:tcBorders>
                    <w:top w:val="double" w:color="auto" w:sz="2" w:space="0"/>
                    <w:left w:val="single" w:color="auto" w:sz="4" w:space="0"/>
                    <w:bottom w:val="single" w:color="auto" w:sz="4" w:space="0"/>
                    <w:right w:val="single" w:color="auto" w:sz="4" w:space="0"/>
                  </w:tcBorders>
                  <w:vAlign w:val="center"/>
                </w:tcPr>
                <w:p w14:paraId="56E01CAA">
                  <w:pPr>
                    <w:jc w:val="center"/>
                    <w:rPr>
                      <w:rFonts w:ascii="Times New Roman" w:hAnsi="Times New Roman"/>
                      <w:kern w:val="0"/>
                      <w:szCs w:val="21"/>
                      <w:lang w:val="zh-CN"/>
                    </w:rPr>
                  </w:pPr>
                  <w:r>
                    <w:rPr>
                      <w:rFonts w:ascii="Times New Roman" w:hAnsi="Times New Roman"/>
                      <w:kern w:val="0"/>
                      <w:szCs w:val="21"/>
                      <w:lang w:val="zh-CN"/>
                    </w:rPr>
                    <w:t>排放</w:t>
                  </w:r>
                </w:p>
                <w:p w14:paraId="4FAB7418">
                  <w:pPr>
                    <w:jc w:val="center"/>
                    <w:rPr>
                      <w:rFonts w:ascii="Times New Roman" w:hAnsi="Times New Roman"/>
                      <w:kern w:val="0"/>
                      <w:szCs w:val="21"/>
                      <w:lang w:val="zh-CN"/>
                    </w:rPr>
                  </w:pPr>
                  <w:r>
                    <w:rPr>
                      <w:rFonts w:ascii="Times New Roman" w:hAnsi="Times New Roman"/>
                      <w:kern w:val="0"/>
                      <w:szCs w:val="21"/>
                      <w:lang w:val="zh-CN"/>
                    </w:rPr>
                    <w:t>浓度（mg/m</w:t>
                  </w:r>
                  <w:r>
                    <w:rPr>
                      <w:rFonts w:ascii="Times New Roman" w:hAnsi="Times New Roman"/>
                      <w:kern w:val="0"/>
                      <w:szCs w:val="21"/>
                      <w:vertAlign w:val="superscript"/>
                      <w:lang w:val="zh-CN"/>
                    </w:rPr>
                    <w:t>3</w:t>
                  </w:r>
                  <w:r>
                    <w:rPr>
                      <w:rFonts w:ascii="Times New Roman" w:hAnsi="Times New Roman"/>
                      <w:kern w:val="0"/>
                      <w:szCs w:val="21"/>
                      <w:lang w:val="zh-CN"/>
                    </w:rPr>
                    <w:t>）</w:t>
                  </w:r>
                </w:p>
              </w:tc>
              <w:tc>
                <w:tcPr>
                  <w:tcW w:w="1190" w:type="dxa"/>
                  <w:tcBorders>
                    <w:top w:val="double" w:color="auto" w:sz="2" w:space="0"/>
                    <w:left w:val="single" w:color="auto" w:sz="4" w:space="0"/>
                    <w:bottom w:val="single" w:color="auto" w:sz="4" w:space="0"/>
                    <w:right w:val="single" w:color="auto" w:sz="4" w:space="0"/>
                  </w:tcBorders>
                  <w:vAlign w:val="center"/>
                </w:tcPr>
                <w:p w14:paraId="676BEFF4">
                  <w:pPr>
                    <w:jc w:val="center"/>
                    <w:rPr>
                      <w:rFonts w:ascii="Times New Roman" w:hAnsi="Times New Roman"/>
                      <w:kern w:val="0"/>
                      <w:szCs w:val="21"/>
                      <w:lang w:val="zh-CN"/>
                    </w:rPr>
                  </w:pPr>
                  <w:r>
                    <w:rPr>
                      <w:rFonts w:ascii="Times New Roman" w:hAnsi="Times New Roman"/>
                      <w:kern w:val="0"/>
                      <w:szCs w:val="21"/>
                      <w:lang w:val="zh-CN"/>
                    </w:rPr>
                    <w:t>排放</w:t>
                  </w:r>
                </w:p>
                <w:p w14:paraId="41DFD8D0">
                  <w:pPr>
                    <w:jc w:val="center"/>
                    <w:rPr>
                      <w:rFonts w:ascii="Times New Roman" w:hAnsi="Times New Roman"/>
                      <w:kern w:val="0"/>
                      <w:szCs w:val="21"/>
                      <w:lang w:val="zh-CN"/>
                    </w:rPr>
                  </w:pPr>
                  <w:r>
                    <w:rPr>
                      <w:rFonts w:ascii="Times New Roman" w:hAnsi="Times New Roman"/>
                      <w:kern w:val="0"/>
                      <w:szCs w:val="21"/>
                      <w:lang w:val="zh-CN"/>
                    </w:rPr>
                    <w:t>速率（kg/h）</w:t>
                  </w:r>
                </w:p>
              </w:tc>
              <w:tc>
                <w:tcPr>
                  <w:tcW w:w="1028" w:type="dxa"/>
                  <w:tcBorders>
                    <w:top w:val="double" w:color="auto" w:sz="2" w:space="0"/>
                    <w:left w:val="single" w:color="auto" w:sz="4" w:space="0"/>
                    <w:bottom w:val="single" w:color="auto" w:sz="4" w:space="0"/>
                    <w:right w:val="single" w:color="auto" w:sz="4" w:space="0"/>
                  </w:tcBorders>
                  <w:vAlign w:val="center"/>
                </w:tcPr>
                <w:p w14:paraId="0DD2B8F2">
                  <w:pPr>
                    <w:jc w:val="center"/>
                    <w:rPr>
                      <w:rFonts w:ascii="Times New Roman" w:hAnsi="Times New Roman"/>
                      <w:kern w:val="0"/>
                      <w:szCs w:val="21"/>
                      <w:lang w:val="zh-CN"/>
                    </w:rPr>
                  </w:pPr>
                  <w:r>
                    <w:rPr>
                      <w:rFonts w:ascii="Times New Roman" w:hAnsi="Times New Roman"/>
                      <w:kern w:val="0"/>
                      <w:szCs w:val="21"/>
                      <w:lang w:val="zh-CN"/>
                    </w:rPr>
                    <w:t>排放量（t/a）</w:t>
                  </w:r>
                </w:p>
              </w:tc>
              <w:tc>
                <w:tcPr>
                  <w:tcW w:w="2244" w:type="dxa"/>
                  <w:tcBorders>
                    <w:top w:val="double" w:color="auto" w:sz="2" w:space="0"/>
                    <w:left w:val="single" w:color="auto" w:sz="4" w:space="0"/>
                    <w:bottom w:val="single" w:color="auto" w:sz="4" w:space="0"/>
                    <w:right w:val="nil"/>
                  </w:tcBorders>
                  <w:vAlign w:val="center"/>
                </w:tcPr>
                <w:p w14:paraId="005EB3D6">
                  <w:pPr>
                    <w:jc w:val="center"/>
                    <w:rPr>
                      <w:rFonts w:ascii="Times New Roman" w:hAnsi="Times New Roman"/>
                      <w:kern w:val="0"/>
                      <w:szCs w:val="21"/>
                      <w:lang w:val="zh-CN"/>
                    </w:rPr>
                  </w:pPr>
                  <w:r>
                    <w:rPr>
                      <w:rFonts w:ascii="Times New Roman" w:hAnsi="Times New Roman"/>
                      <w:kern w:val="0"/>
                      <w:szCs w:val="21"/>
                      <w:lang w:val="zh-CN"/>
                    </w:rPr>
                    <w:t>处置措施</w:t>
                  </w:r>
                </w:p>
              </w:tc>
            </w:tr>
            <w:tr w14:paraId="25B1E523">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restart"/>
                  <w:tcBorders>
                    <w:top w:val="single" w:color="auto" w:sz="4" w:space="0"/>
                    <w:left w:val="nil"/>
                    <w:right w:val="single" w:color="auto" w:sz="4" w:space="0"/>
                  </w:tcBorders>
                  <w:vAlign w:val="center"/>
                </w:tcPr>
                <w:p w14:paraId="5768436D">
                  <w:pPr>
                    <w:jc w:val="center"/>
                    <w:rPr>
                      <w:rFonts w:ascii="Times New Roman" w:hAnsi="Times New Roman"/>
                      <w:kern w:val="0"/>
                      <w:szCs w:val="21"/>
                      <w:lang w:val="zh-CN"/>
                    </w:rPr>
                  </w:pPr>
                  <w:r>
                    <w:rPr>
                      <w:rFonts w:ascii="Times New Roman" w:hAnsi="Times New Roman"/>
                      <w:kern w:val="0"/>
                      <w:szCs w:val="21"/>
                      <w:lang w:val="zh-CN"/>
                    </w:rPr>
                    <w:t>废气</w:t>
                  </w:r>
                </w:p>
              </w:tc>
              <w:tc>
                <w:tcPr>
                  <w:tcW w:w="644" w:type="dxa"/>
                  <w:vMerge w:val="restart"/>
                  <w:tcBorders>
                    <w:top w:val="single" w:color="auto" w:sz="4" w:space="0"/>
                    <w:left w:val="single" w:color="auto" w:sz="4" w:space="0"/>
                    <w:right w:val="single" w:color="auto" w:sz="4" w:space="0"/>
                  </w:tcBorders>
                  <w:vAlign w:val="center"/>
                </w:tcPr>
                <w:p w14:paraId="43AA6668">
                  <w:pPr>
                    <w:jc w:val="center"/>
                    <w:rPr>
                      <w:rFonts w:ascii="Times New Roman" w:hAnsi="Times New Roman"/>
                      <w:kern w:val="0"/>
                      <w:szCs w:val="21"/>
                      <w:lang w:val="zh-CN"/>
                    </w:rPr>
                  </w:pPr>
                  <w:r>
                    <w:rPr>
                      <w:rFonts w:ascii="Times New Roman" w:hAnsi="Times New Roman"/>
                      <w:kern w:val="0"/>
                      <w:szCs w:val="21"/>
                      <w:lang w:val="zh-CN"/>
                    </w:rPr>
                    <w:t>有组织</w:t>
                  </w:r>
                </w:p>
              </w:tc>
              <w:tc>
                <w:tcPr>
                  <w:tcW w:w="1294" w:type="dxa"/>
                  <w:tcBorders>
                    <w:top w:val="single" w:color="auto" w:sz="4" w:space="0"/>
                    <w:left w:val="single" w:color="auto" w:sz="4" w:space="0"/>
                    <w:bottom w:val="single" w:color="auto" w:sz="4" w:space="0"/>
                    <w:right w:val="single" w:color="auto" w:sz="4" w:space="0"/>
                  </w:tcBorders>
                  <w:vAlign w:val="center"/>
                </w:tcPr>
                <w:p w14:paraId="5D337C4C">
                  <w:pPr>
                    <w:jc w:val="center"/>
                    <w:rPr>
                      <w:rFonts w:ascii="Times New Roman" w:hAnsi="Times New Roman"/>
                      <w:kern w:val="0"/>
                      <w:szCs w:val="21"/>
                      <w:lang w:val="zh-CN"/>
                    </w:rPr>
                  </w:pPr>
                  <w:r>
                    <w:rPr>
                      <w:rFonts w:ascii="Times New Roman" w:hAnsi="Times New Roman"/>
                      <w:kern w:val="0"/>
                      <w:szCs w:val="21"/>
                      <w:lang w:val="zh-CN"/>
                    </w:rPr>
                    <w:t>回转窑</w:t>
                  </w:r>
                </w:p>
                <w:p w14:paraId="6E2193E4">
                  <w:pPr>
                    <w:jc w:val="center"/>
                    <w:rPr>
                      <w:rFonts w:ascii="Times New Roman" w:hAnsi="Times New Roman"/>
                      <w:kern w:val="0"/>
                      <w:szCs w:val="21"/>
                      <w:lang w:val="zh-CN"/>
                    </w:rPr>
                  </w:pPr>
                  <w:r>
                    <w:rPr>
                      <w:rFonts w:ascii="Times New Roman" w:hAnsi="Times New Roman"/>
                      <w:kern w:val="0"/>
                      <w:szCs w:val="21"/>
                      <w:lang w:val="zh-CN"/>
                    </w:rPr>
                    <w:t>窑头</w:t>
                  </w:r>
                </w:p>
              </w:tc>
              <w:tc>
                <w:tcPr>
                  <w:tcW w:w="882" w:type="dxa"/>
                  <w:tcBorders>
                    <w:top w:val="single" w:color="auto" w:sz="4" w:space="0"/>
                    <w:left w:val="single" w:color="auto" w:sz="4" w:space="0"/>
                    <w:bottom w:val="single" w:color="auto" w:sz="4" w:space="0"/>
                    <w:right w:val="single" w:color="auto" w:sz="4" w:space="0"/>
                  </w:tcBorders>
                  <w:vAlign w:val="center"/>
                </w:tcPr>
                <w:p w14:paraId="439523C5">
                  <w:pPr>
                    <w:jc w:val="center"/>
                    <w:rPr>
                      <w:rFonts w:ascii="Times New Roman" w:hAnsi="Times New Roman"/>
                      <w:kern w:val="0"/>
                      <w:szCs w:val="21"/>
                      <w:lang w:val="zh-CN"/>
                    </w:rPr>
                  </w:pPr>
                  <w:r>
                    <w:rPr>
                      <w:rFonts w:ascii="Times New Roman" w:hAnsi="Times New Roman"/>
                      <w:kern w:val="0"/>
                      <w:szCs w:val="21"/>
                      <w:lang w:val="zh-C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03BE449E">
                  <w:pPr>
                    <w:jc w:val="center"/>
                    <w:rPr>
                      <w:rFonts w:ascii="Times New Roman" w:hAnsi="Times New Roman"/>
                      <w:kern w:val="0"/>
                      <w:szCs w:val="21"/>
                      <w:lang w:val="zh-CN"/>
                    </w:rPr>
                  </w:pPr>
                  <w:r>
                    <w:rPr>
                      <w:rFonts w:ascii="Times New Roman" w:hAnsi="Times New Roman"/>
                      <w:kern w:val="0"/>
                      <w:szCs w:val="21"/>
                      <w:lang w:val="zh-CN"/>
                    </w:rPr>
                    <w:t>10</w:t>
                  </w:r>
                </w:p>
              </w:tc>
              <w:tc>
                <w:tcPr>
                  <w:tcW w:w="1190" w:type="dxa"/>
                  <w:tcBorders>
                    <w:top w:val="single" w:color="auto" w:sz="4" w:space="0"/>
                    <w:left w:val="single" w:color="auto" w:sz="4" w:space="0"/>
                    <w:bottom w:val="single" w:color="auto" w:sz="4" w:space="0"/>
                    <w:right w:val="single" w:color="auto" w:sz="4" w:space="0"/>
                  </w:tcBorders>
                  <w:vAlign w:val="center"/>
                </w:tcPr>
                <w:p w14:paraId="63B56101">
                  <w:pPr>
                    <w:jc w:val="center"/>
                    <w:rPr>
                      <w:rFonts w:ascii="Times New Roman" w:hAnsi="Times New Roman"/>
                      <w:kern w:val="0"/>
                      <w:szCs w:val="21"/>
                      <w:lang w:val="zh-CN"/>
                    </w:rPr>
                  </w:pPr>
                  <w:r>
                    <w:rPr>
                      <w:rFonts w:ascii="Times New Roman" w:hAnsi="Times New Roman"/>
                      <w:kern w:val="0"/>
                      <w:szCs w:val="21"/>
                      <w:lang w:val="zh-CN"/>
                    </w:rPr>
                    <w:t>0.1</w:t>
                  </w:r>
                </w:p>
              </w:tc>
              <w:tc>
                <w:tcPr>
                  <w:tcW w:w="1028" w:type="dxa"/>
                  <w:tcBorders>
                    <w:top w:val="single" w:color="auto" w:sz="4" w:space="0"/>
                    <w:left w:val="single" w:color="auto" w:sz="4" w:space="0"/>
                    <w:bottom w:val="single" w:color="auto" w:sz="4" w:space="0"/>
                    <w:right w:val="single" w:color="auto" w:sz="4" w:space="0"/>
                  </w:tcBorders>
                  <w:vAlign w:val="center"/>
                </w:tcPr>
                <w:p w14:paraId="7B48C429">
                  <w:pPr>
                    <w:jc w:val="center"/>
                    <w:rPr>
                      <w:rFonts w:ascii="Times New Roman" w:hAnsi="Times New Roman"/>
                      <w:kern w:val="0"/>
                      <w:szCs w:val="21"/>
                      <w:lang w:val="zh-CN"/>
                    </w:rPr>
                  </w:pPr>
                  <w:r>
                    <w:rPr>
                      <w:rFonts w:ascii="Times New Roman" w:hAnsi="Times New Roman"/>
                      <w:kern w:val="0"/>
                      <w:szCs w:val="21"/>
                      <w:lang w:val="zh-CN"/>
                    </w:rPr>
                    <w:t>0.72</w:t>
                  </w:r>
                </w:p>
              </w:tc>
              <w:tc>
                <w:tcPr>
                  <w:tcW w:w="2244" w:type="dxa"/>
                  <w:tcBorders>
                    <w:top w:val="single" w:color="auto" w:sz="4" w:space="0"/>
                    <w:left w:val="single" w:color="auto" w:sz="4" w:space="0"/>
                    <w:bottom w:val="single" w:color="auto" w:sz="4" w:space="0"/>
                    <w:right w:val="nil"/>
                  </w:tcBorders>
                  <w:vAlign w:val="center"/>
                </w:tcPr>
                <w:p w14:paraId="692BDA10">
                  <w:pPr>
                    <w:jc w:val="center"/>
                    <w:rPr>
                      <w:rFonts w:ascii="Times New Roman" w:hAnsi="Times New Roman"/>
                      <w:kern w:val="0"/>
                      <w:szCs w:val="21"/>
                      <w:lang w:val="zh-CN"/>
                    </w:rPr>
                  </w:pPr>
                  <w:r>
                    <w:rPr>
                      <w:rFonts w:ascii="Times New Roman" w:hAnsi="Times New Roman"/>
                      <w:kern w:val="0"/>
                      <w:szCs w:val="21"/>
                      <w:lang w:val="zh-CN"/>
                    </w:rPr>
                    <w:t>废气三级除尘系统，净化后后经20m排气筒高空排放</w:t>
                  </w:r>
                </w:p>
              </w:tc>
            </w:tr>
            <w:tr w14:paraId="0BD4454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right w:val="single" w:color="auto" w:sz="4" w:space="0"/>
                  </w:tcBorders>
                  <w:vAlign w:val="center"/>
                </w:tcPr>
                <w:p w14:paraId="52DD910D">
                  <w:pPr>
                    <w:jc w:val="center"/>
                    <w:rPr>
                      <w:rFonts w:ascii="Times New Roman" w:hAnsi="Times New Roman"/>
                      <w:kern w:val="0"/>
                      <w:szCs w:val="21"/>
                      <w:lang w:val="zh-CN"/>
                    </w:rPr>
                  </w:pPr>
                </w:p>
              </w:tc>
              <w:tc>
                <w:tcPr>
                  <w:tcW w:w="644" w:type="dxa"/>
                  <w:vMerge w:val="continue"/>
                  <w:tcBorders>
                    <w:top w:val="single" w:color="auto" w:sz="4" w:space="0"/>
                    <w:left w:val="single" w:color="auto" w:sz="4" w:space="0"/>
                    <w:bottom w:val="single" w:color="auto" w:sz="4" w:space="0"/>
                    <w:right w:val="single" w:color="auto" w:sz="4" w:space="0"/>
                  </w:tcBorders>
                  <w:vAlign w:val="center"/>
                </w:tcPr>
                <w:p w14:paraId="5C504E75">
                  <w:pPr>
                    <w:jc w:val="center"/>
                    <w:rPr>
                      <w:rFonts w:ascii="Times New Roman" w:hAnsi="Times New Roman"/>
                      <w:kern w:val="0"/>
                      <w:szCs w:val="21"/>
                      <w:lang w:val="zh-CN"/>
                    </w:rPr>
                  </w:pPr>
                </w:p>
              </w:tc>
              <w:tc>
                <w:tcPr>
                  <w:tcW w:w="1294" w:type="dxa"/>
                  <w:vMerge w:val="restart"/>
                  <w:tcBorders>
                    <w:top w:val="single" w:color="auto" w:sz="4" w:space="0"/>
                    <w:left w:val="single" w:color="auto" w:sz="4" w:space="0"/>
                    <w:bottom w:val="single" w:color="auto" w:sz="4" w:space="0"/>
                    <w:right w:val="single" w:color="auto" w:sz="4" w:space="0"/>
                  </w:tcBorders>
                  <w:vAlign w:val="center"/>
                </w:tcPr>
                <w:p w14:paraId="29F2DCFA">
                  <w:pPr>
                    <w:jc w:val="center"/>
                    <w:rPr>
                      <w:rFonts w:ascii="Times New Roman" w:hAnsi="Times New Roman"/>
                      <w:kern w:val="0"/>
                      <w:szCs w:val="21"/>
                      <w:lang w:val="zh-CN"/>
                    </w:rPr>
                  </w:pPr>
                  <w:r>
                    <w:rPr>
                      <w:rFonts w:ascii="Times New Roman" w:hAnsi="Times New Roman"/>
                      <w:kern w:val="0"/>
                      <w:szCs w:val="21"/>
                      <w:lang w:val="zh-CN"/>
                    </w:rPr>
                    <w:t>回转窑窑尾</w:t>
                  </w:r>
                </w:p>
              </w:tc>
              <w:tc>
                <w:tcPr>
                  <w:tcW w:w="882" w:type="dxa"/>
                  <w:tcBorders>
                    <w:top w:val="single" w:color="auto" w:sz="4" w:space="0"/>
                    <w:left w:val="single" w:color="auto" w:sz="4" w:space="0"/>
                    <w:bottom w:val="single" w:color="auto" w:sz="4" w:space="0"/>
                    <w:right w:val="single" w:color="auto" w:sz="4" w:space="0"/>
                  </w:tcBorders>
                  <w:vAlign w:val="center"/>
                </w:tcPr>
                <w:p w14:paraId="26C2C65C">
                  <w:pPr>
                    <w:jc w:val="center"/>
                    <w:rPr>
                      <w:rFonts w:ascii="Times New Roman" w:hAnsi="Times New Roman"/>
                      <w:kern w:val="0"/>
                      <w:szCs w:val="21"/>
                      <w:lang w:val="zh-CN"/>
                    </w:rPr>
                  </w:pPr>
                  <w:r>
                    <w:rPr>
                      <w:rFonts w:ascii="Times New Roman" w:hAnsi="Times New Roman"/>
                      <w:kern w:val="0"/>
                      <w:szCs w:val="21"/>
                      <w:lang w:val="zh-C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07CD9855">
                  <w:pPr>
                    <w:jc w:val="center"/>
                    <w:rPr>
                      <w:rFonts w:ascii="Times New Roman" w:hAnsi="Times New Roman"/>
                      <w:kern w:val="0"/>
                      <w:szCs w:val="21"/>
                      <w:lang w:val="zh-CN"/>
                    </w:rPr>
                  </w:pPr>
                  <w:r>
                    <w:rPr>
                      <w:rFonts w:ascii="Times New Roman" w:hAnsi="Times New Roman"/>
                      <w:kern w:val="0"/>
                      <w:szCs w:val="21"/>
                      <w:lang w:val="zh-CN"/>
                    </w:rPr>
                    <w:t>10</w:t>
                  </w:r>
                </w:p>
              </w:tc>
              <w:tc>
                <w:tcPr>
                  <w:tcW w:w="1190" w:type="dxa"/>
                  <w:tcBorders>
                    <w:top w:val="single" w:color="auto" w:sz="4" w:space="0"/>
                    <w:left w:val="single" w:color="auto" w:sz="4" w:space="0"/>
                    <w:bottom w:val="single" w:color="auto" w:sz="4" w:space="0"/>
                    <w:right w:val="single" w:color="auto" w:sz="4" w:space="0"/>
                  </w:tcBorders>
                  <w:vAlign w:val="center"/>
                </w:tcPr>
                <w:p w14:paraId="41D33ED7">
                  <w:pPr>
                    <w:jc w:val="center"/>
                    <w:rPr>
                      <w:rFonts w:ascii="Times New Roman" w:hAnsi="Times New Roman"/>
                      <w:kern w:val="0"/>
                      <w:szCs w:val="21"/>
                      <w:lang w:val="zh-CN"/>
                    </w:rPr>
                  </w:pPr>
                  <w:r>
                    <w:rPr>
                      <w:rFonts w:ascii="Times New Roman" w:hAnsi="Times New Roman"/>
                      <w:kern w:val="0"/>
                      <w:szCs w:val="21"/>
                      <w:lang w:val="zh-CN"/>
                    </w:rPr>
                    <w:t>0.9</w:t>
                  </w:r>
                </w:p>
              </w:tc>
              <w:tc>
                <w:tcPr>
                  <w:tcW w:w="1028" w:type="dxa"/>
                  <w:tcBorders>
                    <w:top w:val="single" w:color="auto" w:sz="4" w:space="0"/>
                    <w:left w:val="single" w:color="auto" w:sz="4" w:space="0"/>
                    <w:bottom w:val="single" w:color="auto" w:sz="4" w:space="0"/>
                    <w:right w:val="single" w:color="auto" w:sz="4" w:space="0"/>
                  </w:tcBorders>
                  <w:vAlign w:val="center"/>
                </w:tcPr>
                <w:p w14:paraId="17F5B6C8">
                  <w:pPr>
                    <w:jc w:val="center"/>
                    <w:rPr>
                      <w:rFonts w:ascii="Times New Roman" w:hAnsi="Times New Roman"/>
                      <w:kern w:val="0"/>
                      <w:szCs w:val="21"/>
                      <w:lang w:val="zh-CN"/>
                    </w:rPr>
                  </w:pPr>
                  <w:r>
                    <w:rPr>
                      <w:rFonts w:ascii="Times New Roman" w:hAnsi="Times New Roman"/>
                      <w:kern w:val="0"/>
                      <w:szCs w:val="21"/>
                      <w:lang w:val="zh-CN"/>
                    </w:rPr>
                    <w:t>6.48</w:t>
                  </w:r>
                </w:p>
              </w:tc>
              <w:tc>
                <w:tcPr>
                  <w:tcW w:w="2244" w:type="dxa"/>
                  <w:vMerge w:val="restart"/>
                  <w:tcBorders>
                    <w:top w:val="single" w:color="auto" w:sz="4" w:space="0"/>
                    <w:left w:val="single" w:color="auto" w:sz="4" w:space="0"/>
                    <w:bottom w:val="single" w:color="auto" w:sz="4" w:space="0"/>
                    <w:right w:val="nil"/>
                  </w:tcBorders>
                  <w:vAlign w:val="center"/>
                </w:tcPr>
                <w:p w14:paraId="3ED190DC">
                  <w:pPr>
                    <w:jc w:val="center"/>
                    <w:rPr>
                      <w:rFonts w:ascii="Times New Roman" w:hAnsi="Times New Roman"/>
                      <w:kern w:val="0"/>
                      <w:szCs w:val="21"/>
                      <w:lang w:val="zh-CN"/>
                    </w:rPr>
                  </w:pPr>
                  <w:r>
                    <w:rPr>
                      <w:rFonts w:ascii="Times New Roman" w:hAnsi="Times New Roman"/>
                      <w:kern w:val="0"/>
                      <w:szCs w:val="21"/>
                      <w:lang w:val="zh-CN"/>
                    </w:rPr>
                    <w:t>废气经三级除尘后经</w:t>
                  </w:r>
                  <w:r>
                    <w:rPr>
                      <w:rFonts w:hint="eastAsia" w:ascii="Times New Roman" w:hAnsi="Times New Roman"/>
                      <w:kern w:val="0"/>
                      <w:szCs w:val="21"/>
                      <w:lang w:val="zh-CN"/>
                    </w:rPr>
                    <w:t>20</w:t>
                  </w:r>
                  <w:r>
                    <w:rPr>
                      <w:rFonts w:ascii="Times New Roman" w:hAnsi="Times New Roman"/>
                      <w:kern w:val="0"/>
                      <w:szCs w:val="21"/>
                      <w:lang w:val="zh-CN"/>
                    </w:rPr>
                    <w:t>m排气筒高空排放</w:t>
                  </w:r>
                </w:p>
              </w:tc>
            </w:tr>
            <w:tr w14:paraId="28A2476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7" w:type="dxa"/>
                  <w:vMerge w:val="continue"/>
                  <w:tcBorders>
                    <w:left w:val="nil"/>
                    <w:right w:val="single" w:color="auto" w:sz="4" w:space="0"/>
                  </w:tcBorders>
                  <w:vAlign w:val="center"/>
                </w:tcPr>
                <w:p w14:paraId="0B11E5B1">
                  <w:pPr>
                    <w:jc w:val="center"/>
                    <w:rPr>
                      <w:rFonts w:ascii="Times New Roman" w:hAnsi="Times New Roman"/>
                      <w:kern w:val="0"/>
                      <w:szCs w:val="21"/>
                      <w:lang w:val="zh-CN"/>
                    </w:rPr>
                  </w:pPr>
                </w:p>
              </w:tc>
              <w:tc>
                <w:tcPr>
                  <w:tcW w:w="644" w:type="dxa"/>
                  <w:vMerge w:val="continue"/>
                  <w:tcBorders>
                    <w:top w:val="single" w:color="auto" w:sz="4" w:space="0"/>
                    <w:left w:val="single" w:color="auto" w:sz="4" w:space="0"/>
                    <w:bottom w:val="single" w:color="auto" w:sz="4" w:space="0"/>
                    <w:right w:val="single" w:color="auto" w:sz="4" w:space="0"/>
                  </w:tcBorders>
                  <w:vAlign w:val="center"/>
                </w:tcPr>
                <w:p w14:paraId="72F24682">
                  <w:pPr>
                    <w:jc w:val="center"/>
                    <w:rPr>
                      <w:rFonts w:ascii="Times New Roman" w:hAnsi="Times New Roman"/>
                      <w:kern w:val="0"/>
                      <w:szCs w:val="21"/>
                      <w:lang w:val="zh-CN"/>
                    </w:rPr>
                  </w:pPr>
                </w:p>
              </w:tc>
              <w:tc>
                <w:tcPr>
                  <w:tcW w:w="1294" w:type="dxa"/>
                  <w:vMerge w:val="continue"/>
                  <w:tcBorders>
                    <w:top w:val="single" w:color="auto" w:sz="4" w:space="0"/>
                    <w:left w:val="single" w:color="auto" w:sz="4" w:space="0"/>
                    <w:bottom w:val="single" w:color="auto" w:sz="4" w:space="0"/>
                    <w:right w:val="single" w:color="auto" w:sz="4" w:space="0"/>
                  </w:tcBorders>
                  <w:vAlign w:val="center"/>
                </w:tcPr>
                <w:p w14:paraId="7ECFD724">
                  <w:pPr>
                    <w:jc w:val="center"/>
                    <w:rPr>
                      <w:rFonts w:ascii="Times New Roman" w:hAnsi="Times New Roman"/>
                      <w:kern w:val="0"/>
                      <w:szCs w:val="21"/>
                      <w:lang w:val="zh-CN"/>
                    </w:rPr>
                  </w:pPr>
                </w:p>
              </w:tc>
              <w:tc>
                <w:tcPr>
                  <w:tcW w:w="882" w:type="dxa"/>
                  <w:tcBorders>
                    <w:top w:val="single" w:color="auto" w:sz="4" w:space="0"/>
                    <w:left w:val="single" w:color="auto" w:sz="4" w:space="0"/>
                    <w:bottom w:val="single" w:color="auto" w:sz="4" w:space="0"/>
                    <w:right w:val="single" w:color="auto" w:sz="4" w:space="0"/>
                  </w:tcBorders>
                  <w:vAlign w:val="center"/>
                </w:tcPr>
                <w:p w14:paraId="0B693AB6">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1324" w:type="dxa"/>
                  <w:tcBorders>
                    <w:top w:val="single" w:color="auto" w:sz="4" w:space="0"/>
                    <w:left w:val="single" w:color="auto" w:sz="4" w:space="0"/>
                    <w:bottom w:val="single" w:color="auto" w:sz="4" w:space="0"/>
                    <w:right w:val="single" w:color="auto" w:sz="4" w:space="0"/>
                  </w:tcBorders>
                  <w:vAlign w:val="center"/>
                </w:tcPr>
                <w:p w14:paraId="3F4A5D7A">
                  <w:pPr>
                    <w:jc w:val="center"/>
                    <w:rPr>
                      <w:rFonts w:ascii="Times New Roman" w:hAnsi="Times New Roman"/>
                      <w:kern w:val="0"/>
                      <w:szCs w:val="21"/>
                      <w:lang w:val="zh-CN"/>
                    </w:rPr>
                  </w:pPr>
                  <w:r>
                    <w:rPr>
                      <w:rFonts w:ascii="Times New Roman" w:hAnsi="Times New Roman"/>
                      <w:kern w:val="0"/>
                      <w:szCs w:val="21"/>
                      <w:lang w:val="zh-CN"/>
                    </w:rPr>
                    <w:t>66.8</w:t>
                  </w:r>
                </w:p>
              </w:tc>
              <w:tc>
                <w:tcPr>
                  <w:tcW w:w="1190" w:type="dxa"/>
                  <w:tcBorders>
                    <w:top w:val="single" w:color="auto" w:sz="4" w:space="0"/>
                    <w:left w:val="single" w:color="auto" w:sz="4" w:space="0"/>
                    <w:bottom w:val="single" w:color="auto" w:sz="4" w:space="0"/>
                    <w:right w:val="single" w:color="auto" w:sz="4" w:space="0"/>
                  </w:tcBorders>
                  <w:vAlign w:val="center"/>
                </w:tcPr>
                <w:p w14:paraId="607B2DF5">
                  <w:pPr>
                    <w:jc w:val="center"/>
                    <w:rPr>
                      <w:rFonts w:ascii="Times New Roman" w:hAnsi="Times New Roman"/>
                      <w:kern w:val="0"/>
                      <w:szCs w:val="21"/>
                      <w:lang w:val="zh-CN"/>
                    </w:rPr>
                  </w:pPr>
                  <w:r>
                    <w:rPr>
                      <w:rFonts w:ascii="Times New Roman" w:hAnsi="Times New Roman"/>
                      <w:kern w:val="0"/>
                      <w:szCs w:val="21"/>
                      <w:lang w:val="zh-CN"/>
                    </w:rPr>
                    <w:t>3.46</w:t>
                  </w:r>
                </w:p>
              </w:tc>
              <w:tc>
                <w:tcPr>
                  <w:tcW w:w="1028" w:type="dxa"/>
                  <w:tcBorders>
                    <w:top w:val="single" w:color="auto" w:sz="4" w:space="0"/>
                    <w:left w:val="single" w:color="auto" w:sz="4" w:space="0"/>
                    <w:bottom w:val="single" w:color="auto" w:sz="4" w:space="0"/>
                    <w:right w:val="single" w:color="auto" w:sz="4" w:space="0"/>
                  </w:tcBorders>
                  <w:vAlign w:val="center"/>
                </w:tcPr>
                <w:p w14:paraId="7D893CB2">
                  <w:pPr>
                    <w:jc w:val="center"/>
                    <w:rPr>
                      <w:rFonts w:ascii="Times New Roman" w:hAnsi="Times New Roman"/>
                      <w:kern w:val="0"/>
                      <w:szCs w:val="21"/>
                      <w:lang w:val="zh-CN"/>
                    </w:rPr>
                  </w:pPr>
                  <w:r>
                    <w:rPr>
                      <w:rFonts w:ascii="Times New Roman" w:hAnsi="Times New Roman"/>
                      <w:kern w:val="0"/>
                      <w:szCs w:val="21"/>
                      <w:lang w:val="zh-CN"/>
                    </w:rPr>
                    <w:t>24.91</w:t>
                  </w:r>
                </w:p>
              </w:tc>
              <w:tc>
                <w:tcPr>
                  <w:tcW w:w="2244" w:type="dxa"/>
                  <w:vMerge w:val="continue"/>
                  <w:tcBorders>
                    <w:top w:val="single" w:color="auto" w:sz="4" w:space="0"/>
                    <w:left w:val="single" w:color="auto" w:sz="4" w:space="0"/>
                    <w:bottom w:val="single" w:color="auto" w:sz="4" w:space="0"/>
                    <w:right w:val="nil"/>
                  </w:tcBorders>
                  <w:vAlign w:val="center"/>
                </w:tcPr>
                <w:p w14:paraId="38FF5749">
                  <w:pPr>
                    <w:jc w:val="center"/>
                    <w:rPr>
                      <w:rFonts w:ascii="Times New Roman" w:hAnsi="Times New Roman"/>
                      <w:kern w:val="0"/>
                      <w:szCs w:val="21"/>
                      <w:lang w:val="zh-CN"/>
                    </w:rPr>
                  </w:pPr>
                </w:p>
              </w:tc>
            </w:tr>
            <w:tr w14:paraId="7716449F">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right w:val="single" w:color="auto" w:sz="4" w:space="0"/>
                  </w:tcBorders>
                  <w:vAlign w:val="center"/>
                </w:tcPr>
                <w:p w14:paraId="3BA17064">
                  <w:pPr>
                    <w:jc w:val="center"/>
                    <w:rPr>
                      <w:rFonts w:ascii="Times New Roman" w:hAnsi="Times New Roman"/>
                      <w:kern w:val="0"/>
                      <w:szCs w:val="21"/>
                      <w:lang w:val="zh-CN"/>
                    </w:rPr>
                  </w:pPr>
                </w:p>
              </w:tc>
              <w:tc>
                <w:tcPr>
                  <w:tcW w:w="644" w:type="dxa"/>
                  <w:vMerge w:val="continue"/>
                  <w:tcBorders>
                    <w:top w:val="single" w:color="auto" w:sz="4" w:space="0"/>
                    <w:left w:val="single" w:color="auto" w:sz="4" w:space="0"/>
                    <w:bottom w:val="single" w:color="auto" w:sz="4" w:space="0"/>
                    <w:right w:val="single" w:color="auto" w:sz="4" w:space="0"/>
                  </w:tcBorders>
                  <w:vAlign w:val="center"/>
                </w:tcPr>
                <w:p w14:paraId="65EFD253">
                  <w:pPr>
                    <w:jc w:val="center"/>
                    <w:rPr>
                      <w:rFonts w:ascii="Times New Roman" w:hAnsi="Times New Roman"/>
                      <w:kern w:val="0"/>
                      <w:szCs w:val="21"/>
                      <w:lang w:val="zh-CN"/>
                    </w:rPr>
                  </w:pPr>
                </w:p>
              </w:tc>
              <w:tc>
                <w:tcPr>
                  <w:tcW w:w="1294" w:type="dxa"/>
                  <w:vMerge w:val="continue"/>
                  <w:tcBorders>
                    <w:top w:val="single" w:color="auto" w:sz="4" w:space="0"/>
                    <w:left w:val="single" w:color="auto" w:sz="4" w:space="0"/>
                    <w:bottom w:val="single" w:color="auto" w:sz="4" w:space="0"/>
                    <w:right w:val="single" w:color="auto" w:sz="4" w:space="0"/>
                  </w:tcBorders>
                  <w:vAlign w:val="center"/>
                </w:tcPr>
                <w:p w14:paraId="261934B6">
                  <w:pPr>
                    <w:jc w:val="center"/>
                    <w:rPr>
                      <w:rFonts w:ascii="Times New Roman" w:hAnsi="Times New Roman"/>
                      <w:kern w:val="0"/>
                      <w:szCs w:val="21"/>
                      <w:lang w:val="zh-CN"/>
                    </w:rPr>
                  </w:pPr>
                </w:p>
              </w:tc>
              <w:tc>
                <w:tcPr>
                  <w:tcW w:w="882" w:type="dxa"/>
                  <w:tcBorders>
                    <w:top w:val="single" w:color="auto" w:sz="4" w:space="0"/>
                    <w:left w:val="single" w:color="auto" w:sz="4" w:space="0"/>
                    <w:bottom w:val="single" w:color="auto" w:sz="4" w:space="0"/>
                    <w:right w:val="single" w:color="auto" w:sz="4" w:space="0"/>
                  </w:tcBorders>
                  <w:vAlign w:val="center"/>
                </w:tcPr>
                <w:p w14:paraId="32CAAF87">
                  <w:pPr>
                    <w:jc w:val="center"/>
                    <w:rPr>
                      <w:rFonts w:ascii="Times New Roman" w:hAnsi="Times New Roman"/>
                      <w:kern w:val="0"/>
                      <w:szCs w:val="21"/>
                      <w:lang w:val="zh-CN"/>
                    </w:rPr>
                  </w:pPr>
                  <w:r>
                    <w:rPr>
                      <w:rFonts w:ascii="Times New Roman" w:hAnsi="Times New Roman"/>
                      <w:kern w:val="0"/>
                      <w:szCs w:val="21"/>
                      <w:lang w:val="zh-CN"/>
                    </w:rPr>
                    <w:t>NOx</w:t>
                  </w:r>
                </w:p>
              </w:tc>
              <w:tc>
                <w:tcPr>
                  <w:tcW w:w="1324" w:type="dxa"/>
                  <w:tcBorders>
                    <w:top w:val="single" w:color="auto" w:sz="4" w:space="0"/>
                    <w:left w:val="single" w:color="auto" w:sz="4" w:space="0"/>
                    <w:bottom w:val="single" w:color="auto" w:sz="4" w:space="0"/>
                    <w:right w:val="single" w:color="auto" w:sz="4" w:space="0"/>
                  </w:tcBorders>
                  <w:vAlign w:val="center"/>
                </w:tcPr>
                <w:p w14:paraId="201E406F">
                  <w:pPr>
                    <w:jc w:val="center"/>
                    <w:rPr>
                      <w:rFonts w:ascii="Times New Roman" w:hAnsi="Times New Roman"/>
                      <w:kern w:val="0"/>
                      <w:szCs w:val="21"/>
                      <w:lang w:val="zh-CN"/>
                    </w:rPr>
                  </w:pPr>
                  <w:r>
                    <w:rPr>
                      <w:rFonts w:ascii="Times New Roman" w:hAnsi="Times New Roman"/>
                      <w:kern w:val="0"/>
                      <w:szCs w:val="21"/>
                      <w:lang w:val="zh-CN"/>
                    </w:rPr>
                    <w:t>78.9</w:t>
                  </w:r>
                </w:p>
              </w:tc>
              <w:tc>
                <w:tcPr>
                  <w:tcW w:w="1190" w:type="dxa"/>
                  <w:tcBorders>
                    <w:top w:val="single" w:color="auto" w:sz="4" w:space="0"/>
                    <w:left w:val="single" w:color="auto" w:sz="4" w:space="0"/>
                    <w:bottom w:val="single" w:color="auto" w:sz="4" w:space="0"/>
                    <w:right w:val="single" w:color="auto" w:sz="4" w:space="0"/>
                  </w:tcBorders>
                  <w:vAlign w:val="center"/>
                </w:tcPr>
                <w:p w14:paraId="40DB5ACE">
                  <w:pPr>
                    <w:jc w:val="center"/>
                    <w:rPr>
                      <w:rFonts w:ascii="Times New Roman" w:hAnsi="Times New Roman"/>
                      <w:kern w:val="0"/>
                      <w:szCs w:val="21"/>
                      <w:lang w:val="zh-CN"/>
                    </w:rPr>
                  </w:pPr>
                  <w:r>
                    <w:rPr>
                      <w:rFonts w:ascii="Times New Roman" w:hAnsi="Times New Roman"/>
                      <w:kern w:val="0"/>
                      <w:szCs w:val="21"/>
                      <w:lang w:val="zh-CN"/>
                    </w:rPr>
                    <w:t>4.07</w:t>
                  </w:r>
                </w:p>
              </w:tc>
              <w:tc>
                <w:tcPr>
                  <w:tcW w:w="1028" w:type="dxa"/>
                  <w:tcBorders>
                    <w:top w:val="single" w:color="auto" w:sz="4" w:space="0"/>
                    <w:left w:val="single" w:color="auto" w:sz="4" w:space="0"/>
                    <w:bottom w:val="single" w:color="auto" w:sz="4" w:space="0"/>
                    <w:right w:val="single" w:color="auto" w:sz="4" w:space="0"/>
                  </w:tcBorders>
                  <w:vAlign w:val="center"/>
                </w:tcPr>
                <w:p w14:paraId="7F879D98">
                  <w:pPr>
                    <w:jc w:val="center"/>
                    <w:rPr>
                      <w:rFonts w:ascii="Times New Roman" w:hAnsi="Times New Roman"/>
                      <w:kern w:val="0"/>
                      <w:szCs w:val="21"/>
                      <w:lang w:val="zh-CN"/>
                    </w:rPr>
                  </w:pPr>
                  <w:r>
                    <w:rPr>
                      <w:rFonts w:ascii="Times New Roman" w:hAnsi="Times New Roman"/>
                      <w:kern w:val="0"/>
                      <w:szCs w:val="21"/>
                      <w:lang w:val="zh-CN"/>
                    </w:rPr>
                    <w:t>29.32</w:t>
                  </w:r>
                </w:p>
              </w:tc>
              <w:tc>
                <w:tcPr>
                  <w:tcW w:w="2244" w:type="dxa"/>
                  <w:vMerge w:val="continue"/>
                  <w:tcBorders>
                    <w:top w:val="single" w:color="auto" w:sz="4" w:space="0"/>
                    <w:left w:val="single" w:color="auto" w:sz="4" w:space="0"/>
                    <w:bottom w:val="single" w:color="auto" w:sz="4" w:space="0"/>
                    <w:right w:val="nil"/>
                  </w:tcBorders>
                  <w:vAlign w:val="center"/>
                </w:tcPr>
                <w:p w14:paraId="7B4C51CA">
                  <w:pPr>
                    <w:jc w:val="center"/>
                    <w:rPr>
                      <w:rFonts w:ascii="Times New Roman" w:hAnsi="Times New Roman"/>
                      <w:kern w:val="0"/>
                      <w:szCs w:val="21"/>
                      <w:lang w:val="zh-CN"/>
                    </w:rPr>
                  </w:pPr>
                </w:p>
              </w:tc>
            </w:tr>
            <w:tr w14:paraId="30DE559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right w:val="single" w:color="auto" w:sz="4" w:space="0"/>
                  </w:tcBorders>
                  <w:vAlign w:val="center"/>
                </w:tcPr>
                <w:p w14:paraId="70BBEFDC">
                  <w:pPr>
                    <w:jc w:val="center"/>
                    <w:rPr>
                      <w:rFonts w:ascii="Times New Roman" w:hAnsi="Times New Roman"/>
                      <w:kern w:val="0"/>
                      <w:szCs w:val="21"/>
                      <w:lang w:val="zh-CN"/>
                    </w:rPr>
                  </w:pPr>
                </w:p>
              </w:tc>
              <w:tc>
                <w:tcPr>
                  <w:tcW w:w="644" w:type="dxa"/>
                  <w:vMerge w:val="restart"/>
                  <w:tcBorders>
                    <w:top w:val="single" w:color="auto" w:sz="4" w:space="0"/>
                    <w:left w:val="single" w:color="auto" w:sz="4" w:space="0"/>
                    <w:right w:val="single" w:color="auto" w:sz="4" w:space="0"/>
                  </w:tcBorders>
                  <w:vAlign w:val="center"/>
                </w:tcPr>
                <w:p w14:paraId="3191AF58">
                  <w:pPr>
                    <w:jc w:val="center"/>
                    <w:rPr>
                      <w:rFonts w:ascii="Times New Roman" w:hAnsi="Times New Roman"/>
                      <w:kern w:val="0"/>
                      <w:szCs w:val="21"/>
                      <w:lang w:val="zh-CN"/>
                    </w:rPr>
                  </w:pPr>
                  <w:r>
                    <w:rPr>
                      <w:rFonts w:ascii="Times New Roman" w:hAnsi="Times New Roman"/>
                      <w:kern w:val="0"/>
                      <w:szCs w:val="21"/>
                      <w:lang w:val="zh-CN"/>
                    </w:rPr>
                    <w:t>无组织</w:t>
                  </w:r>
                </w:p>
              </w:tc>
              <w:tc>
                <w:tcPr>
                  <w:tcW w:w="1294" w:type="dxa"/>
                  <w:tcBorders>
                    <w:top w:val="single" w:color="auto" w:sz="4" w:space="0"/>
                    <w:left w:val="single" w:color="auto" w:sz="4" w:space="0"/>
                    <w:bottom w:val="single" w:color="auto" w:sz="4" w:space="0"/>
                    <w:right w:val="single" w:color="auto" w:sz="4" w:space="0"/>
                  </w:tcBorders>
                  <w:vAlign w:val="center"/>
                </w:tcPr>
                <w:p w14:paraId="1DB65F62">
                  <w:pPr>
                    <w:jc w:val="center"/>
                    <w:rPr>
                      <w:rFonts w:ascii="Times New Roman" w:hAnsi="Times New Roman"/>
                      <w:kern w:val="0"/>
                      <w:szCs w:val="21"/>
                      <w:lang w:val="zh-CN"/>
                    </w:rPr>
                  </w:pPr>
                  <w:r>
                    <w:rPr>
                      <w:rFonts w:ascii="Times New Roman" w:hAnsi="Times New Roman"/>
                      <w:kern w:val="0"/>
                      <w:szCs w:val="21"/>
                      <w:lang w:val="zh-CN"/>
                    </w:rPr>
                    <w:t>运输粉尘</w:t>
                  </w:r>
                </w:p>
              </w:tc>
              <w:tc>
                <w:tcPr>
                  <w:tcW w:w="882" w:type="dxa"/>
                  <w:tcBorders>
                    <w:top w:val="single" w:color="auto" w:sz="4" w:space="0"/>
                    <w:left w:val="single" w:color="auto" w:sz="4" w:space="0"/>
                    <w:bottom w:val="single" w:color="auto" w:sz="4" w:space="0"/>
                    <w:right w:val="single" w:color="auto" w:sz="4" w:space="0"/>
                  </w:tcBorders>
                  <w:vAlign w:val="center"/>
                </w:tcPr>
                <w:p w14:paraId="77A8C646">
                  <w:pPr>
                    <w:jc w:val="center"/>
                    <w:rPr>
                      <w:rFonts w:ascii="Times New Roman" w:hAnsi="Times New Roman"/>
                      <w:kern w:val="0"/>
                      <w:szCs w:val="21"/>
                      <w:lang w:val="zh-CN"/>
                    </w:rPr>
                  </w:pPr>
                  <w:r>
                    <w:rPr>
                      <w:rFonts w:ascii="Times New Roman" w:hAnsi="Times New Roman"/>
                      <w:kern w:val="0"/>
                      <w:szCs w:val="21"/>
                      <w:lang w:val="zh-C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5BD8B901">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single" w:color="auto" w:sz="4" w:space="0"/>
                    <w:right w:val="single" w:color="auto" w:sz="4" w:space="0"/>
                  </w:tcBorders>
                  <w:vAlign w:val="center"/>
                </w:tcPr>
                <w:p w14:paraId="0FDD9B9B">
                  <w:pPr>
                    <w:jc w:val="center"/>
                    <w:rPr>
                      <w:rFonts w:ascii="Times New Roman" w:hAnsi="Times New Roman"/>
                      <w:kern w:val="0"/>
                      <w:szCs w:val="21"/>
                      <w:lang w:val="zh-CN"/>
                    </w:rPr>
                  </w:pPr>
                  <w:r>
                    <w:rPr>
                      <w:rFonts w:ascii="Times New Roman" w:hAnsi="Times New Roman"/>
                      <w:kern w:val="0"/>
                      <w:szCs w:val="21"/>
                      <w:lang w:val="zh-CN"/>
                    </w:rPr>
                    <w:t>/</w:t>
                  </w:r>
                </w:p>
              </w:tc>
              <w:tc>
                <w:tcPr>
                  <w:tcW w:w="1028" w:type="dxa"/>
                  <w:tcBorders>
                    <w:top w:val="single" w:color="auto" w:sz="4" w:space="0"/>
                    <w:left w:val="single" w:color="auto" w:sz="4" w:space="0"/>
                    <w:bottom w:val="single" w:color="auto" w:sz="4" w:space="0"/>
                    <w:right w:val="single" w:color="auto" w:sz="4" w:space="0"/>
                  </w:tcBorders>
                  <w:vAlign w:val="center"/>
                </w:tcPr>
                <w:p w14:paraId="2B814D49">
                  <w:pPr>
                    <w:jc w:val="center"/>
                    <w:rPr>
                      <w:rFonts w:ascii="Times New Roman" w:hAnsi="Times New Roman"/>
                      <w:kern w:val="0"/>
                      <w:szCs w:val="21"/>
                      <w:lang w:val="zh-CN"/>
                    </w:rPr>
                  </w:pPr>
                  <w:r>
                    <w:rPr>
                      <w:rFonts w:ascii="Times New Roman" w:hAnsi="Times New Roman"/>
                      <w:kern w:val="0"/>
                      <w:szCs w:val="21"/>
                      <w:lang w:val="zh-CN"/>
                    </w:rPr>
                    <w:t>0.34t/a</w:t>
                  </w:r>
                </w:p>
              </w:tc>
              <w:tc>
                <w:tcPr>
                  <w:tcW w:w="2244" w:type="dxa"/>
                  <w:tcBorders>
                    <w:top w:val="single" w:color="auto" w:sz="4" w:space="0"/>
                    <w:left w:val="single" w:color="auto" w:sz="4" w:space="0"/>
                    <w:right w:val="nil"/>
                  </w:tcBorders>
                  <w:vAlign w:val="center"/>
                </w:tcPr>
                <w:p w14:paraId="65297AB4">
                  <w:pPr>
                    <w:jc w:val="center"/>
                    <w:rPr>
                      <w:rFonts w:ascii="Times New Roman" w:hAnsi="Times New Roman"/>
                      <w:kern w:val="0"/>
                      <w:szCs w:val="21"/>
                      <w:lang w:val="zh-CN"/>
                    </w:rPr>
                  </w:pPr>
                  <w:r>
                    <w:rPr>
                      <w:rFonts w:ascii="Times New Roman" w:hAnsi="Times New Roman"/>
                      <w:kern w:val="0"/>
                      <w:szCs w:val="21"/>
                      <w:lang w:val="zh-CN"/>
                    </w:rPr>
                    <w:t>硬化路面，加强清扫，洒水抑尘</w:t>
                  </w:r>
                </w:p>
              </w:tc>
            </w:tr>
            <w:tr w14:paraId="6800B89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bottom w:val="single" w:color="auto" w:sz="4" w:space="0"/>
                    <w:right w:val="single" w:color="auto" w:sz="4" w:space="0"/>
                  </w:tcBorders>
                  <w:vAlign w:val="center"/>
                </w:tcPr>
                <w:p w14:paraId="6D77CF31">
                  <w:pPr>
                    <w:jc w:val="center"/>
                    <w:rPr>
                      <w:rFonts w:ascii="Times New Roman" w:hAnsi="Times New Roman"/>
                      <w:kern w:val="0"/>
                      <w:szCs w:val="21"/>
                      <w:lang w:val="zh-CN"/>
                    </w:rPr>
                  </w:pPr>
                </w:p>
              </w:tc>
              <w:tc>
                <w:tcPr>
                  <w:tcW w:w="644" w:type="dxa"/>
                  <w:vMerge w:val="continue"/>
                  <w:tcBorders>
                    <w:left w:val="single" w:color="auto" w:sz="4" w:space="0"/>
                    <w:bottom w:val="single" w:color="auto" w:sz="4" w:space="0"/>
                    <w:right w:val="single" w:color="auto" w:sz="4" w:space="0"/>
                  </w:tcBorders>
                  <w:vAlign w:val="center"/>
                </w:tcPr>
                <w:p w14:paraId="18BBA69C">
                  <w:pPr>
                    <w:jc w:val="center"/>
                    <w:rPr>
                      <w:rFonts w:ascii="Times New Roman" w:hAnsi="Times New Roman"/>
                      <w:kern w:val="0"/>
                      <w:szCs w:val="21"/>
                      <w:lang w:val="zh-CN"/>
                    </w:rPr>
                  </w:pPr>
                </w:p>
              </w:tc>
              <w:tc>
                <w:tcPr>
                  <w:tcW w:w="1294" w:type="dxa"/>
                  <w:tcBorders>
                    <w:top w:val="single" w:color="auto" w:sz="4" w:space="0"/>
                    <w:left w:val="single" w:color="auto" w:sz="4" w:space="0"/>
                    <w:bottom w:val="single" w:color="auto" w:sz="4" w:space="0"/>
                    <w:right w:val="single" w:color="auto" w:sz="4" w:space="0"/>
                  </w:tcBorders>
                  <w:vAlign w:val="center"/>
                </w:tcPr>
                <w:p w14:paraId="1DC1B504">
                  <w:pPr>
                    <w:jc w:val="center"/>
                    <w:rPr>
                      <w:rFonts w:ascii="Times New Roman" w:hAnsi="Times New Roman"/>
                      <w:kern w:val="0"/>
                      <w:szCs w:val="21"/>
                      <w:lang w:val="zh-CN"/>
                    </w:rPr>
                  </w:pPr>
                  <w:r>
                    <w:rPr>
                      <w:rFonts w:ascii="Times New Roman" w:hAnsi="Times New Roman"/>
                      <w:kern w:val="0"/>
                      <w:szCs w:val="21"/>
                      <w:lang w:val="zh-CN"/>
                    </w:rPr>
                    <w:t>原料库卸料拌和粉尘</w:t>
                  </w:r>
                </w:p>
              </w:tc>
              <w:tc>
                <w:tcPr>
                  <w:tcW w:w="882" w:type="dxa"/>
                  <w:tcBorders>
                    <w:top w:val="single" w:color="auto" w:sz="4" w:space="0"/>
                    <w:left w:val="single" w:color="auto" w:sz="4" w:space="0"/>
                    <w:bottom w:val="single" w:color="auto" w:sz="4" w:space="0"/>
                    <w:right w:val="single" w:color="auto" w:sz="4" w:space="0"/>
                  </w:tcBorders>
                  <w:vAlign w:val="center"/>
                </w:tcPr>
                <w:p w14:paraId="30CA1D9F">
                  <w:pPr>
                    <w:jc w:val="center"/>
                    <w:rPr>
                      <w:rFonts w:ascii="Times New Roman" w:hAnsi="Times New Roman"/>
                      <w:kern w:val="0"/>
                      <w:szCs w:val="21"/>
                      <w:lang w:val="zh-CN"/>
                    </w:rPr>
                  </w:pPr>
                  <w:r>
                    <w:rPr>
                      <w:rFonts w:ascii="Times New Roman" w:hAnsi="Times New Roman"/>
                      <w:kern w:val="0"/>
                      <w:szCs w:val="21"/>
                      <w:lang w:val="zh-C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15BA6297">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single" w:color="auto" w:sz="4" w:space="0"/>
                    <w:right w:val="single" w:color="auto" w:sz="4" w:space="0"/>
                  </w:tcBorders>
                  <w:vAlign w:val="center"/>
                </w:tcPr>
                <w:p w14:paraId="2106B6BC">
                  <w:pPr>
                    <w:jc w:val="center"/>
                    <w:rPr>
                      <w:rFonts w:ascii="Times New Roman" w:hAnsi="Times New Roman"/>
                      <w:kern w:val="0"/>
                      <w:szCs w:val="21"/>
                      <w:lang w:val="zh-CN"/>
                    </w:rPr>
                  </w:pPr>
                  <w:r>
                    <w:rPr>
                      <w:rFonts w:ascii="Times New Roman" w:hAnsi="Times New Roman"/>
                      <w:kern w:val="0"/>
                      <w:szCs w:val="21"/>
                      <w:lang w:val="zh-CN"/>
                    </w:rPr>
                    <w:t>/</w:t>
                  </w:r>
                </w:p>
              </w:tc>
              <w:tc>
                <w:tcPr>
                  <w:tcW w:w="1028" w:type="dxa"/>
                  <w:tcBorders>
                    <w:top w:val="single" w:color="auto" w:sz="4" w:space="0"/>
                    <w:left w:val="single" w:color="auto" w:sz="4" w:space="0"/>
                    <w:bottom w:val="single" w:color="auto" w:sz="4" w:space="0"/>
                    <w:right w:val="single" w:color="auto" w:sz="4" w:space="0"/>
                  </w:tcBorders>
                  <w:vAlign w:val="center"/>
                </w:tcPr>
                <w:p w14:paraId="52C6D366">
                  <w:pPr>
                    <w:jc w:val="center"/>
                    <w:rPr>
                      <w:rFonts w:ascii="Times New Roman" w:hAnsi="Times New Roman"/>
                      <w:kern w:val="0"/>
                      <w:szCs w:val="21"/>
                      <w:lang w:val="zh-CN"/>
                    </w:rPr>
                  </w:pPr>
                  <w:r>
                    <w:rPr>
                      <w:rFonts w:ascii="Times New Roman" w:hAnsi="Times New Roman"/>
                      <w:kern w:val="0"/>
                      <w:szCs w:val="21"/>
                      <w:lang w:val="zh-CN"/>
                    </w:rPr>
                    <w:t>1.035t/a</w:t>
                  </w:r>
                </w:p>
              </w:tc>
              <w:tc>
                <w:tcPr>
                  <w:tcW w:w="2244" w:type="dxa"/>
                  <w:vMerge w:val="restart"/>
                  <w:tcBorders>
                    <w:top w:val="single" w:color="auto" w:sz="4" w:space="0"/>
                    <w:left w:val="single" w:color="auto" w:sz="4" w:space="0"/>
                    <w:right w:val="nil"/>
                  </w:tcBorders>
                  <w:vAlign w:val="center"/>
                </w:tcPr>
                <w:p w14:paraId="5320DA11">
                  <w:pPr>
                    <w:jc w:val="center"/>
                    <w:rPr>
                      <w:rFonts w:ascii="Times New Roman" w:hAnsi="Times New Roman"/>
                      <w:kern w:val="0"/>
                      <w:szCs w:val="21"/>
                      <w:lang w:val="zh-CN"/>
                    </w:rPr>
                  </w:pPr>
                  <w:r>
                    <w:rPr>
                      <w:rFonts w:ascii="Times New Roman" w:hAnsi="Times New Roman"/>
                      <w:kern w:val="0"/>
                      <w:szCs w:val="21"/>
                      <w:lang w:val="zh-CN"/>
                    </w:rPr>
                    <w:t>全封闭库房。增加原料含水量、库房设洒水抑尘措施。</w:t>
                  </w:r>
                </w:p>
              </w:tc>
            </w:tr>
            <w:tr w14:paraId="41340E85">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bottom w:val="single" w:color="auto" w:sz="4" w:space="0"/>
                    <w:right w:val="single" w:color="auto" w:sz="4" w:space="0"/>
                  </w:tcBorders>
                  <w:vAlign w:val="center"/>
                </w:tcPr>
                <w:p w14:paraId="4FF5FAC4">
                  <w:pPr>
                    <w:jc w:val="center"/>
                    <w:rPr>
                      <w:rFonts w:ascii="Times New Roman" w:hAnsi="Times New Roman"/>
                      <w:kern w:val="0"/>
                      <w:szCs w:val="21"/>
                      <w:lang w:val="zh-CN"/>
                    </w:rPr>
                  </w:pPr>
                </w:p>
              </w:tc>
              <w:tc>
                <w:tcPr>
                  <w:tcW w:w="644" w:type="dxa"/>
                  <w:vMerge w:val="continue"/>
                  <w:tcBorders>
                    <w:left w:val="single" w:color="auto" w:sz="4" w:space="0"/>
                    <w:bottom w:val="single" w:color="auto" w:sz="4" w:space="0"/>
                    <w:right w:val="single" w:color="auto" w:sz="4" w:space="0"/>
                  </w:tcBorders>
                  <w:vAlign w:val="center"/>
                </w:tcPr>
                <w:p w14:paraId="635DD398">
                  <w:pPr>
                    <w:jc w:val="center"/>
                    <w:rPr>
                      <w:rFonts w:ascii="Times New Roman" w:hAnsi="Times New Roman"/>
                      <w:kern w:val="0"/>
                      <w:szCs w:val="21"/>
                      <w:lang w:val="zh-CN"/>
                    </w:rPr>
                  </w:pPr>
                </w:p>
              </w:tc>
              <w:tc>
                <w:tcPr>
                  <w:tcW w:w="1294" w:type="dxa"/>
                  <w:tcBorders>
                    <w:top w:val="single" w:color="auto" w:sz="4" w:space="0"/>
                    <w:left w:val="single" w:color="auto" w:sz="4" w:space="0"/>
                    <w:bottom w:val="single" w:color="auto" w:sz="4" w:space="0"/>
                    <w:right w:val="single" w:color="auto" w:sz="4" w:space="0"/>
                  </w:tcBorders>
                  <w:vAlign w:val="center"/>
                </w:tcPr>
                <w:p w14:paraId="2DA8293C">
                  <w:pPr>
                    <w:jc w:val="center"/>
                    <w:rPr>
                      <w:rFonts w:ascii="Times New Roman" w:hAnsi="Times New Roman"/>
                      <w:kern w:val="0"/>
                      <w:szCs w:val="21"/>
                      <w:lang w:val="zh-CN"/>
                    </w:rPr>
                  </w:pPr>
                  <w:r>
                    <w:rPr>
                      <w:rFonts w:ascii="Times New Roman" w:hAnsi="Times New Roman"/>
                      <w:kern w:val="0"/>
                      <w:szCs w:val="21"/>
                      <w:lang w:val="zh-CN"/>
                    </w:rPr>
                    <w:t>投料粉尘</w:t>
                  </w:r>
                </w:p>
              </w:tc>
              <w:tc>
                <w:tcPr>
                  <w:tcW w:w="882" w:type="dxa"/>
                  <w:tcBorders>
                    <w:top w:val="single" w:color="auto" w:sz="4" w:space="0"/>
                    <w:left w:val="single" w:color="auto" w:sz="4" w:space="0"/>
                    <w:bottom w:val="single" w:color="auto" w:sz="4" w:space="0"/>
                    <w:right w:val="single" w:color="auto" w:sz="4" w:space="0"/>
                  </w:tcBorders>
                </w:tcPr>
                <w:p w14:paraId="05193DF8">
                  <w:pPr>
                    <w:rPr>
                      <w:rFonts w:ascii="Times New Roman" w:hAnsi="Times New Roman"/>
                    </w:rPr>
                  </w:pPr>
                  <w:r>
                    <w:rPr>
                      <w:rFonts w:ascii="Times New Roman" w:hAnsi="Times New Roma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056C9A2D">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single" w:color="auto" w:sz="4" w:space="0"/>
                    <w:right w:val="single" w:color="auto" w:sz="4" w:space="0"/>
                  </w:tcBorders>
                  <w:vAlign w:val="center"/>
                </w:tcPr>
                <w:p w14:paraId="6557F857">
                  <w:pPr>
                    <w:jc w:val="center"/>
                    <w:rPr>
                      <w:rFonts w:ascii="Times New Roman" w:hAnsi="Times New Roman"/>
                      <w:kern w:val="0"/>
                      <w:szCs w:val="21"/>
                      <w:lang w:val="zh-CN"/>
                    </w:rPr>
                  </w:pPr>
                  <w:r>
                    <w:rPr>
                      <w:rFonts w:ascii="Times New Roman" w:hAnsi="Times New Roman"/>
                      <w:kern w:val="0"/>
                      <w:szCs w:val="21"/>
                      <w:lang w:val="zh-CN"/>
                    </w:rPr>
                    <w:t>1.87*10</w:t>
                  </w:r>
                  <w:r>
                    <w:rPr>
                      <w:rFonts w:ascii="Times New Roman" w:hAnsi="Times New Roman"/>
                      <w:kern w:val="0"/>
                      <w:szCs w:val="21"/>
                      <w:vertAlign w:val="superscript"/>
                      <w:lang w:val="zh-CN"/>
                    </w:rPr>
                    <w:t>-5</w:t>
                  </w:r>
                </w:p>
              </w:tc>
              <w:tc>
                <w:tcPr>
                  <w:tcW w:w="1028" w:type="dxa"/>
                  <w:tcBorders>
                    <w:top w:val="single" w:color="auto" w:sz="4" w:space="0"/>
                    <w:left w:val="single" w:color="auto" w:sz="4" w:space="0"/>
                    <w:bottom w:val="single" w:color="auto" w:sz="4" w:space="0"/>
                    <w:right w:val="single" w:color="auto" w:sz="4" w:space="0"/>
                  </w:tcBorders>
                  <w:vAlign w:val="center"/>
                </w:tcPr>
                <w:p w14:paraId="1838E8A9">
                  <w:pPr>
                    <w:jc w:val="center"/>
                    <w:rPr>
                      <w:rFonts w:ascii="Times New Roman" w:hAnsi="Times New Roman"/>
                      <w:kern w:val="0"/>
                      <w:szCs w:val="21"/>
                      <w:lang w:val="zh-CN"/>
                    </w:rPr>
                  </w:pPr>
                  <w:r>
                    <w:rPr>
                      <w:rFonts w:ascii="Times New Roman" w:hAnsi="Times New Roman"/>
                      <w:kern w:val="0"/>
                      <w:szCs w:val="21"/>
                      <w:lang w:val="zh-CN"/>
                    </w:rPr>
                    <w:t>2.15g/a</w:t>
                  </w:r>
                </w:p>
              </w:tc>
              <w:tc>
                <w:tcPr>
                  <w:tcW w:w="2244" w:type="dxa"/>
                  <w:vMerge w:val="continue"/>
                  <w:tcBorders>
                    <w:left w:val="single" w:color="auto" w:sz="4" w:space="0"/>
                    <w:right w:val="nil"/>
                  </w:tcBorders>
                  <w:vAlign w:val="center"/>
                </w:tcPr>
                <w:p w14:paraId="25B265EB">
                  <w:pPr>
                    <w:jc w:val="center"/>
                    <w:rPr>
                      <w:rFonts w:ascii="Times New Roman" w:hAnsi="Times New Roman"/>
                      <w:kern w:val="0"/>
                      <w:szCs w:val="21"/>
                      <w:lang w:val="zh-CN"/>
                    </w:rPr>
                  </w:pPr>
                </w:p>
              </w:tc>
            </w:tr>
            <w:tr w14:paraId="7F0C8137">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bottom w:val="single" w:color="auto" w:sz="4" w:space="0"/>
                    <w:right w:val="single" w:color="auto" w:sz="4" w:space="0"/>
                  </w:tcBorders>
                  <w:vAlign w:val="center"/>
                </w:tcPr>
                <w:p w14:paraId="275E94C1">
                  <w:pPr>
                    <w:jc w:val="center"/>
                    <w:rPr>
                      <w:rFonts w:ascii="Times New Roman" w:hAnsi="Times New Roman"/>
                      <w:kern w:val="0"/>
                      <w:szCs w:val="21"/>
                      <w:lang w:val="zh-CN"/>
                    </w:rPr>
                  </w:pPr>
                </w:p>
              </w:tc>
              <w:tc>
                <w:tcPr>
                  <w:tcW w:w="644" w:type="dxa"/>
                  <w:vMerge w:val="continue"/>
                  <w:tcBorders>
                    <w:left w:val="single" w:color="auto" w:sz="4" w:space="0"/>
                    <w:bottom w:val="single" w:color="auto" w:sz="4" w:space="0"/>
                    <w:right w:val="single" w:color="auto" w:sz="4" w:space="0"/>
                  </w:tcBorders>
                  <w:vAlign w:val="center"/>
                </w:tcPr>
                <w:p w14:paraId="68B299F3">
                  <w:pPr>
                    <w:jc w:val="center"/>
                    <w:rPr>
                      <w:rFonts w:ascii="Times New Roman" w:hAnsi="Times New Roman"/>
                      <w:kern w:val="0"/>
                      <w:szCs w:val="21"/>
                      <w:lang w:val="zh-CN"/>
                    </w:rPr>
                  </w:pPr>
                </w:p>
              </w:tc>
              <w:tc>
                <w:tcPr>
                  <w:tcW w:w="1294" w:type="dxa"/>
                  <w:tcBorders>
                    <w:top w:val="single" w:color="auto" w:sz="4" w:space="0"/>
                    <w:left w:val="single" w:color="auto" w:sz="4" w:space="0"/>
                    <w:bottom w:val="single" w:color="auto" w:sz="4" w:space="0"/>
                    <w:right w:val="single" w:color="auto" w:sz="4" w:space="0"/>
                  </w:tcBorders>
                  <w:vAlign w:val="center"/>
                </w:tcPr>
                <w:p w14:paraId="647097D0">
                  <w:pPr>
                    <w:jc w:val="center"/>
                    <w:rPr>
                      <w:rFonts w:ascii="Times New Roman" w:hAnsi="Times New Roman"/>
                      <w:kern w:val="0"/>
                      <w:szCs w:val="21"/>
                      <w:lang w:val="zh-CN"/>
                    </w:rPr>
                  </w:pPr>
                  <w:r>
                    <w:rPr>
                      <w:rFonts w:ascii="Times New Roman" w:hAnsi="Times New Roman"/>
                      <w:kern w:val="0"/>
                      <w:szCs w:val="21"/>
                      <w:lang w:val="zh-CN"/>
                    </w:rPr>
                    <w:t>脱锌回收料入库及装车粉尘</w:t>
                  </w:r>
                </w:p>
              </w:tc>
              <w:tc>
                <w:tcPr>
                  <w:tcW w:w="882" w:type="dxa"/>
                  <w:tcBorders>
                    <w:top w:val="single" w:color="auto" w:sz="4" w:space="0"/>
                    <w:left w:val="single" w:color="auto" w:sz="4" w:space="0"/>
                    <w:bottom w:val="single" w:color="auto" w:sz="4" w:space="0"/>
                    <w:right w:val="single" w:color="auto" w:sz="4" w:space="0"/>
                  </w:tcBorders>
                </w:tcPr>
                <w:p w14:paraId="7AE66E77">
                  <w:pPr>
                    <w:rPr>
                      <w:rFonts w:ascii="Times New Roman" w:hAnsi="Times New Roman"/>
                    </w:rPr>
                  </w:pPr>
                  <w:r>
                    <w:rPr>
                      <w:rFonts w:ascii="Times New Roman" w:hAnsi="Times New Roma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44AE4989">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single" w:color="auto" w:sz="4" w:space="0"/>
                    <w:right w:val="single" w:color="auto" w:sz="4" w:space="0"/>
                  </w:tcBorders>
                  <w:vAlign w:val="center"/>
                </w:tcPr>
                <w:p w14:paraId="25AAA8F1">
                  <w:pPr>
                    <w:jc w:val="center"/>
                    <w:rPr>
                      <w:rFonts w:ascii="Times New Roman" w:hAnsi="Times New Roman"/>
                      <w:kern w:val="0"/>
                      <w:szCs w:val="21"/>
                      <w:lang w:val="zh-CN"/>
                    </w:rPr>
                  </w:pPr>
                  <w:r>
                    <w:rPr>
                      <w:rFonts w:ascii="Times New Roman" w:hAnsi="Times New Roman"/>
                      <w:kern w:val="0"/>
                      <w:szCs w:val="21"/>
                      <w:lang w:val="zh-CN"/>
                    </w:rPr>
                    <w:t>/</w:t>
                  </w:r>
                </w:p>
              </w:tc>
              <w:tc>
                <w:tcPr>
                  <w:tcW w:w="1028" w:type="dxa"/>
                  <w:tcBorders>
                    <w:top w:val="single" w:color="auto" w:sz="4" w:space="0"/>
                    <w:left w:val="single" w:color="auto" w:sz="4" w:space="0"/>
                    <w:bottom w:val="single" w:color="auto" w:sz="4" w:space="0"/>
                    <w:right w:val="single" w:color="auto" w:sz="4" w:space="0"/>
                  </w:tcBorders>
                  <w:vAlign w:val="center"/>
                </w:tcPr>
                <w:p w14:paraId="4FA3977B">
                  <w:pPr>
                    <w:jc w:val="center"/>
                    <w:rPr>
                      <w:rFonts w:ascii="Times New Roman" w:hAnsi="Times New Roman"/>
                      <w:kern w:val="0"/>
                      <w:szCs w:val="21"/>
                      <w:lang w:val="zh-CN"/>
                    </w:rPr>
                  </w:pPr>
                  <w:r>
                    <w:rPr>
                      <w:rFonts w:ascii="Times New Roman" w:hAnsi="Times New Roman"/>
                      <w:kern w:val="0"/>
                      <w:szCs w:val="21"/>
                      <w:lang w:val="zh-CN"/>
                    </w:rPr>
                    <w:t>//</w:t>
                  </w:r>
                </w:p>
              </w:tc>
              <w:tc>
                <w:tcPr>
                  <w:tcW w:w="2244" w:type="dxa"/>
                  <w:vMerge w:val="continue"/>
                  <w:tcBorders>
                    <w:left w:val="single" w:color="auto" w:sz="4" w:space="0"/>
                    <w:right w:val="nil"/>
                  </w:tcBorders>
                  <w:vAlign w:val="center"/>
                </w:tcPr>
                <w:p w14:paraId="67EB9E74">
                  <w:pPr>
                    <w:jc w:val="center"/>
                    <w:rPr>
                      <w:rFonts w:ascii="Times New Roman" w:hAnsi="Times New Roman"/>
                      <w:kern w:val="0"/>
                      <w:szCs w:val="21"/>
                      <w:lang w:val="zh-CN"/>
                    </w:rPr>
                  </w:pPr>
                </w:p>
              </w:tc>
            </w:tr>
            <w:tr w14:paraId="71F4DC1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vMerge w:val="continue"/>
                  <w:tcBorders>
                    <w:left w:val="nil"/>
                    <w:bottom w:val="single" w:color="auto" w:sz="4" w:space="0"/>
                    <w:right w:val="single" w:color="auto" w:sz="4" w:space="0"/>
                  </w:tcBorders>
                  <w:vAlign w:val="center"/>
                </w:tcPr>
                <w:p w14:paraId="7C473EFE">
                  <w:pPr>
                    <w:jc w:val="center"/>
                    <w:rPr>
                      <w:rFonts w:ascii="Times New Roman" w:hAnsi="Times New Roman"/>
                      <w:kern w:val="0"/>
                      <w:szCs w:val="21"/>
                      <w:lang w:val="zh-CN"/>
                    </w:rPr>
                  </w:pPr>
                </w:p>
              </w:tc>
              <w:tc>
                <w:tcPr>
                  <w:tcW w:w="644" w:type="dxa"/>
                  <w:vMerge w:val="continue"/>
                  <w:tcBorders>
                    <w:left w:val="single" w:color="auto" w:sz="4" w:space="0"/>
                    <w:bottom w:val="single" w:color="auto" w:sz="4" w:space="0"/>
                    <w:right w:val="single" w:color="auto" w:sz="4" w:space="0"/>
                  </w:tcBorders>
                  <w:vAlign w:val="center"/>
                </w:tcPr>
                <w:p w14:paraId="6429D825">
                  <w:pPr>
                    <w:jc w:val="center"/>
                    <w:rPr>
                      <w:rFonts w:ascii="Times New Roman" w:hAnsi="Times New Roman"/>
                      <w:kern w:val="0"/>
                      <w:szCs w:val="21"/>
                      <w:lang w:val="zh-CN"/>
                    </w:rPr>
                  </w:pPr>
                </w:p>
              </w:tc>
              <w:tc>
                <w:tcPr>
                  <w:tcW w:w="1294" w:type="dxa"/>
                  <w:tcBorders>
                    <w:top w:val="single" w:color="auto" w:sz="4" w:space="0"/>
                    <w:left w:val="single" w:color="auto" w:sz="4" w:space="0"/>
                    <w:bottom w:val="single" w:color="auto" w:sz="4" w:space="0"/>
                    <w:right w:val="single" w:color="auto" w:sz="4" w:space="0"/>
                  </w:tcBorders>
                  <w:vAlign w:val="center"/>
                </w:tcPr>
                <w:p w14:paraId="75C1FEF4">
                  <w:pPr>
                    <w:jc w:val="center"/>
                    <w:rPr>
                      <w:rFonts w:ascii="Times New Roman" w:hAnsi="Times New Roman"/>
                      <w:kern w:val="0"/>
                      <w:szCs w:val="21"/>
                      <w:lang w:val="zh-CN"/>
                    </w:rPr>
                  </w:pPr>
                  <w:r>
                    <w:rPr>
                      <w:rFonts w:ascii="Times New Roman" w:hAnsi="Times New Roman"/>
                      <w:kern w:val="0"/>
                      <w:szCs w:val="21"/>
                      <w:lang w:val="zh-CN"/>
                    </w:rPr>
                    <w:t>氧化锌包装粉尘</w:t>
                  </w:r>
                </w:p>
              </w:tc>
              <w:tc>
                <w:tcPr>
                  <w:tcW w:w="882" w:type="dxa"/>
                  <w:tcBorders>
                    <w:top w:val="single" w:color="auto" w:sz="4" w:space="0"/>
                    <w:left w:val="single" w:color="auto" w:sz="4" w:space="0"/>
                    <w:bottom w:val="single" w:color="auto" w:sz="4" w:space="0"/>
                    <w:right w:val="single" w:color="auto" w:sz="4" w:space="0"/>
                  </w:tcBorders>
                </w:tcPr>
                <w:p w14:paraId="26974FAB">
                  <w:pPr>
                    <w:rPr>
                      <w:rFonts w:ascii="Times New Roman" w:hAnsi="Times New Roman"/>
                    </w:rPr>
                  </w:pPr>
                  <w:r>
                    <w:rPr>
                      <w:rFonts w:ascii="Times New Roman" w:hAnsi="Times New Roman"/>
                    </w:rPr>
                    <w:t>颗粒物</w:t>
                  </w:r>
                </w:p>
              </w:tc>
              <w:tc>
                <w:tcPr>
                  <w:tcW w:w="1324" w:type="dxa"/>
                  <w:tcBorders>
                    <w:top w:val="single" w:color="auto" w:sz="4" w:space="0"/>
                    <w:left w:val="single" w:color="auto" w:sz="4" w:space="0"/>
                    <w:bottom w:val="single" w:color="auto" w:sz="4" w:space="0"/>
                    <w:right w:val="single" w:color="auto" w:sz="4" w:space="0"/>
                  </w:tcBorders>
                  <w:vAlign w:val="center"/>
                </w:tcPr>
                <w:p w14:paraId="417ED07A">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single" w:color="auto" w:sz="4" w:space="0"/>
                    <w:right w:val="single" w:color="auto" w:sz="4" w:space="0"/>
                  </w:tcBorders>
                  <w:vAlign w:val="center"/>
                </w:tcPr>
                <w:p w14:paraId="66E1BE7A">
                  <w:pPr>
                    <w:jc w:val="center"/>
                    <w:rPr>
                      <w:rFonts w:ascii="Times New Roman" w:hAnsi="Times New Roman"/>
                      <w:kern w:val="0"/>
                      <w:szCs w:val="21"/>
                      <w:lang w:val="zh-CN"/>
                    </w:rPr>
                  </w:pPr>
                  <w:r>
                    <w:rPr>
                      <w:rFonts w:ascii="Times New Roman" w:hAnsi="Times New Roman"/>
                      <w:kern w:val="0"/>
                      <w:szCs w:val="21"/>
                      <w:lang w:val="zh-CN"/>
                    </w:rPr>
                    <w:t>/</w:t>
                  </w:r>
                </w:p>
              </w:tc>
              <w:tc>
                <w:tcPr>
                  <w:tcW w:w="1028" w:type="dxa"/>
                  <w:tcBorders>
                    <w:top w:val="single" w:color="auto" w:sz="4" w:space="0"/>
                    <w:left w:val="single" w:color="auto" w:sz="4" w:space="0"/>
                    <w:bottom w:val="single" w:color="auto" w:sz="4" w:space="0"/>
                    <w:right w:val="single" w:color="auto" w:sz="4" w:space="0"/>
                  </w:tcBorders>
                  <w:vAlign w:val="center"/>
                </w:tcPr>
                <w:p w14:paraId="5D8FBCD4">
                  <w:pPr>
                    <w:jc w:val="center"/>
                    <w:rPr>
                      <w:rFonts w:ascii="Times New Roman" w:hAnsi="Times New Roman"/>
                      <w:kern w:val="0"/>
                      <w:szCs w:val="21"/>
                      <w:lang w:val="zh-CN"/>
                    </w:rPr>
                  </w:pPr>
                  <w:r>
                    <w:rPr>
                      <w:rFonts w:ascii="Times New Roman" w:hAnsi="Times New Roman"/>
                      <w:kern w:val="0"/>
                      <w:szCs w:val="21"/>
                      <w:lang w:val="zh-CN"/>
                    </w:rPr>
                    <w:t>//</w:t>
                  </w:r>
                </w:p>
              </w:tc>
              <w:tc>
                <w:tcPr>
                  <w:tcW w:w="2244" w:type="dxa"/>
                  <w:vMerge w:val="continue"/>
                  <w:tcBorders>
                    <w:left w:val="single" w:color="auto" w:sz="4" w:space="0"/>
                    <w:right w:val="nil"/>
                  </w:tcBorders>
                  <w:vAlign w:val="center"/>
                </w:tcPr>
                <w:p w14:paraId="44C34073">
                  <w:pPr>
                    <w:jc w:val="center"/>
                    <w:rPr>
                      <w:rFonts w:ascii="Times New Roman" w:hAnsi="Times New Roman"/>
                      <w:kern w:val="0"/>
                      <w:szCs w:val="21"/>
                      <w:lang w:val="zh-CN"/>
                    </w:rPr>
                  </w:pPr>
                </w:p>
              </w:tc>
            </w:tr>
            <w:tr w14:paraId="6BBEA2A8">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97" w:type="dxa"/>
                  <w:tcBorders>
                    <w:top w:val="single" w:color="auto" w:sz="4" w:space="0"/>
                    <w:left w:val="nil"/>
                    <w:bottom w:val="double" w:color="auto" w:sz="4" w:space="0"/>
                    <w:right w:val="single" w:color="auto" w:sz="4" w:space="0"/>
                  </w:tcBorders>
                  <w:vAlign w:val="center"/>
                </w:tcPr>
                <w:p w14:paraId="6FFF26CD">
                  <w:pPr>
                    <w:jc w:val="center"/>
                    <w:rPr>
                      <w:rFonts w:ascii="Times New Roman" w:hAnsi="Times New Roman"/>
                      <w:kern w:val="0"/>
                      <w:szCs w:val="21"/>
                      <w:lang w:val="zh-CN"/>
                    </w:rPr>
                  </w:pPr>
                  <w:r>
                    <w:rPr>
                      <w:rFonts w:ascii="Times New Roman" w:hAnsi="Times New Roman"/>
                      <w:kern w:val="0"/>
                      <w:szCs w:val="21"/>
                      <w:lang w:val="zh-CN"/>
                    </w:rPr>
                    <w:t>固体废物</w:t>
                  </w:r>
                </w:p>
              </w:tc>
              <w:tc>
                <w:tcPr>
                  <w:tcW w:w="644" w:type="dxa"/>
                  <w:tcBorders>
                    <w:top w:val="single" w:color="auto" w:sz="4" w:space="0"/>
                    <w:left w:val="single" w:color="auto" w:sz="4" w:space="0"/>
                    <w:bottom w:val="double" w:color="auto" w:sz="4" w:space="0"/>
                    <w:right w:val="single" w:color="auto" w:sz="4" w:space="0"/>
                  </w:tcBorders>
                  <w:vAlign w:val="center"/>
                </w:tcPr>
                <w:p w14:paraId="44673C02">
                  <w:pPr>
                    <w:jc w:val="center"/>
                    <w:rPr>
                      <w:rFonts w:ascii="Times New Roman" w:hAnsi="Times New Roman"/>
                      <w:kern w:val="0"/>
                      <w:szCs w:val="21"/>
                      <w:lang w:val="zh-CN"/>
                    </w:rPr>
                  </w:pPr>
                  <w:r>
                    <w:rPr>
                      <w:rFonts w:ascii="Times New Roman" w:hAnsi="Times New Roman"/>
                      <w:kern w:val="0"/>
                      <w:szCs w:val="21"/>
                      <w:lang w:val="zh-CN"/>
                    </w:rPr>
                    <w:t>一般工业固体废物</w:t>
                  </w:r>
                </w:p>
              </w:tc>
              <w:tc>
                <w:tcPr>
                  <w:tcW w:w="1294" w:type="dxa"/>
                  <w:tcBorders>
                    <w:top w:val="single" w:color="auto" w:sz="4" w:space="0"/>
                    <w:left w:val="single" w:color="auto" w:sz="4" w:space="0"/>
                    <w:bottom w:val="double" w:color="auto" w:sz="4" w:space="0"/>
                    <w:right w:val="single" w:color="auto" w:sz="4" w:space="0"/>
                  </w:tcBorders>
                  <w:vAlign w:val="center"/>
                </w:tcPr>
                <w:p w14:paraId="73C862C7">
                  <w:pPr>
                    <w:jc w:val="center"/>
                    <w:rPr>
                      <w:rFonts w:ascii="Times New Roman" w:hAnsi="Times New Roman"/>
                      <w:kern w:val="0"/>
                      <w:szCs w:val="21"/>
                      <w:lang w:val="zh-CN"/>
                    </w:rPr>
                  </w:pPr>
                  <w:r>
                    <w:rPr>
                      <w:rFonts w:ascii="Times New Roman" w:hAnsi="Times New Roman"/>
                      <w:kern w:val="0"/>
                      <w:szCs w:val="21"/>
                      <w:lang w:val="zh-CN"/>
                    </w:rPr>
                    <w:t>回转窑</w:t>
                  </w:r>
                </w:p>
              </w:tc>
              <w:tc>
                <w:tcPr>
                  <w:tcW w:w="882" w:type="dxa"/>
                  <w:tcBorders>
                    <w:top w:val="single" w:color="auto" w:sz="4" w:space="0"/>
                    <w:left w:val="single" w:color="auto" w:sz="4" w:space="0"/>
                    <w:bottom w:val="double" w:color="auto" w:sz="4" w:space="0"/>
                    <w:right w:val="single" w:color="auto" w:sz="4" w:space="0"/>
                  </w:tcBorders>
                  <w:vAlign w:val="center"/>
                </w:tcPr>
                <w:p w14:paraId="63D1D484">
                  <w:pPr>
                    <w:jc w:val="center"/>
                    <w:rPr>
                      <w:rFonts w:ascii="Times New Roman" w:hAnsi="Times New Roman"/>
                      <w:kern w:val="0"/>
                      <w:szCs w:val="21"/>
                      <w:lang w:val="zh-CN"/>
                    </w:rPr>
                  </w:pPr>
                  <w:r>
                    <w:rPr>
                      <w:rFonts w:ascii="Times New Roman" w:hAnsi="Times New Roman"/>
                      <w:kern w:val="0"/>
                      <w:szCs w:val="21"/>
                      <w:lang w:val="zh-CN"/>
                    </w:rPr>
                    <w:t>脱锌回收料</w:t>
                  </w:r>
                </w:p>
              </w:tc>
              <w:tc>
                <w:tcPr>
                  <w:tcW w:w="1324" w:type="dxa"/>
                  <w:tcBorders>
                    <w:top w:val="single" w:color="auto" w:sz="4" w:space="0"/>
                    <w:left w:val="single" w:color="auto" w:sz="4" w:space="0"/>
                    <w:bottom w:val="double" w:color="auto" w:sz="4" w:space="0"/>
                    <w:right w:val="single" w:color="auto" w:sz="4" w:space="0"/>
                  </w:tcBorders>
                  <w:vAlign w:val="center"/>
                </w:tcPr>
                <w:p w14:paraId="2AC865D5">
                  <w:pPr>
                    <w:jc w:val="center"/>
                    <w:rPr>
                      <w:rFonts w:ascii="Times New Roman" w:hAnsi="Times New Roman"/>
                      <w:kern w:val="0"/>
                      <w:szCs w:val="21"/>
                      <w:lang w:val="zh-CN"/>
                    </w:rPr>
                  </w:pPr>
                  <w:r>
                    <w:rPr>
                      <w:rFonts w:ascii="Times New Roman" w:hAnsi="Times New Roman"/>
                      <w:kern w:val="0"/>
                      <w:szCs w:val="21"/>
                      <w:lang w:val="zh-CN"/>
                    </w:rPr>
                    <w:t>/</w:t>
                  </w:r>
                </w:p>
              </w:tc>
              <w:tc>
                <w:tcPr>
                  <w:tcW w:w="1190" w:type="dxa"/>
                  <w:tcBorders>
                    <w:top w:val="single" w:color="auto" w:sz="4" w:space="0"/>
                    <w:left w:val="single" w:color="auto" w:sz="4" w:space="0"/>
                    <w:bottom w:val="double" w:color="auto" w:sz="4" w:space="0"/>
                    <w:right w:val="single" w:color="auto" w:sz="4" w:space="0"/>
                  </w:tcBorders>
                  <w:vAlign w:val="center"/>
                </w:tcPr>
                <w:p w14:paraId="0140A51B">
                  <w:pPr>
                    <w:jc w:val="center"/>
                    <w:rPr>
                      <w:rFonts w:ascii="Times New Roman" w:hAnsi="Times New Roman"/>
                      <w:kern w:val="0"/>
                      <w:szCs w:val="21"/>
                      <w:lang w:val="zh-CN"/>
                    </w:rPr>
                  </w:pPr>
                  <w:r>
                    <w:rPr>
                      <w:rFonts w:ascii="Times New Roman" w:hAnsi="Times New Roman"/>
                      <w:kern w:val="0"/>
                      <w:szCs w:val="21"/>
                      <w:lang w:val="zh-CN"/>
                    </w:rPr>
                    <w:t>/</w:t>
                  </w:r>
                </w:p>
              </w:tc>
              <w:tc>
                <w:tcPr>
                  <w:tcW w:w="1028" w:type="dxa"/>
                  <w:tcBorders>
                    <w:top w:val="single" w:color="auto" w:sz="4" w:space="0"/>
                    <w:left w:val="single" w:color="auto" w:sz="4" w:space="0"/>
                    <w:bottom w:val="double" w:color="auto" w:sz="4" w:space="0"/>
                    <w:right w:val="single" w:color="auto" w:sz="4" w:space="0"/>
                  </w:tcBorders>
                  <w:vAlign w:val="center"/>
                </w:tcPr>
                <w:p w14:paraId="23BCFB63">
                  <w:pPr>
                    <w:jc w:val="center"/>
                    <w:rPr>
                      <w:rFonts w:ascii="Times New Roman" w:hAnsi="Times New Roman"/>
                      <w:kern w:val="0"/>
                      <w:szCs w:val="21"/>
                      <w:lang w:val="zh-CN"/>
                    </w:rPr>
                  </w:pPr>
                  <w:r>
                    <w:rPr>
                      <w:rFonts w:ascii="Times New Roman" w:hAnsi="Times New Roman"/>
                      <w:kern w:val="0"/>
                      <w:szCs w:val="21"/>
                      <w:lang w:val="zh-CN"/>
                    </w:rPr>
                    <w:t>0</w:t>
                  </w:r>
                </w:p>
              </w:tc>
              <w:tc>
                <w:tcPr>
                  <w:tcW w:w="2244" w:type="dxa"/>
                  <w:tcBorders>
                    <w:top w:val="single" w:color="auto" w:sz="4" w:space="0"/>
                    <w:left w:val="single" w:color="auto" w:sz="4" w:space="0"/>
                    <w:bottom w:val="double" w:color="auto" w:sz="4" w:space="0"/>
                    <w:right w:val="nil"/>
                  </w:tcBorders>
                  <w:vAlign w:val="center"/>
                </w:tcPr>
                <w:p w14:paraId="1B56F97C">
                  <w:pPr>
                    <w:jc w:val="center"/>
                    <w:rPr>
                      <w:rFonts w:ascii="Times New Roman" w:hAnsi="Times New Roman"/>
                      <w:kern w:val="0"/>
                      <w:szCs w:val="21"/>
                      <w:lang w:val="zh-CN"/>
                    </w:rPr>
                  </w:pPr>
                  <w:r>
                    <w:rPr>
                      <w:rFonts w:ascii="Times New Roman" w:hAnsi="Times New Roman"/>
                      <w:kern w:val="0"/>
                      <w:szCs w:val="21"/>
                      <w:lang w:val="zh-CN"/>
                    </w:rPr>
                    <w:t>回用于本钢公司烧结</w:t>
                  </w:r>
                </w:p>
              </w:tc>
            </w:tr>
          </w:tbl>
          <w:p w14:paraId="58952938">
            <w:pPr>
              <w:spacing w:line="360" w:lineRule="auto"/>
              <w:ind w:firstLine="480" w:firstLineChars="200"/>
              <w:rPr>
                <w:rFonts w:ascii="Times New Roman" w:hAnsi="Times New Roman"/>
                <w:kern w:val="0"/>
                <w:sz w:val="24"/>
                <w:szCs w:val="20"/>
                <w:lang w:val="zh-CN"/>
              </w:rPr>
            </w:pPr>
          </w:p>
          <w:p w14:paraId="43AB8B9A">
            <w:pPr>
              <w:pStyle w:val="13"/>
              <w:adjustRightInd w:val="0"/>
              <w:snapToGrid w:val="0"/>
              <w:spacing w:after="0" w:line="360" w:lineRule="auto"/>
              <w:textAlignment w:val="top"/>
              <w:rPr>
                <w:rFonts w:ascii="Times New Roman" w:hAnsi="Times New Roman" w:eastAsiaTheme="minorEastAsia"/>
                <w:b/>
                <w:bCs/>
                <w:sz w:val="24"/>
                <w:szCs w:val="22"/>
              </w:rPr>
            </w:pPr>
            <w:r>
              <w:rPr>
                <w:rFonts w:ascii="Times New Roman" w:hAnsi="Times New Roman" w:eastAsiaTheme="minorEastAsia"/>
                <w:b/>
                <w:bCs/>
                <w:sz w:val="24"/>
                <w:szCs w:val="22"/>
              </w:rPr>
              <w:t>9.本项目扩建后全厂污染物排放“三本账”统计</w:t>
            </w:r>
          </w:p>
          <w:p w14:paraId="035CE792">
            <w:pPr>
              <w:spacing w:line="360" w:lineRule="auto"/>
              <w:ind w:firstLine="480" w:firstLineChars="200"/>
              <w:rPr>
                <w:rFonts w:ascii="Times New Roman" w:hAnsi="Times New Roman"/>
                <w:kern w:val="0"/>
                <w:sz w:val="24"/>
                <w:szCs w:val="20"/>
              </w:rPr>
            </w:pPr>
            <w:r>
              <w:rPr>
                <w:rFonts w:ascii="Times New Roman" w:hAnsi="Times New Roman"/>
                <w:kern w:val="0"/>
                <w:sz w:val="24"/>
                <w:szCs w:val="20"/>
                <w:lang w:val="zh-CN"/>
              </w:rPr>
              <w:t>本项目扩建后全厂污染物排放“三本账”统计结果见表</w:t>
            </w:r>
            <w:r>
              <w:rPr>
                <w:rFonts w:ascii="Times New Roman" w:hAnsi="Times New Roman"/>
                <w:kern w:val="0"/>
                <w:sz w:val="24"/>
                <w:szCs w:val="20"/>
              </w:rPr>
              <w:t>51。</w:t>
            </w:r>
          </w:p>
          <w:p w14:paraId="4DE9F736">
            <w:pPr>
              <w:jc w:val="center"/>
              <w:rPr>
                <w:rFonts w:ascii="Times New Roman" w:hAnsi="Times New Roman"/>
                <w:kern w:val="0"/>
                <w:szCs w:val="21"/>
                <w:lang w:val="zh-CN"/>
              </w:rPr>
            </w:pPr>
          </w:p>
          <w:p w14:paraId="0104B490">
            <w:pPr>
              <w:jc w:val="center"/>
              <w:rPr>
                <w:rFonts w:ascii="Times New Roman" w:hAnsi="Times New Roman"/>
                <w:b/>
                <w:bCs/>
                <w:kern w:val="0"/>
                <w:szCs w:val="21"/>
                <w:lang w:val="zh-CN"/>
              </w:rPr>
            </w:pPr>
            <w:r>
              <w:rPr>
                <w:rFonts w:ascii="Times New Roman" w:hAnsi="Times New Roman"/>
                <w:b/>
                <w:bCs/>
                <w:kern w:val="0"/>
                <w:szCs w:val="21"/>
                <w:lang w:val="zh-CN"/>
              </w:rPr>
              <w:t>表</w:t>
            </w:r>
            <w:r>
              <w:rPr>
                <w:rFonts w:ascii="Times New Roman" w:hAnsi="Times New Roman"/>
                <w:b/>
                <w:bCs/>
                <w:kern w:val="0"/>
                <w:szCs w:val="21"/>
              </w:rPr>
              <w:t>51</w:t>
            </w:r>
            <w:r>
              <w:rPr>
                <w:rFonts w:ascii="Times New Roman" w:hAnsi="Times New Roman"/>
                <w:b/>
                <w:bCs/>
                <w:kern w:val="0"/>
                <w:szCs w:val="21"/>
                <w:lang w:val="zh-CN"/>
              </w:rPr>
              <w:t xml:space="preserve">        全厂污染物排放“三本账”核算               单位：t/a</w:t>
            </w:r>
          </w:p>
          <w:tbl>
            <w:tblPr>
              <w:tblStyle w:val="30"/>
              <w:tblW w:w="9296"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276"/>
              <w:gridCol w:w="1276"/>
              <w:gridCol w:w="1984"/>
              <w:gridCol w:w="1301"/>
              <w:gridCol w:w="1338"/>
              <w:gridCol w:w="1304"/>
            </w:tblGrid>
            <w:tr w14:paraId="5494FB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7" w:type="dxa"/>
                  <w:vAlign w:val="center"/>
                </w:tcPr>
                <w:p w14:paraId="6F562CF4">
                  <w:pPr>
                    <w:jc w:val="center"/>
                    <w:rPr>
                      <w:rFonts w:ascii="Times New Roman" w:hAnsi="Times New Roman"/>
                      <w:kern w:val="0"/>
                      <w:szCs w:val="21"/>
                      <w:lang w:val="zh-CN"/>
                    </w:rPr>
                  </w:pPr>
                  <w:r>
                    <w:rPr>
                      <w:rFonts w:ascii="Times New Roman" w:hAnsi="Times New Roman"/>
                      <w:kern w:val="0"/>
                      <w:szCs w:val="21"/>
                      <w:lang w:val="zh-CN"/>
                    </w:rPr>
                    <w:t>类别</w:t>
                  </w:r>
                </w:p>
              </w:tc>
              <w:tc>
                <w:tcPr>
                  <w:tcW w:w="1276" w:type="dxa"/>
                  <w:vAlign w:val="center"/>
                </w:tcPr>
                <w:p w14:paraId="58B3932E">
                  <w:pPr>
                    <w:jc w:val="center"/>
                    <w:rPr>
                      <w:rFonts w:ascii="Times New Roman" w:hAnsi="Times New Roman"/>
                      <w:kern w:val="0"/>
                      <w:szCs w:val="21"/>
                      <w:lang w:val="zh-CN"/>
                    </w:rPr>
                  </w:pPr>
                  <w:r>
                    <w:rPr>
                      <w:rFonts w:ascii="Times New Roman" w:hAnsi="Times New Roman"/>
                      <w:kern w:val="0"/>
                      <w:szCs w:val="21"/>
                      <w:lang w:val="zh-CN"/>
                    </w:rPr>
                    <w:t>污染物</w:t>
                  </w:r>
                </w:p>
              </w:tc>
              <w:tc>
                <w:tcPr>
                  <w:tcW w:w="1276" w:type="dxa"/>
                  <w:vAlign w:val="center"/>
                </w:tcPr>
                <w:p w14:paraId="55CB161A">
                  <w:pPr>
                    <w:jc w:val="center"/>
                    <w:rPr>
                      <w:rFonts w:ascii="Times New Roman" w:hAnsi="Times New Roman"/>
                      <w:kern w:val="0"/>
                      <w:szCs w:val="21"/>
                      <w:lang w:val="zh-CN"/>
                    </w:rPr>
                  </w:pPr>
                  <w:r>
                    <w:rPr>
                      <w:rFonts w:ascii="Times New Roman" w:hAnsi="Times New Roman"/>
                      <w:kern w:val="0"/>
                      <w:szCs w:val="21"/>
                      <w:lang w:val="zh-CN"/>
                    </w:rPr>
                    <w:t>扩建前</w:t>
                  </w:r>
                </w:p>
                <w:p w14:paraId="3C0112A8">
                  <w:pPr>
                    <w:jc w:val="center"/>
                    <w:rPr>
                      <w:rFonts w:ascii="Times New Roman" w:hAnsi="Times New Roman"/>
                      <w:kern w:val="0"/>
                      <w:szCs w:val="21"/>
                      <w:lang w:val="zh-CN"/>
                    </w:rPr>
                  </w:pPr>
                  <w:r>
                    <w:rPr>
                      <w:rFonts w:ascii="Times New Roman" w:hAnsi="Times New Roman"/>
                      <w:kern w:val="0"/>
                      <w:szCs w:val="21"/>
                      <w:lang w:val="zh-CN"/>
                    </w:rPr>
                    <w:t>现有项目</w:t>
                  </w:r>
                </w:p>
              </w:tc>
              <w:tc>
                <w:tcPr>
                  <w:tcW w:w="1984" w:type="dxa"/>
                  <w:vAlign w:val="center"/>
                </w:tcPr>
                <w:p w14:paraId="371CFF9F">
                  <w:pPr>
                    <w:jc w:val="center"/>
                    <w:rPr>
                      <w:rFonts w:ascii="Times New Roman" w:hAnsi="Times New Roman"/>
                      <w:kern w:val="0"/>
                      <w:szCs w:val="21"/>
                      <w:lang w:val="zh-CN"/>
                    </w:rPr>
                  </w:pPr>
                  <w:r>
                    <w:rPr>
                      <w:rFonts w:ascii="Times New Roman" w:hAnsi="Times New Roman"/>
                      <w:kern w:val="0"/>
                      <w:szCs w:val="21"/>
                      <w:lang w:val="zh-CN"/>
                    </w:rPr>
                    <w:t>“以新代老”消减量</w:t>
                  </w:r>
                </w:p>
              </w:tc>
              <w:tc>
                <w:tcPr>
                  <w:tcW w:w="1301" w:type="dxa"/>
                  <w:vAlign w:val="center"/>
                </w:tcPr>
                <w:p w14:paraId="24F365C6">
                  <w:pPr>
                    <w:jc w:val="center"/>
                    <w:rPr>
                      <w:rFonts w:ascii="Times New Roman" w:hAnsi="Times New Roman"/>
                      <w:kern w:val="0"/>
                      <w:szCs w:val="21"/>
                      <w:lang w:val="zh-CN"/>
                    </w:rPr>
                  </w:pPr>
                  <w:r>
                    <w:rPr>
                      <w:rFonts w:ascii="Times New Roman" w:hAnsi="Times New Roman"/>
                      <w:kern w:val="0"/>
                      <w:szCs w:val="21"/>
                      <w:lang w:val="zh-CN"/>
                    </w:rPr>
                    <w:t>扩建项目</w:t>
                  </w:r>
                </w:p>
              </w:tc>
              <w:tc>
                <w:tcPr>
                  <w:tcW w:w="1338" w:type="dxa"/>
                  <w:vAlign w:val="center"/>
                </w:tcPr>
                <w:p w14:paraId="2E2A7657">
                  <w:pPr>
                    <w:jc w:val="center"/>
                    <w:rPr>
                      <w:rFonts w:ascii="Times New Roman" w:hAnsi="Times New Roman"/>
                      <w:kern w:val="0"/>
                      <w:szCs w:val="21"/>
                      <w:lang w:val="zh-CN"/>
                    </w:rPr>
                  </w:pPr>
                  <w:r>
                    <w:rPr>
                      <w:rFonts w:ascii="Times New Roman" w:hAnsi="Times New Roman"/>
                      <w:kern w:val="0"/>
                      <w:szCs w:val="21"/>
                      <w:lang w:val="zh-CN"/>
                    </w:rPr>
                    <w:t>扩建后</w:t>
                  </w:r>
                </w:p>
                <w:p w14:paraId="7DA0DB29">
                  <w:pPr>
                    <w:jc w:val="center"/>
                    <w:rPr>
                      <w:rFonts w:ascii="Times New Roman" w:hAnsi="Times New Roman"/>
                      <w:kern w:val="0"/>
                      <w:szCs w:val="21"/>
                      <w:lang w:val="zh-CN"/>
                    </w:rPr>
                  </w:pPr>
                  <w:r>
                    <w:rPr>
                      <w:rFonts w:ascii="Times New Roman" w:hAnsi="Times New Roman"/>
                      <w:kern w:val="0"/>
                      <w:szCs w:val="21"/>
                      <w:lang w:val="zh-CN"/>
                    </w:rPr>
                    <w:t>全厂</w:t>
                  </w:r>
                </w:p>
              </w:tc>
              <w:tc>
                <w:tcPr>
                  <w:tcW w:w="1304" w:type="dxa"/>
                  <w:vAlign w:val="center"/>
                </w:tcPr>
                <w:p w14:paraId="0C4704A6">
                  <w:pPr>
                    <w:jc w:val="center"/>
                    <w:rPr>
                      <w:rFonts w:ascii="Times New Roman" w:hAnsi="Times New Roman"/>
                      <w:kern w:val="0"/>
                      <w:szCs w:val="21"/>
                      <w:lang w:val="zh-CN"/>
                    </w:rPr>
                  </w:pPr>
                  <w:r>
                    <w:rPr>
                      <w:rFonts w:ascii="Times New Roman" w:hAnsi="Times New Roman"/>
                      <w:kern w:val="0"/>
                      <w:szCs w:val="21"/>
                      <w:lang w:val="zh-CN"/>
                    </w:rPr>
                    <w:t>增减量变化</w:t>
                  </w:r>
                </w:p>
              </w:tc>
            </w:tr>
            <w:tr w14:paraId="3BEF98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7" w:type="dxa"/>
                  <w:vMerge w:val="restart"/>
                  <w:vAlign w:val="center"/>
                </w:tcPr>
                <w:p w14:paraId="27CD1042">
                  <w:pPr>
                    <w:jc w:val="center"/>
                    <w:rPr>
                      <w:rFonts w:ascii="Times New Roman" w:hAnsi="Times New Roman"/>
                      <w:kern w:val="0"/>
                      <w:szCs w:val="21"/>
                      <w:lang w:val="zh-CN"/>
                    </w:rPr>
                  </w:pPr>
                  <w:r>
                    <w:rPr>
                      <w:rFonts w:ascii="Times New Roman" w:hAnsi="Times New Roman"/>
                      <w:kern w:val="0"/>
                      <w:szCs w:val="21"/>
                      <w:lang w:val="zh-CN"/>
                    </w:rPr>
                    <w:t>废气</w:t>
                  </w:r>
                </w:p>
              </w:tc>
              <w:tc>
                <w:tcPr>
                  <w:tcW w:w="1276" w:type="dxa"/>
                  <w:vAlign w:val="center"/>
                </w:tcPr>
                <w:p w14:paraId="4C5650B0">
                  <w:pPr>
                    <w:jc w:val="center"/>
                    <w:rPr>
                      <w:rFonts w:ascii="Times New Roman" w:hAnsi="Times New Roman"/>
                      <w:kern w:val="0"/>
                      <w:szCs w:val="21"/>
                      <w:lang w:val="zh-CN"/>
                    </w:rPr>
                  </w:pPr>
                  <w:r>
                    <w:rPr>
                      <w:rFonts w:ascii="Times New Roman" w:hAnsi="Times New Roman"/>
                      <w:kern w:val="0"/>
                      <w:szCs w:val="21"/>
                      <w:lang w:val="zh-CN"/>
                    </w:rPr>
                    <w:t>颗粒物</w:t>
                  </w:r>
                </w:p>
              </w:tc>
              <w:tc>
                <w:tcPr>
                  <w:tcW w:w="1276" w:type="dxa"/>
                  <w:vAlign w:val="center"/>
                </w:tcPr>
                <w:p w14:paraId="7EC8424D">
                  <w:pPr>
                    <w:jc w:val="center"/>
                    <w:rPr>
                      <w:rFonts w:ascii="Times New Roman" w:hAnsi="Times New Roman"/>
                      <w:kern w:val="0"/>
                      <w:szCs w:val="21"/>
                      <w:lang w:val="zh-CN"/>
                    </w:rPr>
                  </w:pPr>
                  <w:r>
                    <w:rPr>
                      <w:rFonts w:ascii="Times New Roman" w:hAnsi="Times New Roman"/>
                      <w:kern w:val="0"/>
                      <w:szCs w:val="21"/>
                      <w:lang w:val="zh-CN"/>
                    </w:rPr>
                    <w:t>141.45</w:t>
                  </w:r>
                </w:p>
              </w:tc>
              <w:tc>
                <w:tcPr>
                  <w:tcW w:w="1984" w:type="dxa"/>
                  <w:vAlign w:val="center"/>
                </w:tcPr>
                <w:p w14:paraId="76A0DBC6">
                  <w:pPr>
                    <w:jc w:val="center"/>
                    <w:rPr>
                      <w:rFonts w:ascii="Times New Roman" w:hAnsi="Times New Roman"/>
                      <w:kern w:val="0"/>
                      <w:szCs w:val="21"/>
                      <w:lang w:val="zh-CN"/>
                    </w:rPr>
                  </w:pPr>
                  <w:r>
                    <w:rPr>
                      <w:rFonts w:ascii="Times New Roman" w:hAnsi="Times New Roman"/>
                      <w:kern w:val="0"/>
                      <w:szCs w:val="21"/>
                      <w:lang w:val="zh-CN"/>
                    </w:rPr>
                    <w:t>110.83</w:t>
                  </w:r>
                </w:p>
              </w:tc>
              <w:tc>
                <w:tcPr>
                  <w:tcW w:w="1301" w:type="dxa"/>
                  <w:vAlign w:val="center"/>
                </w:tcPr>
                <w:p w14:paraId="73AD59CC">
                  <w:pPr>
                    <w:jc w:val="center"/>
                    <w:rPr>
                      <w:rFonts w:ascii="Times New Roman" w:hAnsi="Times New Roman"/>
                      <w:kern w:val="0"/>
                      <w:szCs w:val="21"/>
                      <w:lang w:val="zh-CN"/>
                    </w:rPr>
                  </w:pPr>
                  <w:r>
                    <w:rPr>
                      <w:rFonts w:ascii="Times New Roman" w:hAnsi="Times New Roman"/>
                      <w:kern w:val="0"/>
                      <w:szCs w:val="21"/>
                      <w:lang w:val="zh-CN"/>
                    </w:rPr>
                    <w:t>7.2</w:t>
                  </w:r>
                </w:p>
              </w:tc>
              <w:tc>
                <w:tcPr>
                  <w:tcW w:w="1338" w:type="dxa"/>
                  <w:vAlign w:val="center"/>
                </w:tcPr>
                <w:p w14:paraId="4641B2F6">
                  <w:pPr>
                    <w:jc w:val="center"/>
                    <w:rPr>
                      <w:rFonts w:ascii="Times New Roman" w:hAnsi="Times New Roman"/>
                      <w:kern w:val="0"/>
                      <w:szCs w:val="21"/>
                      <w:lang w:val="zh-CN"/>
                    </w:rPr>
                  </w:pPr>
                  <w:r>
                    <w:rPr>
                      <w:rFonts w:ascii="Times New Roman" w:hAnsi="Times New Roman"/>
                      <w:kern w:val="0"/>
                      <w:szCs w:val="21"/>
                      <w:lang w:val="zh-CN"/>
                    </w:rPr>
                    <w:t>37.82</w:t>
                  </w:r>
                </w:p>
              </w:tc>
              <w:tc>
                <w:tcPr>
                  <w:tcW w:w="1304" w:type="dxa"/>
                  <w:vAlign w:val="center"/>
                </w:tcPr>
                <w:p w14:paraId="224C9637">
                  <w:pPr>
                    <w:jc w:val="center"/>
                    <w:rPr>
                      <w:rFonts w:ascii="Times New Roman" w:hAnsi="Times New Roman"/>
                      <w:kern w:val="0"/>
                      <w:szCs w:val="21"/>
                      <w:lang w:val="zh-CN"/>
                    </w:rPr>
                  </w:pPr>
                  <w:r>
                    <w:rPr>
                      <w:rFonts w:ascii="Times New Roman" w:hAnsi="Times New Roman"/>
                      <w:kern w:val="0"/>
                      <w:szCs w:val="21"/>
                      <w:lang w:val="zh-CN"/>
                    </w:rPr>
                    <w:t>-1</w:t>
                  </w:r>
                  <w:r>
                    <w:rPr>
                      <w:rFonts w:hint="eastAsia" w:ascii="Times New Roman" w:hAnsi="Times New Roman"/>
                      <w:kern w:val="0"/>
                      <w:szCs w:val="21"/>
                      <w:lang w:val="zh-CN"/>
                    </w:rPr>
                    <w:t>03.6</w:t>
                  </w:r>
                  <w:r>
                    <w:rPr>
                      <w:rFonts w:ascii="Times New Roman" w:hAnsi="Times New Roman"/>
                      <w:kern w:val="0"/>
                      <w:szCs w:val="21"/>
                      <w:lang w:val="zh-CN"/>
                    </w:rPr>
                    <w:t>3</w:t>
                  </w:r>
                </w:p>
              </w:tc>
            </w:tr>
            <w:tr w14:paraId="67FF18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17" w:type="dxa"/>
                  <w:vMerge w:val="continue"/>
                  <w:vAlign w:val="center"/>
                </w:tcPr>
                <w:p w14:paraId="3AEFED91">
                  <w:pPr>
                    <w:jc w:val="center"/>
                    <w:rPr>
                      <w:rFonts w:ascii="Times New Roman" w:hAnsi="Times New Roman"/>
                      <w:kern w:val="0"/>
                      <w:szCs w:val="21"/>
                      <w:lang w:val="zh-CN"/>
                    </w:rPr>
                  </w:pPr>
                </w:p>
              </w:tc>
              <w:tc>
                <w:tcPr>
                  <w:tcW w:w="1276" w:type="dxa"/>
                  <w:vAlign w:val="center"/>
                </w:tcPr>
                <w:p w14:paraId="20921307">
                  <w:pPr>
                    <w:jc w:val="center"/>
                    <w:rPr>
                      <w:rFonts w:ascii="Times New Roman" w:hAnsi="Times New Roman"/>
                      <w:kern w:val="0"/>
                      <w:szCs w:val="21"/>
                      <w:lang w:val="zh-CN"/>
                    </w:rPr>
                  </w:pPr>
                  <w:r>
                    <w:rPr>
                      <w:rFonts w:ascii="Times New Roman" w:hAnsi="Times New Roman"/>
                      <w:kern w:val="0"/>
                      <w:szCs w:val="21"/>
                      <w:lang w:val="zh-CN"/>
                    </w:rPr>
                    <w:t>SO</w:t>
                  </w:r>
                  <w:r>
                    <w:rPr>
                      <w:rFonts w:ascii="Times New Roman" w:hAnsi="Times New Roman"/>
                      <w:kern w:val="0"/>
                      <w:szCs w:val="21"/>
                      <w:vertAlign w:val="subscript"/>
                      <w:lang w:val="zh-CN"/>
                    </w:rPr>
                    <w:t>2</w:t>
                  </w:r>
                </w:p>
              </w:tc>
              <w:tc>
                <w:tcPr>
                  <w:tcW w:w="1276" w:type="dxa"/>
                  <w:vAlign w:val="center"/>
                </w:tcPr>
                <w:p w14:paraId="6C370354">
                  <w:pPr>
                    <w:jc w:val="center"/>
                    <w:rPr>
                      <w:rFonts w:ascii="Times New Roman" w:hAnsi="Times New Roman"/>
                      <w:kern w:val="0"/>
                      <w:szCs w:val="21"/>
                      <w:lang w:val="zh-CN"/>
                    </w:rPr>
                  </w:pPr>
                  <w:r>
                    <w:rPr>
                      <w:rFonts w:hint="eastAsia" w:ascii="Times New Roman" w:hAnsi="Times New Roman"/>
                      <w:kern w:val="0"/>
                      <w:szCs w:val="21"/>
                      <w:lang w:val="zh-CN"/>
                    </w:rPr>
                    <w:t>57.02</w:t>
                  </w:r>
                </w:p>
              </w:tc>
              <w:tc>
                <w:tcPr>
                  <w:tcW w:w="1984" w:type="dxa"/>
                  <w:vAlign w:val="center"/>
                </w:tcPr>
                <w:p w14:paraId="11037F98">
                  <w:pPr>
                    <w:jc w:val="center"/>
                    <w:rPr>
                      <w:rFonts w:ascii="Times New Roman" w:hAnsi="Times New Roman"/>
                      <w:kern w:val="0"/>
                      <w:szCs w:val="21"/>
                      <w:lang w:val="zh-CN"/>
                    </w:rPr>
                  </w:pPr>
                  <w:r>
                    <w:rPr>
                      <w:rFonts w:ascii="Times New Roman" w:hAnsi="Times New Roman"/>
                      <w:kern w:val="0"/>
                      <w:szCs w:val="21"/>
                      <w:lang w:val="zh-CN"/>
                    </w:rPr>
                    <w:t>0</w:t>
                  </w:r>
                </w:p>
              </w:tc>
              <w:tc>
                <w:tcPr>
                  <w:tcW w:w="1301" w:type="dxa"/>
                  <w:vAlign w:val="center"/>
                </w:tcPr>
                <w:p w14:paraId="6770531B">
                  <w:pPr>
                    <w:jc w:val="center"/>
                    <w:rPr>
                      <w:rFonts w:ascii="Times New Roman" w:hAnsi="Times New Roman"/>
                      <w:kern w:val="0"/>
                      <w:szCs w:val="21"/>
                      <w:lang w:val="zh-CN"/>
                    </w:rPr>
                  </w:pPr>
                  <w:r>
                    <w:rPr>
                      <w:rFonts w:ascii="Times New Roman" w:hAnsi="Times New Roman"/>
                      <w:kern w:val="0"/>
                      <w:szCs w:val="21"/>
                      <w:lang w:val="zh-CN"/>
                    </w:rPr>
                    <w:t>24.91</w:t>
                  </w:r>
                </w:p>
              </w:tc>
              <w:tc>
                <w:tcPr>
                  <w:tcW w:w="1338" w:type="dxa"/>
                  <w:vAlign w:val="center"/>
                </w:tcPr>
                <w:p w14:paraId="7EC02862">
                  <w:pPr>
                    <w:jc w:val="center"/>
                    <w:rPr>
                      <w:rFonts w:ascii="Times New Roman" w:hAnsi="Times New Roman"/>
                      <w:kern w:val="0"/>
                      <w:szCs w:val="21"/>
                      <w:lang w:val="zh-CN"/>
                    </w:rPr>
                  </w:pPr>
                  <w:r>
                    <w:rPr>
                      <w:rFonts w:ascii="Times New Roman" w:hAnsi="Times New Roman"/>
                      <w:kern w:val="0"/>
                      <w:szCs w:val="21"/>
                      <w:lang w:val="zh-CN"/>
                    </w:rPr>
                    <w:t>81.9</w:t>
                  </w:r>
                  <w:r>
                    <w:rPr>
                      <w:rFonts w:hint="eastAsia" w:ascii="Times New Roman" w:hAnsi="Times New Roman"/>
                      <w:kern w:val="0"/>
                      <w:szCs w:val="21"/>
                      <w:lang w:val="zh-CN"/>
                    </w:rPr>
                    <w:t>3</w:t>
                  </w:r>
                </w:p>
              </w:tc>
              <w:tc>
                <w:tcPr>
                  <w:tcW w:w="1304" w:type="dxa"/>
                  <w:vAlign w:val="center"/>
                </w:tcPr>
                <w:p w14:paraId="30865FF2">
                  <w:pPr>
                    <w:jc w:val="center"/>
                    <w:rPr>
                      <w:rFonts w:ascii="Times New Roman" w:hAnsi="Times New Roman"/>
                      <w:kern w:val="0"/>
                      <w:szCs w:val="21"/>
                      <w:lang w:val="zh-CN"/>
                    </w:rPr>
                  </w:pPr>
                  <w:r>
                    <w:rPr>
                      <w:rFonts w:ascii="Times New Roman" w:hAnsi="Times New Roman"/>
                      <w:kern w:val="0"/>
                      <w:szCs w:val="21"/>
                      <w:lang w:val="zh-CN"/>
                    </w:rPr>
                    <w:t>+24.91</w:t>
                  </w:r>
                </w:p>
              </w:tc>
            </w:tr>
            <w:tr w14:paraId="0B8CA7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7" w:type="dxa"/>
                  <w:vMerge w:val="continue"/>
                  <w:vAlign w:val="center"/>
                </w:tcPr>
                <w:p w14:paraId="65A2242B">
                  <w:pPr>
                    <w:jc w:val="center"/>
                    <w:rPr>
                      <w:rFonts w:ascii="Times New Roman" w:hAnsi="Times New Roman"/>
                      <w:kern w:val="0"/>
                      <w:szCs w:val="21"/>
                      <w:lang w:val="zh-CN"/>
                    </w:rPr>
                  </w:pPr>
                </w:p>
              </w:tc>
              <w:tc>
                <w:tcPr>
                  <w:tcW w:w="1276" w:type="dxa"/>
                  <w:vAlign w:val="center"/>
                </w:tcPr>
                <w:p w14:paraId="6CAC2790">
                  <w:pPr>
                    <w:jc w:val="center"/>
                    <w:rPr>
                      <w:rFonts w:ascii="Times New Roman" w:hAnsi="Times New Roman"/>
                      <w:kern w:val="0"/>
                      <w:szCs w:val="21"/>
                      <w:lang w:val="zh-CN"/>
                    </w:rPr>
                  </w:pPr>
                  <w:r>
                    <w:rPr>
                      <w:rFonts w:ascii="Times New Roman" w:hAnsi="Times New Roman"/>
                      <w:kern w:val="0"/>
                      <w:szCs w:val="21"/>
                      <w:lang w:val="zh-CN"/>
                    </w:rPr>
                    <w:t>NOx</w:t>
                  </w:r>
                </w:p>
              </w:tc>
              <w:tc>
                <w:tcPr>
                  <w:tcW w:w="1276" w:type="dxa"/>
                  <w:vAlign w:val="center"/>
                </w:tcPr>
                <w:p w14:paraId="07D87C66">
                  <w:pPr>
                    <w:jc w:val="center"/>
                    <w:rPr>
                      <w:rFonts w:ascii="Times New Roman" w:hAnsi="Times New Roman"/>
                      <w:kern w:val="0"/>
                      <w:szCs w:val="21"/>
                      <w:lang w:val="zh-CN"/>
                    </w:rPr>
                  </w:pPr>
                  <w:r>
                    <w:rPr>
                      <w:rFonts w:ascii="Times New Roman" w:hAnsi="Times New Roman"/>
                      <w:kern w:val="0"/>
                      <w:szCs w:val="21"/>
                      <w:lang w:val="zh-CN"/>
                    </w:rPr>
                    <w:t>7</w:t>
                  </w:r>
                  <w:r>
                    <w:rPr>
                      <w:rFonts w:hint="eastAsia" w:ascii="Times New Roman" w:hAnsi="Times New Roman"/>
                      <w:kern w:val="0"/>
                      <w:szCs w:val="21"/>
                      <w:lang w:val="zh-CN"/>
                    </w:rPr>
                    <w:t>5.22</w:t>
                  </w:r>
                </w:p>
              </w:tc>
              <w:tc>
                <w:tcPr>
                  <w:tcW w:w="1984" w:type="dxa"/>
                  <w:vAlign w:val="center"/>
                </w:tcPr>
                <w:p w14:paraId="61AE2FA3">
                  <w:pPr>
                    <w:jc w:val="center"/>
                    <w:rPr>
                      <w:rFonts w:ascii="Times New Roman" w:hAnsi="Times New Roman"/>
                      <w:kern w:val="0"/>
                      <w:szCs w:val="21"/>
                      <w:lang w:val="zh-CN"/>
                    </w:rPr>
                  </w:pPr>
                  <w:r>
                    <w:rPr>
                      <w:rFonts w:ascii="Times New Roman" w:hAnsi="Times New Roman"/>
                      <w:kern w:val="0"/>
                      <w:szCs w:val="21"/>
                      <w:lang w:val="zh-CN"/>
                    </w:rPr>
                    <w:t>14.66</w:t>
                  </w:r>
                </w:p>
              </w:tc>
              <w:tc>
                <w:tcPr>
                  <w:tcW w:w="1301" w:type="dxa"/>
                  <w:vAlign w:val="center"/>
                </w:tcPr>
                <w:p w14:paraId="0189A55C">
                  <w:pPr>
                    <w:jc w:val="center"/>
                    <w:rPr>
                      <w:rFonts w:ascii="Times New Roman" w:hAnsi="Times New Roman"/>
                      <w:kern w:val="0"/>
                      <w:szCs w:val="21"/>
                      <w:lang w:val="zh-CN"/>
                    </w:rPr>
                  </w:pPr>
                  <w:r>
                    <w:rPr>
                      <w:rFonts w:ascii="Times New Roman" w:hAnsi="Times New Roman"/>
                      <w:kern w:val="0"/>
                      <w:szCs w:val="21"/>
                      <w:lang w:val="zh-CN"/>
                    </w:rPr>
                    <w:t>29.32</w:t>
                  </w:r>
                </w:p>
              </w:tc>
              <w:tc>
                <w:tcPr>
                  <w:tcW w:w="1338" w:type="dxa"/>
                  <w:vAlign w:val="center"/>
                </w:tcPr>
                <w:p w14:paraId="781969A1">
                  <w:pPr>
                    <w:jc w:val="center"/>
                    <w:rPr>
                      <w:rFonts w:ascii="Times New Roman" w:hAnsi="Times New Roman"/>
                      <w:kern w:val="0"/>
                      <w:szCs w:val="21"/>
                      <w:lang w:val="zh-CN"/>
                    </w:rPr>
                  </w:pPr>
                  <w:r>
                    <w:rPr>
                      <w:rFonts w:ascii="Times New Roman" w:hAnsi="Times New Roman"/>
                      <w:kern w:val="0"/>
                      <w:szCs w:val="21"/>
                      <w:lang w:val="zh-CN"/>
                    </w:rPr>
                    <w:t>8</w:t>
                  </w:r>
                  <w:r>
                    <w:rPr>
                      <w:rFonts w:hint="eastAsia" w:ascii="Times New Roman" w:hAnsi="Times New Roman"/>
                      <w:kern w:val="0"/>
                      <w:szCs w:val="21"/>
                      <w:lang w:val="zh-CN"/>
                    </w:rPr>
                    <w:t>9.88</w:t>
                  </w:r>
                </w:p>
              </w:tc>
              <w:tc>
                <w:tcPr>
                  <w:tcW w:w="1304" w:type="dxa"/>
                  <w:vAlign w:val="center"/>
                </w:tcPr>
                <w:p w14:paraId="6A1F476C">
                  <w:pPr>
                    <w:jc w:val="center"/>
                    <w:rPr>
                      <w:rFonts w:ascii="Times New Roman" w:hAnsi="Times New Roman"/>
                      <w:kern w:val="0"/>
                      <w:szCs w:val="21"/>
                      <w:lang w:val="zh-CN"/>
                    </w:rPr>
                  </w:pPr>
                  <w:r>
                    <w:rPr>
                      <w:rFonts w:ascii="Times New Roman" w:hAnsi="Times New Roman"/>
                      <w:kern w:val="0"/>
                      <w:szCs w:val="21"/>
                      <w:lang w:val="zh-CN"/>
                    </w:rPr>
                    <w:t>+14.66</w:t>
                  </w:r>
                </w:p>
              </w:tc>
            </w:tr>
            <w:tr w14:paraId="256F2B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7" w:type="dxa"/>
                  <w:vAlign w:val="center"/>
                </w:tcPr>
                <w:p w14:paraId="503413B9">
                  <w:pPr>
                    <w:jc w:val="center"/>
                    <w:rPr>
                      <w:rFonts w:ascii="Times New Roman" w:hAnsi="Times New Roman"/>
                      <w:kern w:val="0"/>
                      <w:szCs w:val="21"/>
                      <w:lang w:val="zh-CN"/>
                    </w:rPr>
                  </w:pPr>
                  <w:r>
                    <w:rPr>
                      <w:rFonts w:ascii="Times New Roman" w:hAnsi="Times New Roman"/>
                      <w:kern w:val="0"/>
                      <w:szCs w:val="21"/>
                      <w:lang w:val="zh-CN"/>
                    </w:rPr>
                    <w:t>废水</w:t>
                  </w:r>
                </w:p>
              </w:tc>
              <w:tc>
                <w:tcPr>
                  <w:tcW w:w="1276" w:type="dxa"/>
                  <w:vAlign w:val="center"/>
                </w:tcPr>
                <w:p w14:paraId="7D561606">
                  <w:pPr>
                    <w:jc w:val="center"/>
                    <w:rPr>
                      <w:rFonts w:ascii="Times New Roman" w:hAnsi="Times New Roman"/>
                      <w:kern w:val="0"/>
                      <w:szCs w:val="21"/>
                      <w:lang w:val="zh-CN"/>
                    </w:rPr>
                  </w:pPr>
                  <w:r>
                    <w:rPr>
                      <w:rFonts w:ascii="Times New Roman" w:hAnsi="Times New Roman"/>
                      <w:kern w:val="0"/>
                      <w:szCs w:val="21"/>
                      <w:lang w:val="zh-CN"/>
                    </w:rPr>
                    <w:t>PH、SS</w:t>
                  </w:r>
                </w:p>
              </w:tc>
              <w:tc>
                <w:tcPr>
                  <w:tcW w:w="1276" w:type="dxa"/>
                  <w:vAlign w:val="center"/>
                </w:tcPr>
                <w:p w14:paraId="6A3099E6">
                  <w:pPr>
                    <w:jc w:val="center"/>
                    <w:rPr>
                      <w:rFonts w:ascii="Times New Roman" w:hAnsi="Times New Roman"/>
                      <w:kern w:val="0"/>
                      <w:szCs w:val="21"/>
                      <w:lang w:val="zh-CN"/>
                    </w:rPr>
                  </w:pPr>
                  <w:r>
                    <w:rPr>
                      <w:rFonts w:ascii="Times New Roman" w:hAnsi="Times New Roman"/>
                      <w:kern w:val="0"/>
                      <w:szCs w:val="21"/>
                      <w:lang w:val="zh-CN"/>
                    </w:rPr>
                    <w:t>5414</w:t>
                  </w:r>
                </w:p>
              </w:tc>
              <w:tc>
                <w:tcPr>
                  <w:tcW w:w="1984" w:type="dxa"/>
                  <w:vAlign w:val="center"/>
                </w:tcPr>
                <w:p w14:paraId="197DDBCF">
                  <w:pPr>
                    <w:jc w:val="center"/>
                    <w:rPr>
                      <w:rFonts w:ascii="Times New Roman" w:hAnsi="Times New Roman"/>
                      <w:kern w:val="0"/>
                      <w:szCs w:val="21"/>
                      <w:lang w:val="zh-CN"/>
                    </w:rPr>
                  </w:pPr>
                  <w:r>
                    <w:rPr>
                      <w:rFonts w:ascii="Times New Roman" w:hAnsi="Times New Roman"/>
                      <w:kern w:val="0"/>
                      <w:szCs w:val="21"/>
                      <w:lang w:val="zh-CN"/>
                    </w:rPr>
                    <w:t>0</w:t>
                  </w:r>
                </w:p>
              </w:tc>
              <w:tc>
                <w:tcPr>
                  <w:tcW w:w="1301" w:type="dxa"/>
                  <w:vAlign w:val="center"/>
                </w:tcPr>
                <w:p w14:paraId="1E5E3AE6">
                  <w:pPr>
                    <w:jc w:val="center"/>
                    <w:rPr>
                      <w:rFonts w:ascii="Times New Roman" w:hAnsi="Times New Roman"/>
                      <w:kern w:val="0"/>
                      <w:szCs w:val="21"/>
                      <w:lang w:val="zh-CN"/>
                    </w:rPr>
                  </w:pPr>
                  <w:r>
                    <w:rPr>
                      <w:rFonts w:ascii="Times New Roman" w:hAnsi="Times New Roman"/>
                      <w:kern w:val="0"/>
                      <w:szCs w:val="21"/>
                      <w:lang w:val="zh-CN"/>
                    </w:rPr>
                    <w:cr/>
                  </w:r>
                  <w:r>
                    <w:rPr>
                      <w:rFonts w:ascii="Times New Roman" w:hAnsi="Times New Roman"/>
                      <w:kern w:val="0"/>
                      <w:szCs w:val="21"/>
                      <w:lang w:val="zh-CN"/>
                    </w:rPr>
                    <w:t>0</w:t>
                  </w:r>
                </w:p>
              </w:tc>
              <w:tc>
                <w:tcPr>
                  <w:tcW w:w="1338" w:type="dxa"/>
                  <w:vAlign w:val="center"/>
                </w:tcPr>
                <w:p w14:paraId="330165D2">
                  <w:pPr>
                    <w:jc w:val="center"/>
                    <w:rPr>
                      <w:rFonts w:ascii="Times New Roman" w:hAnsi="Times New Roman"/>
                      <w:kern w:val="0"/>
                      <w:szCs w:val="21"/>
                      <w:lang w:val="zh-CN"/>
                    </w:rPr>
                  </w:pPr>
                  <w:r>
                    <w:rPr>
                      <w:rFonts w:ascii="Times New Roman" w:hAnsi="Times New Roman"/>
                      <w:kern w:val="0"/>
                      <w:szCs w:val="21"/>
                      <w:lang w:val="zh-CN"/>
                    </w:rPr>
                    <w:t>5414</w:t>
                  </w:r>
                </w:p>
              </w:tc>
              <w:tc>
                <w:tcPr>
                  <w:tcW w:w="1304" w:type="dxa"/>
                  <w:vAlign w:val="center"/>
                </w:tcPr>
                <w:p w14:paraId="0B2D463E">
                  <w:pPr>
                    <w:jc w:val="center"/>
                    <w:rPr>
                      <w:rFonts w:ascii="Times New Roman" w:hAnsi="Times New Roman"/>
                      <w:kern w:val="0"/>
                      <w:szCs w:val="21"/>
                      <w:lang w:val="zh-CN"/>
                    </w:rPr>
                  </w:pPr>
                  <w:r>
                    <w:rPr>
                      <w:rFonts w:ascii="Times New Roman" w:hAnsi="Times New Roman"/>
                      <w:kern w:val="0"/>
                      <w:szCs w:val="21"/>
                      <w:lang w:val="zh-CN"/>
                    </w:rPr>
                    <w:t>0</w:t>
                  </w:r>
                </w:p>
              </w:tc>
            </w:tr>
            <w:tr w14:paraId="4EF1DA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7" w:type="dxa"/>
                  <w:vAlign w:val="center"/>
                </w:tcPr>
                <w:p w14:paraId="507B951E">
                  <w:pPr>
                    <w:jc w:val="center"/>
                    <w:rPr>
                      <w:rFonts w:ascii="Times New Roman" w:hAnsi="Times New Roman"/>
                      <w:kern w:val="0"/>
                      <w:szCs w:val="21"/>
                      <w:lang w:val="zh-CN"/>
                    </w:rPr>
                  </w:pPr>
                  <w:r>
                    <w:rPr>
                      <w:rFonts w:ascii="Times New Roman" w:hAnsi="Times New Roman"/>
                      <w:kern w:val="0"/>
                      <w:szCs w:val="21"/>
                      <w:lang w:val="zh-CN"/>
                    </w:rPr>
                    <w:t>固体</w:t>
                  </w:r>
                </w:p>
                <w:p w14:paraId="210F208B">
                  <w:pPr>
                    <w:jc w:val="center"/>
                    <w:rPr>
                      <w:rFonts w:ascii="Times New Roman" w:hAnsi="Times New Roman"/>
                      <w:kern w:val="0"/>
                      <w:szCs w:val="21"/>
                      <w:lang w:val="zh-CN"/>
                    </w:rPr>
                  </w:pPr>
                  <w:r>
                    <w:rPr>
                      <w:rFonts w:ascii="Times New Roman" w:hAnsi="Times New Roman"/>
                      <w:kern w:val="0"/>
                      <w:szCs w:val="21"/>
                      <w:lang w:val="zh-CN"/>
                    </w:rPr>
                    <w:t>废物</w:t>
                  </w:r>
                </w:p>
              </w:tc>
              <w:tc>
                <w:tcPr>
                  <w:tcW w:w="1276" w:type="dxa"/>
                  <w:vAlign w:val="center"/>
                </w:tcPr>
                <w:p w14:paraId="026CCF88">
                  <w:pPr>
                    <w:jc w:val="center"/>
                    <w:rPr>
                      <w:rFonts w:ascii="Times New Roman" w:hAnsi="Times New Roman"/>
                      <w:kern w:val="0"/>
                      <w:szCs w:val="21"/>
                      <w:lang w:val="zh-CN"/>
                    </w:rPr>
                  </w:pPr>
                  <w:r>
                    <w:rPr>
                      <w:rFonts w:ascii="Times New Roman" w:hAnsi="Times New Roman"/>
                      <w:kern w:val="0"/>
                      <w:szCs w:val="21"/>
                      <w:lang w:val="zh-CN"/>
                    </w:rPr>
                    <w:t>一般工业</w:t>
                  </w:r>
                  <w:r>
                    <w:rPr>
                      <w:rFonts w:ascii="Times New Roman" w:hAnsi="Times New Roman"/>
                      <w:kern w:val="0"/>
                      <w:szCs w:val="21"/>
                      <w:lang w:val="zh-CN"/>
                    </w:rPr>
                    <w:cr/>
                  </w:r>
                  <w:r>
                    <w:rPr>
                      <w:rFonts w:ascii="Times New Roman" w:hAnsi="Times New Roman"/>
                      <w:kern w:val="0"/>
                      <w:szCs w:val="21"/>
                      <w:lang w:val="zh-CN"/>
                    </w:rPr>
                    <w:t>固废</w:t>
                  </w:r>
                </w:p>
              </w:tc>
              <w:tc>
                <w:tcPr>
                  <w:tcW w:w="1276" w:type="dxa"/>
                  <w:vAlign w:val="center"/>
                </w:tcPr>
                <w:p w14:paraId="707C09D8">
                  <w:pPr>
                    <w:jc w:val="center"/>
                    <w:rPr>
                      <w:rFonts w:ascii="Times New Roman" w:hAnsi="Times New Roman"/>
                      <w:kern w:val="0"/>
                      <w:szCs w:val="21"/>
                      <w:lang w:val="zh-CN"/>
                    </w:rPr>
                  </w:pPr>
                  <w:r>
                    <w:rPr>
                      <w:rFonts w:ascii="Times New Roman" w:hAnsi="Times New Roman"/>
                      <w:kern w:val="0"/>
                      <w:szCs w:val="21"/>
                      <w:lang w:val="zh-CN"/>
                    </w:rPr>
                    <w:t>0</w:t>
                  </w:r>
                </w:p>
              </w:tc>
              <w:tc>
                <w:tcPr>
                  <w:tcW w:w="1984" w:type="dxa"/>
                  <w:vAlign w:val="center"/>
                </w:tcPr>
                <w:p w14:paraId="178ED912">
                  <w:pPr>
                    <w:jc w:val="center"/>
                    <w:rPr>
                      <w:rFonts w:ascii="Times New Roman" w:hAnsi="Times New Roman"/>
                      <w:kern w:val="0"/>
                      <w:szCs w:val="21"/>
                      <w:lang w:val="zh-CN"/>
                    </w:rPr>
                  </w:pPr>
                  <w:r>
                    <w:rPr>
                      <w:rFonts w:ascii="Times New Roman" w:hAnsi="Times New Roman"/>
                      <w:kern w:val="0"/>
                      <w:szCs w:val="21"/>
                      <w:lang w:val="zh-CN"/>
                    </w:rPr>
                    <w:t>0</w:t>
                  </w:r>
                </w:p>
              </w:tc>
              <w:tc>
                <w:tcPr>
                  <w:tcW w:w="1301" w:type="dxa"/>
                  <w:vAlign w:val="center"/>
                </w:tcPr>
                <w:p w14:paraId="4494C60B">
                  <w:pPr>
                    <w:jc w:val="center"/>
                    <w:rPr>
                      <w:rFonts w:ascii="Times New Roman" w:hAnsi="Times New Roman"/>
                      <w:kern w:val="0"/>
                      <w:szCs w:val="21"/>
                      <w:lang w:val="zh-CN"/>
                    </w:rPr>
                  </w:pPr>
                  <w:r>
                    <w:rPr>
                      <w:rFonts w:ascii="Times New Roman" w:hAnsi="Times New Roman"/>
                      <w:kern w:val="0"/>
                      <w:szCs w:val="21"/>
                      <w:lang w:val="zh-CN"/>
                    </w:rPr>
                    <w:t>0</w:t>
                  </w:r>
                </w:p>
              </w:tc>
              <w:tc>
                <w:tcPr>
                  <w:tcW w:w="1338" w:type="dxa"/>
                  <w:vAlign w:val="center"/>
                </w:tcPr>
                <w:p w14:paraId="682326B5">
                  <w:pPr>
                    <w:jc w:val="center"/>
                    <w:rPr>
                      <w:rFonts w:ascii="Times New Roman" w:hAnsi="Times New Roman"/>
                      <w:kern w:val="0"/>
                      <w:szCs w:val="21"/>
                      <w:lang w:val="zh-CN"/>
                    </w:rPr>
                  </w:pPr>
                  <w:r>
                    <w:rPr>
                      <w:rFonts w:ascii="Times New Roman" w:hAnsi="Times New Roman"/>
                      <w:kern w:val="0"/>
                      <w:szCs w:val="21"/>
                      <w:lang w:val="zh-CN"/>
                    </w:rPr>
                    <w:t>0</w:t>
                  </w:r>
                </w:p>
              </w:tc>
              <w:tc>
                <w:tcPr>
                  <w:tcW w:w="1304" w:type="dxa"/>
                  <w:vAlign w:val="center"/>
                </w:tcPr>
                <w:p w14:paraId="1459AC8A">
                  <w:pPr>
                    <w:jc w:val="center"/>
                    <w:rPr>
                      <w:rFonts w:ascii="Times New Roman" w:hAnsi="Times New Roman"/>
                      <w:kern w:val="0"/>
                      <w:szCs w:val="21"/>
                      <w:lang w:val="zh-CN"/>
                    </w:rPr>
                  </w:pPr>
                  <w:r>
                    <w:rPr>
                      <w:rFonts w:ascii="Times New Roman" w:hAnsi="Times New Roman"/>
                      <w:kern w:val="0"/>
                      <w:szCs w:val="21"/>
                      <w:lang w:val="zh-CN"/>
                    </w:rPr>
                    <w:t>0</w:t>
                  </w:r>
                </w:p>
              </w:tc>
            </w:tr>
          </w:tbl>
          <w:p w14:paraId="2FCDC390">
            <w:pPr>
              <w:jc w:val="left"/>
              <w:rPr>
                <w:rFonts w:ascii="Times New Roman" w:hAnsi="Times New Roman"/>
                <w:kern w:val="0"/>
                <w:szCs w:val="21"/>
                <w:lang w:val="zh-CN"/>
              </w:rPr>
            </w:pPr>
            <w:r>
              <w:rPr>
                <w:rFonts w:ascii="Times New Roman" w:hAnsi="Times New Roman"/>
                <w:kern w:val="0"/>
                <w:szCs w:val="21"/>
                <w:lang w:val="zh-CN"/>
              </w:rPr>
              <w:t>注：项目废水均循环使用，无新增废水排放量</w:t>
            </w:r>
          </w:p>
          <w:p w14:paraId="6D40F020">
            <w:pPr>
              <w:spacing w:line="360" w:lineRule="auto"/>
              <w:ind w:firstLine="480" w:firstLineChars="200"/>
              <w:rPr>
                <w:rFonts w:ascii="Times New Roman" w:hAnsi="Times New Roman"/>
                <w:kern w:val="0"/>
                <w:sz w:val="24"/>
                <w:szCs w:val="20"/>
                <w:lang w:val="zh-CN"/>
              </w:rPr>
            </w:pPr>
          </w:p>
          <w:p w14:paraId="6E16BE90">
            <w:pPr>
              <w:spacing w:line="360" w:lineRule="auto"/>
              <w:ind w:firstLine="480" w:firstLineChars="200"/>
              <w:rPr>
                <w:rFonts w:ascii="Times New Roman" w:hAnsi="Times New Roman"/>
                <w:kern w:val="0"/>
                <w:sz w:val="24"/>
                <w:szCs w:val="20"/>
                <w:lang w:val="zh-CN"/>
              </w:rPr>
            </w:pPr>
          </w:p>
          <w:p w14:paraId="62AEDE7F">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534EE1F4">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6A77759D">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7C99A5DB">
            <w:pPr>
              <w:pStyle w:val="13"/>
              <w:adjustRightInd w:val="0"/>
              <w:snapToGrid w:val="0"/>
              <w:spacing w:after="0" w:line="360" w:lineRule="auto"/>
              <w:ind w:firstLine="480" w:firstLineChars="200"/>
              <w:textAlignment w:val="top"/>
              <w:rPr>
                <w:rFonts w:ascii="Times New Roman" w:hAnsi="Times New Roman" w:eastAsiaTheme="minorEastAsia"/>
                <w:sz w:val="24"/>
              </w:rPr>
            </w:pPr>
          </w:p>
          <w:p w14:paraId="2BE86BA5">
            <w:pPr>
              <w:pStyle w:val="13"/>
              <w:adjustRightInd w:val="0"/>
              <w:snapToGrid w:val="0"/>
              <w:spacing w:after="0" w:line="360" w:lineRule="auto"/>
              <w:ind w:firstLine="320" w:firstLineChars="200"/>
              <w:textAlignment w:val="top"/>
              <w:rPr>
                <w:rFonts w:ascii="Times New Roman" w:hAnsi="Times New Roman"/>
              </w:rPr>
            </w:pPr>
          </w:p>
        </w:tc>
      </w:tr>
    </w:tbl>
    <w:p w14:paraId="2E92C896">
      <w:pPr>
        <w:rPr>
          <w:rFonts w:ascii="Times New Roman" w:hAnsi="Times New Roman"/>
        </w:rPr>
        <w:sectPr>
          <w:headerReference r:id="rId7" w:type="default"/>
          <w:footerReference r:id="rId8" w:type="default"/>
          <w:pgSz w:w="11906" w:h="16838"/>
          <w:pgMar w:top="1361" w:right="1361" w:bottom="1361" w:left="1361" w:header="851" w:footer="992" w:gutter="0"/>
          <w:cols w:space="720" w:num="1"/>
          <w:docGrid w:linePitch="312" w:charSpace="0"/>
        </w:sectPr>
      </w:pPr>
    </w:p>
    <w:p w14:paraId="4086F0D9">
      <w:pPr>
        <w:pStyle w:val="3"/>
        <w:adjustRightInd w:val="0"/>
        <w:snapToGrid w:val="0"/>
        <w:spacing w:before="0" w:after="0" w:line="240" w:lineRule="auto"/>
        <w:jc w:val="center"/>
        <w:rPr>
          <w:rFonts w:ascii="Times New Roman" w:hAnsi="Times New Roman"/>
          <w:sz w:val="30"/>
          <w:szCs w:val="30"/>
        </w:rPr>
      </w:pPr>
      <w:bookmarkStart w:id="42" w:name="_Toc415639252"/>
      <w:bookmarkStart w:id="43" w:name="_Toc46308741"/>
      <w:r>
        <w:rPr>
          <w:rFonts w:ascii="Times New Roman" w:hAnsi="Times New Roman"/>
          <w:sz w:val="30"/>
          <w:szCs w:val="30"/>
        </w:rPr>
        <w:t>项目主要污染物产生及预计排放情况</w:t>
      </w:r>
      <w:bookmarkEnd w:id="42"/>
      <w:bookmarkEnd w:id="43"/>
    </w:p>
    <w:tbl>
      <w:tblPr>
        <w:tblStyle w:val="30"/>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
        <w:gridCol w:w="672"/>
        <w:gridCol w:w="1417"/>
        <w:gridCol w:w="1421"/>
        <w:gridCol w:w="2520"/>
        <w:gridCol w:w="2535"/>
        <w:gridCol w:w="9"/>
      </w:tblGrid>
      <w:tr w14:paraId="46CE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883" w:type="dxa"/>
            <w:tcBorders>
              <w:top w:val="single" w:color="000000" w:sz="8" w:space="0"/>
              <w:left w:val="single" w:color="000000" w:sz="8" w:space="0"/>
              <w:bottom w:val="single" w:color="000000" w:sz="6" w:space="0"/>
              <w:right w:val="single" w:color="000000" w:sz="6" w:space="0"/>
              <w:tl2br w:val="single" w:color="auto" w:sz="4" w:space="0"/>
            </w:tcBorders>
            <w:vAlign w:val="center"/>
          </w:tcPr>
          <w:p w14:paraId="1E73F1FC">
            <w:pPr>
              <w:jc w:val="center"/>
              <w:rPr>
                <w:rFonts w:ascii="Times New Roman" w:hAnsi="Times New Roman"/>
              </w:rPr>
            </w:pPr>
            <w:r>
              <w:rPr>
                <w:rFonts w:ascii="Times New Roman" w:hAnsi="Times New Roman"/>
              </w:rPr>
              <w:t xml:space="preserve">    内容</w:t>
            </w:r>
          </w:p>
          <w:p w14:paraId="65790F6E">
            <w:pPr>
              <w:rPr>
                <w:rFonts w:ascii="Times New Roman" w:hAnsi="Times New Roman"/>
              </w:rPr>
            </w:pPr>
            <w:r>
              <w:rPr>
                <w:rFonts w:ascii="Times New Roman" w:hAnsi="Times New Roman"/>
              </w:rPr>
              <w:t>类型</w:t>
            </w:r>
          </w:p>
        </w:tc>
        <w:tc>
          <w:tcPr>
            <w:tcW w:w="2089" w:type="dxa"/>
            <w:gridSpan w:val="2"/>
            <w:tcBorders>
              <w:top w:val="single" w:color="000000" w:sz="6" w:space="0"/>
              <w:left w:val="single" w:color="000000" w:sz="6" w:space="0"/>
              <w:bottom w:val="single" w:color="000000" w:sz="4" w:space="0"/>
              <w:right w:val="single" w:color="000000" w:sz="4" w:space="0"/>
            </w:tcBorders>
            <w:vAlign w:val="center"/>
          </w:tcPr>
          <w:p w14:paraId="7A732B21">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排放源（编号）</w:t>
            </w:r>
          </w:p>
        </w:tc>
        <w:tc>
          <w:tcPr>
            <w:tcW w:w="1421" w:type="dxa"/>
            <w:tcBorders>
              <w:top w:val="single" w:color="000000" w:sz="6" w:space="0"/>
              <w:left w:val="single" w:color="auto" w:sz="4" w:space="0"/>
              <w:bottom w:val="single" w:color="000000" w:sz="4" w:space="0"/>
              <w:right w:val="single" w:color="000000" w:sz="4" w:space="0"/>
            </w:tcBorders>
            <w:vAlign w:val="center"/>
          </w:tcPr>
          <w:p w14:paraId="2C93AAE8">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污染物名称</w:t>
            </w:r>
          </w:p>
        </w:tc>
        <w:tc>
          <w:tcPr>
            <w:tcW w:w="2520" w:type="dxa"/>
            <w:tcBorders>
              <w:top w:val="single" w:color="000000" w:sz="6" w:space="0"/>
              <w:left w:val="single" w:color="auto" w:sz="4" w:space="0"/>
              <w:bottom w:val="single" w:color="000000" w:sz="4" w:space="0"/>
              <w:right w:val="single" w:color="000000" w:sz="4" w:space="0"/>
            </w:tcBorders>
            <w:vAlign w:val="center"/>
          </w:tcPr>
          <w:p w14:paraId="3A0FBC43">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处理前产生浓度及</w:t>
            </w:r>
          </w:p>
          <w:p w14:paraId="31845C6E">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产生量（单位）</w:t>
            </w:r>
          </w:p>
        </w:tc>
        <w:tc>
          <w:tcPr>
            <w:tcW w:w="2544" w:type="dxa"/>
            <w:gridSpan w:val="2"/>
            <w:tcBorders>
              <w:top w:val="single" w:color="000000" w:sz="6" w:space="0"/>
              <w:left w:val="single" w:color="auto" w:sz="4" w:space="0"/>
              <w:bottom w:val="single" w:color="000000" w:sz="4" w:space="0"/>
              <w:right w:val="single" w:color="000000" w:sz="6" w:space="0"/>
            </w:tcBorders>
            <w:vAlign w:val="center"/>
          </w:tcPr>
          <w:p w14:paraId="0AAE2482">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排放浓度及排放量</w:t>
            </w:r>
          </w:p>
          <w:p w14:paraId="2050C851">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（单位）</w:t>
            </w:r>
          </w:p>
        </w:tc>
      </w:tr>
      <w:tr w14:paraId="61E1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restart"/>
            <w:tcBorders>
              <w:left w:val="single" w:color="000000" w:sz="6" w:space="0"/>
              <w:right w:val="single" w:color="000000" w:sz="4" w:space="0"/>
            </w:tcBorders>
            <w:vAlign w:val="center"/>
          </w:tcPr>
          <w:p w14:paraId="1A3FF977">
            <w:pPr>
              <w:jc w:val="center"/>
              <w:rPr>
                <w:rFonts w:ascii="Times New Roman" w:hAnsi="Times New Roman"/>
              </w:rPr>
            </w:pPr>
            <w:r>
              <w:rPr>
                <w:rFonts w:ascii="Times New Roman" w:hAnsi="Times New Roman"/>
              </w:rPr>
              <w:t>大气污染物</w:t>
            </w:r>
          </w:p>
          <w:p w14:paraId="14C90480">
            <w:pPr>
              <w:jc w:val="center"/>
              <w:rPr>
                <w:rFonts w:ascii="Times New Roman" w:hAnsi="Times New Roman"/>
              </w:rPr>
            </w:pPr>
          </w:p>
        </w:tc>
        <w:tc>
          <w:tcPr>
            <w:tcW w:w="672" w:type="dxa"/>
            <w:vMerge w:val="restart"/>
            <w:tcBorders>
              <w:top w:val="single" w:color="auto" w:sz="4" w:space="0"/>
              <w:left w:val="single" w:color="auto" w:sz="4" w:space="0"/>
              <w:right w:val="single" w:color="auto" w:sz="4" w:space="0"/>
            </w:tcBorders>
            <w:vAlign w:val="center"/>
          </w:tcPr>
          <w:p w14:paraId="4F09B413">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回转窑</w:t>
            </w:r>
          </w:p>
        </w:tc>
        <w:tc>
          <w:tcPr>
            <w:tcW w:w="1417" w:type="dxa"/>
            <w:vMerge w:val="restart"/>
            <w:tcBorders>
              <w:top w:val="single" w:color="auto" w:sz="4" w:space="0"/>
              <w:left w:val="single" w:color="auto" w:sz="4" w:space="0"/>
              <w:right w:val="single" w:color="000000" w:sz="4" w:space="0"/>
            </w:tcBorders>
            <w:vAlign w:val="center"/>
          </w:tcPr>
          <w:p w14:paraId="41198EC5">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窑尾</w:t>
            </w:r>
          </w:p>
        </w:tc>
        <w:tc>
          <w:tcPr>
            <w:tcW w:w="1421" w:type="dxa"/>
            <w:tcBorders>
              <w:left w:val="single" w:color="auto" w:sz="4" w:space="0"/>
              <w:bottom w:val="single" w:color="auto" w:sz="4" w:space="0"/>
              <w:right w:val="single" w:color="000000" w:sz="4" w:space="0"/>
            </w:tcBorders>
            <w:vAlign w:val="center"/>
          </w:tcPr>
          <w:p w14:paraId="50E0AF4B">
            <w:pPr>
              <w:pStyle w:val="103"/>
              <w:autoSpaceDE w:val="0"/>
              <w:autoSpaceDN w:val="0"/>
              <w:adjustRightInd/>
              <w:spacing w:line="240" w:lineRule="auto"/>
              <w:jc w:val="center"/>
              <w:textAlignment w:val="bottom"/>
              <w:rPr>
                <w:rFonts w:ascii="Times New Roman" w:hAnsi="Times New Roman" w:eastAsia="宋体"/>
                <w:bCs/>
                <w:color w:val="auto"/>
                <w:sz w:val="21"/>
                <w:szCs w:val="21"/>
              </w:rPr>
            </w:pPr>
            <w:r>
              <w:rPr>
                <w:rFonts w:ascii="Times New Roman" w:hAnsi="Times New Roman" w:eastAsia="宋体"/>
                <w:bCs/>
                <w:color w:val="auto"/>
                <w:sz w:val="21"/>
                <w:szCs w:val="21"/>
              </w:rPr>
              <w:t>颗粒物</w:t>
            </w:r>
          </w:p>
        </w:tc>
        <w:tc>
          <w:tcPr>
            <w:tcW w:w="2520" w:type="dxa"/>
            <w:tcBorders>
              <w:top w:val="single" w:color="auto" w:sz="4" w:space="0"/>
              <w:left w:val="single" w:color="auto" w:sz="4" w:space="0"/>
              <w:right w:val="single" w:color="000000" w:sz="4" w:space="0"/>
            </w:tcBorders>
            <w:vAlign w:val="center"/>
          </w:tcPr>
          <w:p w14:paraId="06A9F8B7">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w:t>
            </w:r>
          </w:p>
        </w:tc>
        <w:tc>
          <w:tcPr>
            <w:tcW w:w="2544" w:type="dxa"/>
            <w:gridSpan w:val="2"/>
            <w:tcBorders>
              <w:top w:val="single" w:color="auto" w:sz="4" w:space="0"/>
              <w:left w:val="single" w:color="auto" w:sz="4" w:space="0"/>
              <w:right w:val="single" w:color="000000" w:sz="6" w:space="0"/>
            </w:tcBorders>
            <w:vAlign w:val="center"/>
          </w:tcPr>
          <w:p w14:paraId="6A467650">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10mg/m</w:t>
            </w:r>
            <w:r>
              <w:rPr>
                <w:rFonts w:ascii="Times New Roman" w:hAnsi="Times New Roman" w:eastAsia="宋体"/>
                <w:color w:val="auto"/>
                <w:sz w:val="21"/>
                <w:szCs w:val="21"/>
                <w:vertAlign w:val="superscript"/>
              </w:rPr>
              <w:t>3</w:t>
            </w:r>
            <w:r>
              <w:rPr>
                <w:rFonts w:ascii="Times New Roman" w:hAnsi="Times New Roman" w:eastAsia="宋体"/>
                <w:bCs/>
                <w:color w:val="auto"/>
                <w:sz w:val="21"/>
                <w:szCs w:val="21"/>
              </w:rPr>
              <w:t>，7.2t/a</w:t>
            </w:r>
          </w:p>
        </w:tc>
      </w:tr>
      <w:tr w14:paraId="3621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7030602C">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12375558">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vMerge w:val="continue"/>
            <w:tcBorders>
              <w:left w:val="single" w:color="auto" w:sz="4" w:space="0"/>
              <w:right w:val="single" w:color="000000" w:sz="4" w:space="0"/>
            </w:tcBorders>
            <w:vAlign w:val="center"/>
          </w:tcPr>
          <w:p w14:paraId="196AB78A">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21" w:type="dxa"/>
            <w:tcBorders>
              <w:left w:val="single" w:color="auto" w:sz="4" w:space="0"/>
              <w:bottom w:val="single" w:color="auto" w:sz="4" w:space="0"/>
              <w:right w:val="single" w:color="000000" w:sz="4" w:space="0"/>
            </w:tcBorders>
            <w:vAlign w:val="center"/>
          </w:tcPr>
          <w:p w14:paraId="76F76D37">
            <w:pPr>
              <w:adjustRightInd w:val="0"/>
              <w:snapToGrid w:val="0"/>
              <w:jc w:val="center"/>
              <w:rPr>
                <w:rFonts w:ascii="Times New Roman" w:hAnsi="Times New Roman"/>
                <w:bCs/>
                <w:kern w:val="0"/>
                <w:szCs w:val="21"/>
              </w:rPr>
            </w:pPr>
            <w:r>
              <w:rPr>
                <w:rFonts w:ascii="Times New Roman" w:hAnsi="Times New Roman"/>
                <w:bCs/>
                <w:kern w:val="0"/>
                <w:szCs w:val="21"/>
              </w:rPr>
              <w:t>SO</w:t>
            </w:r>
            <w:r>
              <w:rPr>
                <w:rFonts w:ascii="Times New Roman" w:hAnsi="Times New Roman"/>
                <w:bCs/>
                <w:kern w:val="0"/>
                <w:szCs w:val="21"/>
                <w:vertAlign w:val="subscript"/>
              </w:rPr>
              <w:t>2</w:t>
            </w:r>
          </w:p>
        </w:tc>
        <w:tc>
          <w:tcPr>
            <w:tcW w:w="2520" w:type="dxa"/>
            <w:tcBorders>
              <w:top w:val="single" w:color="auto" w:sz="4" w:space="0"/>
              <w:left w:val="single" w:color="auto" w:sz="4" w:space="0"/>
              <w:right w:val="single" w:color="000000" w:sz="4" w:space="0"/>
            </w:tcBorders>
            <w:vAlign w:val="center"/>
          </w:tcPr>
          <w:p w14:paraId="5137F633">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66.8mg/m</w:t>
            </w:r>
            <w:r>
              <w:rPr>
                <w:rFonts w:ascii="Times New Roman" w:hAnsi="Times New Roman" w:eastAsia="宋体"/>
                <w:color w:val="auto"/>
                <w:sz w:val="21"/>
                <w:szCs w:val="21"/>
                <w:vertAlign w:val="superscript"/>
              </w:rPr>
              <w:t>3</w:t>
            </w:r>
            <w:r>
              <w:rPr>
                <w:rFonts w:ascii="Times New Roman" w:hAnsi="Times New Roman" w:eastAsia="宋体"/>
                <w:bCs/>
                <w:color w:val="auto"/>
                <w:sz w:val="21"/>
                <w:szCs w:val="21"/>
              </w:rPr>
              <w:t>，24.91t/a</w:t>
            </w:r>
          </w:p>
        </w:tc>
        <w:tc>
          <w:tcPr>
            <w:tcW w:w="2544" w:type="dxa"/>
            <w:gridSpan w:val="2"/>
            <w:tcBorders>
              <w:top w:val="single" w:color="auto" w:sz="4" w:space="0"/>
              <w:left w:val="single" w:color="auto" w:sz="4" w:space="0"/>
              <w:right w:val="single" w:color="000000" w:sz="6" w:space="0"/>
            </w:tcBorders>
            <w:vAlign w:val="center"/>
          </w:tcPr>
          <w:p w14:paraId="68F38A20">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66.8mg/m</w:t>
            </w:r>
            <w:r>
              <w:rPr>
                <w:rFonts w:ascii="Times New Roman" w:hAnsi="Times New Roman" w:eastAsia="宋体"/>
                <w:color w:val="auto"/>
                <w:sz w:val="21"/>
                <w:szCs w:val="21"/>
                <w:vertAlign w:val="superscript"/>
              </w:rPr>
              <w:t>3</w:t>
            </w:r>
            <w:r>
              <w:rPr>
                <w:rFonts w:ascii="Times New Roman" w:hAnsi="Times New Roman" w:eastAsia="宋体"/>
                <w:bCs/>
                <w:color w:val="auto"/>
                <w:sz w:val="21"/>
                <w:szCs w:val="21"/>
              </w:rPr>
              <w:t>，24.91t/a</w:t>
            </w:r>
          </w:p>
        </w:tc>
      </w:tr>
      <w:tr w14:paraId="6ABB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28ADCB61">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4BCC6DCC">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vMerge w:val="continue"/>
            <w:tcBorders>
              <w:left w:val="single" w:color="auto" w:sz="4" w:space="0"/>
              <w:right w:val="single" w:color="000000" w:sz="4" w:space="0"/>
            </w:tcBorders>
            <w:vAlign w:val="center"/>
          </w:tcPr>
          <w:p w14:paraId="1019EC9E">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21" w:type="dxa"/>
            <w:tcBorders>
              <w:left w:val="single" w:color="auto" w:sz="4" w:space="0"/>
              <w:bottom w:val="single" w:color="auto" w:sz="4" w:space="0"/>
              <w:right w:val="single" w:color="000000" w:sz="4" w:space="0"/>
            </w:tcBorders>
            <w:vAlign w:val="center"/>
          </w:tcPr>
          <w:p w14:paraId="59869982">
            <w:pPr>
              <w:adjustRightInd w:val="0"/>
              <w:snapToGrid w:val="0"/>
              <w:jc w:val="center"/>
              <w:rPr>
                <w:rFonts w:ascii="Times New Roman" w:hAnsi="Times New Roman"/>
                <w:bCs/>
                <w:kern w:val="0"/>
                <w:szCs w:val="21"/>
              </w:rPr>
            </w:pPr>
            <w:r>
              <w:rPr>
                <w:rFonts w:ascii="Times New Roman" w:hAnsi="Times New Roman"/>
                <w:bCs/>
                <w:kern w:val="0"/>
                <w:szCs w:val="21"/>
              </w:rPr>
              <w:t>NO</w:t>
            </w:r>
            <w:r>
              <w:rPr>
                <w:rFonts w:ascii="Times New Roman" w:hAnsi="Times New Roman"/>
                <w:bCs/>
                <w:kern w:val="0"/>
                <w:szCs w:val="21"/>
                <w:vertAlign w:val="subscript"/>
              </w:rPr>
              <w:t>X</w:t>
            </w:r>
          </w:p>
        </w:tc>
        <w:tc>
          <w:tcPr>
            <w:tcW w:w="2520" w:type="dxa"/>
            <w:tcBorders>
              <w:top w:val="single" w:color="auto" w:sz="4" w:space="0"/>
              <w:left w:val="single" w:color="auto" w:sz="4" w:space="0"/>
              <w:right w:val="single" w:color="000000" w:sz="4" w:space="0"/>
            </w:tcBorders>
            <w:vAlign w:val="center"/>
          </w:tcPr>
          <w:p w14:paraId="5FFB1F62">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hint="eastAsia" w:ascii="Times New Roman" w:hAnsi="Times New Roman" w:eastAsia="宋体"/>
                <w:color w:val="auto"/>
                <w:sz w:val="21"/>
                <w:szCs w:val="21"/>
              </w:rPr>
              <w:t>98.6</w:t>
            </w:r>
            <w:r>
              <w:rPr>
                <w:rFonts w:ascii="Times New Roman" w:hAnsi="Times New Roman" w:eastAsia="宋体"/>
                <w:color w:val="auto"/>
                <w:sz w:val="21"/>
                <w:szCs w:val="21"/>
              </w:rPr>
              <w:t>mg/m</w:t>
            </w:r>
            <w:r>
              <w:rPr>
                <w:rFonts w:ascii="Times New Roman" w:hAnsi="Times New Roman" w:eastAsia="宋体"/>
                <w:color w:val="auto"/>
                <w:sz w:val="21"/>
                <w:szCs w:val="21"/>
                <w:vertAlign w:val="superscript"/>
              </w:rPr>
              <w:t>3</w:t>
            </w:r>
            <w:r>
              <w:rPr>
                <w:rFonts w:ascii="Times New Roman" w:hAnsi="Times New Roman" w:eastAsia="宋体"/>
                <w:bCs/>
                <w:color w:val="auto"/>
                <w:sz w:val="21"/>
                <w:szCs w:val="21"/>
              </w:rPr>
              <w:t>，</w:t>
            </w:r>
            <w:r>
              <w:rPr>
                <w:rFonts w:hint="eastAsia" w:ascii="Times New Roman" w:hAnsi="Times New Roman" w:eastAsia="宋体"/>
                <w:bCs/>
                <w:color w:val="auto"/>
                <w:sz w:val="21"/>
                <w:szCs w:val="21"/>
              </w:rPr>
              <w:t>36.65</w:t>
            </w:r>
            <w:r>
              <w:rPr>
                <w:rFonts w:ascii="Times New Roman" w:hAnsi="Times New Roman" w:eastAsia="宋体"/>
                <w:bCs/>
                <w:color w:val="auto"/>
                <w:sz w:val="21"/>
                <w:szCs w:val="21"/>
              </w:rPr>
              <w:t>t/a</w:t>
            </w:r>
          </w:p>
        </w:tc>
        <w:tc>
          <w:tcPr>
            <w:tcW w:w="2544" w:type="dxa"/>
            <w:gridSpan w:val="2"/>
            <w:tcBorders>
              <w:top w:val="single" w:color="auto" w:sz="4" w:space="0"/>
              <w:left w:val="single" w:color="auto" w:sz="4" w:space="0"/>
              <w:right w:val="single" w:color="000000" w:sz="6" w:space="0"/>
            </w:tcBorders>
            <w:vAlign w:val="center"/>
          </w:tcPr>
          <w:p w14:paraId="03F56EB2">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78.9mg/m</w:t>
            </w:r>
            <w:r>
              <w:rPr>
                <w:rFonts w:ascii="Times New Roman" w:hAnsi="Times New Roman" w:eastAsia="宋体"/>
                <w:color w:val="auto"/>
                <w:sz w:val="21"/>
                <w:szCs w:val="21"/>
                <w:vertAlign w:val="superscript"/>
              </w:rPr>
              <w:t>3</w:t>
            </w:r>
            <w:r>
              <w:rPr>
                <w:rFonts w:ascii="Times New Roman" w:hAnsi="Times New Roman" w:eastAsia="宋体"/>
                <w:bCs/>
                <w:color w:val="auto"/>
                <w:sz w:val="21"/>
                <w:szCs w:val="21"/>
              </w:rPr>
              <w:t>，29.32t/a</w:t>
            </w:r>
          </w:p>
        </w:tc>
      </w:tr>
      <w:tr w14:paraId="7117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3E6ABA1F">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5F9E6FA2">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vMerge w:val="continue"/>
            <w:tcBorders>
              <w:left w:val="single" w:color="auto" w:sz="4" w:space="0"/>
              <w:right w:val="single" w:color="000000" w:sz="4" w:space="0"/>
            </w:tcBorders>
            <w:vAlign w:val="center"/>
          </w:tcPr>
          <w:p w14:paraId="58AEBC4C">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21" w:type="dxa"/>
            <w:tcBorders>
              <w:left w:val="single" w:color="auto" w:sz="4" w:space="0"/>
              <w:bottom w:val="single" w:color="auto" w:sz="4" w:space="0"/>
              <w:right w:val="single" w:color="000000" w:sz="4" w:space="0"/>
            </w:tcBorders>
            <w:vAlign w:val="center"/>
          </w:tcPr>
          <w:p w14:paraId="267E3AB1">
            <w:pPr>
              <w:adjustRightInd w:val="0"/>
              <w:snapToGrid w:val="0"/>
              <w:jc w:val="center"/>
              <w:rPr>
                <w:rFonts w:ascii="Times New Roman" w:hAnsi="Times New Roman"/>
              </w:rPr>
            </w:pPr>
            <w:r>
              <w:rPr>
                <w:rFonts w:ascii="Times New Roman" w:hAnsi="Times New Roman"/>
              </w:rPr>
              <w:t>铅及其化合物</w:t>
            </w:r>
          </w:p>
        </w:tc>
        <w:tc>
          <w:tcPr>
            <w:tcW w:w="2520" w:type="dxa"/>
            <w:tcBorders>
              <w:top w:val="single" w:color="auto" w:sz="4" w:space="0"/>
              <w:left w:val="single" w:color="auto" w:sz="4" w:space="0"/>
              <w:right w:val="single" w:color="000000" w:sz="4" w:space="0"/>
            </w:tcBorders>
            <w:vAlign w:val="center"/>
          </w:tcPr>
          <w:p w14:paraId="06A6CDC3">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w:t>
            </w:r>
          </w:p>
        </w:tc>
        <w:tc>
          <w:tcPr>
            <w:tcW w:w="2544" w:type="dxa"/>
            <w:gridSpan w:val="2"/>
            <w:tcBorders>
              <w:top w:val="single" w:color="auto" w:sz="4" w:space="0"/>
              <w:left w:val="single" w:color="auto" w:sz="4" w:space="0"/>
              <w:right w:val="single" w:color="000000" w:sz="6" w:space="0"/>
            </w:tcBorders>
            <w:vAlign w:val="center"/>
          </w:tcPr>
          <w:p w14:paraId="613BD9A9">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1.11mg/m³，0.06kg/h</w:t>
            </w:r>
          </w:p>
        </w:tc>
      </w:tr>
      <w:tr w14:paraId="2144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432F077A">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39BC6675">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vMerge w:val="continue"/>
            <w:tcBorders>
              <w:left w:val="single" w:color="auto" w:sz="4" w:space="0"/>
              <w:bottom w:val="single" w:color="auto" w:sz="4" w:space="0"/>
              <w:right w:val="single" w:color="000000" w:sz="4" w:space="0"/>
            </w:tcBorders>
            <w:vAlign w:val="center"/>
          </w:tcPr>
          <w:p w14:paraId="60BAF982">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21" w:type="dxa"/>
            <w:tcBorders>
              <w:left w:val="single" w:color="auto" w:sz="4" w:space="0"/>
              <w:bottom w:val="single" w:color="auto" w:sz="4" w:space="0"/>
              <w:right w:val="single" w:color="000000" w:sz="4" w:space="0"/>
            </w:tcBorders>
            <w:vAlign w:val="center"/>
          </w:tcPr>
          <w:p w14:paraId="1AC026BA">
            <w:pPr>
              <w:adjustRightInd w:val="0"/>
              <w:snapToGrid w:val="0"/>
              <w:jc w:val="center"/>
              <w:rPr>
                <w:rFonts w:ascii="Times New Roman" w:hAnsi="Times New Roman"/>
              </w:rPr>
            </w:pPr>
            <w:r>
              <w:rPr>
                <w:rFonts w:ascii="Times New Roman" w:hAnsi="Times New Roman"/>
              </w:rPr>
              <w:t>锌及其化合物</w:t>
            </w:r>
          </w:p>
        </w:tc>
        <w:tc>
          <w:tcPr>
            <w:tcW w:w="2520" w:type="dxa"/>
            <w:tcBorders>
              <w:top w:val="single" w:color="auto" w:sz="4" w:space="0"/>
              <w:left w:val="single" w:color="auto" w:sz="4" w:space="0"/>
              <w:right w:val="single" w:color="000000" w:sz="4" w:space="0"/>
            </w:tcBorders>
            <w:vAlign w:val="center"/>
          </w:tcPr>
          <w:p w14:paraId="1FD8CA81">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w:t>
            </w:r>
          </w:p>
        </w:tc>
        <w:tc>
          <w:tcPr>
            <w:tcW w:w="2544" w:type="dxa"/>
            <w:gridSpan w:val="2"/>
            <w:tcBorders>
              <w:top w:val="single" w:color="auto" w:sz="4" w:space="0"/>
              <w:left w:val="single" w:color="auto" w:sz="4" w:space="0"/>
              <w:right w:val="single" w:color="000000" w:sz="6" w:space="0"/>
            </w:tcBorders>
            <w:vAlign w:val="center"/>
          </w:tcPr>
          <w:p w14:paraId="2B93291E">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3.39ug/m³，0.15*10</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t/a</w:t>
            </w:r>
          </w:p>
        </w:tc>
      </w:tr>
      <w:tr w14:paraId="1C28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5824BFC1">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746A6404">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tcBorders>
              <w:top w:val="single" w:color="auto" w:sz="4" w:space="0"/>
              <w:left w:val="single" w:color="auto" w:sz="4" w:space="0"/>
              <w:bottom w:val="single" w:color="auto" w:sz="4" w:space="0"/>
              <w:right w:val="single" w:color="000000" w:sz="4" w:space="0"/>
            </w:tcBorders>
            <w:vAlign w:val="center"/>
          </w:tcPr>
          <w:p w14:paraId="2AD2AE1B">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窑头</w:t>
            </w:r>
          </w:p>
        </w:tc>
        <w:tc>
          <w:tcPr>
            <w:tcW w:w="1421" w:type="dxa"/>
            <w:tcBorders>
              <w:left w:val="single" w:color="auto" w:sz="4" w:space="0"/>
              <w:bottom w:val="single" w:color="auto" w:sz="4" w:space="0"/>
              <w:right w:val="single" w:color="000000" w:sz="4" w:space="0"/>
            </w:tcBorders>
            <w:vAlign w:val="center"/>
          </w:tcPr>
          <w:p w14:paraId="5AFD4E8C">
            <w:pPr>
              <w:adjustRightInd w:val="0"/>
              <w:snapToGrid w:val="0"/>
              <w:jc w:val="center"/>
              <w:rPr>
                <w:rFonts w:ascii="Times New Roman" w:hAnsi="Times New Roman"/>
              </w:rPr>
            </w:pPr>
            <w:r>
              <w:rPr>
                <w:rFonts w:ascii="Times New Roman" w:hAnsi="Times New Roman"/>
              </w:rPr>
              <w:t>颗粒物</w:t>
            </w:r>
          </w:p>
        </w:tc>
        <w:tc>
          <w:tcPr>
            <w:tcW w:w="2520" w:type="dxa"/>
            <w:tcBorders>
              <w:top w:val="single" w:color="auto" w:sz="4" w:space="0"/>
              <w:left w:val="single" w:color="auto" w:sz="4" w:space="0"/>
              <w:right w:val="single" w:color="000000" w:sz="4" w:space="0"/>
            </w:tcBorders>
            <w:vAlign w:val="center"/>
          </w:tcPr>
          <w:p w14:paraId="392AF83A">
            <w:pPr>
              <w:autoSpaceDE w:val="0"/>
              <w:autoSpaceDN w:val="0"/>
              <w:jc w:val="center"/>
              <w:textAlignment w:val="bottom"/>
              <w:rPr>
                <w:rFonts w:ascii="Times New Roman" w:hAnsi="Times New Roman"/>
                <w:kern w:val="0"/>
                <w:szCs w:val="21"/>
              </w:rPr>
            </w:pPr>
            <w:r>
              <w:rPr>
                <w:rFonts w:ascii="Times New Roman" w:hAnsi="Times New Roman"/>
                <w:kern w:val="0"/>
                <w:szCs w:val="21"/>
              </w:rPr>
              <w:t>624.3mg/m</w:t>
            </w:r>
            <w:r>
              <w:rPr>
                <w:rFonts w:ascii="Times New Roman" w:hAnsi="Times New Roman"/>
                <w:kern w:val="0"/>
                <w:szCs w:val="21"/>
                <w:vertAlign w:val="superscript"/>
              </w:rPr>
              <w:t>3</w:t>
            </w:r>
            <w:r>
              <w:rPr>
                <w:rFonts w:ascii="Times New Roman" w:hAnsi="Times New Roman"/>
                <w:kern w:val="0"/>
                <w:szCs w:val="21"/>
              </w:rPr>
              <w:t>，15.98t/a</w:t>
            </w:r>
          </w:p>
        </w:tc>
        <w:tc>
          <w:tcPr>
            <w:tcW w:w="2544" w:type="dxa"/>
            <w:gridSpan w:val="2"/>
            <w:tcBorders>
              <w:top w:val="single" w:color="auto" w:sz="4" w:space="0"/>
              <w:left w:val="single" w:color="auto" w:sz="4" w:space="0"/>
              <w:right w:val="single" w:color="000000" w:sz="6" w:space="0"/>
            </w:tcBorders>
            <w:vAlign w:val="center"/>
          </w:tcPr>
          <w:p w14:paraId="08F1C491">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10mg/m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，1.9t/a</w:t>
            </w:r>
          </w:p>
        </w:tc>
      </w:tr>
      <w:tr w14:paraId="54DE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62C848DA">
            <w:pPr>
              <w:jc w:val="center"/>
              <w:rPr>
                <w:rFonts w:ascii="Times New Roman" w:hAnsi="Times New Roman"/>
              </w:rPr>
            </w:pPr>
          </w:p>
        </w:tc>
        <w:tc>
          <w:tcPr>
            <w:tcW w:w="672" w:type="dxa"/>
            <w:vMerge w:val="restart"/>
            <w:tcBorders>
              <w:left w:val="single" w:color="auto" w:sz="4" w:space="0"/>
              <w:right w:val="single" w:color="auto" w:sz="4" w:space="0"/>
            </w:tcBorders>
            <w:vAlign w:val="center"/>
          </w:tcPr>
          <w:p w14:paraId="097AEEC0">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厂区</w:t>
            </w:r>
          </w:p>
        </w:tc>
        <w:tc>
          <w:tcPr>
            <w:tcW w:w="1417" w:type="dxa"/>
            <w:tcBorders>
              <w:top w:val="single" w:color="auto" w:sz="4" w:space="0"/>
              <w:left w:val="single" w:color="auto" w:sz="4" w:space="0"/>
              <w:bottom w:val="single" w:color="auto" w:sz="4" w:space="0"/>
              <w:right w:val="single" w:color="000000" w:sz="4" w:space="0"/>
            </w:tcBorders>
            <w:vAlign w:val="center"/>
          </w:tcPr>
          <w:p w14:paraId="1F2500EC">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运输</w:t>
            </w:r>
          </w:p>
        </w:tc>
        <w:tc>
          <w:tcPr>
            <w:tcW w:w="1421" w:type="dxa"/>
            <w:vMerge w:val="restart"/>
            <w:tcBorders>
              <w:left w:val="single" w:color="auto" w:sz="4" w:space="0"/>
              <w:right w:val="single" w:color="000000" w:sz="4" w:space="0"/>
            </w:tcBorders>
            <w:vAlign w:val="center"/>
          </w:tcPr>
          <w:p w14:paraId="7BA0F123">
            <w:pPr>
              <w:adjustRightInd w:val="0"/>
              <w:snapToGrid w:val="0"/>
              <w:jc w:val="center"/>
              <w:rPr>
                <w:rFonts w:ascii="Times New Roman" w:hAnsi="Times New Roman"/>
              </w:rPr>
            </w:pPr>
            <w:r>
              <w:rPr>
                <w:rFonts w:ascii="Times New Roman" w:hAnsi="Times New Roman"/>
              </w:rPr>
              <w:t>颗粒物（无组织）</w:t>
            </w:r>
          </w:p>
        </w:tc>
        <w:tc>
          <w:tcPr>
            <w:tcW w:w="2520" w:type="dxa"/>
            <w:tcBorders>
              <w:top w:val="single" w:color="auto" w:sz="4" w:space="0"/>
              <w:left w:val="single" w:color="auto" w:sz="4" w:space="0"/>
              <w:right w:val="single" w:color="000000" w:sz="4" w:space="0"/>
            </w:tcBorders>
            <w:vAlign w:val="center"/>
          </w:tcPr>
          <w:p w14:paraId="1889341C">
            <w:pPr>
              <w:autoSpaceDE w:val="0"/>
              <w:autoSpaceDN w:val="0"/>
              <w:jc w:val="center"/>
              <w:textAlignment w:val="bottom"/>
              <w:rPr>
                <w:rFonts w:ascii="Times New Roman" w:hAnsi="Times New Roman"/>
                <w:kern w:val="0"/>
                <w:szCs w:val="21"/>
              </w:rPr>
            </w:pPr>
            <w:r>
              <w:rPr>
                <w:rFonts w:ascii="Times New Roman" w:hAnsi="Times New Roman"/>
                <w:kern w:val="0"/>
                <w:szCs w:val="21"/>
              </w:rPr>
              <w:t>3.4t/a</w:t>
            </w:r>
          </w:p>
        </w:tc>
        <w:tc>
          <w:tcPr>
            <w:tcW w:w="2544" w:type="dxa"/>
            <w:gridSpan w:val="2"/>
            <w:tcBorders>
              <w:top w:val="single" w:color="auto" w:sz="4" w:space="0"/>
              <w:left w:val="single" w:color="auto" w:sz="4" w:space="0"/>
              <w:right w:val="single" w:color="000000" w:sz="6" w:space="0"/>
            </w:tcBorders>
            <w:vAlign w:val="center"/>
          </w:tcPr>
          <w:p w14:paraId="45BB6625">
            <w:pPr>
              <w:autoSpaceDE w:val="0"/>
              <w:autoSpaceDN w:val="0"/>
              <w:jc w:val="center"/>
              <w:textAlignment w:val="bottom"/>
              <w:rPr>
                <w:rFonts w:ascii="Times New Roman" w:hAnsi="Times New Roman"/>
                <w:kern w:val="0"/>
                <w:szCs w:val="21"/>
              </w:rPr>
            </w:pPr>
            <w:r>
              <w:rPr>
                <w:rFonts w:ascii="Times New Roman" w:hAnsi="Times New Roman"/>
                <w:kern w:val="0"/>
                <w:szCs w:val="21"/>
              </w:rPr>
              <w:t>3.4t/a</w:t>
            </w:r>
          </w:p>
        </w:tc>
      </w:tr>
      <w:tr w14:paraId="7FD4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3" w:type="dxa"/>
            <w:vMerge w:val="continue"/>
            <w:tcBorders>
              <w:left w:val="single" w:color="000000" w:sz="6" w:space="0"/>
              <w:right w:val="single" w:color="000000" w:sz="4" w:space="0"/>
            </w:tcBorders>
            <w:vAlign w:val="center"/>
          </w:tcPr>
          <w:p w14:paraId="10F92A99">
            <w:pPr>
              <w:jc w:val="center"/>
              <w:rPr>
                <w:rFonts w:ascii="Times New Roman" w:hAnsi="Times New Roman"/>
              </w:rPr>
            </w:pPr>
          </w:p>
        </w:tc>
        <w:tc>
          <w:tcPr>
            <w:tcW w:w="672" w:type="dxa"/>
            <w:vMerge w:val="continue"/>
            <w:tcBorders>
              <w:left w:val="single" w:color="auto" w:sz="4" w:space="0"/>
              <w:right w:val="single" w:color="auto" w:sz="4" w:space="0"/>
            </w:tcBorders>
            <w:vAlign w:val="center"/>
          </w:tcPr>
          <w:p w14:paraId="3E8DA697">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p>
        </w:tc>
        <w:tc>
          <w:tcPr>
            <w:tcW w:w="1417" w:type="dxa"/>
            <w:tcBorders>
              <w:top w:val="single" w:color="auto" w:sz="4" w:space="0"/>
              <w:left w:val="single" w:color="auto" w:sz="4" w:space="0"/>
              <w:bottom w:val="single" w:color="auto" w:sz="4" w:space="0"/>
              <w:right w:val="single" w:color="000000" w:sz="4" w:space="0"/>
            </w:tcBorders>
            <w:vAlign w:val="center"/>
          </w:tcPr>
          <w:p w14:paraId="42F419B0">
            <w:pPr>
              <w:pStyle w:val="103"/>
              <w:autoSpaceDE w:val="0"/>
              <w:autoSpaceDN w:val="0"/>
              <w:adjustRightInd/>
              <w:spacing w:line="240" w:lineRule="auto"/>
              <w:jc w:val="center"/>
              <w:textAlignment w:val="bottom"/>
              <w:rPr>
                <w:rFonts w:ascii="Times New Roman" w:hAnsi="Times New Roman" w:eastAsia="宋体"/>
                <w:color w:val="auto"/>
                <w:kern w:val="2"/>
                <w:sz w:val="21"/>
                <w:szCs w:val="21"/>
              </w:rPr>
            </w:pPr>
            <w:r>
              <w:rPr>
                <w:rFonts w:ascii="Times New Roman" w:hAnsi="Times New Roman" w:eastAsia="宋体"/>
                <w:color w:val="auto"/>
                <w:kern w:val="2"/>
                <w:sz w:val="21"/>
                <w:szCs w:val="21"/>
              </w:rPr>
              <w:t>原料库粉尘、上料粉尘、产品入库、包装粉尘</w:t>
            </w:r>
          </w:p>
        </w:tc>
        <w:tc>
          <w:tcPr>
            <w:tcW w:w="1421" w:type="dxa"/>
            <w:vMerge w:val="continue"/>
            <w:tcBorders>
              <w:left w:val="single" w:color="auto" w:sz="4" w:space="0"/>
              <w:bottom w:val="single" w:color="auto" w:sz="4" w:space="0"/>
              <w:right w:val="single" w:color="000000" w:sz="4" w:space="0"/>
            </w:tcBorders>
            <w:vAlign w:val="center"/>
          </w:tcPr>
          <w:p w14:paraId="2E76F0DD">
            <w:pPr>
              <w:adjustRightInd w:val="0"/>
              <w:snapToGrid w:val="0"/>
              <w:jc w:val="center"/>
              <w:rPr>
                <w:rFonts w:ascii="Times New Roman" w:hAnsi="Times New Roman"/>
              </w:rPr>
            </w:pPr>
          </w:p>
        </w:tc>
        <w:tc>
          <w:tcPr>
            <w:tcW w:w="2520" w:type="dxa"/>
            <w:tcBorders>
              <w:top w:val="single" w:color="auto" w:sz="4" w:space="0"/>
              <w:left w:val="single" w:color="auto" w:sz="4" w:space="0"/>
              <w:right w:val="single" w:color="000000" w:sz="4" w:space="0"/>
            </w:tcBorders>
            <w:vAlign w:val="center"/>
          </w:tcPr>
          <w:p w14:paraId="483C9E85">
            <w:pPr>
              <w:autoSpaceDE w:val="0"/>
              <w:autoSpaceDN w:val="0"/>
              <w:jc w:val="center"/>
              <w:textAlignment w:val="bottom"/>
              <w:rPr>
                <w:rFonts w:ascii="Times New Roman" w:hAnsi="Times New Roman"/>
                <w:szCs w:val="21"/>
              </w:rPr>
            </w:pPr>
            <w:r>
              <w:rPr>
                <w:rFonts w:ascii="Times New Roman" w:hAnsi="Times New Roman"/>
                <w:szCs w:val="21"/>
              </w:rPr>
              <w:t>/</w:t>
            </w:r>
          </w:p>
        </w:tc>
        <w:tc>
          <w:tcPr>
            <w:tcW w:w="2544" w:type="dxa"/>
            <w:gridSpan w:val="2"/>
            <w:tcBorders>
              <w:top w:val="single" w:color="auto" w:sz="4" w:space="0"/>
              <w:left w:val="single" w:color="auto" w:sz="4" w:space="0"/>
              <w:right w:val="single" w:color="000000" w:sz="6" w:space="0"/>
            </w:tcBorders>
            <w:vAlign w:val="center"/>
          </w:tcPr>
          <w:p w14:paraId="273DA5C5">
            <w:pPr>
              <w:autoSpaceDE w:val="0"/>
              <w:autoSpaceDN w:val="0"/>
              <w:jc w:val="center"/>
              <w:textAlignment w:val="bottom"/>
              <w:rPr>
                <w:rFonts w:ascii="Times New Roman" w:hAnsi="Times New Roman"/>
                <w:szCs w:val="21"/>
              </w:rPr>
            </w:pPr>
            <w:r>
              <w:rPr>
                <w:rFonts w:ascii="Times New Roman" w:hAnsi="Times New Roman"/>
                <w:szCs w:val="21"/>
              </w:rPr>
              <w:t>/</w:t>
            </w:r>
          </w:p>
        </w:tc>
      </w:tr>
      <w:tr w14:paraId="2002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trHeight w:val="1077" w:hRule="atLeast"/>
          <w:jc w:val="center"/>
        </w:trPr>
        <w:tc>
          <w:tcPr>
            <w:tcW w:w="883" w:type="dxa"/>
            <w:tcBorders>
              <w:top w:val="single" w:color="auto" w:sz="4" w:space="0"/>
              <w:left w:val="single" w:color="000000" w:sz="6" w:space="0"/>
              <w:right w:val="single" w:color="000000" w:sz="4" w:space="0"/>
            </w:tcBorders>
            <w:vAlign w:val="center"/>
          </w:tcPr>
          <w:p w14:paraId="25751A2C">
            <w:pPr>
              <w:jc w:val="center"/>
              <w:rPr>
                <w:rFonts w:ascii="Times New Roman" w:hAnsi="Times New Roman"/>
              </w:rPr>
            </w:pPr>
            <w:r>
              <w:rPr>
                <w:rFonts w:ascii="Times New Roman" w:hAnsi="Times New Roman"/>
              </w:rPr>
              <w:t>噪</w:t>
            </w:r>
          </w:p>
          <w:p w14:paraId="74A4EF7B">
            <w:pPr>
              <w:jc w:val="center"/>
              <w:rPr>
                <w:rFonts w:ascii="Times New Roman" w:hAnsi="Times New Roman"/>
              </w:rPr>
            </w:pPr>
            <w:r>
              <w:rPr>
                <w:rFonts w:ascii="Times New Roman" w:hAnsi="Times New Roman"/>
              </w:rPr>
              <w:t>声</w:t>
            </w:r>
          </w:p>
        </w:tc>
        <w:tc>
          <w:tcPr>
            <w:tcW w:w="2089" w:type="dxa"/>
            <w:gridSpan w:val="2"/>
            <w:tcBorders>
              <w:top w:val="single" w:color="auto" w:sz="4" w:space="0"/>
              <w:left w:val="single" w:color="auto" w:sz="4" w:space="0"/>
              <w:right w:val="single" w:color="000000" w:sz="6" w:space="0"/>
            </w:tcBorders>
            <w:vAlign w:val="center"/>
          </w:tcPr>
          <w:p w14:paraId="66406617">
            <w:pPr>
              <w:overflowPunct w:val="0"/>
              <w:adjustRightInd w:val="0"/>
              <w:jc w:val="center"/>
              <w:rPr>
                <w:rFonts w:ascii="Times New Roman" w:hAnsi="Times New Roman"/>
                <w:szCs w:val="21"/>
              </w:rPr>
            </w:pPr>
            <w:r>
              <w:rPr>
                <w:rFonts w:ascii="Times New Roman" w:hAnsi="Times New Roman"/>
                <w:szCs w:val="21"/>
              </w:rPr>
              <w:t>回转窑、风机等生产设备</w:t>
            </w:r>
          </w:p>
        </w:tc>
        <w:tc>
          <w:tcPr>
            <w:tcW w:w="1421" w:type="dxa"/>
            <w:tcBorders>
              <w:top w:val="single" w:color="auto" w:sz="4" w:space="0"/>
              <w:left w:val="single" w:color="auto" w:sz="4" w:space="0"/>
              <w:right w:val="single" w:color="000000" w:sz="6" w:space="0"/>
            </w:tcBorders>
            <w:vAlign w:val="center"/>
          </w:tcPr>
          <w:p w14:paraId="2045DC88">
            <w:pPr>
              <w:pStyle w:val="103"/>
              <w:autoSpaceDE w:val="0"/>
              <w:autoSpaceDN w:val="0"/>
              <w:adjustRightInd/>
              <w:spacing w:line="240" w:lineRule="auto"/>
              <w:jc w:val="center"/>
              <w:textAlignment w:val="bottom"/>
              <w:rPr>
                <w:rFonts w:ascii="Times New Roman" w:hAnsi="Times New Roman" w:eastAsia="宋体"/>
                <w:color w:val="auto"/>
                <w:sz w:val="21"/>
                <w:szCs w:val="21"/>
              </w:rPr>
            </w:pPr>
            <w:r>
              <w:rPr>
                <w:rFonts w:ascii="Times New Roman" w:hAnsi="Times New Roman" w:eastAsia="宋体"/>
                <w:color w:val="auto"/>
                <w:sz w:val="21"/>
                <w:szCs w:val="21"/>
              </w:rPr>
              <w:t>噪声</w:t>
            </w:r>
          </w:p>
        </w:tc>
        <w:tc>
          <w:tcPr>
            <w:tcW w:w="2520" w:type="dxa"/>
            <w:tcBorders>
              <w:top w:val="single" w:color="auto" w:sz="4" w:space="0"/>
              <w:left w:val="single" w:color="auto" w:sz="4" w:space="0"/>
              <w:right w:val="single" w:color="000000" w:sz="6" w:space="0"/>
            </w:tcBorders>
            <w:vAlign w:val="center"/>
          </w:tcPr>
          <w:p w14:paraId="6BA418F7">
            <w:pPr>
              <w:autoSpaceDE w:val="0"/>
              <w:autoSpaceDN w:val="0"/>
              <w:jc w:val="center"/>
              <w:textAlignment w:val="bottom"/>
              <w:rPr>
                <w:rFonts w:ascii="Times New Roman" w:hAnsi="Times New Roman"/>
                <w:kern w:val="0"/>
                <w:szCs w:val="21"/>
              </w:rPr>
            </w:pPr>
            <w:r>
              <w:rPr>
                <w:rFonts w:ascii="Times New Roman" w:hAnsi="Times New Roman"/>
                <w:kern w:val="0"/>
                <w:szCs w:val="21"/>
              </w:rPr>
              <w:t>75-95dB（A）</w:t>
            </w:r>
          </w:p>
        </w:tc>
        <w:tc>
          <w:tcPr>
            <w:tcW w:w="2535" w:type="dxa"/>
            <w:tcBorders>
              <w:top w:val="single" w:color="auto" w:sz="4" w:space="0"/>
              <w:left w:val="single" w:color="auto" w:sz="4" w:space="0"/>
              <w:right w:val="single" w:color="000000" w:sz="6" w:space="0"/>
            </w:tcBorders>
            <w:vAlign w:val="center"/>
          </w:tcPr>
          <w:p w14:paraId="474212C2">
            <w:pPr>
              <w:autoSpaceDE w:val="0"/>
              <w:autoSpaceDN w:val="0"/>
              <w:jc w:val="center"/>
              <w:textAlignment w:val="bottom"/>
              <w:rPr>
                <w:rFonts w:ascii="Times New Roman" w:hAnsi="Times New Roman"/>
                <w:kern w:val="0"/>
                <w:szCs w:val="21"/>
              </w:rPr>
            </w:pPr>
            <w:r>
              <w:rPr>
                <w:rFonts w:ascii="Times New Roman" w:hAnsi="Times New Roman"/>
                <w:kern w:val="0"/>
                <w:szCs w:val="21"/>
              </w:rPr>
              <w:t>昼间≤65dB（A）</w:t>
            </w:r>
          </w:p>
          <w:p w14:paraId="01C2DA3A">
            <w:pPr>
              <w:autoSpaceDE w:val="0"/>
              <w:autoSpaceDN w:val="0"/>
              <w:jc w:val="center"/>
              <w:textAlignment w:val="bottom"/>
              <w:rPr>
                <w:rFonts w:ascii="Times New Roman" w:hAnsi="Times New Roman"/>
                <w:kern w:val="0"/>
                <w:szCs w:val="21"/>
              </w:rPr>
            </w:pPr>
            <w:r>
              <w:rPr>
                <w:rFonts w:ascii="Times New Roman" w:hAnsi="Times New Roman"/>
                <w:kern w:val="0"/>
                <w:szCs w:val="21"/>
              </w:rPr>
              <w:t>夜间≤55dB（A）</w:t>
            </w:r>
          </w:p>
        </w:tc>
      </w:tr>
      <w:tr w14:paraId="1E75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0" w:hRule="atLeast"/>
          <w:jc w:val="center"/>
        </w:trPr>
        <w:tc>
          <w:tcPr>
            <w:tcW w:w="883" w:type="dxa"/>
            <w:tcBorders>
              <w:top w:val="single" w:color="auto" w:sz="4" w:space="0"/>
              <w:left w:val="single" w:color="000000" w:sz="6" w:space="0"/>
              <w:bottom w:val="single" w:color="000000" w:sz="4" w:space="0"/>
              <w:right w:val="single" w:color="000000" w:sz="4" w:space="0"/>
            </w:tcBorders>
            <w:vAlign w:val="center"/>
          </w:tcPr>
          <w:p w14:paraId="7D137DA9">
            <w:pPr>
              <w:jc w:val="center"/>
              <w:rPr>
                <w:rFonts w:ascii="Times New Roman" w:hAnsi="Times New Roman"/>
                <w:sz w:val="30"/>
              </w:rPr>
            </w:pPr>
            <w:r>
              <w:rPr>
                <w:rFonts w:ascii="Times New Roman" w:hAnsi="Times New Roman"/>
              </w:rPr>
              <w:t>其他</w:t>
            </w:r>
          </w:p>
        </w:tc>
        <w:tc>
          <w:tcPr>
            <w:tcW w:w="8574" w:type="dxa"/>
            <w:gridSpan w:val="6"/>
            <w:tcBorders>
              <w:top w:val="single" w:color="auto" w:sz="4" w:space="0"/>
              <w:left w:val="single" w:color="auto" w:sz="4" w:space="0"/>
              <w:bottom w:val="single" w:color="000000" w:sz="4" w:space="0"/>
              <w:right w:val="single" w:color="000000" w:sz="6" w:space="0"/>
            </w:tcBorders>
            <w:vAlign w:val="center"/>
          </w:tcPr>
          <w:p w14:paraId="37607A81">
            <w:pPr>
              <w:pStyle w:val="103"/>
              <w:autoSpaceDE w:val="0"/>
              <w:autoSpaceDN w:val="0"/>
              <w:adjustRightInd/>
              <w:spacing w:line="240" w:lineRule="auto"/>
              <w:textAlignment w:val="bottom"/>
              <w:rPr>
                <w:rFonts w:ascii="Times New Roman" w:hAnsi="Times New Roman" w:eastAsia="宋体"/>
                <w:color w:val="auto"/>
                <w:kern w:val="2"/>
                <w:sz w:val="21"/>
                <w:szCs w:val="21"/>
              </w:rPr>
            </w:pPr>
          </w:p>
        </w:tc>
      </w:tr>
      <w:tr w14:paraId="4E84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57" w:type="dxa"/>
            <w:gridSpan w:val="7"/>
            <w:tcBorders>
              <w:top w:val="single" w:color="auto" w:sz="4" w:space="0"/>
              <w:left w:val="single" w:color="000000" w:sz="6" w:space="0"/>
              <w:bottom w:val="single" w:color="000000" w:sz="6" w:space="0"/>
              <w:right w:val="single" w:color="000000" w:sz="6" w:space="0"/>
            </w:tcBorders>
          </w:tcPr>
          <w:p w14:paraId="3434A6A5">
            <w:pPr>
              <w:pStyle w:val="103"/>
              <w:autoSpaceDE w:val="0"/>
              <w:autoSpaceDN w:val="0"/>
              <w:adjustRightInd/>
              <w:ind w:left="105" w:leftChars="50"/>
              <w:textAlignment w:val="bottom"/>
              <w:rPr>
                <w:rFonts w:ascii="Times New Roman" w:hAnsi="Times New Roman" w:eastAsia="宋体"/>
                <w:b/>
                <w:bCs/>
                <w:color w:val="auto"/>
                <w:kern w:val="2"/>
                <w:szCs w:val="24"/>
              </w:rPr>
            </w:pPr>
            <w:r>
              <w:rPr>
                <w:rFonts w:ascii="Times New Roman" w:hAnsi="Times New Roman" w:eastAsia="宋体"/>
                <w:b/>
                <w:bCs/>
                <w:color w:val="auto"/>
                <w:kern w:val="2"/>
                <w:szCs w:val="24"/>
              </w:rPr>
              <w:t>主要生态影响（不够可附另页）</w:t>
            </w:r>
          </w:p>
          <w:p w14:paraId="4E7F50C8">
            <w:pPr>
              <w:spacing w:line="360" w:lineRule="auto"/>
              <w:ind w:left="105" w:leftChars="50" w:right="105" w:rightChars="50" w:firstLine="480" w:firstLineChars="200"/>
              <w:rPr>
                <w:rFonts w:ascii="Times New Roman" w:hAnsi="Times New Roman"/>
                <w:sz w:val="24"/>
              </w:rPr>
            </w:pPr>
            <w:r>
              <w:rPr>
                <w:rFonts w:ascii="Times New Roman" w:hAnsi="Times New Roman"/>
                <w:sz w:val="24"/>
              </w:rPr>
              <w:t>本项目在本溪东风湖钢铁资源利用有限公司现有厂区内进行建设，厂区用地性质为工业用地，无原始植被生长和濒危珍贵野生动物活动，项目建设对生态影响不大。</w:t>
            </w:r>
          </w:p>
          <w:p w14:paraId="2186D2FC">
            <w:pPr>
              <w:pStyle w:val="103"/>
              <w:autoSpaceDE w:val="0"/>
              <w:autoSpaceDN w:val="0"/>
              <w:adjustRightInd/>
              <w:ind w:left="105" w:leftChars="50" w:firstLine="480" w:firstLineChars="200"/>
              <w:textAlignment w:val="bottom"/>
              <w:rPr>
                <w:rFonts w:ascii="Times New Roman" w:hAnsi="Times New Roman" w:eastAsia="宋体"/>
                <w:color w:val="auto"/>
              </w:rPr>
            </w:pPr>
          </w:p>
          <w:p w14:paraId="3CFB4C01">
            <w:pPr>
              <w:pStyle w:val="103"/>
              <w:autoSpaceDE w:val="0"/>
              <w:autoSpaceDN w:val="0"/>
              <w:adjustRightInd/>
              <w:ind w:left="105" w:leftChars="50" w:firstLine="480" w:firstLineChars="200"/>
              <w:textAlignment w:val="bottom"/>
              <w:rPr>
                <w:rFonts w:ascii="Times New Roman" w:hAnsi="Times New Roman" w:eastAsia="宋体"/>
                <w:color w:val="auto"/>
              </w:rPr>
            </w:pPr>
          </w:p>
          <w:p w14:paraId="3A0D3715">
            <w:pPr>
              <w:pStyle w:val="103"/>
              <w:autoSpaceDE w:val="0"/>
              <w:autoSpaceDN w:val="0"/>
              <w:adjustRightInd/>
              <w:ind w:left="105" w:leftChars="50" w:firstLine="480" w:firstLineChars="200"/>
              <w:textAlignment w:val="bottom"/>
              <w:rPr>
                <w:rFonts w:ascii="Times New Roman" w:hAnsi="Times New Roman" w:eastAsia="宋体"/>
                <w:color w:val="auto"/>
              </w:rPr>
            </w:pPr>
          </w:p>
          <w:p w14:paraId="4523A616">
            <w:pPr>
              <w:pStyle w:val="103"/>
              <w:autoSpaceDE w:val="0"/>
              <w:autoSpaceDN w:val="0"/>
              <w:adjustRightInd/>
              <w:ind w:left="105" w:leftChars="50" w:firstLine="480" w:firstLineChars="200"/>
              <w:textAlignment w:val="bottom"/>
              <w:rPr>
                <w:rFonts w:ascii="Times New Roman" w:hAnsi="Times New Roman" w:eastAsia="宋体"/>
                <w:color w:val="auto"/>
              </w:rPr>
            </w:pPr>
          </w:p>
          <w:p w14:paraId="0C362F23">
            <w:pPr>
              <w:pStyle w:val="103"/>
              <w:autoSpaceDE w:val="0"/>
              <w:autoSpaceDN w:val="0"/>
              <w:adjustRightInd/>
              <w:ind w:left="105" w:leftChars="50" w:firstLine="480" w:firstLineChars="200"/>
              <w:textAlignment w:val="bottom"/>
              <w:rPr>
                <w:rFonts w:ascii="Times New Roman" w:hAnsi="Times New Roman" w:eastAsia="宋体"/>
                <w:color w:val="auto"/>
              </w:rPr>
            </w:pPr>
          </w:p>
          <w:p w14:paraId="60A26E64">
            <w:pPr>
              <w:pStyle w:val="103"/>
              <w:autoSpaceDE w:val="0"/>
              <w:autoSpaceDN w:val="0"/>
              <w:adjustRightInd/>
              <w:ind w:left="105" w:leftChars="50" w:firstLine="480" w:firstLineChars="200"/>
              <w:textAlignment w:val="bottom"/>
              <w:rPr>
                <w:rFonts w:ascii="Times New Roman" w:hAnsi="Times New Roman" w:eastAsia="宋体"/>
                <w:color w:val="auto"/>
              </w:rPr>
            </w:pPr>
          </w:p>
          <w:p w14:paraId="211742FE">
            <w:pPr>
              <w:pStyle w:val="103"/>
              <w:autoSpaceDE w:val="0"/>
              <w:autoSpaceDN w:val="0"/>
              <w:adjustRightInd/>
              <w:ind w:left="105" w:leftChars="50" w:firstLine="480" w:firstLineChars="200"/>
              <w:textAlignment w:val="bottom"/>
              <w:rPr>
                <w:rFonts w:ascii="Times New Roman" w:hAnsi="Times New Roman" w:eastAsia="宋体"/>
                <w:color w:val="auto"/>
              </w:rPr>
            </w:pPr>
          </w:p>
          <w:p w14:paraId="1DCF2692">
            <w:pPr>
              <w:pStyle w:val="103"/>
              <w:autoSpaceDE w:val="0"/>
              <w:autoSpaceDN w:val="0"/>
              <w:adjustRightInd/>
              <w:ind w:left="105" w:leftChars="50" w:firstLine="480" w:firstLineChars="200"/>
              <w:textAlignment w:val="bottom"/>
              <w:rPr>
                <w:rFonts w:ascii="Times New Roman" w:hAnsi="Times New Roman" w:eastAsia="宋体"/>
                <w:color w:val="auto"/>
              </w:rPr>
            </w:pPr>
          </w:p>
          <w:p w14:paraId="278BE514">
            <w:pPr>
              <w:pStyle w:val="103"/>
              <w:autoSpaceDE w:val="0"/>
              <w:autoSpaceDN w:val="0"/>
              <w:adjustRightInd/>
              <w:textAlignment w:val="bottom"/>
              <w:rPr>
                <w:rFonts w:ascii="Times New Roman" w:hAnsi="Times New Roman" w:eastAsia="宋体"/>
                <w:color w:val="auto"/>
                <w:kern w:val="2"/>
                <w:sz w:val="21"/>
                <w:szCs w:val="21"/>
              </w:rPr>
            </w:pPr>
          </w:p>
        </w:tc>
      </w:tr>
    </w:tbl>
    <w:p w14:paraId="268BE668">
      <w:pPr>
        <w:pStyle w:val="2"/>
        <w:ind w:firstLine="480"/>
        <w:rPr>
          <w:rFonts w:ascii="Times New Roman" w:hAnsi="Times New Roman"/>
        </w:rPr>
        <w:sectPr>
          <w:pgSz w:w="11906" w:h="16838"/>
          <w:pgMar w:top="1361" w:right="1361" w:bottom="1361" w:left="1361" w:header="851" w:footer="992" w:gutter="0"/>
          <w:cols w:space="720" w:num="1"/>
          <w:docGrid w:linePitch="312" w:charSpace="0"/>
        </w:sectPr>
      </w:pPr>
    </w:p>
    <w:p w14:paraId="62F22B99">
      <w:pPr>
        <w:pStyle w:val="3"/>
        <w:adjustRightInd w:val="0"/>
        <w:snapToGrid w:val="0"/>
        <w:spacing w:before="0" w:after="0" w:line="240" w:lineRule="auto"/>
        <w:ind w:firstLine="3614" w:firstLineChars="1200"/>
        <w:rPr>
          <w:rFonts w:ascii="Times New Roman" w:hAnsi="Times New Roman"/>
          <w:sz w:val="30"/>
          <w:szCs w:val="30"/>
        </w:rPr>
      </w:pPr>
      <w:bookmarkStart w:id="44" w:name="_Toc46308742"/>
      <w:r>
        <w:rPr>
          <w:rFonts w:ascii="Times New Roman" w:hAnsi="Times New Roman"/>
          <w:sz w:val="30"/>
          <w:szCs w:val="30"/>
        </w:rPr>
        <w:t>环境影响分析</w:t>
      </w:r>
      <w:bookmarkEnd w:id="44"/>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5"/>
      </w:tblGrid>
      <w:tr w14:paraId="0B71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9" w:hRule="atLeast"/>
          <w:jc w:val="center"/>
        </w:trPr>
        <w:tc>
          <w:tcPr>
            <w:tcW w:w="9695" w:type="dxa"/>
          </w:tcPr>
          <w:p w14:paraId="053B4AD2">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施工期环境影响分析：</w:t>
            </w:r>
          </w:p>
          <w:p w14:paraId="6DDD80E6">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1. 大气环境影响分析</w:t>
            </w:r>
          </w:p>
          <w:p w14:paraId="40ACC19D">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在整个施工期，土地平整、打桩、开挖及建材运输、建筑材料堆放、装卸和搅拌过程中都会产生扬尘。本项目为在原有厂区内改建，为有效控制扬尘量，建设单位拟采取对施工场地采取洒水措施，保持路面清洁，同时采用控制汽车限速行驶、设置施工屏障等措施降低施工扬尘对周围环境空气质量的影响，采取措施后可满足《施工及堆料场地扬尘排放标准》(DB212642-2016)中城镇建成区扬尘排放浓度限值0.8mg/m3的要求，对环境空气影响较小。</w:t>
            </w:r>
          </w:p>
          <w:p w14:paraId="23649C4A">
            <w:pPr>
              <w:spacing w:line="360" w:lineRule="auto"/>
              <w:ind w:firstLine="480" w:firstLineChars="200"/>
              <w:rPr>
                <w:rFonts w:ascii="Times New Roman" w:hAnsi="Times New Roman" w:eastAsiaTheme="minorEastAsia"/>
                <w:sz w:val="24"/>
                <w:szCs w:val="22"/>
              </w:rPr>
            </w:pPr>
          </w:p>
          <w:p w14:paraId="4E903380">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2. 水环境影响分析</w:t>
            </w:r>
          </w:p>
          <w:p w14:paraId="473D374D">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施工期生产废水主要来源于砂石料洗涤用水、混凝土养护排水和设备冲洗排水等。本项目上述施工期排水总量不大，经临建的沉淀池沉淀后回用于场地洒水，一般对周围水环境影响较小。</w:t>
            </w:r>
          </w:p>
          <w:p w14:paraId="1FBE1394">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施工生活污水中主要污染物来源于施工人员的排泄物、食物残渣、洗涤剂等，主要污染物为CODCr和SS。生活污水排入临时旱厕，定期清淘，对周围水环境影响较小。</w:t>
            </w:r>
          </w:p>
          <w:p w14:paraId="0D2DD168">
            <w:pPr>
              <w:spacing w:line="360" w:lineRule="auto"/>
              <w:ind w:firstLine="480" w:firstLineChars="200"/>
              <w:rPr>
                <w:rFonts w:ascii="Times New Roman" w:hAnsi="Times New Roman" w:eastAsiaTheme="minorEastAsia"/>
                <w:sz w:val="24"/>
                <w:szCs w:val="22"/>
              </w:rPr>
            </w:pPr>
          </w:p>
          <w:p w14:paraId="25E29ECB">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3. 固废环境影响分析</w:t>
            </w:r>
          </w:p>
          <w:p w14:paraId="48E7BA43">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本项目建设过程中所产生的固体废弃物主要源于项目施工本身产生的弃石弃土等。施工中应加强各个施工点的管理，注意文明施工，及时回填平整，对外环境影响不大。</w:t>
            </w:r>
          </w:p>
          <w:p w14:paraId="758FE40E">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生活垃圾定期由环卫部门收集送至城市垃圾填埋场处理后，对周围环境影响较小。</w:t>
            </w:r>
          </w:p>
          <w:p w14:paraId="5BEC7606">
            <w:pPr>
              <w:spacing w:line="360" w:lineRule="auto"/>
              <w:ind w:firstLine="480" w:firstLineChars="200"/>
              <w:rPr>
                <w:rFonts w:ascii="Times New Roman" w:hAnsi="Times New Roman" w:eastAsiaTheme="minorEastAsia"/>
                <w:sz w:val="24"/>
                <w:szCs w:val="22"/>
              </w:rPr>
            </w:pPr>
          </w:p>
          <w:p w14:paraId="43ABDD7C">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4. 噪声环境影响分析</w:t>
            </w:r>
          </w:p>
          <w:p w14:paraId="6AD56130">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噪声主要为机械噪声，具有阶段性、临时性和不固定性的特点。本项目北侧和东侧临陈家村，项目施工对周边声环境影响较小。在施工作业中尽量选择低噪声设备，同时设置施工围挡，禁止夜间施工，以最大限度的降低对现场施工人员及附近活动人员的影响。</w:t>
            </w:r>
          </w:p>
          <w:p w14:paraId="768705B0">
            <w:pPr>
              <w:spacing w:line="360" w:lineRule="auto"/>
              <w:ind w:firstLine="480" w:firstLineChars="200"/>
              <w:rPr>
                <w:rFonts w:ascii="Times New Roman" w:hAnsi="Times New Roman" w:eastAsiaTheme="minorEastAsia"/>
                <w:sz w:val="24"/>
                <w:szCs w:val="22"/>
              </w:rPr>
            </w:pPr>
            <w:r>
              <w:rPr>
                <w:rFonts w:ascii="Times New Roman" w:hAnsi="Times New Roman" w:eastAsiaTheme="minorEastAsia"/>
                <w:sz w:val="24"/>
                <w:szCs w:val="22"/>
              </w:rPr>
              <w:t>施工期结束后，上述影响即消失。</w:t>
            </w:r>
          </w:p>
          <w:p w14:paraId="36D78626">
            <w:pPr>
              <w:spacing w:line="360" w:lineRule="auto"/>
              <w:ind w:firstLine="480" w:firstLineChars="200"/>
              <w:rPr>
                <w:rFonts w:ascii="Times New Roman" w:hAnsi="Times New Roman" w:eastAsiaTheme="minorEastAsia"/>
                <w:sz w:val="24"/>
                <w:szCs w:val="22"/>
              </w:rPr>
            </w:pPr>
          </w:p>
          <w:p w14:paraId="78DBD5B1">
            <w:pPr>
              <w:spacing w:line="360" w:lineRule="auto"/>
              <w:ind w:firstLine="482" w:firstLineChars="200"/>
              <w:rPr>
                <w:rFonts w:ascii="Times New Roman" w:hAnsi="Times New Roman" w:eastAsiaTheme="minorEastAsia"/>
                <w:b/>
                <w:sz w:val="24"/>
                <w:szCs w:val="22"/>
              </w:rPr>
            </w:pPr>
            <w:r>
              <w:rPr>
                <w:rFonts w:ascii="Times New Roman" w:hAnsi="Times New Roman" w:eastAsiaTheme="minorEastAsia"/>
                <w:b/>
                <w:sz w:val="24"/>
                <w:szCs w:val="22"/>
              </w:rPr>
              <w:t>运营期环境影响分析：</w:t>
            </w:r>
          </w:p>
          <w:p w14:paraId="18E31E2C">
            <w:pPr>
              <w:spacing w:line="360" w:lineRule="auto"/>
              <w:ind w:firstLine="482" w:firstLineChars="200"/>
              <w:rPr>
                <w:rFonts w:ascii="Times New Roman" w:hAnsi="Times New Roman" w:eastAsiaTheme="minorEastAsia"/>
                <w:b/>
                <w:sz w:val="24"/>
                <w:szCs w:val="22"/>
              </w:rPr>
            </w:pPr>
            <w:r>
              <w:rPr>
                <w:rFonts w:ascii="Times New Roman" w:hAnsi="Times New Roman" w:eastAsiaTheme="minorEastAsia"/>
                <w:b/>
                <w:sz w:val="24"/>
                <w:szCs w:val="22"/>
              </w:rPr>
              <w:t>1. 大气环境影响分析</w:t>
            </w:r>
          </w:p>
        </w:tc>
      </w:tr>
    </w:tbl>
    <w:p w14:paraId="43F5AB70">
      <w:pPr>
        <w:spacing w:line="360" w:lineRule="auto"/>
        <w:ind w:firstLine="480" w:firstLineChars="200"/>
        <w:rPr>
          <w:rFonts w:ascii="Times New Roman" w:hAnsi="Times New Roman" w:eastAsiaTheme="minorEastAsia"/>
          <w:sz w:val="24"/>
          <w:szCs w:val="22"/>
        </w:rPr>
        <w:sectPr>
          <w:pgSz w:w="11906" w:h="16838"/>
          <w:pgMar w:top="1361" w:right="1361" w:bottom="1361" w:left="1361" w:header="851" w:footer="992" w:gutter="0"/>
          <w:cols w:space="720" w:num="1"/>
          <w:docGrid w:linePitch="312" w:charSpace="0"/>
        </w:sectPr>
      </w:pPr>
      <w:bookmarkStart w:id="45" w:name="_Toc323126796"/>
      <w:bookmarkStart w:id="46" w:name="_Toc323127204"/>
      <w:bookmarkStart w:id="47" w:name="_Toc295456923"/>
      <w:bookmarkStart w:id="48" w:name="_Toc389659136"/>
      <w:bookmarkStart w:id="49" w:name="_Toc332179450"/>
      <w:bookmarkStart w:id="50" w:name="_Toc323281579"/>
      <w:bookmarkStart w:id="51" w:name="_Toc323126883"/>
      <w:bookmarkStart w:id="52" w:name="_Toc323218729"/>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6BC7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0" w:type="dxa"/>
          </w:tcPr>
          <w:p w14:paraId="099AA0D3">
            <w:pPr>
              <w:pStyle w:val="2"/>
              <w:ind w:firstLine="480"/>
              <w:rPr>
                <w:rFonts w:ascii="Times New Roman" w:hAnsi="Times New Roman"/>
                <w:bCs/>
                <w:kern w:val="2"/>
                <w:szCs w:val="24"/>
              </w:rPr>
            </w:pPr>
            <w:bookmarkStart w:id="53" w:name="_Toc13904"/>
            <w:r>
              <w:rPr>
                <w:rFonts w:ascii="Times New Roman" w:hAnsi="Times New Roman"/>
                <w:bCs/>
                <w:kern w:val="2"/>
                <w:szCs w:val="24"/>
              </w:rPr>
              <w:t>见大气环境影响分析专题</w:t>
            </w:r>
          </w:p>
          <w:p w14:paraId="2F72AF20">
            <w:pPr>
              <w:pStyle w:val="5"/>
              <w:adjustRightInd w:val="0"/>
              <w:snapToGrid w:val="0"/>
              <w:spacing w:before="0" w:after="0" w:line="360" w:lineRule="auto"/>
              <w:rPr>
                <w:rFonts w:ascii="Times New Roman" w:hAnsi="Times New Roman"/>
                <w:sz w:val="24"/>
                <w:szCs w:val="24"/>
              </w:rPr>
            </w:pPr>
            <w:r>
              <w:rPr>
                <w:rFonts w:ascii="Times New Roman" w:hAnsi="Times New Roman"/>
                <w:sz w:val="24"/>
                <w:szCs w:val="24"/>
              </w:rPr>
              <w:t xml:space="preserve">2. </w:t>
            </w:r>
            <w:bookmarkEnd w:id="53"/>
            <w:bookmarkStart w:id="54" w:name="_Toc236051101"/>
            <w:bookmarkEnd w:id="54"/>
            <w:bookmarkStart w:id="55" w:name="_Toc255307528"/>
            <w:r>
              <w:rPr>
                <w:rFonts w:ascii="Times New Roman" w:hAnsi="Times New Roman"/>
                <w:sz w:val="24"/>
                <w:szCs w:val="24"/>
              </w:rPr>
              <w:t>地表水环境影响分析</w:t>
            </w:r>
            <w:bookmarkEnd w:id="55"/>
          </w:p>
          <w:p w14:paraId="2235E8C8">
            <w:pPr>
              <w:pStyle w:val="6"/>
              <w:adjustRightInd w:val="0"/>
              <w:snapToGrid w:val="0"/>
              <w:spacing w:before="0" w:beforeLines="0" w:line="360" w:lineRule="auto"/>
              <w:rPr>
                <w:rFonts w:hAnsi="Times New Roman" w:eastAsia="宋体"/>
                <w:b/>
                <w:bCs w:val="0"/>
                <w:color w:val="auto"/>
                <w:sz w:val="24"/>
                <w:szCs w:val="24"/>
              </w:rPr>
            </w:pPr>
            <w:r>
              <w:rPr>
                <w:rFonts w:hAnsi="Times New Roman" w:eastAsia="宋体"/>
                <w:b/>
                <w:bCs w:val="0"/>
                <w:color w:val="auto"/>
                <w:sz w:val="24"/>
                <w:szCs w:val="24"/>
              </w:rPr>
              <w:t>2.1评价等级</w:t>
            </w:r>
          </w:p>
          <w:p w14:paraId="4B0D29B9">
            <w:pPr>
              <w:widowControl/>
              <w:spacing w:line="360" w:lineRule="auto"/>
              <w:ind w:firstLine="480" w:firstLineChars="200"/>
              <w:textAlignment w:val="baseline"/>
              <w:rPr>
                <w:rFonts w:ascii="Times New Roman" w:hAnsi="Times New Roman"/>
                <w:bCs/>
                <w:sz w:val="24"/>
              </w:rPr>
            </w:pPr>
            <w:r>
              <w:rPr>
                <w:rFonts w:ascii="Times New Roman" w:hAnsi="Times New Roman"/>
                <w:bCs/>
                <w:sz w:val="24"/>
              </w:rPr>
              <w:t>根据《环境影响评价技术导则 地面水环境》（HJ/T2.3-2018）第5.2条的有关规定，地表水环境评价工作等级按照影响类型、排放方式、排放量或影响情况、受纳水体环境质量现状、水环境保护目标等综合确定。本项目为水污染影响性建设项目，评价等级判定见表52。</w:t>
            </w:r>
          </w:p>
          <w:p w14:paraId="50C7BCF4">
            <w:pPr>
              <w:pStyle w:val="62"/>
              <w:spacing w:before="120"/>
              <w:ind w:firstLine="632" w:firstLineChars="300"/>
              <w:jc w:val="both"/>
              <w:rPr>
                <w:rFonts w:cs="Times New Roman"/>
                <w:sz w:val="21"/>
                <w:szCs w:val="21"/>
              </w:rPr>
            </w:pPr>
            <w:r>
              <w:rPr>
                <w:rFonts w:cs="Times New Roman"/>
                <w:sz w:val="21"/>
                <w:szCs w:val="21"/>
              </w:rPr>
              <w:t>表52                 水污染影响型建设项目评价等级判定</w:t>
            </w:r>
          </w:p>
          <w:tbl>
            <w:tblPr>
              <w:tblStyle w:val="30"/>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2059"/>
              <w:gridCol w:w="4948"/>
            </w:tblGrid>
            <w:tr w14:paraId="75208F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Merge w:val="restart"/>
                  <w:vAlign w:val="center"/>
                </w:tcPr>
                <w:p w14:paraId="79C6980C">
                  <w:pPr>
                    <w:pStyle w:val="108"/>
                    <w:rPr>
                      <w:rFonts w:ascii="Times New Roman" w:hAnsi="Times New Roman" w:eastAsiaTheme="minorEastAsia"/>
                    </w:rPr>
                  </w:pPr>
                  <w:r>
                    <w:rPr>
                      <w:rFonts w:ascii="Times New Roman" w:hAnsi="Times New Roman" w:eastAsiaTheme="minorEastAsia"/>
                    </w:rPr>
                    <w:t>评价等级</w:t>
                  </w:r>
                </w:p>
              </w:tc>
              <w:tc>
                <w:tcPr>
                  <w:tcW w:w="7007" w:type="dxa"/>
                  <w:gridSpan w:val="2"/>
                  <w:vAlign w:val="center"/>
                </w:tcPr>
                <w:p w14:paraId="66F72E37">
                  <w:pPr>
                    <w:pStyle w:val="108"/>
                    <w:rPr>
                      <w:rFonts w:ascii="Times New Roman" w:hAnsi="Times New Roman" w:eastAsiaTheme="minorEastAsia"/>
                    </w:rPr>
                  </w:pPr>
                  <w:r>
                    <w:rPr>
                      <w:rFonts w:ascii="Times New Roman" w:hAnsi="Times New Roman" w:eastAsiaTheme="minorEastAsia"/>
                    </w:rPr>
                    <w:t>判定依据</w:t>
                  </w:r>
                </w:p>
              </w:tc>
            </w:tr>
            <w:tr w14:paraId="07705F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Merge w:val="continue"/>
                  <w:vAlign w:val="center"/>
                </w:tcPr>
                <w:p w14:paraId="64EE34EC">
                  <w:pPr>
                    <w:pStyle w:val="108"/>
                    <w:rPr>
                      <w:rFonts w:ascii="Times New Roman" w:hAnsi="Times New Roman" w:eastAsiaTheme="minorEastAsia"/>
                    </w:rPr>
                  </w:pPr>
                </w:p>
              </w:tc>
              <w:tc>
                <w:tcPr>
                  <w:tcW w:w="2059" w:type="dxa"/>
                  <w:vAlign w:val="center"/>
                </w:tcPr>
                <w:p w14:paraId="3D7BFD6E">
                  <w:pPr>
                    <w:pStyle w:val="108"/>
                    <w:rPr>
                      <w:rFonts w:ascii="Times New Roman" w:hAnsi="Times New Roman" w:eastAsiaTheme="minorEastAsia"/>
                    </w:rPr>
                  </w:pPr>
                  <w:r>
                    <w:rPr>
                      <w:rFonts w:ascii="Times New Roman" w:hAnsi="Times New Roman" w:eastAsiaTheme="minorEastAsia"/>
                    </w:rPr>
                    <w:t>排放方式</w:t>
                  </w:r>
                </w:p>
              </w:tc>
              <w:tc>
                <w:tcPr>
                  <w:tcW w:w="4948" w:type="dxa"/>
                  <w:vAlign w:val="center"/>
                </w:tcPr>
                <w:p w14:paraId="3E92D2AB">
                  <w:pPr>
                    <w:pStyle w:val="108"/>
                    <w:rPr>
                      <w:rFonts w:ascii="Times New Roman" w:hAnsi="Times New Roman" w:eastAsiaTheme="minorEastAsia"/>
                    </w:rPr>
                  </w:pPr>
                  <w:r>
                    <w:rPr>
                      <w:rFonts w:ascii="Times New Roman" w:hAnsi="Times New Roman" w:eastAsiaTheme="minorEastAsia"/>
                    </w:rPr>
                    <w:t>废水排放量Q/(m3/d)；</w:t>
                  </w:r>
                </w:p>
                <w:p w14:paraId="65666269">
                  <w:pPr>
                    <w:pStyle w:val="108"/>
                    <w:rPr>
                      <w:rFonts w:ascii="Times New Roman" w:hAnsi="Times New Roman" w:eastAsiaTheme="minorEastAsia"/>
                    </w:rPr>
                  </w:pPr>
                  <w:r>
                    <w:rPr>
                      <w:rFonts w:ascii="Times New Roman" w:hAnsi="Times New Roman" w:eastAsiaTheme="minorEastAsia"/>
                    </w:rPr>
                    <w:t>水污染当量数W/（无量纲）</w:t>
                  </w:r>
                </w:p>
              </w:tc>
            </w:tr>
            <w:tr w14:paraId="322B4C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Align w:val="center"/>
                </w:tcPr>
                <w:p w14:paraId="6EC30D86">
                  <w:pPr>
                    <w:pStyle w:val="108"/>
                    <w:rPr>
                      <w:rFonts w:ascii="Times New Roman" w:hAnsi="Times New Roman" w:eastAsiaTheme="minorEastAsia"/>
                    </w:rPr>
                  </w:pPr>
                  <w:r>
                    <w:rPr>
                      <w:rFonts w:ascii="Times New Roman" w:hAnsi="Times New Roman" w:eastAsiaTheme="minorEastAsia"/>
                    </w:rPr>
                    <w:t>一级</w:t>
                  </w:r>
                </w:p>
              </w:tc>
              <w:tc>
                <w:tcPr>
                  <w:tcW w:w="2059" w:type="dxa"/>
                  <w:vAlign w:val="center"/>
                </w:tcPr>
                <w:p w14:paraId="58A3D1F3">
                  <w:pPr>
                    <w:pStyle w:val="108"/>
                    <w:rPr>
                      <w:rFonts w:ascii="Times New Roman" w:hAnsi="Times New Roman" w:eastAsiaTheme="minorEastAsia"/>
                    </w:rPr>
                  </w:pPr>
                  <w:r>
                    <w:rPr>
                      <w:rFonts w:ascii="Times New Roman" w:hAnsi="Times New Roman" w:eastAsiaTheme="minorEastAsia"/>
                    </w:rPr>
                    <w:t>直接排放</w:t>
                  </w:r>
                </w:p>
              </w:tc>
              <w:tc>
                <w:tcPr>
                  <w:tcW w:w="4948" w:type="dxa"/>
                  <w:vAlign w:val="center"/>
                </w:tcPr>
                <w:p w14:paraId="10EEC593">
                  <w:pPr>
                    <w:pStyle w:val="108"/>
                    <w:rPr>
                      <w:rFonts w:ascii="Times New Roman" w:hAnsi="Times New Roman" w:eastAsiaTheme="minorEastAsia"/>
                    </w:rPr>
                  </w:pPr>
                  <w:r>
                    <w:rPr>
                      <w:rFonts w:ascii="Times New Roman" w:hAnsi="Times New Roman" w:eastAsiaTheme="minorEastAsia"/>
                    </w:rPr>
                    <w:t>Q≥20000或W≥600000</w:t>
                  </w:r>
                </w:p>
              </w:tc>
            </w:tr>
            <w:tr w14:paraId="1978DB9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Align w:val="center"/>
                </w:tcPr>
                <w:p w14:paraId="2E1CB9E3">
                  <w:pPr>
                    <w:pStyle w:val="108"/>
                    <w:rPr>
                      <w:rFonts w:ascii="Times New Roman" w:hAnsi="Times New Roman" w:eastAsiaTheme="minorEastAsia"/>
                    </w:rPr>
                  </w:pPr>
                  <w:r>
                    <w:rPr>
                      <w:rFonts w:ascii="Times New Roman" w:hAnsi="Times New Roman" w:eastAsiaTheme="minorEastAsia"/>
                    </w:rPr>
                    <w:t>二级</w:t>
                  </w:r>
                </w:p>
              </w:tc>
              <w:tc>
                <w:tcPr>
                  <w:tcW w:w="2059" w:type="dxa"/>
                  <w:vAlign w:val="center"/>
                </w:tcPr>
                <w:p w14:paraId="2F3F0A54">
                  <w:pPr>
                    <w:pStyle w:val="108"/>
                    <w:rPr>
                      <w:rFonts w:ascii="Times New Roman" w:hAnsi="Times New Roman" w:eastAsiaTheme="minorEastAsia"/>
                    </w:rPr>
                  </w:pPr>
                  <w:r>
                    <w:rPr>
                      <w:rFonts w:ascii="Times New Roman" w:hAnsi="Times New Roman" w:eastAsiaTheme="minorEastAsia"/>
                    </w:rPr>
                    <w:t>直接排放</w:t>
                  </w:r>
                </w:p>
              </w:tc>
              <w:tc>
                <w:tcPr>
                  <w:tcW w:w="4948" w:type="dxa"/>
                  <w:vAlign w:val="center"/>
                </w:tcPr>
                <w:p w14:paraId="1D8FF3D8">
                  <w:pPr>
                    <w:pStyle w:val="108"/>
                    <w:rPr>
                      <w:rFonts w:ascii="Times New Roman" w:hAnsi="Times New Roman" w:eastAsiaTheme="minorEastAsia"/>
                    </w:rPr>
                  </w:pPr>
                  <w:r>
                    <w:rPr>
                      <w:rFonts w:ascii="Times New Roman" w:hAnsi="Times New Roman" w:eastAsiaTheme="minorEastAsia"/>
                    </w:rPr>
                    <w:t>其他</w:t>
                  </w:r>
                </w:p>
              </w:tc>
            </w:tr>
            <w:tr w14:paraId="564A96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Align w:val="center"/>
                </w:tcPr>
                <w:p w14:paraId="6C2ECCAE">
                  <w:pPr>
                    <w:pStyle w:val="108"/>
                    <w:rPr>
                      <w:rFonts w:ascii="Times New Roman" w:hAnsi="Times New Roman" w:eastAsiaTheme="minorEastAsia"/>
                    </w:rPr>
                  </w:pPr>
                  <w:r>
                    <w:rPr>
                      <w:rFonts w:ascii="Times New Roman" w:hAnsi="Times New Roman" w:eastAsiaTheme="minorEastAsia"/>
                    </w:rPr>
                    <w:t>三级A</w:t>
                  </w:r>
                </w:p>
              </w:tc>
              <w:tc>
                <w:tcPr>
                  <w:tcW w:w="2059" w:type="dxa"/>
                  <w:vAlign w:val="center"/>
                </w:tcPr>
                <w:p w14:paraId="31CF56F1">
                  <w:pPr>
                    <w:pStyle w:val="108"/>
                    <w:rPr>
                      <w:rFonts w:ascii="Times New Roman" w:hAnsi="Times New Roman" w:eastAsiaTheme="minorEastAsia"/>
                    </w:rPr>
                  </w:pPr>
                  <w:r>
                    <w:rPr>
                      <w:rFonts w:ascii="Times New Roman" w:hAnsi="Times New Roman" w:eastAsiaTheme="minorEastAsia"/>
                    </w:rPr>
                    <w:t>直接排放</w:t>
                  </w:r>
                </w:p>
              </w:tc>
              <w:tc>
                <w:tcPr>
                  <w:tcW w:w="4948" w:type="dxa"/>
                  <w:vAlign w:val="center"/>
                </w:tcPr>
                <w:p w14:paraId="6AB63DF3">
                  <w:pPr>
                    <w:pStyle w:val="108"/>
                    <w:rPr>
                      <w:rFonts w:ascii="Times New Roman" w:hAnsi="Times New Roman" w:eastAsiaTheme="minorEastAsia"/>
                    </w:rPr>
                  </w:pPr>
                  <w:r>
                    <w:rPr>
                      <w:rFonts w:ascii="Times New Roman" w:hAnsi="Times New Roman" w:eastAsiaTheme="minorEastAsia"/>
                    </w:rPr>
                    <w:t>Q＜200且W小于6000</w:t>
                  </w:r>
                </w:p>
              </w:tc>
            </w:tr>
            <w:tr w14:paraId="7DBAA5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93" w:type="dxa"/>
                  <w:vAlign w:val="center"/>
                </w:tcPr>
                <w:p w14:paraId="2A61B24A">
                  <w:pPr>
                    <w:pStyle w:val="108"/>
                    <w:rPr>
                      <w:rFonts w:ascii="Times New Roman" w:hAnsi="Times New Roman" w:eastAsiaTheme="minorEastAsia"/>
                    </w:rPr>
                  </w:pPr>
                  <w:r>
                    <w:rPr>
                      <w:rFonts w:ascii="Times New Roman" w:hAnsi="Times New Roman" w:eastAsiaTheme="minorEastAsia"/>
                    </w:rPr>
                    <w:t>三级B</w:t>
                  </w:r>
                </w:p>
              </w:tc>
              <w:tc>
                <w:tcPr>
                  <w:tcW w:w="2059" w:type="dxa"/>
                  <w:vAlign w:val="center"/>
                </w:tcPr>
                <w:p w14:paraId="031E521A">
                  <w:pPr>
                    <w:pStyle w:val="108"/>
                    <w:rPr>
                      <w:rFonts w:ascii="Times New Roman" w:hAnsi="Times New Roman" w:eastAsiaTheme="minorEastAsia"/>
                    </w:rPr>
                  </w:pPr>
                  <w:r>
                    <w:rPr>
                      <w:rFonts w:ascii="Times New Roman" w:hAnsi="Times New Roman" w:eastAsiaTheme="minorEastAsia"/>
                    </w:rPr>
                    <w:t>间接排放</w:t>
                  </w:r>
                </w:p>
              </w:tc>
              <w:tc>
                <w:tcPr>
                  <w:tcW w:w="4948" w:type="dxa"/>
                  <w:vAlign w:val="center"/>
                </w:tcPr>
                <w:p w14:paraId="6B9DFBE3">
                  <w:pPr>
                    <w:pStyle w:val="108"/>
                    <w:rPr>
                      <w:rFonts w:ascii="Times New Roman" w:hAnsi="Times New Roman" w:eastAsiaTheme="minorEastAsia"/>
                    </w:rPr>
                  </w:pPr>
                  <w:r>
                    <w:rPr>
                      <w:rFonts w:ascii="Times New Roman" w:hAnsi="Times New Roman" w:eastAsiaTheme="minorEastAsia"/>
                    </w:rPr>
                    <w:t>/</w:t>
                  </w:r>
                </w:p>
              </w:tc>
            </w:tr>
            <w:tr w14:paraId="7695FC8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00" w:type="dxa"/>
                  <w:gridSpan w:val="3"/>
                  <w:vAlign w:val="center"/>
                </w:tcPr>
                <w:p w14:paraId="605AB67E">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1：水污染物当量数等于该污染物的年排放量除以该污染物的污染当量值（见附录A），计算排放污染物的污染物当量数，应区分第一类水污染物和其他类水污染物，统计第一类污染物当量总和，然后与其他类污染物按照污染物当量数从大到小排序，取最大当量数作为建设项目评价等级确定的依据。</w:t>
                  </w:r>
                </w:p>
                <w:p w14:paraId="2AC95572">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321AD67C">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注3：厂区存在的堆积物（露天堆放的原料、燃料、废渣等以及垃圾堆放场）、降尘污染的，应将初期污水纳入废水排放量，相应的主要污染物纳入水污染当量计算。</w:t>
                  </w:r>
                </w:p>
                <w:p w14:paraId="2924842E">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注4：建设项目直接排放第一类污染物的，其评价等级为一级；建设项目直接排放的污染物为受纳水体超标因子的，评价等级不低于二级。</w:t>
                  </w:r>
                </w:p>
                <w:p w14:paraId="61D33C53">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注5：直接排放受纳水体影响范围涉及饮用水水源保护区、饮用水取水口、重点保护与珍稀水生生物的栖息地、重要水生生物的自然产卵场等保护目标时，评价等级不低于二级。</w:t>
                  </w:r>
                </w:p>
                <w:p w14:paraId="3408F5FB">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注6：建设项目向河流、湖库排放温排水引起受纳水体水温变化超过水环境质量标准要求，且评价范围有水温敏感目标时，评价等级为一级。</w:t>
                  </w:r>
                </w:p>
                <w:p w14:paraId="09881717">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注7：建设项目利用海水作为调节温度介质，排水量≥500万m</w:t>
                  </w:r>
                  <w:r>
                    <w:rPr>
                      <w:rFonts w:ascii="Times New Roman" w:hAnsi="Times New Roman" w:eastAsiaTheme="minorEastAsia"/>
                      <w:kern w:val="2"/>
                      <w:sz w:val="21"/>
                      <w:szCs w:val="21"/>
                      <w:vertAlign w:val="superscript"/>
                    </w:rPr>
                    <w:t>3</w:t>
                  </w:r>
                  <w:r>
                    <w:rPr>
                      <w:rFonts w:ascii="Times New Roman" w:hAnsi="Times New Roman" w:eastAsiaTheme="minorEastAsia"/>
                      <w:kern w:val="2"/>
                      <w:sz w:val="21"/>
                      <w:szCs w:val="21"/>
                    </w:rPr>
                    <w:t>/d，评价等级为一级；排水量＜500万m</w:t>
                  </w:r>
                  <w:r>
                    <w:rPr>
                      <w:rFonts w:ascii="Times New Roman" w:hAnsi="Times New Roman" w:eastAsiaTheme="minorEastAsia"/>
                      <w:kern w:val="2"/>
                      <w:sz w:val="21"/>
                      <w:szCs w:val="21"/>
                      <w:vertAlign w:val="superscript"/>
                    </w:rPr>
                    <w:t>3</w:t>
                  </w:r>
                  <w:r>
                    <w:rPr>
                      <w:rFonts w:ascii="Times New Roman" w:hAnsi="Times New Roman" w:eastAsiaTheme="minorEastAsia"/>
                      <w:kern w:val="2"/>
                      <w:sz w:val="21"/>
                      <w:szCs w:val="21"/>
                    </w:rPr>
                    <w:t>/d，评价等级为二级。</w:t>
                  </w:r>
                </w:p>
                <w:p w14:paraId="45063733">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注8：仅涉及清净下水排放的，如其排放水质满足受纳水体水环境质量标准要求的，评价等级为三级A。</w:t>
                  </w:r>
                </w:p>
                <w:p w14:paraId="2AE96601">
                  <w:pPr>
                    <w:pStyle w:val="2"/>
                    <w:adjustRightInd w:val="0"/>
                    <w:snapToGrid w:val="0"/>
                    <w:ind w:firstLine="420"/>
                    <w:rPr>
                      <w:rFonts w:ascii="Times New Roman" w:hAnsi="Times New Roman" w:eastAsiaTheme="minorEastAsia"/>
                      <w:kern w:val="2"/>
                      <w:sz w:val="21"/>
                      <w:szCs w:val="21"/>
                    </w:rPr>
                  </w:pPr>
                  <w:r>
                    <w:rPr>
                      <w:rFonts w:ascii="Times New Roman" w:hAnsi="Times New Roman" w:eastAsiaTheme="minorEastAsia"/>
                      <w:kern w:val="2"/>
                      <w:sz w:val="21"/>
                      <w:szCs w:val="21"/>
                    </w:rPr>
                    <w:t>注9：依托现有排放口，且对外环境未新增排放污染物的直接排放建设项目，评价等级参照间接排放，定为三级B。</w:t>
                  </w:r>
                </w:p>
                <w:p w14:paraId="596EA9CB">
                  <w:pPr>
                    <w:pStyle w:val="108"/>
                    <w:spacing w:line="360" w:lineRule="auto"/>
                    <w:jc w:val="left"/>
                    <w:rPr>
                      <w:rFonts w:ascii="Times New Roman" w:hAnsi="Times New Roman" w:eastAsiaTheme="minorEastAsia"/>
                    </w:rPr>
                  </w:pPr>
                  <w:r>
                    <w:rPr>
                      <w:rFonts w:ascii="Times New Roman" w:hAnsi="Times New Roman" w:eastAsiaTheme="minorEastAsia"/>
                    </w:rPr>
                    <w:t xml:space="preserve">    注10：建设项目生产工艺中有废水产生，但作为回水利用，不排放到环境的，按三级B评价。</w:t>
                  </w:r>
                </w:p>
              </w:tc>
            </w:tr>
          </w:tbl>
          <w:p w14:paraId="28704B06">
            <w:pPr>
              <w:pStyle w:val="2"/>
              <w:ind w:firstLine="480"/>
              <w:rPr>
                <w:rFonts w:ascii="Times New Roman" w:hAnsi="Times New Roman"/>
                <w:kern w:val="2"/>
                <w:szCs w:val="24"/>
              </w:rPr>
            </w:pPr>
          </w:p>
          <w:p w14:paraId="10594725">
            <w:pPr>
              <w:pStyle w:val="2"/>
              <w:ind w:firstLine="480"/>
              <w:rPr>
                <w:rFonts w:ascii="Times New Roman" w:hAnsi="Times New Roman"/>
                <w:bCs/>
                <w:kern w:val="2"/>
                <w:szCs w:val="24"/>
              </w:rPr>
            </w:pPr>
            <w:r>
              <w:rPr>
                <w:rFonts w:ascii="Times New Roman" w:hAnsi="Times New Roman"/>
                <w:bCs/>
                <w:kern w:val="2"/>
                <w:szCs w:val="24"/>
              </w:rPr>
              <w:t>本项目建成后，无生产废水外排，不增加生活污水，根据《环境影响评价技术导则 地表水环境》（HJ2.3-2018）表1中“注10建设项目生产工艺中有废水产生，但循环使用，不排放到外环境的，按三级B评价”。因此，地表水影响评价等级为三级B。</w:t>
            </w:r>
          </w:p>
          <w:p w14:paraId="284E1629">
            <w:pPr>
              <w:pStyle w:val="6"/>
              <w:adjustRightInd w:val="0"/>
              <w:snapToGrid w:val="0"/>
              <w:spacing w:before="0" w:beforeLines="0" w:line="360" w:lineRule="auto"/>
              <w:rPr>
                <w:rFonts w:hAnsi="Times New Roman" w:eastAsia="宋体"/>
                <w:b/>
                <w:bCs w:val="0"/>
                <w:color w:val="auto"/>
                <w:sz w:val="24"/>
                <w:szCs w:val="24"/>
              </w:rPr>
            </w:pPr>
            <w:r>
              <w:rPr>
                <w:rFonts w:hAnsi="Times New Roman" w:eastAsia="宋体"/>
                <w:b/>
                <w:bCs w:val="0"/>
                <w:color w:val="auto"/>
                <w:sz w:val="24"/>
                <w:szCs w:val="24"/>
              </w:rPr>
              <w:t>2.2评价范围</w:t>
            </w:r>
          </w:p>
          <w:p w14:paraId="4E75FA33">
            <w:pPr>
              <w:pStyle w:val="2"/>
              <w:ind w:firstLine="480"/>
              <w:rPr>
                <w:rFonts w:ascii="Times New Roman" w:hAnsi="Times New Roman"/>
                <w:bCs/>
                <w:kern w:val="2"/>
                <w:szCs w:val="24"/>
              </w:rPr>
            </w:pPr>
            <w:r>
              <w:rPr>
                <w:rFonts w:ascii="Times New Roman" w:hAnsi="Times New Roman"/>
                <w:bCs/>
                <w:kern w:val="2"/>
                <w:szCs w:val="24"/>
              </w:rPr>
              <w:t xml:space="preserve">根据《环境影响评价技术导则  地表水环境》（HJ2.3-2018）导则要求，水污染影响型三级B评价可不进行水环境影响预测。因为本技改项目实施后相对现有工程对太子河环境影响无影响，根据太子河现状监测数据，太子河监测断面各项水质指标均满足《地表水环境质量标准》（GB3838-2002）中 </w:t>
            </w:r>
            <w:r>
              <w:rPr>
                <w:rFonts w:hint="eastAsia" w:ascii="宋体" w:hAnsi="宋体" w:cs="宋体"/>
                <w:bCs/>
                <w:kern w:val="2"/>
                <w:szCs w:val="24"/>
              </w:rPr>
              <w:t>Ⅳ</w:t>
            </w:r>
            <w:r>
              <w:rPr>
                <w:rFonts w:ascii="Times New Roman" w:hAnsi="Times New Roman"/>
                <w:bCs/>
                <w:kern w:val="2"/>
                <w:szCs w:val="24"/>
              </w:rPr>
              <w:t xml:space="preserve"> 类水质标准要求，因此本次环评不进行太子河的环境影响预测，仅对污染源排放量核算。</w:t>
            </w:r>
          </w:p>
          <w:p w14:paraId="275836BF">
            <w:pPr>
              <w:pStyle w:val="6"/>
              <w:adjustRightInd w:val="0"/>
              <w:snapToGrid w:val="0"/>
              <w:spacing w:before="0" w:beforeLines="0" w:line="360" w:lineRule="auto"/>
              <w:rPr>
                <w:rFonts w:hAnsi="Times New Roman" w:eastAsia="宋体"/>
                <w:b/>
                <w:bCs w:val="0"/>
                <w:color w:val="auto"/>
                <w:sz w:val="24"/>
                <w:szCs w:val="24"/>
              </w:rPr>
            </w:pPr>
            <w:r>
              <w:rPr>
                <w:rFonts w:hAnsi="Times New Roman" w:eastAsia="宋体"/>
                <w:b/>
                <w:bCs w:val="0"/>
                <w:color w:val="auto"/>
                <w:sz w:val="24"/>
                <w:szCs w:val="24"/>
              </w:rPr>
              <w:t>2.3废水排放情况分析</w:t>
            </w:r>
          </w:p>
          <w:p w14:paraId="28890AC5">
            <w:pPr>
              <w:pStyle w:val="2"/>
              <w:ind w:firstLine="480"/>
              <w:rPr>
                <w:rFonts w:ascii="Times New Roman" w:hAnsi="Times New Roman"/>
                <w:bCs/>
                <w:kern w:val="2"/>
                <w:szCs w:val="24"/>
              </w:rPr>
            </w:pPr>
            <w:r>
              <w:rPr>
                <w:rFonts w:hint="eastAsia" w:ascii="宋体" w:hAnsi="宋体" w:cs="宋体"/>
                <w:bCs/>
                <w:kern w:val="2"/>
                <w:szCs w:val="24"/>
              </w:rPr>
              <w:t>⑴</w:t>
            </w:r>
            <w:r>
              <w:rPr>
                <w:rFonts w:ascii="Times New Roman" w:hAnsi="Times New Roman"/>
                <w:bCs/>
                <w:kern w:val="2"/>
                <w:szCs w:val="24"/>
              </w:rPr>
              <w:t xml:space="preserve"> 间接冷却水</w:t>
            </w:r>
          </w:p>
          <w:p w14:paraId="3468F79F">
            <w:pPr>
              <w:pStyle w:val="2"/>
              <w:ind w:firstLine="480"/>
              <w:rPr>
                <w:rFonts w:ascii="Times New Roman" w:hAnsi="Times New Roman"/>
                <w:bCs/>
                <w:kern w:val="2"/>
                <w:szCs w:val="24"/>
              </w:rPr>
            </w:pPr>
            <w:r>
              <w:rPr>
                <w:rFonts w:ascii="Times New Roman" w:hAnsi="Times New Roman"/>
                <w:bCs/>
                <w:kern w:val="2"/>
                <w:szCs w:val="24"/>
              </w:rPr>
              <w:t>主要用于生产线设各收尘管道的外壁冷却水。根据设计资料，循环量为20.2m</w:t>
            </w:r>
            <w:r>
              <w:rPr>
                <w:rFonts w:ascii="Times New Roman" w:hAnsi="Times New Roman"/>
                <w:bCs/>
                <w:kern w:val="2"/>
                <w:szCs w:val="24"/>
                <w:vertAlign w:val="superscript"/>
              </w:rPr>
              <w:t>3</w:t>
            </w:r>
            <w:r>
              <w:rPr>
                <w:rFonts w:ascii="Times New Roman" w:hAnsi="Times New Roman"/>
                <w:bCs/>
                <w:kern w:val="2"/>
                <w:szCs w:val="24"/>
              </w:rPr>
              <w:t>/d，损耗量为3m</w:t>
            </w:r>
            <w:r>
              <w:rPr>
                <w:rFonts w:ascii="Times New Roman" w:hAnsi="Times New Roman"/>
                <w:bCs/>
                <w:kern w:val="2"/>
                <w:szCs w:val="24"/>
                <w:vertAlign w:val="superscript"/>
              </w:rPr>
              <w:t>3</w:t>
            </w:r>
            <w:r>
              <w:rPr>
                <w:rFonts w:ascii="Times New Roman" w:hAnsi="Times New Roman"/>
                <w:bCs/>
                <w:kern w:val="2"/>
                <w:szCs w:val="24"/>
              </w:rPr>
              <w:t>/d，则间接冷却水年损耗量为900m</w:t>
            </w:r>
            <w:r>
              <w:rPr>
                <w:rFonts w:ascii="Times New Roman" w:hAnsi="Times New Roman"/>
                <w:bCs/>
                <w:kern w:val="2"/>
                <w:szCs w:val="24"/>
                <w:vertAlign w:val="superscript"/>
              </w:rPr>
              <w:t>3</w:t>
            </w:r>
            <w:r>
              <w:rPr>
                <w:rFonts w:ascii="Times New Roman" w:hAnsi="Times New Roman"/>
                <w:bCs/>
                <w:kern w:val="2"/>
                <w:szCs w:val="24"/>
              </w:rPr>
              <w:t>/a，循环使用不外排。</w:t>
            </w:r>
          </w:p>
          <w:p w14:paraId="2A73493D">
            <w:pPr>
              <w:pStyle w:val="2"/>
              <w:ind w:firstLine="480"/>
              <w:rPr>
                <w:rFonts w:ascii="Times New Roman" w:hAnsi="Times New Roman"/>
                <w:bCs/>
                <w:kern w:val="2"/>
                <w:szCs w:val="24"/>
              </w:rPr>
            </w:pPr>
            <w:r>
              <w:rPr>
                <w:rFonts w:ascii="Times New Roman" w:hAnsi="Times New Roman"/>
                <w:bCs/>
                <w:kern w:val="2"/>
                <w:szCs w:val="24"/>
              </w:rPr>
              <w:fldChar w:fldCharType="begin"/>
            </w:r>
            <w:r>
              <w:rPr>
                <w:rFonts w:ascii="Times New Roman" w:hAnsi="Times New Roman"/>
                <w:bCs/>
                <w:kern w:val="2"/>
                <w:szCs w:val="24"/>
              </w:rPr>
              <w:instrText xml:space="preserve"> = 2 \* GB2 \* MERGEFORMAT </w:instrText>
            </w:r>
            <w:r>
              <w:rPr>
                <w:rFonts w:ascii="Times New Roman" w:hAnsi="Times New Roman"/>
                <w:bCs/>
                <w:kern w:val="2"/>
                <w:szCs w:val="24"/>
              </w:rPr>
              <w:fldChar w:fldCharType="separate"/>
            </w:r>
            <w:r>
              <w:rPr>
                <w:rFonts w:hint="eastAsia" w:ascii="宋体" w:hAnsi="宋体" w:cs="宋体"/>
                <w:bCs/>
                <w:kern w:val="2"/>
                <w:szCs w:val="24"/>
              </w:rPr>
              <w:t>⑵</w:t>
            </w:r>
            <w:r>
              <w:rPr>
                <w:rFonts w:ascii="Times New Roman" w:hAnsi="Times New Roman"/>
                <w:bCs/>
                <w:kern w:val="2"/>
                <w:szCs w:val="24"/>
              </w:rPr>
              <w:fldChar w:fldCharType="end"/>
            </w:r>
            <w:r>
              <w:rPr>
                <w:rFonts w:ascii="Times New Roman" w:hAnsi="Times New Roman"/>
                <w:bCs/>
                <w:kern w:val="2"/>
                <w:szCs w:val="24"/>
              </w:rPr>
              <w:t xml:space="preserve"> 水淬槽水</w:t>
            </w:r>
          </w:p>
          <w:p w14:paraId="653D1EAC">
            <w:pPr>
              <w:pStyle w:val="2"/>
              <w:ind w:firstLine="480"/>
              <w:rPr>
                <w:rFonts w:ascii="Times New Roman" w:hAnsi="Times New Roman"/>
                <w:bCs/>
                <w:kern w:val="2"/>
                <w:szCs w:val="24"/>
              </w:rPr>
            </w:pPr>
            <w:r>
              <w:rPr>
                <w:rFonts w:ascii="Times New Roman" w:hAnsi="Times New Roman"/>
                <w:bCs/>
                <w:kern w:val="2"/>
                <w:szCs w:val="24"/>
              </w:rPr>
              <w:t>焙烧后的炉料从窑头处排出，进入水淬槽冷却，由装载机捞出至成品堆场暂存，根据设计资料，循环量为56m</w:t>
            </w:r>
            <w:r>
              <w:rPr>
                <w:rFonts w:ascii="Times New Roman" w:hAnsi="Times New Roman"/>
                <w:bCs/>
                <w:kern w:val="2"/>
                <w:szCs w:val="24"/>
                <w:vertAlign w:val="superscript"/>
              </w:rPr>
              <w:t>3</w:t>
            </w:r>
            <w:r>
              <w:rPr>
                <w:rFonts w:ascii="Times New Roman" w:hAnsi="Times New Roman"/>
                <w:bCs/>
                <w:kern w:val="2"/>
                <w:szCs w:val="24"/>
              </w:rPr>
              <w:t>/d，损耗量为10m</w:t>
            </w:r>
            <w:r>
              <w:rPr>
                <w:rFonts w:ascii="Times New Roman" w:hAnsi="Times New Roman"/>
                <w:bCs/>
                <w:kern w:val="2"/>
                <w:szCs w:val="24"/>
                <w:vertAlign w:val="superscript"/>
              </w:rPr>
              <w:t>3</w:t>
            </w:r>
            <w:r>
              <w:rPr>
                <w:rFonts w:ascii="Times New Roman" w:hAnsi="Times New Roman"/>
                <w:bCs/>
                <w:kern w:val="2"/>
                <w:szCs w:val="24"/>
              </w:rPr>
              <w:t>/d，10m</w:t>
            </w:r>
            <w:r>
              <w:rPr>
                <w:rFonts w:ascii="Times New Roman" w:hAnsi="Times New Roman"/>
                <w:bCs/>
                <w:kern w:val="2"/>
                <w:szCs w:val="24"/>
                <w:vertAlign w:val="superscript"/>
              </w:rPr>
              <w:t>3</w:t>
            </w:r>
            <w:r>
              <w:rPr>
                <w:rFonts w:ascii="Times New Roman" w:hAnsi="Times New Roman"/>
                <w:bCs/>
                <w:kern w:val="2"/>
                <w:szCs w:val="24"/>
              </w:rPr>
              <w:t>/d随产品带走，则水淬槽水年损耗量为6000m</w:t>
            </w:r>
            <w:r>
              <w:rPr>
                <w:rFonts w:ascii="Times New Roman" w:hAnsi="Times New Roman"/>
                <w:bCs/>
                <w:kern w:val="2"/>
                <w:szCs w:val="24"/>
                <w:vertAlign w:val="superscript"/>
              </w:rPr>
              <w:t>3</w:t>
            </w:r>
            <w:r>
              <w:rPr>
                <w:rFonts w:ascii="Times New Roman" w:hAnsi="Times New Roman"/>
                <w:bCs/>
                <w:kern w:val="2"/>
                <w:szCs w:val="24"/>
              </w:rPr>
              <w:t>/a，循环使用不外排。</w:t>
            </w:r>
          </w:p>
          <w:p w14:paraId="443298F0">
            <w:pPr>
              <w:pStyle w:val="2"/>
              <w:ind w:firstLine="480"/>
              <w:rPr>
                <w:rFonts w:ascii="Times New Roman" w:hAnsi="Times New Roman"/>
                <w:bCs/>
                <w:kern w:val="2"/>
                <w:szCs w:val="24"/>
              </w:rPr>
            </w:pPr>
            <w:r>
              <w:rPr>
                <w:rFonts w:ascii="Times New Roman" w:hAnsi="Times New Roman"/>
                <w:bCs/>
                <w:kern w:val="2"/>
                <w:szCs w:val="24"/>
              </w:rPr>
              <w:t>因此，本项目的建设对周围地表水环境影响较小。</w:t>
            </w:r>
          </w:p>
          <w:p w14:paraId="6393AFE3">
            <w:pPr>
              <w:pStyle w:val="2"/>
              <w:ind w:firstLine="0" w:firstLineChars="0"/>
              <w:rPr>
                <w:rFonts w:ascii="Times New Roman" w:hAnsi="Times New Roman"/>
                <w:b/>
                <w:kern w:val="2"/>
                <w:szCs w:val="24"/>
              </w:rPr>
            </w:pPr>
            <w:r>
              <w:rPr>
                <w:rFonts w:ascii="Times New Roman" w:hAnsi="Times New Roman"/>
                <w:b/>
                <w:kern w:val="2"/>
                <w:szCs w:val="24"/>
              </w:rPr>
              <w:t>2.6地表水环境影响评价结论</w:t>
            </w:r>
          </w:p>
          <w:p w14:paraId="2FACED5F">
            <w:pPr>
              <w:pStyle w:val="2"/>
              <w:ind w:firstLine="480"/>
              <w:rPr>
                <w:rFonts w:ascii="Times New Roman" w:hAnsi="Times New Roman"/>
                <w:bCs/>
                <w:kern w:val="2"/>
                <w:szCs w:val="24"/>
              </w:rPr>
            </w:pPr>
            <w:r>
              <w:rPr>
                <w:rFonts w:ascii="Times New Roman" w:hAnsi="Times New Roman"/>
                <w:bCs/>
                <w:kern w:val="2"/>
                <w:szCs w:val="24"/>
              </w:rPr>
              <w:t>本项目建成运营后无生产废水外排。本扩建项目实施后不增加生活污水排放总量，生活污水水质较简单，现有项目废水排放已通过环保验收，本扩建项目实施后地表水环境影响可接受。</w:t>
            </w:r>
          </w:p>
          <w:p w14:paraId="14FA59B1">
            <w:pPr>
              <w:pStyle w:val="2"/>
              <w:ind w:firstLine="480"/>
              <w:rPr>
                <w:rFonts w:ascii="Times New Roman" w:hAnsi="Times New Roman"/>
                <w:bCs/>
                <w:kern w:val="2"/>
                <w:szCs w:val="24"/>
              </w:rPr>
            </w:pPr>
          </w:p>
          <w:p w14:paraId="1D52BEC3">
            <w:pPr>
              <w:pStyle w:val="2"/>
              <w:ind w:firstLine="480"/>
              <w:rPr>
                <w:rFonts w:ascii="Times New Roman" w:hAnsi="Times New Roman"/>
                <w:bCs/>
                <w:kern w:val="2"/>
                <w:szCs w:val="24"/>
              </w:rPr>
            </w:pPr>
          </w:p>
          <w:p w14:paraId="017E4A6F">
            <w:pPr>
              <w:pStyle w:val="2"/>
              <w:ind w:firstLine="480"/>
              <w:rPr>
                <w:rFonts w:ascii="Times New Roman" w:hAnsi="Times New Roman"/>
                <w:bCs/>
                <w:kern w:val="2"/>
                <w:szCs w:val="24"/>
              </w:rPr>
            </w:pPr>
          </w:p>
        </w:tc>
      </w:tr>
    </w:tbl>
    <w:p w14:paraId="718BCCE3">
      <w:pPr>
        <w:pStyle w:val="2"/>
        <w:ind w:firstLine="480"/>
        <w:rPr>
          <w:rFonts w:ascii="Times New Roman" w:hAnsi="Times New Roman"/>
        </w:rPr>
        <w:sectPr>
          <w:pgSz w:w="11906" w:h="16838"/>
          <w:pgMar w:top="1361" w:right="1361" w:bottom="1361" w:left="1361" w:header="851" w:footer="992" w:gutter="0"/>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2"/>
      </w:tblGrid>
      <w:tr w14:paraId="2BEA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2" w:type="dxa"/>
          </w:tcPr>
          <w:p w14:paraId="5A636F23">
            <w:pPr>
              <w:pStyle w:val="119"/>
              <w:ind w:firstLine="632" w:firstLineChars="300"/>
              <w:jc w:val="both"/>
              <w:textAlignment w:val="baseline"/>
              <w:rPr>
                <w:rFonts w:ascii="Times New Roman" w:hAnsi="Times New Roman" w:eastAsiaTheme="minorEastAsia"/>
                <w:b/>
                <w:szCs w:val="21"/>
              </w:rPr>
            </w:pPr>
            <w:r>
              <w:rPr>
                <w:rFonts w:ascii="Times New Roman" w:hAnsi="Times New Roman" w:eastAsiaTheme="minorEastAsia"/>
                <w:b/>
                <w:szCs w:val="21"/>
              </w:rPr>
              <w:t>表53                               废水类别、污染物及污染治理设施信息表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312"/>
              <w:gridCol w:w="1350"/>
              <w:gridCol w:w="2120"/>
              <w:gridCol w:w="1060"/>
              <w:gridCol w:w="950"/>
              <w:gridCol w:w="1370"/>
              <w:gridCol w:w="1990"/>
              <w:gridCol w:w="840"/>
              <w:gridCol w:w="970"/>
              <w:gridCol w:w="1637"/>
            </w:tblGrid>
            <w:tr w14:paraId="5585F0F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Merge w:val="restart"/>
                  <w:vAlign w:val="center"/>
                </w:tcPr>
                <w:p w14:paraId="59D04376">
                  <w:pPr>
                    <w:pStyle w:val="119"/>
                    <w:rPr>
                      <w:rFonts w:ascii="Times New Roman" w:hAnsi="Times New Roman" w:eastAsiaTheme="minorEastAsia"/>
                      <w:szCs w:val="21"/>
                    </w:rPr>
                  </w:pPr>
                  <w:r>
                    <w:rPr>
                      <w:rFonts w:ascii="Times New Roman" w:hAnsi="Times New Roman" w:eastAsiaTheme="minorEastAsia"/>
                      <w:szCs w:val="21"/>
                    </w:rPr>
                    <w:t>序号</w:t>
                  </w:r>
                </w:p>
              </w:tc>
              <w:tc>
                <w:tcPr>
                  <w:tcW w:w="1312" w:type="dxa"/>
                  <w:vMerge w:val="restart"/>
                  <w:vAlign w:val="center"/>
                </w:tcPr>
                <w:p w14:paraId="360E5AC4">
                  <w:pPr>
                    <w:pStyle w:val="119"/>
                    <w:rPr>
                      <w:rFonts w:ascii="Times New Roman" w:hAnsi="Times New Roman" w:eastAsiaTheme="minorEastAsia"/>
                      <w:szCs w:val="21"/>
                    </w:rPr>
                  </w:pPr>
                  <w:r>
                    <w:rPr>
                      <w:rFonts w:ascii="Times New Roman" w:hAnsi="Times New Roman" w:eastAsiaTheme="minorEastAsia"/>
                      <w:szCs w:val="21"/>
                    </w:rPr>
                    <w:t>废水</w:t>
                  </w:r>
                </w:p>
                <w:p w14:paraId="6491E6DD">
                  <w:pPr>
                    <w:pStyle w:val="119"/>
                    <w:rPr>
                      <w:rFonts w:ascii="Times New Roman" w:hAnsi="Times New Roman" w:eastAsiaTheme="minorEastAsia"/>
                      <w:szCs w:val="21"/>
                    </w:rPr>
                  </w:pPr>
                  <w:r>
                    <w:rPr>
                      <w:rFonts w:ascii="Times New Roman" w:hAnsi="Times New Roman" w:eastAsiaTheme="minorEastAsia"/>
                      <w:szCs w:val="21"/>
                    </w:rPr>
                    <w:t>类别</w:t>
                  </w:r>
                </w:p>
              </w:tc>
              <w:tc>
                <w:tcPr>
                  <w:tcW w:w="1350" w:type="dxa"/>
                  <w:vMerge w:val="restart"/>
                  <w:vAlign w:val="center"/>
                </w:tcPr>
                <w:p w14:paraId="6CF24779">
                  <w:pPr>
                    <w:pStyle w:val="119"/>
                    <w:rPr>
                      <w:rFonts w:ascii="Times New Roman" w:hAnsi="Times New Roman" w:eastAsiaTheme="minorEastAsia"/>
                      <w:szCs w:val="21"/>
                    </w:rPr>
                  </w:pPr>
                  <w:r>
                    <w:rPr>
                      <w:rFonts w:ascii="Times New Roman" w:hAnsi="Times New Roman" w:eastAsiaTheme="minorEastAsia"/>
                      <w:szCs w:val="21"/>
                    </w:rPr>
                    <w:t>污染物种类</w:t>
                  </w:r>
                </w:p>
              </w:tc>
              <w:tc>
                <w:tcPr>
                  <w:tcW w:w="2120" w:type="dxa"/>
                  <w:vMerge w:val="restart"/>
                  <w:vAlign w:val="center"/>
                </w:tcPr>
                <w:p w14:paraId="40179E28">
                  <w:pPr>
                    <w:pStyle w:val="119"/>
                    <w:rPr>
                      <w:rFonts w:ascii="Times New Roman" w:hAnsi="Times New Roman" w:eastAsiaTheme="minorEastAsia"/>
                      <w:szCs w:val="21"/>
                    </w:rPr>
                  </w:pPr>
                  <w:r>
                    <w:rPr>
                      <w:rFonts w:ascii="Times New Roman" w:hAnsi="Times New Roman" w:eastAsiaTheme="minorEastAsia"/>
                      <w:szCs w:val="21"/>
                    </w:rPr>
                    <w:t>排放去向</w:t>
                  </w:r>
                </w:p>
              </w:tc>
              <w:tc>
                <w:tcPr>
                  <w:tcW w:w="1060" w:type="dxa"/>
                  <w:vMerge w:val="restart"/>
                  <w:vAlign w:val="center"/>
                </w:tcPr>
                <w:p w14:paraId="6D3AF1FA">
                  <w:pPr>
                    <w:pStyle w:val="119"/>
                    <w:rPr>
                      <w:rFonts w:ascii="Times New Roman" w:hAnsi="Times New Roman" w:eastAsiaTheme="minorEastAsia"/>
                      <w:szCs w:val="21"/>
                    </w:rPr>
                  </w:pPr>
                  <w:r>
                    <w:rPr>
                      <w:rFonts w:ascii="Times New Roman" w:hAnsi="Times New Roman" w:eastAsiaTheme="minorEastAsia"/>
                      <w:szCs w:val="21"/>
                    </w:rPr>
                    <w:t>排放</w:t>
                  </w:r>
                </w:p>
                <w:p w14:paraId="6EB30459">
                  <w:pPr>
                    <w:pStyle w:val="119"/>
                    <w:rPr>
                      <w:rFonts w:ascii="Times New Roman" w:hAnsi="Times New Roman" w:eastAsiaTheme="minorEastAsia"/>
                      <w:szCs w:val="21"/>
                    </w:rPr>
                  </w:pPr>
                  <w:r>
                    <w:rPr>
                      <w:rFonts w:ascii="Times New Roman" w:hAnsi="Times New Roman" w:eastAsiaTheme="minorEastAsia"/>
                      <w:szCs w:val="21"/>
                    </w:rPr>
                    <w:t>规律</w:t>
                  </w:r>
                </w:p>
              </w:tc>
              <w:tc>
                <w:tcPr>
                  <w:tcW w:w="4310" w:type="dxa"/>
                  <w:gridSpan w:val="3"/>
                  <w:vAlign w:val="center"/>
                </w:tcPr>
                <w:p w14:paraId="0233959D">
                  <w:pPr>
                    <w:pStyle w:val="119"/>
                    <w:rPr>
                      <w:rFonts w:ascii="Times New Roman" w:hAnsi="Times New Roman" w:eastAsiaTheme="minorEastAsia"/>
                      <w:szCs w:val="21"/>
                    </w:rPr>
                  </w:pPr>
                  <w:r>
                    <w:rPr>
                      <w:rFonts w:ascii="Times New Roman" w:hAnsi="Times New Roman" w:eastAsiaTheme="minorEastAsia"/>
                      <w:szCs w:val="21"/>
                    </w:rPr>
                    <w:t>污染治理设施</w:t>
                  </w:r>
                </w:p>
              </w:tc>
              <w:tc>
                <w:tcPr>
                  <w:tcW w:w="840" w:type="dxa"/>
                  <w:vMerge w:val="restart"/>
                  <w:vAlign w:val="center"/>
                </w:tcPr>
                <w:p w14:paraId="12FCE8B8">
                  <w:pPr>
                    <w:pStyle w:val="119"/>
                    <w:rPr>
                      <w:rFonts w:ascii="Times New Roman" w:hAnsi="Times New Roman" w:eastAsiaTheme="minorEastAsia"/>
                      <w:szCs w:val="21"/>
                    </w:rPr>
                  </w:pPr>
                  <w:r>
                    <w:rPr>
                      <w:rFonts w:ascii="Times New Roman" w:hAnsi="Times New Roman" w:eastAsiaTheme="minorEastAsia"/>
                      <w:szCs w:val="21"/>
                    </w:rPr>
                    <w:t>排放口编号</w:t>
                  </w:r>
                </w:p>
              </w:tc>
              <w:tc>
                <w:tcPr>
                  <w:tcW w:w="970" w:type="dxa"/>
                  <w:vMerge w:val="restart"/>
                  <w:vAlign w:val="center"/>
                </w:tcPr>
                <w:p w14:paraId="6C3311EA">
                  <w:pPr>
                    <w:pStyle w:val="119"/>
                    <w:rPr>
                      <w:rFonts w:ascii="Times New Roman" w:hAnsi="Times New Roman" w:eastAsiaTheme="minorEastAsia"/>
                      <w:szCs w:val="21"/>
                    </w:rPr>
                  </w:pPr>
                  <w:r>
                    <w:rPr>
                      <w:rFonts w:ascii="Times New Roman" w:hAnsi="Times New Roman" w:eastAsiaTheme="minorEastAsia"/>
                      <w:szCs w:val="21"/>
                    </w:rPr>
                    <w:t>排放口设置是否符合要求</w:t>
                  </w:r>
                </w:p>
              </w:tc>
              <w:tc>
                <w:tcPr>
                  <w:tcW w:w="1637" w:type="dxa"/>
                  <w:vMerge w:val="restart"/>
                  <w:vAlign w:val="center"/>
                </w:tcPr>
                <w:p w14:paraId="6E7C2827">
                  <w:pPr>
                    <w:pStyle w:val="119"/>
                    <w:rPr>
                      <w:rFonts w:ascii="Times New Roman" w:hAnsi="Times New Roman" w:eastAsiaTheme="minorEastAsia"/>
                      <w:szCs w:val="21"/>
                    </w:rPr>
                  </w:pPr>
                  <w:r>
                    <w:rPr>
                      <w:rFonts w:ascii="Times New Roman" w:hAnsi="Times New Roman" w:eastAsiaTheme="minorEastAsia"/>
                      <w:szCs w:val="21"/>
                    </w:rPr>
                    <w:t>排放口类型</w:t>
                  </w:r>
                </w:p>
              </w:tc>
            </w:tr>
            <w:tr w14:paraId="6C110E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Merge w:val="continue"/>
                </w:tcPr>
                <w:p w14:paraId="7242223E">
                  <w:pPr>
                    <w:pStyle w:val="119"/>
                    <w:rPr>
                      <w:rFonts w:ascii="Times New Roman" w:hAnsi="Times New Roman" w:eastAsiaTheme="minorEastAsia"/>
                      <w:szCs w:val="21"/>
                    </w:rPr>
                  </w:pPr>
                </w:p>
              </w:tc>
              <w:tc>
                <w:tcPr>
                  <w:tcW w:w="1312" w:type="dxa"/>
                  <w:vMerge w:val="continue"/>
                </w:tcPr>
                <w:p w14:paraId="7284EB79">
                  <w:pPr>
                    <w:pStyle w:val="119"/>
                    <w:rPr>
                      <w:rFonts w:ascii="Times New Roman" w:hAnsi="Times New Roman" w:eastAsiaTheme="minorEastAsia"/>
                      <w:szCs w:val="21"/>
                    </w:rPr>
                  </w:pPr>
                </w:p>
              </w:tc>
              <w:tc>
                <w:tcPr>
                  <w:tcW w:w="1350" w:type="dxa"/>
                  <w:vMerge w:val="continue"/>
                </w:tcPr>
                <w:p w14:paraId="58D566A0">
                  <w:pPr>
                    <w:pStyle w:val="119"/>
                    <w:rPr>
                      <w:rFonts w:ascii="Times New Roman" w:hAnsi="Times New Roman" w:eastAsiaTheme="minorEastAsia"/>
                      <w:szCs w:val="21"/>
                    </w:rPr>
                  </w:pPr>
                </w:p>
              </w:tc>
              <w:tc>
                <w:tcPr>
                  <w:tcW w:w="2120" w:type="dxa"/>
                  <w:vMerge w:val="continue"/>
                </w:tcPr>
                <w:p w14:paraId="6134E6B1">
                  <w:pPr>
                    <w:pStyle w:val="119"/>
                    <w:rPr>
                      <w:rFonts w:ascii="Times New Roman" w:hAnsi="Times New Roman" w:eastAsiaTheme="minorEastAsia"/>
                      <w:szCs w:val="21"/>
                    </w:rPr>
                  </w:pPr>
                </w:p>
              </w:tc>
              <w:tc>
                <w:tcPr>
                  <w:tcW w:w="1060" w:type="dxa"/>
                  <w:vMerge w:val="continue"/>
                </w:tcPr>
                <w:p w14:paraId="2CDD114B">
                  <w:pPr>
                    <w:pStyle w:val="119"/>
                    <w:rPr>
                      <w:rFonts w:ascii="Times New Roman" w:hAnsi="Times New Roman" w:eastAsiaTheme="minorEastAsia"/>
                      <w:szCs w:val="21"/>
                    </w:rPr>
                  </w:pPr>
                </w:p>
              </w:tc>
              <w:tc>
                <w:tcPr>
                  <w:tcW w:w="950" w:type="dxa"/>
                  <w:vAlign w:val="center"/>
                </w:tcPr>
                <w:p w14:paraId="259589F3">
                  <w:pPr>
                    <w:pStyle w:val="119"/>
                    <w:rPr>
                      <w:rFonts w:ascii="Times New Roman" w:hAnsi="Times New Roman" w:eastAsiaTheme="minorEastAsia"/>
                      <w:szCs w:val="21"/>
                    </w:rPr>
                  </w:pPr>
                  <w:r>
                    <w:rPr>
                      <w:rFonts w:ascii="Times New Roman" w:hAnsi="Times New Roman" w:eastAsiaTheme="minorEastAsia"/>
                      <w:szCs w:val="21"/>
                    </w:rPr>
                    <w:t>污染治理设施编号</w:t>
                  </w:r>
                </w:p>
              </w:tc>
              <w:tc>
                <w:tcPr>
                  <w:tcW w:w="1370" w:type="dxa"/>
                  <w:vAlign w:val="center"/>
                </w:tcPr>
                <w:p w14:paraId="284F8995">
                  <w:pPr>
                    <w:pStyle w:val="119"/>
                    <w:rPr>
                      <w:rFonts w:ascii="Times New Roman" w:hAnsi="Times New Roman" w:eastAsiaTheme="minorEastAsia"/>
                      <w:szCs w:val="21"/>
                    </w:rPr>
                  </w:pPr>
                  <w:r>
                    <w:rPr>
                      <w:rFonts w:ascii="Times New Roman" w:hAnsi="Times New Roman" w:eastAsiaTheme="minorEastAsia"/>
                      <w:szCs w:val="21"/>
                    </w:rPr>
                    <w:t>污染治理设施名称</w:t>
                  </w:r>
                </w:p>
              </w:tc>
              <w:tc>
                <w:tcPr>
                  <w:tcW w:w="1990" w:type="dxa"/>
                  <w:vAlign w:val="center"/>
                </w:tcPr>
                <w:p w14:paraId="3F7BE66C">
                  <w:pPr>
                    <w:pStyle w:val="119"/>
                    <w:rPr>
                      <w:rFonts w:ascii="Times New Roman" w:hAnsi="Times New Roman" w:eastAsiaTheme="minorEastAsia"/>
                      <w:szCs w:val="21"/>
                    </w:rPr>
                  </w:pPr>
                  <w:r>
                    <w:rPr>
                      <w:rFonts w:ascii="Times New Roman" w:hAnsi="Times New Roman" w:eastAsiaTheme="minorEastAsia"/>
                      <w:szCs w:val="21"/>
                    </w:rPr>
                    <w:t>污染治理设施工艺</w:t>
                  </w:r>
                </w:p>
              </w:tc>
              <w:tc>
                <w:tcPr>
                  <w:tcW w:w="840" w:type="dxa"/>
                  <w:vMerge w:val="continue"/>
                </w:tcPr>
                <w:p w14:paraId="2416CFB2">
                  <w:pPr>
                    <w:pStyle w:val="119"/>
                    <w:rPr>
                      <w:rFonts w:ascii="Times New Roman" w:hAnsi="Times New Roman" w:eastAsiaTheme="minorEastAsia"/>
                      <w:szCs w:val="21"/>
                    </w:rPr>
                  </w:pPr>
                </w:p>
              </w:tc>
              <w:tc>
                <w:tcPr>
                  <w:tcW w:w="970" w:type="dxa"/>
                  <w:vMerge w:val="continue"/>
                </w:tcPr>
                <w:p w14:paraId="30DB8C94">
                  <w:pPr>
                    <w:pStyle w:val="119"/>
                    <w:rPr>
                      <w:rFonts w:ascii="Times New Roman" w:hAnsi="Times New Roman" w:eastAsiaTheme="minorEastAsia"/>
                      <w:szCs w:val="21"/>
                    </w:rPr>
                  </w:pPr>
                </w:p>
              </w:tc>
              <w:tc>
                <w:tcPr>
                  <w:tcW w:w="1637" w:type="dxa"/>
                  <w:vMerge w:val="continue"/>
                </w:tcPr>
                <w:p w14:paraId="3A8D783A">
                  <w:pPr>
                    <w:pStyle w:val="119"/>
                    <w:rPr>
                      <w:rFonts w:ascii="Times New Roman" w:hAnsi="Times New Roman" w:eastAsiaTheme="minorEastAsia"/>
                      <w:szCs w:val="21"/>
                    </w:rPr>
                  </w:pPr>
                </w:p>
              </w:tc>
            </w:tr>
            <w:tr w14:paraId="3FC2F0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14:paraId="66B32168">
                  <w:pPr>
                    <w:pStyle w:val="119"/>
                    <w:rPr>
                      <w:rFonts w:ascii="Times New Roman" w:hAnsi="Times New Roman" w:eastAsiaTheme="minorEastAsia"/>
                      <w:szCs w:val="21"/>
                    </w:rPr>
                  </w:pPr>
                  <w:r>
                    <w:rPr>
                      <w:rFonts w:ascii="Times New Roman" w:hAnsi="Times New Roman" w:eastAsiaTheme="minorEastAsia"/>
                      <w:szCs w:val="21"/>
                    </w:rPr>
                    <w:t>1</w:t>
                  </w:r>
                </w:p>
              </w:tc>
              <w:tc>
                <w:tcPr>
                  <w:tcW w:w="1312" w:type="dxa"/>
                  <w:vAlign w:val="center"/>
                </w:tcPr>
                <w:p w14:paraId="328A86F4">
                  <w:pPr>
                    <w:pStyle w:val="119"/>
                    <w:rPr>
                      <w:rFonts w:ascii="Times New Roman" w:hAnsi="Times New Roman" w:eastAsiaTheme="minorEastAsia"/>
                      <w:szCs w:val="21"/>
                    </w:rPr>
                  </w:pPr>
                  <w:r>
                    <w:rPr>
                      <w:rFonts w:ascii="Times New Roman" w:hAnsi="Times New Roman" w:eastAsiaTheme="minorEastAsia"/>
                      <w:szCs w:val="21"/>
                    </w:rPr>
                    <w:t>间接冷却水</w:t>
                  </w:r>
                </w:p>
              </w:tc>
              <w:tc>
                <w:tcPr>
                  <w:tcW w:w="1350" w:type="dxa"/>
                  <w:vAlign w:val="center"/>
                </w:tcPr>
                <w:p w14:paraId="787F4F45">
                  <w:pPr>
                    <w:pStyle w:val="119"/>
                    <w:rPr>
                      <w:rFonts w:ascii="Times New Roman" w:hAnsi="Times New Roman" w:eastAsiaTheme="minorEastAsia"/>
                      <w:szCs w:val="21"/>
                    </w:rPr>
                  </w:pPr>
                  <w:r>
                    <w:rPr>
                      <w:rFonts w:ascii="Times New Roman" w:hAnsi="Times New Roman" w:eastAsiaTheme="minorEastAsia"/>
                      <w:szCs w:val="21"/>
                    </w:rPr>
                    <w:t>CODcr、</w:t>
                  </w:r>
                </w:p>
                <w:p w14:paraId="61C17F13">
                  <w:pPr>
                    <w:pStyle w:val="119"/>
                    <w:rPr>
                      <w:rFonts w:ascii="Times New Roman" w:hAnsi="Times New Roman" w:eastAsiaTheme="minorEastAsia"/>
                      <w:szCs w:val="21"/>
                    </w:rPr>
                  </w:pPr>
                  <w:r>
                    <w:rPr>
                      <w:rFonts w:ascii="Times New Roman" w:hAnsi="Times New Roman" w:eastAsiaTheme="minorEastAsia"/>
                      <w:szCs w:val="21"/>
                    </w:rPr>
                    <w:t>SS</w:t>
                  </w:r>
                </w:p>
              </w:tc>
              <w:tc>
                <w:tcPr>
                  <w:tcW w:w="2120" w:type="dxa"/>
                  <w:vAlign w:val="center"/>
                </w:tcPr>
                <w:p w14:paraId="47B960F3">
                  <w:pPr>
                    <w:pStyle w:val="119"/>
                    <w:rPr>
                      <w:rFonts w:ascii="Times New Roman" w:hAnsi="Times New Roman" w:eastAsiaTheme="minorEastAsia"/>
                      <w:szCs w:val="21"/>
                    </w:rPr>
                  </w:pPr>
                  <w:r>
                    <w:rPr>
                      <w:rFonts w:ascii="Times New Roman" w:hAnsi="Times New Roman" w:eastAsiaTheme="minorEastAsia"/>
                      <w:szCs w:val="21"/>
                    </w:rPr>
                    <w:t>不外排</w:t>
                  </w:r>
                </w:p>
              </w:tc>
              <w:tc>
                <w:tcPr>
                  <w:tcW w:w="1060" w:type="dxa"/>
                  <w:vAlign w:val="center"/>
                </w:tcPr>
                <w:p w14:paraId="737F80B5">
                  <w:pPr>
                    <w:pStyle w:val="119"/>
                    <w:rPr>
                      <w:rFonts w:ascii="Times New Roman" w:hAnsi="Times New Roman" w:eastAsiaTheme="minorEastAsia"/>
                      <w:szCs w:val="21"/>
                    </w:rPr>
                  </w:pPr>
                  <w:r>
                    <w:rPr>
                      <w:rFonts w:ascii="Times New Roman" w:hAnsi="Times New Roman" w:eastAsiaTheme="minorEastAsia"/>
                      <w:szCs w:val="21"/>
                    </w:rPr>
                    <w:t>/</w:t>
                  </w:r>
                </w:p>
              </w:tc>
              <w:tc>
                <w:tcPr>
                  <w:tcW w:w="950" w:type="dxa"/>
                  <w:vAlign w:val="center"/>
                </w:tcPr>
                <w:p w14:paraId="48E193F7">
                  <w:pPr>
                    <w:pStyle w:val="119"/>
                    <w:rPr>
                      <w:rFonts w:ascii="Times New Roman" w:hAnsi="Times New Roman" w:eastAsiaTheme="minorEastAsia"/>
                      <w:szCs w:val="21"/>
                    </w:rPr>
                  </w:pPr>
                  <w:r>
                    <w:rPr>
                      <w:rFonts w:ascii="Times New Roman" w:hAnsi="Times New Roman" w:eastAsiaTheme="minorEastAsia"/>
                      <w:szCs w:val="21"/>
                    </w:rPr>
                    <w:t>WS001</w:t>
                  </w:r>
                </w:p>
              </w:tc>
              <w:tc>
                <w:tcPr>
                  <w:tcW w:w="1370" w:type="dxa"/>
                  <w:vAlign w:val="center"/>
                </w:tcPr>
                <w:p w14:paraId="303A1D9B">
                  <w:pPr>
                    <w:pStyle w:val="119"/>
                    <w:rPr>
                      <w:rFonts w:ascii="Times New Roman" w:hAnsi="Times New Roman" w:eastAsiaTheme="minorEastAsia"/>
                      <w:szCs w:val="21"/>
                    </w:rPr>
                  </w:pPr>
                  <w:r>
                    <w:rPr>
                      <w:rFonts w:ascii="Times New Roman" w:hAnsi="Times New Roman" w:eastAsiaTheme="minorEastAsia"/>
                      <w:szCs w:val="21"/>
                    </w:rPr>
                    <w:t>循环水池</w:t>
                  </w:r>
                </w:p>
              </w:tc>
              <w:tc>
                <w:tcPr>
                  <w:tcW w:w="1990" w:type="dxa"/>
                  <w:vAlign w:val="center"/>
                </w:tcPr>
                <w:p w14:paraId="3FCFF105">
                  <w:pPr>
                    <w:pStyle w:val="119"/>
                    <w:rPr>
                      <w:rFonts w:ascii="Times New Roman" w:hAnsi="Times New Roman" w:eastAsiaTheme="minorEastAsia"/>
                      <w:szCs w:val="21"/>
                    </w:rPr>
                  </w:pPr>
                  <w:r>
                    <w:rPr>
                      <w:rFonts w:ascii="Times New Roman" w:hAnsi="Times New Roman" w:eastAsiaTheme="minorEastAsia"/>
                      <w:szCs w:val="21"/>
                    </w:rPr>
                    <w:t>/</w:t>
                  </w:r>
                </w:p>
              </w:tc>
              <w:tc>
                <w:tcPr>
                  <w:tcW w:w="840" w:type="dxa"/>
                  <w:vAlign w:val="center"/>
                </w:tcPr>
                <w:p w14:paraId="0DA742D8">
                  <w:pPr>
                    <w:pStyle w:val="119"/>
                    <w:rPr>
                      <w:rFonts w:ascii="Times New Roman" w:hAnsi="Times New Roman" w:eastAsiaTheme="minorEastAsia"/>
                      <w:szCs w:val="21"/>
                    </w:rPr>
                  </w:pPr>
                  <w:r>
                    <w:rPr>
                      <w:rFonts w:ascii="Times New Roman" w:hAnsi="Times New Roman" w:eastAsiaTheme="minorEastAsia"/>
                      <w:szCs w:val="21"/>
                    </w:rPr>
                    <w:t>/</w:t>
                  </w:r>
                </w:p>
              </w:tc>
              <w:tc>
                <w:tcPr>
                  <w:tcW w:w="970" w:type="dxa"/>
                  <w:vAlign w:val="center"/>
                </w:tcPr>
                <w:p w14:paraId="3097E1C4">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是</w:t>
                  </w:r>
                </w:p>
                <w:p w14:paraId="54449890">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否</w:t>
                  </w:r>
                </w:p>
              </w:tc>
              <w:tc>
                <w:tcPr>
                  <w:tcW w:w="1637" w:type="dxa"/>
                  <w:vAlign w:val="center"/>
                </w:tcPr>
                <w:p w14:paraId="0CB22B9F">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企业总排</w:t>
                  </w:r>
                </w:p>
                <w:p w14:paraId="3CF115A9">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雨水排放</w:t>
                  </w:r>
                </w:p>
                <w:p w14:paraId="6A395E08">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清净下水排放</w:t>
                  </w:r>
                </w:p>
                <w:p w14:paraId="518CD0C2">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温排水排放</w:t>
                  </w:r>
                </w:p>
                <w:p w14:paraId="7994D78A">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车间或车间处理设施排放</w:t>
                  </w:r>
                </w:p>
              </w:tc>
            </w:tr>
            <w:tr w14:paraId="4A07A8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14:paraId="1BEDC584">
                  <w:pPr>
                    <w:pStyle w:val="119"/>
                    <w:rPr>
                      <w:rFonts w:ascii="Times New Roman" w:hAnsi="Times New Roman" w:eastAsiaTheme="minorEastAsia"/>
                      <w:szCs w:val="21"/>
                    </w:rPr>
                  </w:pPr>
                  <w:r>
                    <w:rPr>
                      <w:rFonts w:ascii="Times New Roman" w:hAnsi="Times New Roman" w:eastAsiaTheme="minorEastAsia"/>
                      <w:szCs w:val="21"/>
                    </w:rPr>
                    <w:t>2</w:t>
                  </w:r>
                </w:p>
              </w:tc>
              <w:tc>
                <w:tcPr>
                  <w:tcW w:w="1312" w:type="dxa"/>
                  <w:vAlign w:val="center"/>
                </w:tcPr>
                <w:p w14:paraId="3E65E2DA">
                  <w:pPr>
                    <w:pStyle w:val="119"/>
                    <w:rPr>
                      <w:rFonts w:ascii="Times New Roman" w:hAnsi="Times New Roman" w:eastAsiaTheme="minorEastAsia"/>
                      <w:szCs w:val="21"/>
                    </w:rPr>
                  </w:pPr>
                  <w:r>
                    <w:rPr>
                      <w:rFonts w:ascii="Times New Roman" w:hAnsi="Times New Roman" w:eastAsiaTheme="minorEastAsia"/>
                      <w:szCs w:val="21"/>
                    </w:rPr>
                    <w:t>水淬槽水</w:t>
                  </w:r>
                </w:p>
              </w:tc>
              <w:tc>
                <w:tcPr>
                  <w:tcW w:w="1350" w:type="dxa"/>
                  <w:vAlign w:val="center"/>
                </w:tcPr>
                <w:p w14:paraId="1A755543">
                  <w:pPr>
                    <w:pStyle w:val="119"/>
                    <w:rPr>
                      <w:rFonts w:ascii="Times New Roman" w:hAnsi="Times New Roman" w:eastAsiaTheme="minorEastAsia"/>
                      <w:szCs w:val="21"/>
                    </w:rPr>
                  </w:pPr>
                  <w:r>
                    <w:rPr>
                      <w:rFonts w:ascii="Times New Roman" w:hAnsi="Times New Roman" w:eastAsiaTheme="minorEastAsia"/>
                      <w:szCs w:val="21"/>
                    </w:rPr>
                    <w:t>pH、SS</w:t>
                  </w:r>
                </w:p>
              </w:tc>
              <w:tc>
                <w:tcPr>
                  <w:tcW w:w="2120" w:type="dxa"/>
                  <w:vAlign w:val="center"/>
                </w:tcPr>
                <w:p w14:paraId="05EC0027">
                  <w:pPr>
                    <w:pStyle w:val="119"/>
                    <w:rPr>
                      <w:rFonts w:ascii="Times New Roman" w:hAnsi="Times New Roman" w:eastAsiaTheme="minorEastAsia"/>
                      <w:szCs w:val="21"/>
                    </w:rPr>
                  </w:pPr>
                  <w:r>
                    <w:rPr>
                      <w:rFonts w:ascii="Times New Roman" w:hAnsi="Times New Roman" w:eastAsiaTheme="minorEastAsia"/>
                      <w:szCs w:val="21"/>
                    </w:rPr>
                    <w:t>不外排</w:t>
                  </w:r>
                </w:p>
              </w:tc>
              <w:tc>
                <w:tcPr>
                  <w:tcW w:w="1060" w:type="dxa"/>
                  <w:vAlign w:val="center"/>
                </w:tcPr>
                <w:p w14:paraId="1442FF15">
                  <w:pPr>
                    <w:pStyle w:val="119"/>
                    <w:rPr>
                      <w:rFonts w:ascii="Times New Roman" w:hAnsi="Times New Roman" w:eastAsiaTheme="minorEastAsia"/>
                      <w:szCs w:val="21"/>
                    </w:rPr>
                  </w:pPr>
                  <w:r>
                    <w:rPr>
                      <w:rFonts w:ascii="Times New Roman" w:hAnsi="Times New Roman" w:eastAsiaTheme="minorEastAsia"/>
                      <w:szCs w:val="21"/>
                    </w:rPr>
                    <w:t>/</w:t>
                  </w:r>
                </w:p>
              </w:tc>
              <w:tc>
                <w:tcPr>
                  <w:tcW w:w="950" w:type="dxa"/>
                  <w:vAlign w:val="center"/>
                </w:tcPr>
                <w:p w14:paraId="4222A06F">
                  <w:pPr>
                    <w:pStyle w:val="119"/>
                    <w:rPr>
                      <w:rFonts w:ascii="Times New Roman" w:hAnsi="Times New Roman" w:eastAsiaTheme="minorEastAsia"/>
                      <w:szCs w:val="21"/>
                    </w:rPr>
                  </w:pPr>
                  <w:r>
                    <w:rPr>
                      <w:rFonts w:ascii="Times New Roman" w:hAnsi="Times New Roman" w:eastAsiaTheme="minorEastAsia"/>
                      <w:szCs w:val="21"/>
                    </w:rPr>
                    <w:t>WS002</w:t>
                  </w:r>
                </w:p>
              </w:tc>
              <w:tc>
                <w:tcPr>
                  <w:tcW w:w="1370" w:type="dxa"/>
                  <w:vAlign w:val="center"/>
                </w:tcPr>
                <w:p w14:paraId="4AD6F98D">
                  <w:pPr>
                    <w:pStyle w:val="119"/>
                    <w:rPr>
                      <w:rFonts w:ascii="Times New Roman" w:hAnsi="Times New Roman" w:eastAsiaTheme="minorEastAsia"/>
                      <w:szCs w:val="21"/>
                    </w:rPr>
                  </w:pPr>
                  <w:r>
                    <w:rPr>
                      <w:rFonts w:ascii="Times New Roman" w:hAnsi="Times New Roman" w:eastAsiaTheme="minorEastAsia"/>
                      <w:szCs w:val="21"/>
                    </w:rPr>
                    <w:t>循环水池</w:t>
                  </w:r>
                </w:p>
              </w:tc>
              <w:tc>
                <w:tcPr>
                  <w:tcW w:w="1990" w:type="dxa"/>
                  <w:vAlign w:val="center"/>
                </w:tcPr>
                <w:p w14:paraId="139234B5">
                  <w:pPr>
                    <w:pStyle w:val="119"/>
                    <w:rPr>
                      <w:rFonts w:ascii="Times New Roman" w:hAnsi="Times New Roman" w:eastAsiaTheme="minorEastAsia"/>
                      <w:szCs w:val="21"/>
                    </w:rPr>
                  </w:pPr>
                  <w:r>
                    <w:rPr>
                      <w:rFonts w:ascii="Times New Roman" w:hAnsi="Times New Roman" w:eastAsiaTheme="minorEastAsia"/>
                      <w:szCs w:val="21"/>
                    </w:rPr>
                    <w:t>/</w:t>
                  </w:r>
                </w:p>
              </w:tc>
              <w:tc>
                <w:tcPr>
                  <w:tcW w:w="840" w:type="dxa"/>
                  <w:vAlign w:val="center"/>
                </w:tcPr>
                <w:p w14:paraId="3F8D9EAD">
                  <w:pPr>
                    <w:pStyle w:val="119"/>
                    <w:rPr>
                      <w:rFonts w:ascii="Times New Roman" w:hAnsi="Times New Roman" w:eastAsiaTheme="minorEastAsia"/>
                      <w:szCs w:val="21"/>
                    </w:rPr>
                  </w:pPr>
                  <w:r>
                    <w:rPr>
                      <w:rFonts w:ascii="Times New Roman" w:hAnsi="Times New Roman" w:eastAsiaTheme="minorEastAsia"/>
                      <w:szCs w:val="21"/>
                    </w:rPr>
                    <w:t>/</w:t>
                  </w:r>
                </w:p>
              </w:tc>
              <w:tc>
                <w:tcPr>
                  <w:tcW w:w="970" w:type="dxa"/>
                  <w:vAlign w:val="center"/>
                </w:tcPr>
                <w:p w14:paraId="58F55CB9">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是</w:t>
                  </w:r>
                </w:p>
                <w:p w14:paraId="1D7520C6">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否</w:t>
                  </w:r>
                </w:p>
              </w:tc>
              <w:tc>
                <w:tcPr>
                  <w:tcW w:w="1637" w:type="dxa"/>
                  <w:vAlign w:val="center"/>
                </w:tcPr>
                <w:p w14:paraId="05FD9BD3">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企业总排</w:t>
                  </w:r>
                </w:p>
                <w:p w14:paraId="5D3F90BF">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雨水排放</w:t>
                  </w:r>
                </w:p>
                <w:p w14:paraId="5B4BFDE0">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清净下水排放</w:t>
                  </w:r>
                </w:p>
                <w:p w14:paraId="5463FF22">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温排水排放</w:t>
                  </w:r>
                </w:p>
                <w:p w14:paraId="2350B1B9">
                  <w:pPr>
                    <w:pStyle w:val="119"/>
                    <w:rPr>
                      <w:rFonts w:ascii="Times New Roman" w:hAnsi="Times New Roman" w:eastAsiaTheme="minorEastAsia"/>
                      <w:szCs w:val="21"/>
                    </w:rPr>
                  </w:pPr>
                  <w:r>
                    <w:rPr>
                      <w:rFonts w:ascii="Times New Roman" w:hAnsi="Times New Roman" w:eastAsiaTheme="minorEastAsia"/>
                      <w:szCs w:val="21"/>
                    </w:rPr>
                    <w:sym w:font="Wingdings 2" w:char="00A3"/>
                  </w:r>
                  <w:r>
                    <w:rPr>
                      <w:rFonts w:ascii="Times New Roman" w:hAnsi="Times New Roman" w:eastAsiaTheme="minorEastAsia"/>
                      <w:szCs w:val="21"/>
                    </w:rPr>
                    <w:t>车间或车间处理设施排放</w:t>
                  </w:r>
                </w:p>
              </w:tc>
            </w:tr>
          </w:tbl>
          <w:p w14:paraId="537FC72A">
            <w:pPr>
              <w:pStyle w:val="2"/>
              <w:ind w:firstLine="0" w:firstLineChars="0"/>
              <w:jc w:val="both"/>
              <w:textAlignment w:val="baseline"/>
              <w:rPr>
                <w:rFonts w:ascii="Times New Roman" w:hAnsi="Times New Roman"/>
              </w:rPr>
            </w:pPr>
          </w:p>
        </w:tc>
      </w:tr>
    </w:tbl>
    <w:p w14:paraId="597E723F">
      <w:pPr>
        <w:pStyle w:val="2"/>
        <w:ind w:firstLine="480"/>
        <w:rPr>
          <w:rFonts w:ascii="Times New Roman" w:hAnsi="Times New Roman"/>
        </w:rPr>
        <w:sectPr>
          <w:pgSz w:w="16838" w:h="11906" w:orient="landscape"/>
          <w:pgMar w:top="1361" w:right="1361" w:bottom="1361" w:left="1361" w:header="851" w:footer="992" w:gutter="0"/>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0"/>
      </w:tblGrid>
      <w:tr w14:paraId="0BF2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tcPr>
          <w:p w14:paraId="3D67F5C9">
            <w:pPr>
              <w:spacing w:line="360" w:lineRule="auto"/>
              <w:rPr>
                <w:rFonts w:ascii="Times New Roman" w:hAnsi="Times New Roman"/>
                <w:b/>
                <w:bCs/>
                <w:sz w:val="24"/>
              </w:rPr>
            </w:pPr>
            <w:r>
              <w:rPr>
                <w:rFonts w:ascii="Times New Roman" w:hAnsi="Times New Roman"/>
                <w:b/>
                <w:bCs/>
                <w:sz w:val="24"/>
              </w:rPr>
              <w:t>4. 地下水环境影响分析</w:t>
            </w:r>
          </w:p>
          <w:p w14:paraId="4FC32526">
            <w:pPr>
              <w:spacing w:line="360" w:lineRule="auto"/>
              <w:ind w:firstLine="480" w:firstLineChars="200"/>
              <w:rPr>
                <w:rFonts w:ascii="Times New Roman" w:hAnsi="Times New Roman"/>
                <w:sz w:val="24"/>
              </w:rPr>
            </w:pPr>
            <w:r>
              <w:rPr>
                <w:rFonts w:ascii="Times New Roman" w:hAnsi="Times New Roman"/>
                <w:sz w:val="24"/>
              </w:rPr>
              <w:t>根据《环境影响评价技术导则  地下水环境》（HJ610-2016）中关于地下水环境影响评价工作等级的判定方法，详见表54。</w:t>
            </w:r>
          </w:p>
          <w:p w14:paraId="67372730">
            <w:pPr>
              <w:adjustRightInd w:val="0"/>
              <w:snapToGrid w:val="0"/>
              <w:ind w:firstLine="6"/>
              <w:rPr>
                <w:rFonts w:ascii="Times New Roman" w:hAnsi="Times New Roman"/>
                <w:b/>
              </w:rPr>
            </w:pPr>
          </w:p>
          <w:p w14:paraId="2AB54A7A">
            <w:pPr>
              <w:adjustRightInd w:val="0"/>
              <w:snapToGrid w:val="0"/>
              <w:ind w:firstLine="843" w:firstLineChars="400"/>
              <w:rPr>
                <w:rFonts w:ascii="Times New Roman" w:hAnsi="Times New Roman"/>
                <w:b/>
              </w:rPr>
            </w:pPr>
            <w:r>
              <w:rPr>
                <w:rFonts w:ascii="Times New Roman" w:hAnsi="Times New Roman"/>
                <w:b/>
              </w:rPr>
              <w:t>表54                   地下水评价等级分级表</w:t>
            </w:r>
          </w:p>
          <w:tbl>
            <w:tblPr>
              <w:tblStyle w:val="30"/>
              <w:tblW w:w="8312"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78"/>
              <w:gridCol w:w="2078"/>
              <w:gridCol w:w="2078"/>
              <w:gridCol w:w="2078"/>
            </w:tblGrid>
            <w:tr w14:paraId="3549EA2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8" w:type="dxa"/>
                  <w:vAlign w:val="center"/>
                </w:tcPr>
                <w:p w14:paraId="4B975683">
                  <w:pPr>
                    <w:ind w:firstLine="735" w:firstLineChars="350"/>
                    <w:jc w:val="center"/>
                    <w:rPr>
                      <w:rFonts w:ascii="Times New Roman" w:hAnsi="Times New Roman"/>
                      <w:szCs w:val="21"/>
                    </w:rPr>
                  </w:pPr>
                  <w:r>
                    <w:rPr>
                      <w:rFonts w:ascii="Times New Roman" w:hAnsi="Times New Roman"/>
                      <w:szCs w:val="21"/>
                    </w:rPr>
                    <w:t xml:space="preserve">  项目类别</w:t>
                  </w:r>
                </w:p>
                <w:p w14:paraId="3859FF2E">
                  <w:pPr>
                    <w:rPr>
                      <w:rFonts w:ascii="Times New Roman" w:hAnsi="Times New Roman"/>
                      <w:szCs w:val="21"/>
                    </w:rPr>
                  </w:pPr>
                  <w:r>
                    <w:rPr>
                      <w:rFonts w:ascii="Times New Roman" w:hAnsi="Times New Roman"/>
                      <w:szCs w:val="21"/>
                    </w:rPr>
                    <w:t>环境敏感程度</w:t>
                  </w:r>
                </w:p>
              </w:tc>
              <w:tc>
                <w:tcPr>
                  <w:tcW w:w="2078" w:type="dxa"/>
                  <w:vAlign w:val="center"/>
                </w:tcPr>
                <w:p w14:paraId="35522DDF">
                  <w:pPr>
                    <w:jc w:val="center"/>
                    <w:rPr>
                      <w:rFonts w:ascii="Times New Roman" w:hAnsi="Times New Roman"/>
                      <w:szCs w:val="21"/>
                    </w:rPr>
                  </w:pPr>
                  <w:r>
                    <w:rPr>
                      <w:rFonts w:hint="eastAsia" w:ascii="宋体" w:hAnsi="宋体" w:cs="宋体"/>
                      <w:szCs w:val="21"/>
                    </w:rPr>
                    <w:t>Ⅰ</w:t>
                  </w:r>
                  <w:r>
                    <w:rPr>
                      <w:rFonts w:ascii="Times New Roman" w:hAnsi="Times New Roman"/>
                      <w:szCs w:val="21"/>
                    </w:rPr>
                    <w:t>类项目</w:t>
                  </w:r>
                </w:p>
              </w:tc>
              <w:tc>
                <w:tcPr>
                  <w:tcW w:w="2078" w:type="dxa"/>
                  <w:vAlign w:val="center"/>
                </w:tcPr>
                <w:p w14:paraId="3CA00CB3">
                  <w:pPr>
                    <w:jc w:val="center"/>
                    <w:rPr>
                      <w:rFonts w:ascii="Times New Roman" w:hAnsi="Times New Roman"/>
                      <w:szCs w:val="21"/>
                    </w:rPr>
                  </w:pPr>
                  <w:r>
                    <w:rPr>
                      <w:rFonts w:ascii="Times New Roman" w:hAnsi="Times New Roman"/>
                      <w:szCs w:val="21"/>
                    </w:rPr>
                    <w:t>II类项目</w:t>
                  </w:r>
                </w:p>
              </w:tc>
              <w:tc>
                <w:tcPr>
                  <w:tcW w:w="2078" w:type="dxa"/>
                  <w:vAlign w:val="center"/>
                </w:tcPr>
                <w:p w14:paraId="65B485EC">
                  <w:pPr>
                    <w:jc w:val="center"/>
                    <w:rPr>
                      <w:rFonts w:ascii="Times New Roman" w:hAnsi="Times New Roman"/>
                      <w:szCs w:val="21"/>
                    </w:rPr>
                  </w:pPr>
                  <w:r>
                    <w:rPr>
                      <w:rFonts w:ascii="Times New Roman" w:hAnsi="Times New Roman"/>
                      <w:szCs w:val="21"/>
                    </w:rPr>
                    <w:t>III类项目</w:t>
                  </w:r>
                </w:p>
              </w:tc>
            </w:tr>
            <w:tr w14:paraId="0545088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8" w:type="dxa"/>
                  <w:vAlign w:val="center"/>
                </w:tcPr>
                <w:p w14:paraId="1ED197F9">
                  <w:pPr>
                    <w:jc w:val="center"/>
                    <w:rPr>
                      <w:rFonts w:ascii="Times New Roman" w:hAnsi="Times New Roman"/>
                      <w:szCs w:val="21"/>
                    </w:rPr>
                  </w:pPr>
                  <w:r>
                    <w:rPr>
                      <w:rFonts w:ascii="Times New Roman" w:hAnsi="Times New Roman"/>
                      <w:szCs w:val="21"/>
                    </w:rPr>
                    <w:t>敏感</w:t>
                  </w:r>
                </w:p>
              </w:tc>
              <w:tc>
                <w:tcPr>
                  <w:tcW w:w="2078" w:type="dxa"/>
                  <w:vAlign w:val="center"/>
                </w:tcPr>
                <w:p w14:paraId="7B34F2FC">
                  <w:pPr>
                    <w:jc w:val="center"/>
                    <w:rPr>
                      <w:rFonts w:ascii="Times New Roman" w:hAnsi="Times New Roman"/>
                      <w:szCs w:val="21"/>
                    </w:rPr>
                  </w:pPr>
                  <w:r>
                    <w:rPr>
                      <w:rFonts w:ascii="Times New Roman" w:hAnsi="Times New Roman"/>
                      <w:szCs w:val="21"/>
                    </w:rPr>
                    <w:t>一</w:t>
                  </w:r>
                </w:p>
              </w:tc>
              <w:tc>
                <w:tcPr>
                  <w:tcW w:w="2078" w:type="dxa"/>
                  <w:vAlign w:val="center"/>
                </w:tcPr>
                <w:p w14:paraId="351227A9">
                  <w:pPr>
                    <w:jc w:val="center"/>
                    <w:rPr>
                      <w:rFonts w:ascii="Times New Roman" w:hAnsi="Times New Roman"/>
                      <w:szCs w:val="21"/>
                    </w:rPr>
                  </w:pPr>
                  <w:r>
                    <w:rPr>
                      <w:rFonts w:ascii="Times New Roman" w:hAnsi="Times New Roman"/>
                      <w:szCs w:val="21"/>
                    </w:rPr>
                    <w:t>一</w:t>
                  </w:r>
                </w:p>
              </w:tc>
              <w:tc>
                <w:tcPr>
                  <w:tcW w:w="2078" w:type="dxa"/>
                  <w:vAlign w:val="center"/>
                </w:tcPr>
                <w:p w14:paraId="373F5CB7">
                  <w:pPr>
                    <w:jc w:val="center"/>
                    <w:rPr>
                      <w:rFonts w:ascii="Times New Roman" w:hAnsi="Times New Roman"/>
                      <w:szCs w:val="21"/>
                    </w:rPr>
                  </w:pPr>
                  <w:r>
                    <w:rPr>
                      <w:rFonts w:ascii="Times New Roman" w:hAnsi="Times New Roman"/>
                      <w:szCs w:val="21"/>
                    </w:rPr>
                    <w:t>二</w:t>
                  </w:r>
                </w:p>
              </w:tc>
            </w:tr>
            <w:tr w14:paraId="4652A3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8" w:type="dxa"/>
                  <w:vAlign w:val="center"/>
                </w:tcPr>
                <w:p w14:paraId="433C8225">
                  <w:pPr>
                    <w:jc w:val="center"/>
                    <w:rPr>
                      <w:rFonts w:ascii="Times New Roman" w:hAnsi="Times New Roman"/>
                      <w:szCs w:val="21"/>
                    </w:rPr>
                  </w:pPr>
                  <w:r>
                    <w:rPr>
                      <w:rFonts w:ascii="Times New Roman" w:hAnsi="Times New Roman"/>
                      <w:szCs w:val="21"/>
                    </w:rPr>
                    <w:t>较敏感</w:t>
                  </w:r>
                </w:p>
              </w:tc>
              <w:tc>
                <w:tcPr>
                  <w:tcW w:w="2078" w:type="dxa"/>
                  <w:vAlign w:val="center"/>
                </w:tcPr>
                <w:p w14:paraId="47FC17C6">
                  <w:pPr>
                    <w:jc w:val="center"/>
                    <w:rPr>
                      <w:rFonts w:ascii="Times New Roman" w:hAnsi="Times New Roman"/>
                      <w:szCs w:val="21"/>
                    </w:rPr>
                  </w:pPr>
                  <w:r>
                    <w:rPr>
                      <w:rFonts w:ascii="Times New Roman" w:hAnsi="Times New Roman"/>
                      <w:szCs w:val="21"/>
                    </w:rPr>
                    <w:t>一</w:t>
                  </w:r>
                </w:p>
              </w:tc>
              <w:tc>
                <w:tcPr>
                  <w:tcW w:w="2078" w:type="dxa"/>
                  <w:vAlign w:val="center"/>
                </w:tcPr>
                <w:p w14:paraId="0B3F529D">
                  <w:pPr>
                    <w:jc w:val="center"/>
                    <w:rPr>
                      <w:rFonts w:ascii="Times New Roman" w:hAnsi="Times New Roman"/>
                      <w:szCs w:val="21"/>
                    </w:rPr>
                  </w:pPr>
                  <w:r>
                    <w:rPr>
                      <w:rFonts w:ascii="Times New Roman" w:hAnsi="Times New Roman"/>
                      <w:szCs w:val="21"/>
                    </w:rPr>
                    <w:t>二</w:t>
                  </w:r>
                </w:p>
              </w:tc>
              <w:tc>
                <w:tcPr>
                  <w:tcW w:w="2078" w:type="dxa"/>
                  <w:vAlign w:val="center"/>
                </w:tcPr>
                <w:p w14:paraId="6380AC32">
                  <w:pPr>
                    <w:jc w:val="center"/>
                    <w:rPr>
                      <w:rFonts w:ascii="Times New Roman" w:hAnsi="Times New Roman"/>
                      <w:szCs w:val="21"/>
                    </w:rPr>
                  </w:pPr>
                  <w:r>
                    <w:rPr>
                      <w:rFonts w:ascii="Times New Roman" w:hAnsi="Times New Roman"/>
                      <w:szCs w:val="21"/>
                    </w:rPr>
                    <w:t>三</w:t>
                  </w:r>
                </w:p>
              </w:tc>
            </w:tr>
            <w:tr w14:paraId="41198FF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jc w:val="center"/>
              </w:trPr>
              <w:tc>
                <w:tcPr>
                  <w:tcW w:w="2078" w:type="dxa"/>
                  <w:vAlign w:val="center"/>
                </w:tcPr>
                <w:p w14:paraId="3AE81D2E">
                  <w:pPr>
                    <w:jc w:val="center"/>
                    <w:rPr>
                      <w:rFonts w:ascii="Times New Roman" w:hAnsi="Times New Roman"/>
                      <w:szCs w:val="21"/>
                    </w:rPr>
                  </w:pPr>
                  <w:r>
                    <w:rPr>
                      <w:rFonts w:ascii="Times New Roman" w:hAnsi="Times New Roman"/>
                      <w:szCs w:val="21"/>
                    </w:rPr>
                    <w:t>不敏感</w:t>
                  </w:r>
                </w:p>
              </w:tc>
              <w:tc>
                <w:tcPr>
                  <w:tcW w:w="2078" w:type="dxa"/>
                  <w:vAlign w:val="center"/>
                </w:tcPr>
                <w:p w14:paraId="1A965BF7">
                  <w:pPr>
                    <w:jc w:val="center"/>
                    <w:rPr>
                      <w:rFonts w:ascii="Times New Roman" w:hAnsi="Times New Roman"/>
                      <w:szCs w:val="21"/>
                    </w:rPr>
                  </w:pPr>
                  <w:r>
                    <w:rPr>
                      <w:rFonts w:ascii="Times New Roman" w:hAnsi="Times New Roman"/>
                      <w:szCs w:val="21"/>
                    </w:rPr>
                    <w:t>二</w:t>
                  </w:r>
                </w:p>
              </w:tc>
              <w:tc>
                <w:tcPr>
                  <w:tcW w:w="2078" w:type="dxa"/>
                  <w:vAlign w:val="center"/>
                </w:tcPr>
                <w:p w14:paraId="509985D2">
                  <w:pPr>
                    <w:jc w:val="center"/>
                    <w:rPr>
                      <w:rFonts w:ascii="Times New Roman" w:hAnsi="Times New Roman"/>
                      <w:szCs w:val="21"/>
                    </w:rPr>
                  </w:pPr>
                  <w:r>
                    <w:rPr>
                      <w:rFonts w:ascii="Times New Roman" w:hAnsi="Times New Roman"/>
                      <w:szCs w:val="21"/>
                    </w:rPr>
                    <w:t>三</w:t>
                  </w:r>
                </w:p>
              </w:tc>
              <w:tc>
                <w:tcPr>
                  <w:tcW w:w="2078" w:type="dxa"/>
                  <w:vAlign w:val="center"/>
                </w:tcPr>
                <w:p w14:paraId="492FCB4A">
                  <w:pPr>
                    <w:jc w:val="center"/>
                    <w:rPr>
                      <w:rFonts w:ascii="Times New Roman" w:hAnsi="Times New Roman"/>
                      <w:szCs w:val="21"/>
                    </w:rPr>
                  </w:pPr>
                  <w:r>
                    <w:rPr>
                      <w:rFonts w:ascii="Times New Roman" w:hAnsi="Times New Roman"/>
                      <w:szCs w:val="21"/>
                    </w:rPr>
                    <w:t>三</w:t>
                  </w:r>
                </w:p>
              </w:tc>
            </w:tr>
          </w:tbl>
          <w:p w14:paraId="1D8B5F0D">
            <w:pPr>
              <w:pStyle w:val="2"/>
              <w:ind w:firstLine="480"/>
              <w:rPr>
                <w:rFonts w:ascii="Times New Roman" w:hAnsi="Times New Roman"/>
              </w:rPr>
            </w:pPr>
          </w:p>
          <w:p w14:paraId="1856BEDB">
            <w:pPr>
              <w:spacing w:line="360" w:lineRule="auto"/>
              <w:ind w:firstLine="480" w:firstLineChars="200"/>
              <w:rPr>
                <w:rFonts w:ascii="Times New Roman" w:hAnsi="Times New Roman"/>
                <w:kern w:val="0"/>
                <w:sz w:val="24"/>
              </w:rPr>
            </w:pPr>
            <w:r>
              <w:rPr>
                <w:rFonts w:ascii="Times New Roman" w:hAnsi="Times New Roman"/>
                <w:sz w:val="24"/>
              </w:rPr>
              <w:t>根据《环境影响评价技术导则-地下水环境》（HJ610-2016）附录A，本工程为152工业固体废物（含污泥）集中处置项目</w:t>
            </w:r>
            <w:r>
              <w:rPr>
                <w:rFonts w:ascii="Times New Roman" w:hAnsi="Times New Roman"/>
                <w:sz w:val="24"/>
                <w:lang w:bidi="ar"/>
              </w:rPr>
              <w:t>，处置内容</w:t>
            </w:r>
            <w:r>
              <w:rPr>
                <w:rFonts w:ascii="Times New Roman" w:hAnsi="Times New Roman"/>
                <w:sz w:val="24"/>
              </w:rPr>
              <w:t>为一般工业固体废物，</w:t>
            </w:r>
            <w:r>
              <w:rPr>
                <w:rFonts w:ascii="Times New Roman" w:hAnsi="Times New Roman"/>
                <w:kern w:val="0"/>
                <w:sz w:val="24"/>
              </w:rPr>
              <w:t>本项目为</w:t>
            </w:r>
            <w:r>
              <w:rPr>
                <w:rFonts w:hint="eastAsia" w:ascii="宋体" w:hAnsi="宋体" w:cs="宋体"/>
                <w:kern w:val="0"/>
                <w:sz w:val="24"/>
              </w:rPr>
              <w:t>Ⅲ</w:t>
            </w:r>
            <w:r>
              <w:rPr>
                <w:rFonts w:ascii="Times New Roman" w:hAnsi="Times New Roman"/>
                <w:kern w:val="0"/>
                <w:sz w:val="24"/>
              </w:rPr>
              <w:t>类建设项目。</w:t>
            </w:r>
          </w:p>
          <w:p w14:paraId="38A3BF9A">
            <w:pPr>
              <w:adjustRightInd w:val="0"/>
              <w:snapToGrid w:val="0"/>
              <w:spacing w:line="360" w:lineRule="auto"/>
              <w:ind w:firstLine="480" w:firstLineChars="200"/>
              <w:rPr>
                <w:rFonts w:ascii="Times New Roman" w:hAnsi="Times New Roman"/>
                <w:kern w:val="0"/>
                <w:sz w:val="24"/>
              </w:rPr>
            </w:pPr>
            <w:r>
              <w:rPr>
                <w:rFonts w:ascii="Times New Roman" w:hAnsi="Times New Roman"/>
                <w:kern w:val="0"/>
                <w:sz w:val="24"/>
              </w:rPr>
              <w:t>建设项目的地下水环境敏感程度可分为敏感、较敏感、不敏感三级，地下水环境敏感程度分级见表55。地下水环境评价工作等级分级详见表56。</w:t>
            </w:r>
          </w:p>
          <w:p w14:paraId="3802FF23">
            <w:pPr>
              <w:adjustRightInd w:val="0"/>
              <w:snapToGrid w:val="0"/>
              <w:jc w:val="center"/>
              <w:rPr>
                <w:rFonts w:ascii="Times New Roman" w:hAnsi="Times New Roman"/>
                <w:b/>
                <w:szCs w:val="21"/>
              </w:rPr>
            </w:pPr>
          </w:p>
          <w:p w14:paraId="31879D4C">
            <w:pPr>
              <w:adjustRightInd w:val="0"/>
              <w:snapToGrid w:val="0"/>
              <w:ind w:firstLine="843" w:firstLineChars="400"/>
              <w:textAlignment w:val="baseline"/>
              <w:rPr>
                <w:rFonts w:ascii="Times New Roman" w:hAnsi="Times New Roman"/>
                <w:b/>
                <w:szCs w:val="21"/>
              </w:rPr>
            </w:pPr>
            <w:r>
              <w:rPr>
                <w:rFonts w:ascii="Times New Roman" w:hAnsi="Times New Roman"/>
                <w:b/>
                <w:szCs w:val="21"/>
              </w:rPr>
              <w:t>表55                 地下水环境敏感程度分级表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7657"/>
            </w:tblGrid>
            <w:tr w14:paraId="4A8B23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36" w:type="dxa"/>
                  <w:vAlign w:val="center"/>
                </w:tcPr>
                <w:p w14:paraId="13FBB945">
                  <w:pPr>
                    <w:adjustRightInd w:val="0"/>
                    <w:snapToGrid w:val="0"/>
                    <w:jc w:val="center"/>
                    <w:rPr>
                      <w:rFonts w:ascii="Times New Roman" w:hAnsi="Times New Roman"/>
                      <w:szCs w:val="21"/>
                    </w:rPr>
                  </w:pPr>
                  <w:r>
                    <w:rPr>
                      <w:rFonts w:ascii="Times New Roman" w:hAnsi="Times New Roman"/>
                      <w:szCs w:val="21"/>
                    </w:rPr>
                    <w:t>敏感程度</w:t>
                  </w:r>
                </w:p>
              </w:tc>
              <w:tc>
                <w:tcPr>
                  <w:tcW w:w="7657" w:type="dxa"/>
                  <w:vAlign w:val="center"/>
                </w:tcPr>
                <w:p w14:paraId="0DDEAB6E">
                  <w:pPr>
                    <w:adjustRightInd w:val="0"/>
                    <w:snapToGrid w:val="0"/>
                    <w:jc w:val="center"/>
                    <w:rPr>
                      <w:rFonts w:ascii="Times New Roman" w:hAnsi="Times New Roman"/>
                      <w:szCs w:val="21"/>
                    </w:rPr>
                  </w:pPr>
                  <w:r>
                    <w:rPr>
                      <w:rFonts w:ascii="Times New Roman" w:hAnsi="Times New Roman"/>
                      <w:szCs w:val="21"/>
                    </w:rPr>
                    <w:t>地下水环境敏感特征</w:t>
                  </w:r>
                </w:p>
              </w:tc>
            </w:tr>
            <w:tr w14:paraId="19B2BFD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36" w:type="dxa"/>
                  <w:vAlign w:val="center"/>
                </w:tcPr>
                <w:p w14:paraId="7F91DDBE">
                  <w:pPr>
                    <w:adjustRightInd w:val="0"/>
                    <w:snapToGrid w:val="0"/>
                    <w:jc w:val="center"/>
                    <w:rPr>
                      <w:rFonts w:ascii="Times New Roman" w:hAnsi="Times New Roman"/>
                      <w:szCs w:val="21"/>
                    </w:rPr>
                  </w:pPr>
                  <w:r>
                    <w:rPr>
                      <w:rFonts w:ascii="Times New Roman" w:hAnsi="Times New Roman"/>
                      <w:szCs w:val="21"/>
                    </w:rPr>
                    <w:t>敏感</w:t>
                  </w:r>
                </w:p>
              </w:tc>
              <w:tc>
                <w:tcPr>
                  <w:tcW w:w="7657" w:type="dxa"/>
                  <w:vAlign w:val="center"/>
                </w:tcPr>
                <w:p w14:paraId="4030153B">
                  <w:pPr>
                    <w:adjustRightInd w:val="0"/>
                    <w:snapToGrid w:val="0"/>
                    <w:jc w:val="center"/>
                    <w:rPr>
                      <w:rFonts w:ascii="Times New Roman" w:hAnsi="Times New Roman"/>
                      <w:szCs w:val="21"/>
                    </w:rPr>
                  </w:pPr>
                  <w:r>
                    <w:rPr>
                      <w:rFonts w:ascii="Times New Roman" w:hAnsi="Times New Roman"/>
                      <w:szCs w:val="21"/>
                    </w:rPr>
                    <w:t>集中式饮用水水源地（包括已建成的在用、备用、应急水源地，在建和规划的水源地）准保护区：除集中式饮用水水源地以外的国家或地方政府设定的与地下水环境相关的其它保护区，如热水、矿泉水、温泉等特殊地下水资源保护区。</w:t>
                  </w:r>
                </w:p>
              </w:tc>
            </w:tr>
            <w:tr w14:paraId="5F38139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36" w:type="dxa"/>
                  <w:vAlign w:val="center"/>
                </w:tcPr>
                <w:p w14:paraId="0B332C8A">
                  <w:pPr>
                    <w:adjustRightInd w:val="0"/>
                    <w:snapToGrid w:val="0"/>
                    <w:jc w:val="center"/>
                    <w:rPr>
                      <w:rFonts w:ascii="Times New Roman" w:hAnsi="Times New Roman"/>
                      <w:szCs w:val="21"/>
                    </w:rPr>
                  </w:pPr>
                  <w:r>
                    <w:rPr>
                      <w:rFonts w:ascii="Times New Roman" w:hAnsi="Times New Roman"/>
                      <w:szCs w:val="21"/>
                    </w:rPr>
                    <w:t>较敏感</w:t>
                  </w:r>
                </w:p>
              </w:tc>
              <w:tc>
                <w:tcPr>
                  <w:tcW w:w="7657" w:type="dxa"/>
                  <w:vAlign w:val="center"/>
                </w:tcPr>
                <w:p w14:paraId="1150DAA1">
                  <w:pPr>
                    <w:adjustRightInd w:val="0"/>
                    <w:snapToGrid w:val="0"/>
                    <w:jc w:val="center"/>
                    <w:rPr>
                      <w:rFonts w:ascii="Times New Roman" w:hAnsi="Times New Roman"/>
                      <w:szCs w:val="21"/>
                    </w:rPr>
                  </w:pPr>
                  <w:r>
                    <w:rPr>
                      <w:rFonts w:ascii="Times New Roman" w:hAnsi="Times New Roman"/>
                      <w:szCs w:val="21"/>
                    </w:rPr>
                    <w:t>集中式饮用水水源地（包括已建成的在用、备用、应急水源地．在建和规划的水源地）准保护区以外的补给径流区；未划定准保护区的集中水式饮用水水源，其保护区以外的补给径流区；分散式饮用水水源地；特殊地下水资源（如矿泉水、温泉等）保护区以外的分布区等其它未列入上述敏感分级的环境敏感区。</w:t>
                  </w:r>
                </w:p>
              </w:tc>
            </w:tr>
            <w:tr w14:paraId="4B0EEF8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36" w:type="dxa"/>
                  <w:vAlign w:val="center"/>
                </w:tcPr>
                <w:p w14:paraId="00ABDD5A">
                  <w:pPr>
                    <w:adjustRightInd w:val="0"/>
                    <w:snapToGrid w:val="0"/>
                    <w:jc w:val="center"/>
                    <w:rPr>
                      <w:rFonts w:ascii="Times New Roman" w:hAnsi="Times New Roman"/>
                      <w:szCs w:val="21"/>
                    </w:rPr>
                  </w:pPr>
                  <w:r>
                    <w:rPr>
                      <w:rFonts w:ascii="Times New Roman" w:hAnsi="Times New Roman"/>
                      <w:szCs w:val="21"/>
                    </w:rPr>
                    <w:t>不敏感</w:t>
                  </w:r>
                </w:p>
              </w:tc>
              <w:tc>
                <w:tcPr>
                  <w:tcW w:w="7657" w:type="dxa"/>
                  <w:vAlign w:val="center"/>
                </w:tcPr>
                <w:p w14:paraId="01E634BB">
                  <w:pPr>
                    <w:adjustRightInd w:val="0"/>
                    <w:snapToGrid w:val="0"/>
                    <w:jc w:val="center"/>
                    <w:rPr>
                      <w:rFonts w:ascii="Times New Roman" w:hAnsi="Times New Roman"/>
                      <w:szCs w:val="21"/>
                    </w:rPr>
                  </w:pPr>
                  <w:r>
                    <w:rPr>
                      <w:rFonts w:ascii="Times New Roman" w:hAnsi="Times New Roman"/>
                      <w:szCs w:val="21"/>
                    </w:rPr>
                    <w:t>上述地区之外的其它地区</w:t>
                  </w:r>
                </w:p>
              </w:tc>
            </w:tr>
            <w:tr w14:paraId="07C6C61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93" w:type="dxa"/>
                  <w:gridSpan w:val="2"/>
                  <w:vAlign w:val="center"/>
                </w:tcPr>
                <w:p w14:paraId="1DDB24D4">
                  <w:pPr>
                    <w:adjustRightInd w:val="0"/>
                    <w:snapToGrid w:val="0"/>
                    <w:jc w:val="center"/>
                    <w:rPr>
                      <w:rFonts w:ascii="Times New Roman" w:hAnsi="Times New Roman"/>
                      <w:szCs w:val="21"/>
                    </w:rPr>
                  </w:pPr>
                  <w:r>
                    <w:rPr>
                      <w:rFonts w:ascii="Times New Roman" w:hAnsi="Times New Roman"/>
                      <w:szCs w:val="21"/>
                    </w:rPr>
                    <w:t>注：a“环境敏感区”是指《建设项目环境影响评价分类管理名录》中所界定的涉及地下水的环境敏感区。</w:t>
                  </w:r>
                </w:p>
              </w:tc>
            </w:tr>
          </w:tbl>
          <w:p w14:paraId="494977FA">
            <w:pPr>
              <w:adjustRightInd w:val="0"/>
              <w:snapToGrid w:val="0"/>
              <w:jc w:val="center"/>
              <w:rPr>
                <w:rFonts w:ascii="Times New Roman" w:hAnsi="Times New Roman"/>
                <w:b/>
                <w:bCs/>
                <w:kern w:val="0"/>
                <w:sz w:val="20"/>
                <w:szCs w:val="21"/>
              </w:rPr>
            </w:pPr>
          </w:p>
          <w:p w14:paraId="06545F9B">
            <w:pPr>
              <w:adjustRightInd w:val="0"/>
              <w:snapToGrid w:val="0"/>
              <w:ind w:firstLine="843" w:firstLineChars="400"/>
              <w:textAlignment w:val="baseline"/>
              <w:rPr>
                <w:rFonts w:ascii="Times New Roman" w:hAnsi="Times New Roman"/>
                <w:b/>
                <w:szCs w:val="21"/>
              </w:rPr>
            </w:pPr>
            <w:r>
              <w:rPr>
                <w:rFonts w:ascii="Times New Roman" w:hAnsi="Times New Roman"/>
                <w:b/>
                <w:szCs w:val="21"/>
              </w:rPr>
              <w:t>表56                评价工作等级分级表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1"/>
              <w:gridCol w:w="2201"/>
              <w:gridCol w:w="2202"/>
              <w:gridCol w:w="2202"/>
            </w:tblGrid>
            <w:tr w14:paraId="1AC1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 w:hRule="atLeast"/>
                <w:jc w:val="center"/>
              </w:trPr>
              <w:tc>
                <w:tcPr>
                  <w:tcW w:w="2201" w:type="dxa"/>
                  <w:tcBorders>
                    <w:top w:val="double" w:color="auto" w:sz="4" w:space="0"/>
                    <w:left w:val="nil"/>
                    <w:tl2br w:val="single" w:color="auto" w:sz="4" w:space="0"/>
                  </w:tcBorders>
                  <w:vAlign w:val="center"/>
                </w:tcPr>
                <w:p w14:paraId="626E63E2">
                  <w:pPr>
                    <w:adjustRightInd w:val="0"/>
                    <w:snapToGrid w:val="0"/>
                    <w:ind w:firstLine="840" w:firstLineChars="400"/>
                    <w:jc w:val="right"/>
                    <w:rPr>
                      <w:rFonts w:ascii="Times New Roman" w:hAnsi="Times New Roman"/>
                      <w:szCs w:val="21"/>
                    </w:rPr>
                  </w:pPr>
                  <w:r>
                    <w:rPr>
                      <w:rFonts w:ascii="Times New Roman" w:hAnsi="Times New Roman"/>
                      <w:szCs w:val="21"/>
                    </w:rPr>
                    <w:t>项目类别</w:t>
                  </w:r>
                </w:p>
                <w:p w14:paraId="48AEBCFC">
                  <w:pPr>
                    <w:adjustRightInd w:val="0"/>
                    <w:snapToGrid w:val="0"/>
                    <w:jc w:val="left"/>
                    <w:rPr>
                      <w:rFonts w:ascii="Times New Roman" w:hAnsi="Times New Roman"/>
                      <w:szCs w:val="21"/>
                    </w:rPr>
                  </w:pPr>
                  <w:r>
                    <w:rPr>
                      <w:rFonts w:ascii="Times New Roman" w:hAnsi="Times New Roman"/>
                      <w:szCs w:val="21"/>
                    </w:rPr>
                    <w:t>环境敏感程度</w:t>
                  </w:r>
                </w:p>
              </w:tc>
              <w:tc>
                <w:tcPr>
                  <w:tcW w:w="2201" w:type="dxa"/>
                  <w:tcBorders>
                    <w:top w:val="double" w:color="auto" w:sz="4" w:space="0"/>
                  </w:tcBorders>
                  <w:vAlign w:val="center"/>
                </w:tcPr>
                <w:p w14:paraId="317ED177">
                  <w:pPr>
                    <w:adjustRightInd w:val="0"/>
                    <w:snapToGrid w:val="0"/>
                    <w:jc w:val="center"/>
                    <w:rPr>
                      <w:rFonts w:ascii="Times New Roman" w:hAnsi="Times New Roman"/>
                      <w:szCs w:val="21"/>
                    </w:rPr>
                  </w:pPr>
                  <w:r>
                    <w:rPr>
                      <w:rFonts w:hint="eastAsia" w:ascii="宋体" w:hAnsi="宋体" w:cs="宋体"/>
                      <w:szCs w:val="21"/>
                    </w:rPr>
                    <w:t>Ⅰ</w:t>
                  </w:r>
                  <w:r>
                    <w:rPr>
                      <w:rFonts w:ascii="Times New Roman" w:hAnsi="Times New Roman"/>
                      <w:szCs w:val="21"/>
                    </w:rPr>
                    <w:t>类项目</w:t>
                  </w:r>
                </w:p>
              </w:tc>
              <w:tc>
                <w:tcPr>
                  <w:tcW w:w="2202" w:type="dxa"/>
                  <w:tcBorders>
                    <w:top w:val="double" w:color="auto" w:sz="4" w:space="0"/>
                  </w:tcBorders>
                  <w:vAlign w:val="center"/>
                </w:tcPr>
                <w:p w14:paraId="29A5E092">
                  <w:pPr>
                    <w:adjustRightInd w:val="0"/>
                    <w:snapToGrid w:val="0"/>
                    <w:jc w:val="center"/>
                    <w:rPr>
                      <w:rFonts w:ascii="Times New Roman" w:hAnsi="Times New Roman"/>
                      <w:szCs w:val="21"/>
                    </w:rPr>
                  </w:pPr>
                  <w:r>
                    <w:rPr>
                      <w:rFonts w:hint="eastAsia" w:ascii="宋体" w:hAnsi="宋体" w:cs="宋体"/>
                      <w:szCs w:val="21"/>
                    </w:rPr>
                    <w:t>Ⅱ</w:t>
                  </w:r>
                  <w:r>
                    <w:rPr>
                      <w:rFonts w:ascii="Times New Roman" w:hAnsi="Times New Roman"/>
                      <w:szCs w:val="21"/>
                    </w:rPr>
                    <w:t>类项目</w:t>
                  </w:r>
                </w:p>
              </w:tc>
              <w:tc>
                <w:tcPr>
                  <w:tcW w:w="2202" w:type="dxa"/>
                  <w:tcBorders>
                    <w:top w:val="double" w:color="auto" w:sz="4" w:space="0"/>
                    <w:right w:val="nil"/>
                  </w:tcBorders>
                  <w:vAlign w:val="center"/>
                </w:tcPr>
                <w:p w14:paraId="57A01303">
                  <w:pPr>
                    <w:adjustRightInd w:val="0"/>
                    <w:snapToGrid w:val="0"/>
                    <w:jc w:val="center"/>
                    <w:rPr>
                      <w:rFonts w:ascii="Times New Roman" w:hAnsi="Times New Roman"/>
                      <w:szCs w:val="21"/>
                    </w:rPr>
                  </w:pPr>
                  <w:r>
                    <w:rPr>
                      <w:rFonts w:hint="eastAsia" w:ascii="宋体" w:hAnsi="宋体" w:cs="宋体"/>
                      <w:szCs w:val="21"/>
                    </w:rPr>
                    <w:t>Ⅲ</w:t>
                  </w:r>
                  <w:r>
                    <w:rPr>
                      <w:rFonts w:ascii="Times New Roman" w:hAnsi="Times New Roman"/>
                      <w:szCs w:val="21"/>
                    </w:rPr>
                    <w:t>类项目</w:t>
                  </w:r>
                </w:p>
              </w:tc>
            </w:tr>
            <w:tr w14:paraId="7A21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201" w:type="dxa"/>
                  <w:tcBorders>
                    <w:left w:val="nil"/>
                  </w:tcBorders>
                  <w:vAlign w:val="center"/>
                </w:tcPr>
                <w:p w14:paraId="595C3B85">
                  <w:pPr>
                    <w:adjustRightInd w:val="0"/>
                    <w:snapToGrid w:val="0"/>
                    <w:jc w:val="center"/>
                    <w:rPr>
                      <w:rFonts w:ascii="Times New Roman" w:hAnsi="Times New Roman"/>
                      <w:szCs w:val="21"/>
                    </w:rPr>
                  </w:pPr>
                  <w:r>
                    <w:rPr>
                      <w:rFonts w:ascii="Times New Roman" w:hAnsi="Times New Roman"/>
                      <w:szCs w:val="21"/>
                    </w:rPr>
                    <w:t>敏感</w:t>
                  </w:r>
                </w:p>
              </w:tc>
              <w:tc>
                <w:tcPr>
                  <w:tcW w:w="2201" w:type="dxa"/>
                  <w:vAlign w:val="center"/>
                </w:tcPr>
                <w:p w14:paraId="15C0C42F">
                  <w:pPr>
                    <w:adjustRightInd w:val="0"/>
                    <w:snapToGrid w:val="0"/>
                    <w:jc w:val="center"/>
                    <w:rPr>
                      <w:rFonts w:ascii="Times New Roman" w:hAnsi="Times New Roman"/>
                      <w:szCs w:val="21"/>
                    </w:rPr>
                  </w:pPr>
                  <w:r>
                    <w:rPr>
                      <w:rFonts w:ascii="Times New Roman" w:hAnsi="Times New Roman"/>
                      <w:szCs w:val="21"/>
                    </w:rPr>
                    <w:t>一</w:t>
                  </w:r>
                </w:p>
              </w:tc>
              <w:tc>
                <w:tcPr>
                  <w:tcW w:w="2202" w:type="dxa"/>
                  <w:vAlign w:val="center"/>
                </w:tcPr>
                <w:p w14:paraId="226B97F6">
                  <w:pPr>
                    <w:adjustRightInd w:val="0"/>
                    <w:snapToGrid w:val="0"/>
                    <w:jc w:val="center"/>
                    <w:rPr>
                      <w:rFonts w:ascii="Times New Roman" w:hAnsi="Times New Roman"/>
                      <w:szCs w:val="21"/>
                    </w:rPr>
                  </w:pPr>
                  <w:r>
                    <w:rPr>
                      <w:rFonts w:ascii="Times New Roman" w:hAnsi="Times New Roman"/>
                      <w:szCs w:val="21"/>
                    </w:rPr>
                    <w:t>一</w:t>
                  </w:r>
                </w:p>
              </w:tc>
              <w:tc>
                <w:tcPr>
                  <w:tcW w:w="2202" w:type="dxa"/>
                  <w:tcBorders>
                    <w:right w:val="nil"/>
                  </w:tcBorders>
                  <w:vAlign w:val="center"/>
                </w:tcPr>
                <w:p w14:paraId="50EE3BC7">
                  <w:pPr>
                    <w:adjustRightInd w:val="0"/>
                    <w:snapToGrid w:val="0"/>
                    <w:jc w:val="center"/>
                    <w:rPr>
                      <w:rFonts w:ascii="Times New Roman" w:hAnsi="Times New Roman"/>
                      <w:szCs w:val="21"/>
                    </w:rPr>
                  </w:pPr>
                  <w:r>
                    <w:rPr>
                      <w:rFonts w:ascii="Times New Roman" w:hAnsi="Times New Roman"/>
                      <w:szCs w:val="21"/>
                    </w:rPr>
                    <w:t>二</w:t>
                  </w:r>
                </w:p>
              </w:tc>
            </w:tr>
            <w:tr w14:paraId="0776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201" w:type="dxa"/>
                  <w:tcBorders>
                    <w:left w:val="nil"/>
                  </w:tcBorders>
                  <w:vAlign w:val="center"/>
                </w:tcPr>
                <w:p w14:paraId="47059CA4">
                  <w:pPr>
                    <w:adjustRightInd w:val="0"/>
                    <w:snapToGrid w:val="0"/>
                    <w:jc w:val="center"/>
                    <w:rPr>
                      <w:rFonts w:ascii="Times New Roman" w:hAnsi="Times New Roman"/>
                      <w:szCs w:val="21"/>
                    </w:rPr>
                  </w:pPr>
                  <w:r>
                    <w:rPr>
                      <w:rFonts w:ascii="Times New Roman" w:hAnsi="Times New Roman"/>
                      <w:szCs w:val="21"/>
                    </w:rPr>
                    <w:t>较敏感</w:t>
                  </w:r>
                </w:p>
              </w:tc>
              <w:tc>
                <w:tcPr>
                  <w:tcW w:w="2201" w:type="dxa"/>
                  <w:vAlign w:val="center"/>
                </w:tcPr>
                <w:p w14:paraId="05C4A298">
                  <w:pPr>
                    <w:adjustRightInd w:val="0"/>
                    <w:snapToGrid w:val="0"/>
                    <w:jc w:val="center"/>
                    <w:rPr>
                      <w:rFonts w:ascii="Times New Roman" w:hAnsi="Times New Roman"/>
                      <w:szCs w:val="21"/>
                    </w:rPr>
                  </w:pPr>
                  <w:r>
                    <w:rPr>
                      <w:rFonts w:ascii="Times New Roman" w:hAnsi="Times New Roman"/>
                      <w:szCs w:val="21"/>
                    </w:rPr>
                    <w:t>一</w:t>
                  </w:r>
                </w:p>
              </w:tc>
              <w:tc>
                <w:tcPr>
                  <w:tcW w:w="2202" w:type="dxa"/>
                  <w:vAlign w:val="center"/>
                </w:tcPr>
                <w:p w14:paraId="64861470">
                  <w:pPr>
                    <w:adjustRightInd w:val="0"/>
                    <w:snapToGrid w:val="0"/>
                    <w:jc w:val="center"/>
                    <w:rPr>
                      <w:rFonts w:ascii="Times New Roman" w:hAnsi="Times New Roman"/>
                      <w:szCs w:val="21"/>
                    </w:rPr>
                  </w:pPr>
                  <w:r>
                    <w:rPr>
                      <w:rFonts w:ascii="Times New Roman" w:hAnsi="Times New Roman"/>
                      <w:szCs w:val="21"/>
                    </w:rPr>
                    <w:t>二</w:t>
                  </w:r>
                </w:p>
              </w:tc>
              <w:tc>
                <w:tcPr>
                  <w:tcW w:w="2202" w:type="dxa"/>
                  <w:tcBorders>
                    <w:right w:val="nil"/>
                  </w:tcBorders>
                  <w:vAlign w:val="center"/>
                </w:tcPr>
                <w:p w14:paraId="51BF83F4">
                  <w:pPr>
                    <w:adjustRightInd w:val="0"/>
                    <w:snapToGrid w:val="0"/>
                    <w:jc w:val="center"/>
                    <w:rPr>
                      <w:rFonts w:ascii="Times New Roman" w:hAnsi="Times New Roman"/>
                      <w:szCs w:val="21"/>
                    </w:rPr>
                  </w:pPr>
                  <w:r>
                    <w:rPr>
                      <w:rFonts w:ascii="Times New Roman" w:hAnsi="Times New Roman"/>
                      <w:szCs w:val="21"/>
                    </w:rPr>
                    <w:t>三</w:t>
                  </w:r>
                </w:p>
              </w:tc>
            </w:tr>
            <w:tr w14:paraId="1990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201" w:type="dxa"/>
                  <w:tcBorders>
                    <w:left w:val="nil"/>
                    <w:bottom w:val="double" w:color="auto" w:sz="4" w:space="0"/>
                  </w:tcBorders>
                  <w:vAlign w:val="center"/>
                </w:tcPr>
                <w:p w14:paraId="0406292A">
                  <w:pPr>
                    <w:adjustRightInd w:val="0"/>
                    <w:snapToGrid w:val="0"/>
                    <w:jc w:val="center"/>
                    <w:rPr>
                      <w:rFonts w:ascii="Times New Roman" w:hAnsi="Times New Roman"/>
                      <w:szCs w:val="21"/>
                    </w:rPr>
                  </w:pPr>
                  <w:r>
                    <w:rPr>
                      <w:rFonts w:ascii="Times New Roman" w:hAnsi="Times New Roman"/>
                      <w:szCs w:val="21"/>
                    </w:rPr>
                    <w:t>不敏感</w:t>
                  </w:r>
                </w:p>
              </w:tc>
              <w:tc>
                <w:tcPr>
                  <w:tcW w:w="2201" w:type="dxa"/>
                  <w:tcBorders>
                    <w:bottom w:val="double" w:color="auto" w:sz="4" w:space="0"/>
                  </w:tcBorders>
                  <w:vAlign w:val="center"/>
                </w:tcPr>
                <w:p w14:paraId="6FFA554E">
                  <w:pPr>
                    <w:adjustRightInd w:val="0"/>
                    <w:snapToGrid w:val="0"/>
                    <w:jc w:val="center"/>
                    <w:rPr>
                      <w:rFonts w:ascii="Times New Roman" w:hAnsi="Times New Roman"/>
                      <w:szCs w:val="21"/>
                    </w:rPr>
                  </w:pPr>
                  <w:r>
                    <w:rPr>
                      <w:rFonts w:ascii="Times New Roman" w:hAnsi="Times New Roman"/>
                      <w:szCs w:val="21"/>
                    </w:rPr>
                    <w:t>二</w:t>
                  </w:r>
                </w:p>
              </w:tc>
              <w:tc>
                <w:tcPr>
                  <w:tcW w:w="2202" w:type="dxa"/>
                  <w:tcBorders>
                    <w:bottom w:val="double" w:color="auto" w:sz="4" w:space="0"/>
                  </w:tcBorders>
                  <w:vAlign w:val="center"/>
                </w:tcPr>
                <w:p w14:paraId="64849F94">
                  <w:pPr>
                    <w:adjustRightInd w:val="0"/>
                    <w:snapToGrid w:val="0"/>
                    <w:jc w:val="center"/>
                    <w:rPr>
                      <w:rFonts w:ascii="Times New Roman" w:hAnsi="Times New Roman"/>
                      <w:szCs w:val="21"/>
                    </w:rPr>
                  </w:pPr>
                  <w:r>
                    <w:rPr>
                      <w:rFonts w:ascii="Times New Roman" w:hAnsi="Times New Roman"/>
                      <w:szCs w:val="21"/>
                    </w:rPr>
                    <w:t>三</w:t>
                  </w:r>
                </w:p>
              </w:tc>
              <w:tc>
                <w:tcPr>
                  <w:tcW w:w="2202" w:type="dxa"/>
                  <w:tcBorders>
                    <w:bottom w:val="double" w:color="auto" w:sz="4" w:space="0"/>
                    <w:right w:val="nil"/>
                  </w:tcBorders>
                  <w:vAlign w:val="center"/>
                </w:tcPr>
                <w:p w14:paraId="1448D194">
                  <w:pPr>
                    <w:adjustRightInd w:val="0"/>
                    <w:snapToGrid w:val="0"/>
                    <w:jc w:val="center"/>
                    <w:rPr>
                      <w:rFonts w:ascii="Times New Roman" w:hAnsi="Times New Roman"/>
                      <w:szCs w:val="21"/>
                    </w:rPr>
                  </w:pPr>
                  <w:r>
                    <w:rPr>
                      <w:rFonts w:ascii="Times New Roman" w:hAnsi="Times New Roman"/>
                      <w:szCs w:val="21"/>
                    </w:rPr>
                    <w:t>三</w:t>
                  </w:r>
                </w:p>
              </w:tc>
            </w:tr>
          </w:tbl>
          <w:p w14:paraId="5E38E3DF">
            <w:pPr>
              <w:adjustRightInd w:val="0"/>
              <w:snapToGrid w:val="0"/>
              <w:ind w:firstLine="420" w:firstLineChars="200"/>
              <w:rPr>
                <w:rFonts w:ascii="Times New Roman" w:hAnsi="Times New Roman"/>
                <w:snapToGrid w:val="0"/>
              </w:rPr>
            </w:pPr>
          </w:p>
          <w:p w14:paraId="690A8477">
            <w:pPr>
              <w:adjustRightInd w:val="0"/>
              <w:snapToGrid w:val="0"/>
              <w:spacing w:line="360" w:lineRule="auto"/>
              <w:ind w:firstLine="480" w:firstLineChars="200"/>
              <w:rPr>
                <w:rFonts w:ascii="Times New Roman" w:hAnsi="Times New Roman"/>
                <w:kern w:val="0"/>
                <w:sz w:val="24"/>
              </w:rPr>
            </w:pPr>
            <w:r>
              <w:rPr>
                <w:rFonts w:ascii="Times New Roman" w:hAnsi="Times New Roman"/>
                <w:kern w:val="0"/>
                <w:sz w:val="24"/>
              </w:rPr>
              <w:t>本项目地下水环境敏感程度为不敏感，根据表7.3-2可知，本项目地下水评价等级为三级。</w:t>
            </w:r>
          </w:p>
          <w:p w14:paraId="7F903F91">
            <w:pPr>
              <w:adjustRightInd w:val="0"/>
              <w:snapToGrid w:val="0"/>
              <w:spacing w:line="360" w:lineRule="auto"/>
              <w:rPr>
                <w:rFonts w:ascii="Times New Roman" w:hAnsi="Times New Roman"/>
                <w:b/>
                <w:kern w:val="0"/>
                <w:sz w:val="24"/>
              </w:rPr>
            </w:pPr>
            <w:r>
              <w:rPr>
                <w:rFonts w:ascii="Times New Roman" w:hAnsi="Times New Roman"/>
                <w:b/>
                <w:kern w:val="0"/>
                <w:sz w:val="24"/>
              </w:rPr>
              <w:t>3.2 评价范围</w:t>
            </w:r>
          </w:p>
          <w:p w14:paraId="215E7293">
            <w:pPr>
              <w:adjustRightInd w:val="0"/>
              <w:snapToGrid w:val="0"/>
              <w:spacing w:line="360" w:lineRule="auto"/>
              <w:ind w:firstLine="480" w:firstLineChars="200"/>
              <w:rPr>
                <w:rFonts w:ascii="Times New Roman" w:hAnsi="Times New Roman"/>
                <w:kern w:val="0"/>
                <w:sz w:val="24"/>
              </w:rPr>
            </w:pPr>
            <w:r>
              <w:rPr>
                <w:rFonts w:ascii="Times New Roman" w:hAnsi="Times New Roman"/>
                <w:kern w:val="0"/>
                <w:sz w:val="24"/>
              </w:rPr>
              <w:t>本项目所在区域6km</w:t>
            </w:r>
            <w:r>
              <w:rPr>
                <w:rFonts w:ascii="Times New Roman" w:hAnsi="Times New Roman"/>
                <w:kern w:val="0"/>
                <w:sz w:val="24"/>
                <w:vertAlign w:val="superscript"/>
              </w:rPr>
              <w:t>2</w:t>
            </w:r>
            <w:r>
              <w:rPr>
                <w:rFonts w:ascii="Times New Roman" w:hAnsi="Times New Roman"/>
                <w:kern w:val="0"/>
                <w:sz w:val="24"/>
              </w:rPr>
              <w:t>范围内。</w:t>
            </w:r>
          </w:p>
          <w:p w14:paraId="51F8AC00">
            <w:pPr>
              <w:adjustRightInd w:val="0"/>
              <w:snapToGrid w:val="0"/>
              <w:spacing w:line="360" w:lineRule="auto"/>
              <w:ind w:firstLine="420" w:firstLineChars="200"/>
              <w:rPr>
                <w:rFonts w:ascii="Times New Roman" w:hAnsi="Times New Roman"/>
                <w:kern w:val="0"/>
                <w:szCs w:val="21"/>
              </w:rPr>
            </w:pPr>
          </w:p>
          <w:p w14:paraId="52BDAD4F">
            <w:pPr>
              <w:adjustRightInd w:val="0"/>
              <w:snapToGrid w:val="0"/>
              <w:spacing w:line="360" w:lineRule="auto"/>
              <w:rPr>
                <w:rFonts w:ascii="Times New Roman" w:hAnsi="Times New Roman"/>
                <w:b/>
                <w:kern w:val="0"/>
                <w:sz w:val="24"/>
              </w:rPr>
            </w:pPr>
            <w:r>
              <w:rPr>
                <w:rFonts w:ascii="Times New Roman" w:hAnsi="Times New Roman"/>
                <w:b/>
                <w:kern w:val="0"/>
                <w:sz w:val="24"/>
              </w:rPr>
              <w:t>3.3 地质与水文地质条件</w:t>
            </w:r>
          </w:p>
          <w:p w14:paraId="29171CB3">
            <w:pPr>
              <w:adjustRightInd w:val="0"/>
              <w:snapToGrid w:val="0"/>
              <w:spacing w:line="360" w:lineRule="auto"/>
              <w:ind w:firstLine="482" w:firstLineChars="200"/>
              <w:rPr>
                <w:rFonts w:ascii="Times New Roman" w:hAnsi="Times New Roman"/>
                <w:b/>
                <w:bCs/>
                <w:sz w:val="24"/>
              </w:rPr>
            </w:pPr>
            <w:r>
              <w:rPr>
                <w:rFonts w:hint="eastAsia" w:ascii="宋体" w:hAnsi="宋体" w:cs="宋体"/>
                <w:b/>
                <w:bCs/>
                <w:sz w:val="24"/>
              </w:rPr>
              <w:t>⑴</w:t>
            </w:r>
            <w:r>
              <w:rPr>
                <w:rFonts w:ascii="Times New Roman" w:hAnsi="Times New Roman"/>
                <w:b/>
                <w:bCs/>
                <w:sz w:val="24"/>
              </w:rPr>
              <w:t xml:space="preserve"> 地形地貌</w:t>
            </w:r>
          </w:p>
          <w:p w14:paraId="6CA7608F">
            <w:pPr>
              <w:spacing w:line="360" w:lineRule="auto"/>
              <w:ind w:firstLine="480" w:firstLineChars="200"/>
              <w:textAlignment w:val="baseline"/>
              <w:rPr>
                <w:rFonts w:ascii="Times New Roman" w:hAnsi="Times New Roman"/>
                <w:sz w:val="24"/>
                <w:szCs w:val="21"/>
              </w:rPr>
            </w:pPr>
            <w:r>
              <w:rPr>
                <w:rFonts w:ascii="Times New Roman" w:hAnsi="Times New Roman"/>
                <w:sz w:val="24"/>
                <w:szCs w:val="21"/>
              </w:rPr>
              <w:t>本项目所在位置位于本溪市中部，山河交错，地质复杂，矿产资源开发利用较早。矿区地貌属侵蚀构造丘陵，地形变化较大。矿区附近最高海拔标高为370m，最低海拔标高为105m，相对高差265m。当地最低侵蚀基准面标高105m。本区大地构造处于中朝准地台—胶辽台隆上，地质构造作用形成的断层崖、断裂谷、桌状山、单面山等地貌表现明显，向斜、背斜、穹隆、凹陷、断裂等地质构造遍布全区；区内岩石节理十分发育，风化堆积的乱石堆、砂石黏土、河谷盆地及较多稀有独特的地层岩组—本溪组标准地层，使本溪成为名副其实的地学殿堂。</w:t>
            </w:r>
          </w:p>
          <w:p w14:paraId="5DD6DE10">
            <w:pPr>
              <w:spacing w:line="360" w:lineRule="auto"/>
              <w:ind w:firstLine="480" w:firstLineChars="200"/>
              <w:textAlignment w:val="baseline"/>
              <w:rPr>
                <w:rFonts w:ascii="Times New Roman" w:hAnsi="Times New Roman"/>
                <w:sz w:val="24"/>
                <w:szCs w:val="21"/>
              </w:rPr>
            </w:pPr>
            <w:r>
              <w:rPr>
                <w:rFonts w:ascii="Times New Roman" w:hAnsi="Times New Roman"/>
                <w:sz w:val="24"/>
                <w:szCs w:val="21"/>
              </w:rPr>
              <w:t>本区地处辽宁东部山区，系长白山支脉—千山山脉之东北端，以东北—西南走向为主，地貌以中低山地为主，西北部边缘有局部丘陵地。全境总趋势为东南高西北低，而东西相比又东高西低。地貌组成以湿润流水作用的山地侵蚀构造形态为主。</w:t>
            </w:r>
          </w:p>
          <w:p w14:paraId="159BAEE6">
            <w:pPr>
              <w:pStyle w:val="2"/>
              <w:ind w:firstLine="480"/>
              <w:rPr>
                <w:rFonts w:ascii="Times New Roman" w:hAnsi="Times New Roman"/>
              </w:rPr>
            </w:pPr>
            <w:r>
              <w:rPr>
                <w:rFonts w:ascii="Times New Roman" w:hAnsi="Times New Roman"/>
              </w:rPr>
              <w:t>拟建场地地形地貌属于山地地貌单元，地面标高最大值162.70m，最小值160.80m，地表相对高差1.9m。</w:t>
            </w:r>
          </w:p>
          <w:p w14:paraId="1A2E75B0">
            <w:pPr>
              <w:pStyle w:val="2"/>
              <w:ind w:firstLine="482"/>
              <w:rPr>
                <w:rFonts w:ascii="Times New Roman" w:hAnsi="Times New Roman"/>
                <w:b/>
              </w:rPr>
            </w:pPr>
            <w:r>
              <w:rPr>
                <w:rFonts w:ascii="Times New Roman" w:hAnsi="Times New Roman"/>
                <w:b/>
              </w:rPr>
              <w:t>.2水文地质条件</w:t>
            </w:r>
          </w:p>
          <w:p w14:paraId="2944240A">
            <w:pPr>
              <w:pStyle w:val="2"/>
              <w:ind w:firstLine="480"/>
              <w:rPr>
                <w:rFonts w:ascii="Times New Roman" w:hAnsi="Times New Roman"/>
              </w:rPr>
            </w:pPr>
            <w:r>
              <w:rPr>
                <w:rFonts w:ascii="Times New Roman" w:hAnsi="Times New Roman"/>
              </w:rPr>
              <w:t>项目场地孔深度范围内，见有地下水，地下水类型属孔隙潜水，孔隙潜水献存在素填土层、碎石层中，主要来源为大气降雨补给，地下水稳定水位埋深在5.50m~ 8.50m, 稳定水位标高在152.75~ 156 40m.经水质分析判定地下水对泡凝士有弱腐蚀性，对钢结构有弱腐蚀性。地基土对</w:t>
            </w:r>
            <w:r>
              <w:rPr>
                <w:rFonts w:hint="eastAsia" w:ascii="Times New Roman" w:hAnsi="Times New Roman"/>
                <w:lang w:eastAsia="zh-CN"/>
              </w:rPr>
              <w:t>混凝土</w:t>
            </w:r>
            <w:r>
              <w:rPr>
                <w:rFonts w:ascii="Times New Roman" w:hAnsi="Times New Roman"/>
              </w:rPr>
              <w:t>有微腐蚀性，对钢结构有弱腐蚀性。雨季时地下水较为丰富，估计水位变化幅度在15-20米。</w:t>
            </w:r>
          </w:p>
          <w:p w14:paraId="25FFA104">
            <w:pPr>
              <w:pStyle w:val="2"/>
              <w:ind w:firstLine="482"/>
              <w:rPr>
                <w:rFonts w:ascii="Times New Roman" w:hAnsi="Times New Roman"/>
                <w:b/>
              </w:rPr>
            </w:pPr>
            <w:r>
              <w:rPr>
                <w:rFonts w:hint="eastAsia" w:ascii="宋体" w:hAnsi="宋体" w:cs="宋体"/>
                <w:b/>
              </w:rPr>
              <w:t>⑶</w:t>
            </w:r>
            <w:r>
              <w:rPr>
                <w:rFonts w:ascii="Times New Roman" w:hAnsi="Times New Roman"/>
                <w:b/>
              </w:rPr>
              <w:t xml:space="preserve"> 厂区地层</w:t>
            </w:r>
          </w:p>
          <w:p w14:paraId="15C47797">
            <w:pPr>
              <w:pStyle w:val="2"/>
              <w:ind w:firstLine="480"/>
              <w:rPr>
                <w:rFonts w:ascii="Times New Roman" w:hAnsi="Times New Roman"/>
              </w:rPr>
            </w:pPr>
            <w:r>
              <w:rPr>
                <w:rFonts w:ascii="Times New Roman" w:hAnsi="Times New Roman"/>
              </w:rPr>
              <w:t>本场区勘察深度范围内，地基土自上而下分为如下4层：</w:t>
            </w:r>
          </w:p>
          <w:p w14:paraId="51BDD690">
            <w:pPr>
              <w:pStyle w:val="2"/>
              <w:ind w:firstLine="480"/>
              <w:rPr>
                <w:rFonts w:ascii="Times New Roman" w:hAnsi="Times New Roman"/>
              </w:rPr>
            </w:pPr>
            <w:r>
              <w:rPr>
                <w:rFonts w:ascii="Times New Roman" w:hAnsi="Times New Roman"/>
              </w:rPr>
              <w:t>1层素填土：红褐色，由碎石、粘性土等组成，硬杂质含量在65%左右，湿，松散。场区普遍分布。厚度：5.50~9.50m，平均7.06m；层底标高：151.75~156.60m，平均154.58m；层底埋深：5.50~9.50m，平均7.06m。</w:t>
            </w:r>
          </w:p>
          <w:p w14:paraId="15D45846">
            <w:pPr>
              <w:pStyle w:val="2"/>
              <w:ind w:firstLine="480"/>
              <w:rPr>
                <w:rFonts w:ascii="Times New Roman" w:hAnsi="Times New Roman" w:eastAsiaTheme="minorEastAsia"/>
              </w:rPr>
            </w:pPr>
            <w:r>
              <w:rPr>
                <w:rFonts w:ascii="Times New Roman" w:hAnsi="Times New Roman"/>
              </w:rPr>
              <w:t>2层碎石：黄褐色。主要由结晶岩类组成。棱角形，混粒结构，粒径一般在30- 60mm，大者在190mm左右，分选性差， 混有40%左右的角砾，粘性</w:t>
            </w:r>
            <w:r>
              <w:rPr>
                <w:rFonts w:ascii="Times New Roman" w:hAnsi="Times New Roman" w:eastAsiaTheme="minorEastAsia"/>
              </w:rPr>
              <w:t>土等，饱和，精密。场区普遍分布，厚度，0.40~1.90m，平均1.18m；层底标高：150.75~154.80m，平均143.41m，层底埋深：6.70~ 10.50m，平均8.24m。</w:t>
            </w:r>
          </w:p>
          <w:p w14:paraId="6EB3904B">
            <w:pPr>
              <w:pStyle w:val="92"/>
              <w:adjustRightInd w:val="0"/>
              <w:snapToGrid w:val="0"/>
              <w:spacing w:line="360" w:lineRule="auto"/>
              <w:ind w:firstLine="496" w:firstLineChars="200"/>
              <w:rPr>
                <w:rFonts w:eastAsiaTheme="minorEastAsia"/>
                <w:color w:val="auto"/>
              </w:rPr>
            </w:pPr>
            <w:r>
              <w:rPr>
                <w:rFonts w:eastAsiaTheme="minorEastAsia"/>
                <w:color w:val="auto"/>
              </w:rPr>
              <w:t>3层强风化页岩：紫红色，岩芯呈土状及碎块状，碎块状含量在50%左右，碎块用手不易折断，泥质结构，层状构造。软岩，破碎，岩体基本质量等级为V级。场区普遍分布，厚度： 0.8-2.6m，平均1.31m；层底标高: 148.75~153.90m，平均152.09m；层底埋深：7.60~12.50m，平均955m。</w:t>
            </w:r>
          </w:p>
          <w:p w14:paraId="03573EEE">
            <w:pPr>
              <w:pStyle w:val="92"/>
              <w:adjustRightInd w:val="0"/>
              <w:snapToGrid w:val="0"/>
              <w:spacing w:line="360" w:lineRule="auto"/>
              <w:ind w:firstLine="496" w:firstLineChars="200"/>
              <w:rPr>
                <w:rFonts w:eastAsiaTheme="minorEastAsia"/>
                <w:color w:val="auto"/>
              </w:rPr>
            </w:pPr>
            <w:r>
              <w:rPr>
                <w:rFonts w:eastAsiaTheme="minorEastAsia"/>
                <w:color w:val="auto"/>
              </w:rPr>
              <w:t>4层中风化页岩：紫红色，岩芯呈柱状，锤击不易碎，泥质结构，层状构造，较软岩，较完整，岩体基本质量等级为</w:t>
            </w:r>
            <w:r>
              <w:rPr>
                <w:rFonts w:hint="eastAsia" w:ascii="宋体" w:hAnsi="宋体" w:cs="宋体"/>
                <w:color w:val="auto"/>
              </w:rPr>
              <w:t>Ⅳ</w:t>
            </w:r>
            <w:r>
              <w:rPr>
                <w:rFonts w:eastAsiaTheme="minorEastAsia"/>
                <w:color w:val="auto"/>
              </w:rPr>
              <w:t>级。该层未穿透。</w:t>
            </w:r>
          </w:p>
          <w:p w14:paraId="19B178BC">
            <w:pPr>
              <w:adjustRightInd w:val="0"/>
              <w:snapToGrid w:val="0"/>
              <w:spacing w:line="360" w:lineRule="auto"/>
              <w:rPr>
                <w:rFonts w:ascii="Times New Roman" w:hAnsi="Times New Roman"/>
                <w:b/>
                <w:bCs/>
                <w:sz w:val="24"/>
              </w:rPr>
            </w:pPr>
            <w:r>
              <w:rPr>
                <w:rFonts w:ascii="Times New Roman" w:hAnsi="Times New Roman"/>
                <w:b/>
                <w:bCs/>
                <w:sz w:val="24"/>
              </w:rPr>
              <w:t>3.4 地下水环境影响评价</w:t>
            </w:r>
          </w:p>
          <w:p w14:paraId="37F308A3">
            <w:pPr>
              <w:adjustRightInd w:val="0"/>
              <w:snapToGrid w:val="0"/>
              <w:spacing w:line="360" w:lineRule="auto"/>
              <w:ind w:firstLine="480" w:firstLineChars="200"/>
              <w:rPr>
                <w:rFonts w:ascii="Times New Roman" w:hAnsi="Times New Roman"/>
                <w:sz w:val="24"/>
              </w:rPr>
            </w:pPr>
            <w:r>
              <w:rPr>
                <w:rFonts w:ascii="Times New Roman" w:hAnsi="Times New Roman"/>
                <w:sz w:val="24"/>
              </w:rPr>
              <w:t>污染物对地下水的影响主要是由于降雨或废水排放等通过垂直渗透进入包气带，进入包气带的污染物在物理、化学和生物作用下经吸附、转化、迁移和分解后输入地下水。因此，包气带是联接地面污染物与地下含水层的主要通道和过渡带，既是污染物媒介体，又是污染物的净化场所和防护层。地下水能否被污染以及污染物的种类和性质。一般说来，土壤粒细而紧密，渗透性差，则污染慢；反之，颗粒大松散，渗透性能良好则污染重。</w:t>
            </w:r>
          </w:p>
          <w:p w14:paraId="5DF3B6F8">
            <w:pPr>
              <w:adjustRightInd w:val="0"/>
              <w:snapToGrid w:val="0"/>
              <w:spacing w:line="360" w:lineRule="auto"/>
              <w:ind w:firstLine="482" w:firstLineChars="200"/>
              <w:rPr>
                <w:rFonts w:ascii="Times New Roman" w:hAnsi="Times New Roman"/>
                <w:b/>
                <w:bCs/>
                <w:sz w:val="24"/>
              </w:rPr>
            </w:pPr>
            <w:r>
              <w:rPr>
                <w:rFonts w:hint="eastAsia" w:ascii="宋体" w:hAnsi="宋体" w:cs="宋体"/>
                <w:b/>
                <w:bCs/>
                <w:sz w:val="24"/>
              </w:rPr>
              <w:t>⑴</w:t>
            </w:r>
            <w:r>
              <w:rPr>
                <w:rFonts w:ascii="Times New Roman" w:hAnsi="Times New Roman"/>
                <w:b/>
                <w:bCs/>
                <w:sz w:val="24"/>
              </w:rPr>
              <w:t xml:space="preserve"> 污染途径</w:t>
            </w:r>
          </w:p>
          <w:p w14:paraId="60A6ECCE">
            <w:pPr>
              <w:adjustRightInd w:val="0"/>
              <w:snapToGrid w:val="0"/>
              <w:spacing w:line="360" w:lineRule="auto"/>
              <w:ind w:firstLine="480" w:firstLineChars="200"/>
              <w:rPr>
                <w:rFonts w:ascii="Times New Roman" w:hAnsi="Times New Roman"/>
                <w:sz w:val="24"/>
              </w:rPr>
            </w:pPr>
            <w:r>
              <w:rPr>
                <w:rFonts w:ascii="Times New Roman" w:hAnsi="Times New Roman"/>
                <w:sz w:val="24"/>
              </w:rPr>
              <w:t>污染物从污染源进入地下水所经过路径称为地下水污染途径，地下水污染途径是多种多样的。根据本项目工程所处区域的地质情况，本项目可能对地下水造成污染的途径主要有：原料库、脱锌回收料库等高含水物料对地下水造成的污染，水淬槽污水对地下水造成的影响。</w:t>
            </w:r>
          </w:p>
          <w:p w14:paraId="2843C50F">
            <w:pPr>
              <w:adjustRightInd w:val="0"/>
              <w:snapToGrid w:val="0"/>
              <w:spacing w:line="360" w:lineRule="auto"/>
              <w:ind w:firstLine="482" w:firstLineChars="200"/>
              <w:rPr>
                <w:rFonts w:ascii="Times New Roman" w:hAnsi="Times New Roman"/>
                <w:b/>
                <w:bCs/>
                <w:sz w:val="24"/>
              </w:rPr>
            </w:pPr>
            <w:r>
              <w:rPr>
                <w:rFonts w:hint="eastAsia" w:ascii="宋体" w:hAnsi="宋体" w:cs="宋体"/>
                <w:b/>
                <w:bCs/>
                <w:sz w:val="24"/>
              </w:rPr>
              <w:t>⑵</w:t>
            </w:r>
            <w:r>
              <w:rPr>
                <w:rFonts w:ascii="Times New Roman" w:hAnsi="Times New Roman"/>
                <w:b/>
                <w:bCs/>
                <w:sz w:val="24"/>
              </w:rPr>
              <w:t xml:space="preserve"> 影响分析</w:t>
            </w:r>
          </w:p>
          <w:p w14:paraId="2FA08758">
            <w:pPr>
              <w:adjustRightInd w:val="0"/>
              <w:snapToGrid w:val="0"/>
              <w:spacing w:line="360" w:lineRule="auto"/>
              <w:ind w:firstLine="480" w:firstLineChars="200"/>
              <w:jc w:val="left"/>
              <w:rPr>
                <w:rFonts w:ascii="Times New Roman" w:hAnsi="Times New Roman"/>
                <w:sz w:val="24"/>
              </w:rPr>
            </w:pPr>
            <w:bookmarkStart w:id="56" w:name="OLE_LINK537"/>
            <w:bookmarkStart w:id="57" w:name="OLE_LINK538"/>
            <w:bookmarkStart w:id="58" w:name="OLE_LINK539"/>
            <w:r>
              <w:rPr>
                <w:rFonts w:ascii="Times New Roman" w:hAnsi="Times New Roman"/>
                <w:sz w:val="24"/>
              </w:rPr>
              <w:t>本次地下水污染预测采用类比法，区域范围内表层粉质粘土的厚度为5.50~9.50m ，分布连续、稳定，天然包气带防污性能较好。粉质粘土渗透系数K=4.42×10</w:t>
            </w:r>
            <w:r>
              <w:rPr>
                <w:rFonts w:ascii="Times New Roman" w:hAnsi="Times New Roman"/>
                <w:sz w:val="24"/>
                <w:vertAlign w:val="superscript"/>
              </w:rPr>
              <w:t>-4</w:t>
            </w:r>
            <w:r>
              <w:rPr>
                <w:rFonts w:ascii="Times New Roman" w:hAnsi="Times New Roman"/>
                <w:sz w:val="24"/>
              </w:rPr>
              <w:t>cm/s，如不考虑其他物理、化学及生物作用，污水垂向上穿透粉质粘土层大约需要40天。废水中污染物对潜水影响较小，污染物扩散速度缓慢，污染羽范围小，污染深度较浅。</w:t>
            </w:r>
            <w:bookmarkEnd w:id="56"/>
            <w:bookmarkEnd w:id="57"/>
            <w:bookmarkEnd w:id="58"/>
            <w:r>
              <w:rPr>
                <w:rFonts w:ascii="Times New Roman" w:hAnsi="Times New Roman"/>
                <w:sz w:val="24"/>
              </w:rPr>
              <w:t>因此，项目单位在采取有效的防腐、防渗措施，规范操作，杜绝污水和物料渗漏事故的发生，对区域地下水水质影响较小。</w:t>
            </w:r>
          </w:p>
          <w:p w14:paraId="0873B79E">
            <w:pPr>
              <w:pStyle w:val="2"/>
              <w:ind w:firstLine="480"/>
              <w:rPr>
                <w:rFonts w:ascii="Times New Roman" w:hAnsi="Times New Roman"/>
              </w:rPr>
            </w:pPr>
          </w:p>
          <w:p w14:paraId="63ACA7F8">
            <w:pPr>
              <w:spacing w:line="360" w:lineRule="auto"/>
              <w:ind w:firstLine="482" w:firstLineChars="200"/>
              <w:rPr>
                <w:rFonts w:ascii="Times New Roman" w:hAnsi="Times New Roman"/>
                <w:b/>
                <w:sz w:val="24"/>
              </w:rPr>
            </w:pPr>
            <w:r>
              <w:rPr>
                <w:rFonts w:ascii="Times New Roman" w:hAnsi="Times New Roman"/>
                <w:b/>
                <w:sz w:val="24"/>
              </w:rPr>
              <w:t>4. 声环境影响分析</w:t>
            </w:r>
          </w:p>
          <w:p w14:paraId="1B424391">
            <w:pPr>
              <w:spacing w:line="360" w:lineRule="auto"/>
              <w:ind w:firstLine="480" w:firstLineChars="200"/>
              <w:rPr>
                <w:rFonts w:ascii="Times New Roman" w:hAnsi="Times New Roman"/>
                <w:sz w:val="24"/>
              </w:rPr>
            </w:pPr>
            <w:r>
              <w:rPr>
                <w:rFonts w:ascii="Times New Roman" w:hAnsi="Times New Roman"/>
                <w:sz w:val="24"/>
              </w:rPr>
              <w:t>按照《工业企业噪声控制设计规范》确定本项目主要噪声源设备为运行中的回转窑等产生的机械噪声和水泵、风机等产生的噪声，各设备噪声级具体情况见表47。</w:t>
            </w:r>
          </w:p>
          <w:p w14:paraId="7278FC06">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1 \* GB2 </w:instrText>
            </w:r>
            <w:r>
              <w:rPr>
                <w:rFonts w:ascii="Times New Roman" w:hAnsi="Times New Roman"/>
                <w:sz w:val="24"/>
              </w:rPr>
              <w:fldChar w:fldCharType="separate"/>
            </w:r>
            <w:r>
              <w:rPr>
                <w:rFonts w:hint="eastAsia" w:ascii="宋体" w:hAnsi="宋体" w:cs="宋体"/>
                <w:sz w:val="24"/>
              </w:rPr>
              <w:t>⑴</w:t>
            </w:r>
            <w:r>
              <w:rPr>
                <w:rFonts w:ascii="Times New Roman" w:hAnsi="Times New Roman"/>
                <w:sz w:val="24"/>
              </w:rPr>
              <w:fldChar w:fldCharType="end"/>
            </w:r>
            <w:r>
              <w:rPr>
                <w:rFonts w:ascii="Times New Roman" w:hAnsi="Times New Roman"/>
                <w:sz w:val="24"/>
              </w:rPr>
              <w:t xml:space="preserve"> 噪声预测公式</w:t>
            </w:r>
          </w:p>
          <w:p w14:paraId="5AF35E35">
            <w:pPr>
              <w:spacing w:line="360" w:lineRule="auto"/>
              <w:ind w:firstLine="480" w:firstLineChars="200"/>
              <w:rPr>
                <w:rFonts w:ascii="Times New Roman" w:hAnsi="Times New Roman"/>
                <w:sz w:val="24"/>
              </w:rPr>
            </w:pPr>
            <w:r>
              <w:rPr>
                <w:rFonts w:ascii="Times New Roman" w:hAnsi="Times New Roman"/>
                <w:sz w:val="24"/>
              </w:rPr>
              <w:t>预测工况：多台设备同时运行，平均辐射噪声工况。</w:t>
            </w:r>
          </w:p>
          <w:p w14:paraId="76DB986D">
            <w:pPr>
              <w:spacing w:line="360" w:lineRule="auto"/>
              <w:ind w:firstLine="480" w:firstLineChars="200"/>
              <w:rPr>
                <w:rFonts w:ascii="Times New Roman" w:hAnsi="Times New Roman"/>
                <w:sz w:val="24"/>
              </w:rPr>
            </w:pPr>
            <w:r>
              <w:rPr>
                <w:rFonts w:ascii="Times New Roman" w:hAnsi="Times New Roman"/>
                <w:sz w:val="24"/>
              </w:rPr>
              <w:t>预测时段：全年工作300天，昼间、夜间。</w:t>
            </w:r>
          </w:p>
          <w:p w14:paraId="3D8208DE">
            <w:pPr>
              <w:spacing w:line="360" w:lineRule="auto"/>
              <w:ind w:firstLine="480" w:firstLineChars="200"/>
              <w:rPr>
                <w:rFonts w:ascii="Times New Roman" w:hAnsi="Times New Roman"/>
                <w:sz w:val="24"/>
              </w:rPr>
            </w:pPr>
            <w:r>
              <w:rPr>
                <w:rFonts w:ascii="Times New Roman" w:hAnsi="Times New Roman"/>
                <w:sz w:val="24"/>
              </w:rPr>
              <w:t>预测点位：在项目厂界四周外1m处。</w:t>
            </w:r>
          </w:p>
          <w:p w14:paraId="092EEE00">
            <w:pPr>
              <w:spacing w:line="360" w:lineRule="auto"/>
              <w:ind w:firstLine="480" w:firstLineChars="200"/>
              <w:rPr>
                <w:rFonts w:ascii="Times New Roman" w:hAnsi="Times New Roman"/>
                <w:sz w:val="24"/>
              </w:rPr>
            </w:pPr>
            <w:r>
              <w:rPr>
                <w:rFonts w:ascii="Times New Roman" w:hAnsi="Times New Roman"/>
                <w:sz w:val="24"/>
              </w:rPr>
              <w:t>预测方法：预测方法采用数学模式法，模式按照《环境影响评价技术导则 声环境》（HJ 2.4-2009）中的有关规定选取。</w:t>
            </w:r>
          </w:p>
          <w:p w14:paraId="4EBBAD94">
            <w:pPr>
              <w:spacing w:line="360" w:lineRule="auto"/>
              <w:ind w:firstLine="480" w:firstLineChars="200"/>
              <w:rPr>
                <w:rFonts w:ascii="Times New Roman" w:hAnsi="Times New Roman"/>
                <w:sz w:val="24"/>
              </w:rPr>
            </w:pPr>
            <w:r>
              <w:rPr>
                <w:rFonts w:hint="eastAsia" w:ascii="宋体" w:hAnsi="宋体" w:cs="宋体"/>
                <w:sz w:val="24"/>
              </w:rPr>
              <w:t>①</w:t>
            </w:r>
            <w:r>
              <w:rPr>
                <w:rFonts w:ascii="Times New Roman" w:hAnsi="Times New Roman"/>
                <w:sz w:val="24"/>
              </w:rPr>
              <w:t xml:space="preserve"> 声压级转化为声功率级</w:t>
            </w:r>
          </w:p>
          <w:p w14:paraId="5E7C998D">
            <w:pPr>
              <w:spacing w:line="360" w:lineRule="auto"/>
              <w:ind w:firstLine="480" w:firstLineChars="200"/>
              <w:rPr>
                <w:rFonts w:ascii="Times New Roman" w:hAnsi="Times New Roman"/>
                <w:sz w:val="24"/>
              </w:rPr>
            </w:pPr>
            <w:r>
              <w:rPr>
                <w:rFonts w:ascii="Times New Roman" w:hAnsi="Times New Roman"/>
                <w:sz w:val="24"/>
              </w:rPr>
              <w:t>LW=Lr+20lg r0 +8</w:t>
            </w:r>
          </w:p>
          <w:p w14:paraId="4C92F5A3">
            <w:pPr>
              <w:spacing w:line="360" w:lineRule="auto"/>
              <w:ind w:firstLine="480" w:firstLineChars="200"/>
              <w:rPr>
                <w:rFonts w:ascii="Times New Roman" w:hAnsi="Times New Roman"/>
                <w:sz w:val="24"/>
              </w:rPr>
            </w:pPr>
            <w:r>
              <w:rPr>
                <w:rFonts w:hint="eastAsia" w:ascii="宋体" w:hAnsi="宋体" w:cs="宋体"/>
                <w:sz w:val="24"/>
              </w:rPr>
              <w:t>②</w:t>
            </w:r>
            <w:r>
              <w:rPr>
                <w:rFonts w:ascii="Times New Roman" w:hAnsi="Times New Roman"/>
                <w:sz w:val="24"/>
              </w:rPr>
              <w:t xml:space="preserve"> 计算等效室外声源传播到预测点的声压级（Li）</w:t>
            </w:r>
          </w:p>
          <w:p w14:paraId="108D1BF1">
            <w:pPr>
              <w:spacing w:line="360" w:lineRule="auto"/>
              <w:ind w:firstLine="480" w:firstLineChars="200"/>
              <w:rPr>
                <w:rFonts w:ascii="Times New Roman" w:hAnsi="Times New Roman"/>
                <w:sz w:val="24"/>
              </w:rPr>
            </w:pPr>
            <w:r>
              <w:rPr>
                <w:rFonts w:ascii="Times New Roman" w:hAnsi="Times New Roman"/>
                <w:sz w:val="24"/>
              </w:rPr>
              <w:t>Li= L（r0）- （Adiv + Abar + Aatm + Aexc）</w:t>
            </w:r>
          </w:p>
          <w:p w14:paraId="00563F70">
            <w:pPr>
              <w:spacing w:line="360" w:lineRule="auto"/>
              <w:ind w:firstLine="480" w:firstLineChars="200"/>
              <w:rPr>
                <w:rFonts w:ascii="Times New Roman" w:hAnsi="Times New Roman"/>
                <w:sz w:val="24"/>
              </w:rPr>
            </w:pPr>
            <w:r>
              <w:rPr>
                <w:rFonts w:ascii="Times New Roman" w:hAnsi="Times New Roman"/>
                <w:sz w:val="24"/>
              </w:rPr>
              <w:t>L（r0）=LW – 20logr0 – 8</w:t>
            </w:r>
          </w:p>
          <w:p w14:paraId="39F28E67">
            <w:pPr>
              <w:spacing w:line="360" w:lineRule="auto"/>
              <w:ind w:firstLine="480" w:firstLineChars="200"/>
              <w:rPr>
                <w:rFonts w:ascii="Times New Roman" w:hAnsi="Times New Roman"/>
                <w:sz w:val="24"/>
              </w:rPr>
            </w:pPr>
            <w:r>
              <w:rPr>
                <w:rFonts w:ascii="Times New Roman" w:hAnsi="Times New Roman"/>
                <w:sz w:val="24"/>
              </w:rPr>
              <w:t>Adiv  = 20log（r/r0）</w:t>
            </w:r>
          </w:p>
          <w:p w14:paraId="1BE96896">
            <w:pPr>
              <w:spacing w:line="360" w:lineRule="auto"/>
              <w:ind w:firstLine="480" w:firstLineChars="200"/>
              <w:rPr>
                <w:rFonts w:ascii="Times New Roman" w:hAnsi="Times New Roman"/>
                <w:sz w:val="24"/>
              </w:rPr>
            </w:pPr>
            <w:r>
              <w:rPr>
                <w:rFonts w:ascii="Times New Roman" w:hAnsi="Times New Roman"/>
                <w:sz w:val="24"/>
              </w:rPr>
              <w:t>式中：Li—等效室外声源在预测点的声压级；</w:t>
            </w:r>
          </w:p>
          <w:p w14:paraId="23593CA2">
            <w:pPr>
              <w:spacing w:line="360" w:lineRule="auto"/>
              <w:ind w:firstLine="480" w:firstLineChars="200"/>
              <w:rPr>
                <w:rFonts w:ascii="Times New Roman" w:hAnsi="Times New Roman"/>
                <w:sz w:val="24"/>
              </w:rPr>
            </w:pPr>
            <w:r>
              <w:rPr>
                <w:rFonts w:ascii="Times New Roman" w:hAnsi="Times New Roman"/>
                <w:sz w:val="24"/>
              </w:rPr>
              <w:t>L（r0）— 等效室外声源在参考位置r0处的声压级；</w:t>
            </w:r>
          </w:p>
          <w:p w14:paraId="3971A066">
            <w:pPr>
              <w:spacing w:line="360" w:lineRule="auto"/>
              <w:ind w:firstLine="480" w:firstLineChars="200"/>
              <w:rPr>
                <w:rFonts w:ascii="Times New Roman" w:hAnsi="Times New Roman"/>
                <w:sz w:val="24"/>
              </w:rPr>
            </w:pPr>
            <w:r>
              <w:rPr>
                <w:rFonts w:ascii="Times New Roman" w:hAnsi="Times New Roman"/>
                <w:sz w:val="24"/>
              </w:rPr>
              <w:t>Adiv — 声波几何发散引起的衰减量；</w:t>
            </w:r>
          </w:p>
          <w:p w14:paraId="035D9496">
            <w:pPr>
              <w:spacing w:line="360" w:lineRule="auto"/>
              <w:ind w:firstLine="480" w:firstLineChars="200"/>
              <w:rPr>
                <w:rFonts w:ascii="Times New Roman" w:hAnsi="Times New Roman"/>
                <w:sz w:val="24"/>
              </w:rPr>
            </w:pPr>
            <w:r>
              <w:rPr>
                <w:rFonts w:ascii="Times New Roman" w:hAnsi="Times New Roman"/>
                <w:sz w:val="24"/>
              </w:rPr>
              <w:t>Abar  — 遮挡物引起的衰减量；</w:t>
            </w:r>
          </w:p>
          <w:p w14:paraId="4F16A20D">
            <w:pPr>
              <w:spacing w:line="360" w:lineRule="auto"/>
              <w:ind w:firstLine="480" w:firstLineChars="200"/>
              <w:rPr>
                <w:rFonts w:ascii="Times New Roman" w:hAnsi="Times New Roman"/>
                <w:sz w:val="24"/>
              </w:rPr>
            </w:pPr>
            <w:r>
              <w:rPr>
                <w:rFonts w:ascii="Times New Roman" w:hAnsi="Times New Roman"/>
                <w:sz w:val="24"/>
              </w:rPr>
              <w:t>Aatm — 空气吸收引起的衰减量；</w:t>
            </w:r>
          </w:p>
          <w:p w14:paraId="6E46E372">
            <w:pPr>
              <w:spacing w:line="360" w:lineRule="auto"/>
              <w:ind w:firstLine="480" w:firstLineChars="200"/>
              <w:rPr>
                <w:rFonts w:ascii="Times New Roman" w:hAnsi="Times New Roman"/>
                <w:sz w:val="24"/>
              </w:rPr>
            </w:pPr>
            <w:r>
              <w:rPr>
                <w:rFonts w:ascii="Times New Roman" w:hAnsi="Times New Roman"/>
                <w:sz w:val="24"/>
              </w:rPr>
              <w:t>Aexc  — 附加衰减量。</w:t>
            </w:r>
          </w:p>
          <w:p w14:paraId="15B7A786">
            <w:pPr>
              <w:spacing w:line="360" w:lineRule="auto"/>
              <w:ind w:firstLine="480" w:firstLineChars="200"/>
              <w:rPr>
                <w:rFonts w:ascii="Times New Roman" w:hAnsi="Times New Roman"/>
                <w:sz w:val="24"/>
              </w:rPr>
            </w:pPr>
            <w:r>
              <w:rPr>
                <w:rFonts w:ascii="Times New Roman" w:hAnsi="Times New Roman"/>
                <w:sz w:val="24"/>
              </w:rPr>
              <w:t>根据本评价的实际情况，后三项在计算中予以忽略。</w:t>
            </w:r>
          </w:p>
          <w:p w14:paraId="007E73D4">
            <w:pPr>
              <w:spacing w:line="360" w:lineRule="auto"/>
              <w:ind w:firstLine="480" w:firstLineChars="200"/>
              <w:rPr>
                <w:rFonts w:ascii="Times New Roman" w:hAnsi="Times New Roman"/>
                <w:sz w:val="24"/>
              </w:rPr>
            </w:pPr>
            <w:r>
              <w:rPr>
                <w:rFonts w:hint="eastAsia" w:ascii="宋体" w:hAnsi="宋体" w:cs="宋体"/>
                <w:sz w:val="24"/>
              </w:rPr>
              <w:t>③</w:t>
            </w:r>
            <w:r>
              <w:rPr>
                <w:rFonts w:ascii="Times New Roman" w:hAnsi="Times New Roman"/>
                <w:sz w:val="24"/>
              </w:rPr>
              <w:t xml:space="preserve"> 如果已知点声源的A声功率级LWA，如果声源处于半自由空间，则上式等效为：</w:t>
            </w:r>
          </w:p>
          <w:p w14:paraId="4E6D9FAD">
            <w:pPr>
              <w:spacing w:line="360" w:lineRule="auto"/>
              <w:ind w:firstLine="480" w:firstLineChars="200"/>
              <w:rPr>
                <w:rFonts w:ascii="Times New Roman" w:hAnsi="Times New Roman"/>
                <w:sz w:val="24"/>
              </w:rPr>
            </w:pPr>
            <w:r>
              <w:rPr>
                <w:rFonts w:ascii="Times New Roman" w:hAnsi="Times New Roman"/>
                <w:sz w:val="24"/>
              </w:rPr>
              <w:t xml:space="preserve">LA(r)=LWA-20lgr </w:t>
            </w:r>
          </w:p>
          <w:p w14:paraId="09CE2508">
            <w:pPr>
              <w:spacing w:line="360" w:lineRule="auto"/>
              <w:ind w:firstLine="480" w:firstLineChars="200"/>
              <w:rPr>
                <w:rFonts w:ascii="Times New Roman" w:hAnsi="Times New Roman"/>
                <w:sz w:val="24"/>
              </w:rPr>
            </w:pPr>
            <w:r>
              <w:rPr>
                <w:rFonts w:hint="eastAsia" w:ascii="宋体" w:hAnsi="宋体" w:cs="宋体"/>
                <w:sz w:val="24"/>
              </w:rPr>
              <w:t>⑵</w:t>
            </w:r>
            <w:r>
              <w:rPr>
                <w:rFonts w:ascii="Times New Roman" w:hAnsi="Times New Roman"/>
                <w:sz w:val="24"/>
              </w:rPr>
              <w:t xml:space="preserve"> 预测结果</w:t>
            </w:r>
          </w:p>
          <w:p w14:paraId="5BD16ECA">
            <w:pPr>
              <w:spacing w:line="360" w:lineRule="auto"/>
              <w:ind w:firstLine="480" w:firstLineChars="200"/>
              <w:rPr>
                <w:rFonts w:ascii="Times New Roman" w:hAnsi="Times New Roman"/>
                <w:sz w:val="24"/>
              </w:rPr>
            </w:pPr>
            <w:r>
              <w:rPr>
                <w:rFonts w:ascii="Times New Roman" w:hAnsi="Times New Roman"/>
                <w:sz w:val="24"/>
              </w:rPr>
              <w:t>本项目昼夜生产，主要噪声源为运行中的轧制生产线、重卷机组等产生的机械噪声和水泵、风机等产生的噪声，设备均在地面设置了减震基础。结合厂界噪声监测结果，本项目实施后对项目周边厂界的声环境影响预测见表57。</w:t>
            </w:r>
          </w:p>
          <w:p w14:paraId="4D8E9CFA">
            <w:pPr>
              <w:ind w:firstLine="517" w:firstLineChars="245"/>
              <w:rPr>
                <w:rFonts w:ascii="Times New Roman" w:hAnsi="Times New Roman"/>
                <w:b/>
                <w:szCs w:val="21"/>
              </w:rPr>
            </w:pPr>
          </w:p>
          <w:p w14:paraId="23C1DCF3">
            <w:pPr>
              <w:ind w:firstLine="517" w:firstLineChars="245"/>
              <w:rPr>
                <w:rFonts w:ascii="Times New Roman" w:hAnsi="Times New Roman" w:eastAsiaTheme="minorEastAsia"/>
                <w:b/>
                <w:bCs/>
                <w:szCs w:val="21"/>
              </w:rPr>
            </w:pPr>
            <w:r>
              <w:rPr>
                <w:rFonts w:ascii="Times New Roman" w:hAnsi="Times New Roman" w:eastAsiaTheme="minorEastAsia"/>
                <w:b/>
                <w:bCs/>
                <w:szCs w:val="21"/>
              </w:rPr>
              <w:t>表57                 各预测点的噪声预测结果                   单位：dB（A）</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854"/>
              <w:gridCol w:w="1505"/>
              <w:gridCol w:w="1337"/>
              <w:gridCol w:w="893"/>
              <w:gridCol w:w="1239"/>
              <w:gridCol w:w="1213"/>
              <w:gridCol w:w="1375"/>
            </w:tblGrid>
            <w:tr w14:paraId="6B13A7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8" w:type="dxa"/>
                  <w:vAlign w:val="center"/>
                </w:tcPr>
                <w:p w14:paraId="647CC13A">
                  <w:pPr>
                    <w:jc w:val="center"/>
                    <w:rPr>
                      <w:rFonts w:ascii="Times New Roman" w:hAnsi="Times New Roman" w:eastAsiaTheme="minorEastAsia"/>
                      <w:szCs w:val="21"/>
                    </w:rPr>
                  </w:pPr>
                  <w:r>
                    <w:rPr>
                      <w:rFonts w:ascii="Times New Roman" w:hAnsi="Times New Roman" w:eastAsiaTheme="minorEastAsia"/>
                      <w:szCs w:val="21"/>
                    </w:rPr>
                    <w:t>点位</w:t>
                  </w:r>
                </w:p>
              </w:tc>
              <w:tc>
                <w:tcPr>
                  <w:tcW w:w="854" w:type="dxa"/>
                  <w:vAlign w:val="center"/>
                </w:tcPr>
                <w:p w14:paraId="3BB34FB3">
                  <w:pPr>
                    <w:jc w:val="center"/>
                    <w:rPr>
                      <w:rFonts w:ascii="Times New Roman" w:hAnsi="Times New Roman" w:eastAsiaTheme="minorEastAsia"/>
                      <w:szCs w:val="21"/>
                    </w:rPr>
                  </w:pPr>
                  <w:r>
                    <w:rPr>
                      <w:rFonts w:ascii="Times New Roman" w:hAnsi="Times New Roman" w:eastAsiaTheme="minorEastAsia"/>
                      <w:szCs w:val="21"/>
                    </w:rPr>
                    <w:t>时段</w:t>
                  </w:r>
                </w:p>
              </w:tc>
              <w:tc>
                <w:tcPr>
                  <w:tcW w:w="1505" w:type="dxa"/>
                  <w:vAlign w:val="center"/>
                </w:tcPr>
                <w:p w14:paraId="7E6277B9">
                  <w:pPr>
                    <w:jc w:val="center"/>
                    <w:rPr>
                      <w:rFonts w:ascii="Times New Roman" w:hAnsi="Times New Roman" w:eastAsiaTheme="minorEastAsia"/>
                      <w:szCs w:val="21"/>
                    </w:rPr>
                  </w:pPr>
                  <w:r>
                    <w:rPr>
                      <w:rFonts w:ascii="Times New Roman" w:hAnsi="Times New Roman" w:eastAsiaTheme="minorEastAsia"/>
                      <w:szCs w:val="21"/>
                    </w:rPr>
                    <w:t>噪声源</w:t>
                  </w:r>
                </w:p>
              </w:tc>
              <w:tc>
                <w:tcPr>
                  <w:tcW w:w="1337" w:type="dxa"/>
                  <w:vAlign w:val="center"/>
                </w:tcPr>
                <w:p w14:paraId="777CDCA8">
                  <w:pPr>
                    <w:jc w:val="center"/>
                    <w:rPr>
                      <w:rFonts w:ascii="Times New Roman" w:hAnsi="Times New Roman" w:eastAsiaTheme="minorEastAsia"/>
                      <w:szCs w:val="21"/>
                    </w:rPr>
                  </w:pPr>
                  <w:r>
                    <w:rPr>
                      <w:rFonts w:ascii="Times New Roman" w:hAnsi="Times New Roman" w:eastAsiaTheme="minorEastAsia"/>
                      <w:szCs w:val="21"/>
                    </w:rPr>
                    <w:t>厂房外1m处声功率级</w:t>
                  </w:r>
                </w:p>
              </w:tc>
              <w:tc>
                <w:tcPr>
                  <w:tcW w:w="893" w:type="dxa"/>
                  <w:vAlign w:val="center"/>
                </w:tcPr>
                <w:p w14:paraId="358B5754">
                  <w:pPr>
                    <w:jc w:val="center"/>
                    <w:rPr>
                      <w:rFonts w:ascii="Times New Roman" w:hAnsi="Times New Roman" w:eastAsiaTheme="minorEastAsia"/>
                      <w:szCs w:val="21"/>
                    </w:rPr>
                  </w:pPr>
                  <w:r>
                    <w:rPr>
                      <w:rFonts w:ascii="Times New Roman" w:hAnsi="Times New Roman" w:eastAsiaTheme="minorEastAsia"/>
                      <w:szCs w:val="21"/>
                    </w:rPr>
                    <w:t>衰减距离，m</w:t>
                  </w:r>
                </w:p>
              </w:tc>
              <w:tc>
                <w:tcPr>
                  <w:tcW w:w="1239" w:type="dxa"/>
                  <w:vAlign w:val="center"/>
                </w:tcPr>
                <w:p w14:paraId="6EF9E247">
                  <w:pPr>
                    <w:pStyle w:val="108"/>
                    <w:rPr>
                      <w:rFonts w:ascii="Times New Roman" w:hAnsi="Times New Roman" w:eastAsiaTheme="minorEastAsia"/>
                    </w:rPr>
                  </w:pPr>
                  <w:r>
                    <w:rPr>
                      <w:rFonts w:ascii="Times New Roman" w:hAnsi="Times New Roman" w:eastAsiaTheme="minorEastAsia"/>
                    </w:rPr>
                    <w:t>预测值</w:t>
                  </w:r>
                </w:p>
              </w:tc>
              <w:tc>
                <w:tcPr>
                  <w:tcW w:w="1213" w:type="dxa"/>
                  <w:vAlign w:val="center"/>
                </w:tcPr>
                <w:p w14:paraId="0E8BA1C5">
                  <w:pPr>
                    <w:jc w:val="center"/>
                    <w:rPr>
                      <w:rFonts w:ascii="Times New Roman" w:hAnsi="Times New Roman" w:eastAsiaTheme="minorEastAsia"/>
                      <w:szCs w:val="21"/>
                    </w:rPr>
                  </w:pPr>
                  <w:r>
                    <w:rPr>
                      <w:rFonts w:ascii="Times New Roman" w:hAnsi="Times New Roman" w:eastAsiaTheme="minorEastAsia"/>
                      <w:szCs w:val="21"/>
                    </w:rPr>
                    <w:t>标准值</w:t>
                  </w:r>
                </w:p>
              </w:tc>
              <w:tc>
                <w:tcPr>
                  <w:tcW w:w="1375" w:type="dxa"/>
                  <w:vAlign w:val="center"/>
                </w:tcPr>
                <w:p w14:paraId="0D81068B">
                  <w:pPr>
                    <w:jc w:val="center"/>
                    <w:rPr>
                      <w:rFonts w:ascii="Times New Roman" w:hAnsi="Times New Roman" w:eastAsiaTheme="minorEastAsia"/>
                      <w:szCs w:val="21"/>
                    </w:rPr>
                  </w:pPr>
                  <w:r>
                    <w:rPr>
                      <w:rFonts w:ascii="Times New Roman" w:hAnsi="Times New Roman" w:eastAsiaTheme="minorEastAsia"/>
                      <w:szCs w:val="21"/>
                    </w:rPr>
                    <w:t>达标情况</w:t>
                  </w:r>
                </w:p>
              </w:tc>
            </w:tr>
            <w:tr w14:paraId="61C64D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restart"/>
                  <w:vAlign w:val="center"/>
                </w:tcPr>
                <w:p w14:paraId="53F794D1">
                  <w:pPr>
                    <w:autoSpaceDE w:val="0"/>
                    <w:autoSpaceDN w:val="0"/>
                    <w:jc w:val="center"/>
                    <w:rPr>
                      <w:rFonts w:ascii="Times New Roman" w:hAnsi="Times New Roman" w:eastAsiaTheme="minorEastAsia"/>
                      <w:szCs w:val="21"/>
                    </w:rPr>
                  </w:pPr>
                  <w:r>
                    <w:rPr>
                      <w:rFonts w:ascii="Times New Roman" w:hAnsi="Times New Roman" w:eastAsiaTheme="minorEastAsia"/>
                      <w:szCs w:val="21"/>
                    </w:rPr>
                    <w:t>东</w:t>
                  </w:r>
                </w:p>
              </w:tc>
              <w:tc>
                <w:tcPr>
                  <w:tcW w:w="854" w:type="dxa"/>
                  <w:vAlign w:val="center"/>
                </w:tcPr>
                <w:p w14:paraId="703C9E4D">
                  <w:pPr>
                    <w:jc w:val="center"/>
                    <w:rPr>
                      <w:rFonts w:ascii="Times New Roman" w:hAnsi="Times New Roman" w:eastAsiaTheme="minorEastAsia"/>
                      <w:szCs w:val="21"/>
                    </w:rPr>
                  </w:pPr>
                  <w:r>
                    <w:rPr>
                      <w:rFonts w:ascii="Times New Roman" w:hAnsi="Times New Roman" w:eastAsiaTheme="minorEastAsia"/>
                      <w:szCs w:val="21"/>
                    </w:rPr>
                    <w:t>昼间</w:t>
                  </w:r>
                </w:p>
              </w:tc>
              <w:tc>
                <w:tcPr>
                  <w:tcW w:w="1505" w:type="dxa"/>
                  <w:vMerge w:val="restart"/>
                  <w:vAlign w:val="center"/>
                </w:tcPr>
                <w:p w14:paraId="3FAE8CF9">
                  <w:pPr>
                    <w:jc w:val="center"/>
                    <w:rPr>
                      <w:rFonts w:ascii="Times New Roman" w:hAnsi="Times New Roman" w:eastAsiaTheme="minorEastAsia"/>
                      <w:szCs w:val="21"/>
                    </w:rPr>
                  </w:pPr>
                  <w:r>
                    <w:rPr>
                      <w:rFonts w:ascii="Times New Roman" w:hAnsi="Times New Roman" w:eastAsiaTheme="minorEastAsia"/>
                      <w:szCs w:val="21"/>
                    </w:rPr>
                    <w:t>生产车间</w:t>
                  </w:r>
                </w:p>
              </w:tc>
              <w:tc>
                <w:tcPr>
                  <w:tcW w:w="1337" w:type="dxa"/>
                  <w:vMerge w:val="restart"/>
                  <w:vAlign w:val="center"/>
                </w:tcPr>
                <w:p w14:paraId="07451403">
                  <w:pPr>
                    <w:jc w:val="center"/>
                    <w:rPr>
                      <w:rFonts w:ascii="Times New Roman" w:hAnsi="Times New Roman" w:eastAsiaTheme="minorEastAsia"/>
                      <w:szCs w:val="21"/>
                    </w:rPr>
                  </w:pPr>
                  <w:r>
                    <w:rPr>
                      <w:rFonts w:ascii="Times New Roman" w:hAnsi="Times New Roman" w:eastAsiaTheme="minorEastAsia"/>
                      <w:szCs w:val="21"/>
                    </w:rPr>
                    <w:t>75</w:t>
                  </w:r>
                </w:p>
              </w:tc>
              <w:tc>
                <w:tcPr>
                  <w:tcW w:w="893" w:type="dxa"/>
                  <w:vMerge w:val="restart"/>
                  <w:vAlign w:val="center"/>
                </w:tcPr>
                <w:p w14:paraId="0EE1EBFB">
                  <w:pPr>
                    <w:jc w:val="center"/>
                    <w:rPr>
                      <w:rFonts w:ascii="Times New Roman" w:hAnsi="Times New Roman" w:eastAsiaTheme="minorEastAsia"/>
                      <w:szCs w:val="21"/>
                    </w:rPr>
                  </w:pPr>
                  <w:r>
                    <w:rPr>
                      <w:rFonts w:ascii="Times New Roman" w:hAnsi="Times New Roman" w:eastAsiaTheme="minorEastAsia"/>
                      <w:szCs w:val="21"/>
                    </w:rPr>
                    <w:t>45</w:t>
                  </w:r>
                </w:p>
              </w:tc>
              <w:tc>
                <w:tcPr>
                  <w:tcW w:w="1239" w:type="dxa"/>
                  <w:vAlign w:val="center"/>
                </w:tcPr>
                <w:p w14:paraId="607F4B32">
                  <w:pPr>
                    <w:jc w:val="center"/>
                    <w:rPr>
                      <w:rFonts w:ascii="Times New Roman" w:hAnsi="Times New Roman" w:eastAsiaTheme="minorEastAsia"/>
                      <w:szCs w:val="21"/>
                    </w:rPr>
                  </w:pPr>
                  <w:r>
                    <w:rPr>
                      <w:rFonts w:ascii="Times New Roman" w:hAnsi="Times New Roman" w:eastAsiaTheme="minorEastAsia"/>
                      <w:szCs w:val="21"/>
                    </w:rPr>
                    <w:t>41.94</w:t>
                  </w:r>
                </w:p>
              </w:tc>
              <w:tc>
                <w:tcPr>
                  <w:tcW w:w="1213" w:type="dxa"/>
                  <w:vAlign w:val="center"/>
                </w:tcPr>
                <w:p w14:paraId="0ACF3A1A">
                  <w:pPr>
                    <w:jc w:val="center"/>
                    <w:rPr>
                      <w:rFonts w:ascii="Times New Roman" w:hAnsi="Times New Roman" w:eastAsiaTheme="minorEastAsia"/>
                      <w:szCs w:val="21"/>
                    </w:rPr>
                  </w:pPr>
                  <w:r>
                    <w:rPr>
                      <w:rFonts w:ascii="Times New Roman" w:hAnsi="Times New Roman" w:eastAsiaTheme="minorEastAsia"/>
                      <w:szCs w:val="21"/>
                    </w:rPr>
                    <w:t>60</w:t>
                  </w:r>
                </w:p>
              </w:tc>
              <w:tc>
                <w:tcPr>
                  <w:tcW w:w="1375" w:type="dxa"/>
                  <w:vAlign w:val="center"/>
                </w:tcPr>
                <w:p w14:paraId="6C1DB492">
                  <w:pPr>
                    <w:jc w:val="center"/>
                    <w:rPr>
                      <w:rFonts w:ascii="Times New Roman" w:hAnsi="Times New Roman" w:eastAsiaTheme="minorEastAsia"/>
                      <w:szCs w:val="21"/>
                    </w:rPr>
                  </w:pPr>
                  <w:r>
                    <w:rPr>
                      <w:rFonts w:ascii="Times New Roman" w:hAnsi="Times New Roman" w:eastAsiaTheme="minorEastAsia"/>
                      <w:szCs w:val="21"/>
                    </w:rPr>
                    <w:t>达标</w:t>
                  </w:r>
                </w:p>
              </w:tc>
            </w:tr>
            <w:tr w14:paraId="085ED26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continue"/>
                  <w:vAlign w:val="center"/>
                </w:tcPr>
                <w:p w14:paraId="3854068D">
                  <w:pPr>
                    <w:autoSpaceDE w:val="0"/>
                    <w:autoSpaceDN w:val="0"/>
                    <w:jc w:val="center"/>
                    <w:rPr>
                      <w:rFonts w:ascii="Times New Roman" w:hAnsi="Times New Roman" w:eastAsiaTheme="minorEastAsia"/>
                      <w:szCs w:val="21"/>
                    </w:rPr>
                  </w:pPr>
                </w:p>
              </w:tc>
              <w:tc>
                <w:tcPr>
                  <w:tcW w:w="854" w:type="dxa"/>
                  <w:vAlign w:val="center"/>
                </w:tcPr>
                <w:p w14:paraId="07EFC5F9">
                  <w:pPr>
                    <w:jc w:val="center"/>
                    <w:rPr>
                      <w:rFonts w:ascii="Times New Roman" w:hAnsi="Times New Roman" w:eastAsiaTheme="minorEastAsia"/>
                      <w:szCs w:val="21"/>
                    </w:rPr>
                  </w:pPr>
                  <w:r>
                    <w:rPr>
                      <w:rFonts w:ascii="Times New Roman" w:hAnsi="Times New Roman" w:eastAsiaTheme="minorEastAsia"/>
                      <w:szCs w:val="21"/>
                    </w:rPr>
                    <w:t>夜间</w:t>
                  </w:r>
                </w:p>
              </w:tc>
              <w:tc>
                <w:tcPr>
                  <w:tcW w:w="1505" w:type="dxa"/>
                  <w:vMerge w:val="continue"/>
                  <w:vAlign w:val="center"/>
                </w:tcPr>
                <w:p w14:paraId="697A23E4">
                  <w:pPr>
                    <w:jc w:val="center"/>
                    <w:rPr>
                      <w:rFonts w:ascii="Times New Roman" w:hAnsi="Times New Roman" w:eastAsiaTheme="minorEastAsia"/>
                      <w:szCs w:val="21"/>
                    </w:rPr>
                  </w:pPr>
                </w:p>
              </w:tc>
              <w:tc>
                <w:tcPr>
                  <w:tcW w:w="1337" w:type="dxa"/>
                  <w:vMerge w:val="continue"/>
                  <w:vAlign w:val="center"/>
                </w:tcPr>
                <w:p w14:paraId="71F4945E">
                  <w:pPr>
                    <w:jc w:val="center"/>
                    <w:rPr>
                      <w:rFonts w:ascii="Times New Roman" w:hAnsi="Times New Roman" w:eastAsiaTheme="minorEastAsia"/>
                      <w:szCs w:val="21"/>
                    </w:rPr>
                  </w:pPr>
                </w:p>
              </w:tc>
              <w:tc>
                <w:tcPr>
                  <w:tcW w:w="893" w:type="dxa"/>
                  <w:vMerge w:val="continue"/>
                  <w:vAlign w:val="center"/>
                </w:tcPr>
                <w:p w14:paraId="77D703B6">
                  <w:pPr>
                    <w:jc w:val="center"/>
                    <w:rPr>
                      <w:rFonts w:ascii="Times New Roman" w:hAnsi="Times New Roman" w:eastAsiaTheme="minorEastAsia"/>
                      <w:szCs w:val="21"/>
                    </w:rPr>
                  </w:pPr>
                </w:p>
              </w:tc>
              <w:tc>
                <w:tcPr>
                  <w:tcW w:w="1239" w:type="dxa"/>
                  <w:vAlign w:val="center"/>
                </w:tcPr>
                <w:p w14:paraId="5AD7FED3">
                  <w:pPr>
                    <w:jc w:val="center"/>
                    <w:rPr>
                      <w:rFonts w:ascii="Times New Roman" w:hAnsi="Times New Roman" w:eastAsiaTheme="minorEastAsia"/>
                      <w:szCs w:val="21"/>
                    </w:rPr>
                  </w:pPr>
                  <w:r>
                    <w:rPr>
                      <w:rFonts w:ascii="Times New Roman" w:hAnsi="Times New Roman" w:eastAsiaTheme="minorEastAsia"/>
                      <w:szCs w:val="21"/>
                    </w:rPr>
                    <w:t>41.94</w:t>
                  </w:r>
                </w:p>
              </w:tc>
              <w:tc>
                <w:tcPr>
                  <w:tcW w:w="1213" w:type="dxa"/>
                  <w:vAlign w:val="center"/>
                </w:tcPr>
                <w:p w14:paraId="6BD6AD0B">
                  <w:pPr>
                    <w:jc w:val="center"/>
                    <w:rPr>
                      <w:rFonts w:ascii="Times New Roman" w:hAnsi="Times New Roman" w:eastAsiaTheme="minorEastAsia"/>
                      <w:szCs w:val="21"/>
                    </w:rPr>
                  </w:pPr>
                  <w:r>
                    <w:rPr>
                      <w:rFonts w:ascii="Times New Roman" w:hAnsi="Times New Roman" w:eastAsiaTheme="minorEastAsia"/>
                      <w:szCs w:val="21"/>
                    </w:rPr>
                    <w:t>50</w:t>
                  </w:r>
                </w:p>
              </w:tc>
              <w:tc>
                <w:tcPr>
                  <w:tcW w:w="1375" w:type="dxa"/>
                  <w:vAlign w:val="center"/>
                </w:tcPr>
                <w:p w14:paraId="1EAA30EE">
                  <w:pPr>
                    <w:jc w:val="center"/>
                    <w:rPr>
                      <w:rFonts w:ascii="Times New Roman" w:hAnsi="Times New Roman" w:eastAsiaTheme="minorEastAsia"/>
                      <w:szCs w:val="21"/>
                    </w:rPr>
                  </w:pPr>
                  <w:r>
                    <w:rPr>
                      <w:rFonts w:ascii="Times New Roman" w:hAnsi="Times New Roman" w:eastAsiaTheme="minorEastAsia"/>
                      <w:szCs w:val="21"/>
                    </w:rPr>
                    <w:t>达标</w:t>
                  </w:r>
                </w:p>
              </w:tc>
            </w:tr>
            <w:tr w14:paraId="0D1651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restart"/>
                  <w:vAlign w:val="center"/>
                </w:tcPr>
                <w:p w14:paraId="4CD72658">
                  <w:pPr>
                    <w:autoSpaceDE w:val="0"/>
                    <w:autoSpaceDN w:val="0"/>
                    <w:jc w:val="center"/>
                    <w:rPr>
                      <w:rFonts w:ascii="Times New Roman" w:hAnsi="Times New Roman" w:eastAsiaTheme="minorEastAsia"/>
                      <w:szCs w:val="21"/>
                    </w:rPr>
                  </w:pPr>
                  <w:r>
                    <w:rPr>
                      <w:rFonts w:ascii="Times New Roman" w:hAnsi="Times New Roman" w:eastAsiaTheme="minorEastAsia"/>
                      <w:szCs w:val="21"/>
                    </w:rPr>
                    <w:t>南</w:t>
                  </w:r>
                </w:p>
              </w:tc>
              <w:tc>
                <w:tcPr>
                  <w:tcW w:w="854" w:type="dxa"/>
                  <w:vAlign w:val="center"/>
                </w:tcPr>
                <w:p w14:paraId="64D62995">
                  <w:pPr>
                    <w:jc w:val="center"/>
                    <w:rPr>
                      <w:rFonts w:ascii="Times New Roman" w:hAnsi="Times New Roman" w:eastAsiaTheme="minorEastAsia"/>
                      <w:szCs w:val="21"/>
                    </w:rPr>
                  </w:pPr>
                  <w:r>
                    <w:rPr>
                      <w:rFonts w:ascii="Times New Roman" w:hAnsi="Times New Roman" w:eastAsiaTheme="minorEastAsia"/>
                      <w:szCs w:val="21"/>
                    </w:rPr>
                    <w:t>昼间</w:t>
                  </w:r>
                </w:p>
              </w:tc>
              <w:tc>
                <w:tcPr>
                  <w:tcW w:w="1505" w:type="dxa"/>
                  <w:vMerge w:val="restart"/>
                  <w:vAlign w:val="center"/>
                </w:tcPr>
                <w:p w14:paraId="449A3497">
                  <w:pPr>
                    <w:jc w:val="center"/>
                    <w:rPr>
                      <w:rFonts w:ascii="Times New Roman" w:hAnsi="Times New Roman" w:eastAsiaTheme="minorEastAsia"/>
                      <w:szCs w:val="21"/>
                    </w:rPr>
                  </w:pPr>
                  <w:r>
                    <w:rPr>
                      <w:rFonts w:ascii="Times New Roman" w:hAnsi="Times New Roman" w:eastAsiaTheme="minorEastAsia"/>
                      <w:szCs w:val="21"/>
                    </w:rPr>
                    <w:t>生产车间</w:t>
                  </w:r>
                </w:p>
              </w:tc>
              <w:tc>
                <w:tcPr>
                  <w:tcW w:w="1337" w:type="dxa"/>
                  <w:vMerge w:val="restart"/>
                  <w:vAlign w:val="center"/>
                </w:tcPr>
                <w:p w14:paraId="3DEA1D19">
                  <w:pPr>
                    <w:jc w:val="center"/>
                    <w:rPr>
                      <w:rFonts w:ascii="Times New Roman" w:hAnsi="Times New Roman" w:eastAsiaTheme="minorEastAsia"/>
                      <w:szCs w:val="21"/>
                    </w:rPr>
                  </w:pPr>
                  <w:r>
                    <w:rPr>
                      <w:rFonts w:ascii="Times New Roman" w:hAnsi="Times New Roman" w:eastAsiaTheme="minorEastAsia"/>
                      <w:szCs w:val="21"/>
                    </w:rPr>
                    <w:t>75</w:t>
                  </w:r>
                </w:p>
              </w:tc>
              <w:tc>
                <w:tcPr>
                  <w:tcW w:w="893" w:type="dxa"/>
                  <w:vMerge w:val="restart"/>
                  <w:vAlign w:val="center"/>
                </w:tcPr>
                <w:p w14:paraId="604120A9">
                  <w:pPr>
                    <w:jc w:val="center"/>
                    <w:rPr>
                      <w:rFonts w:ascii="Times New Roman" w:hAnsi="Times New Roman" w:eastAsiaTheme="minorEastAsia"/>
                      <w:szCs w:val="21"/>
                    </w:rPr>
                  </w:pPr>
                  <w:r>
                    <w:rPr>
                      <w:rFonts w:ascii="Times New Roman" w:hAnsi="Times New Roman" w:eastAsiaTheme="minorEastAsia"/>
                      <w:szCs w:val="21"/>
                    </w:rPr>
                    <w:t>280</w:t>
                  </w:r>
                </w:p>
              </w:tc>
              <w:tc>
                <w:tcPr>
                  <w:tcW w:w="1239" w:type="dxa"/>
                  <w:vAlign w:val="center"/>
                </w:tcPr>
                <w:p w14:paraId="1645E245">
                  <w:pPr>
                    <w:jc w:val="center"/>
                    <w:rPr>
                      <w:rFonts w:ascii="Times New Roman" w:hAnsi="Times New Roman" w:eastAsiaTheme="minorEastAsia"/>
                      <w:szCs w:val="21"/>
                    </w:rPr>
                  </w:pPr>
                  <w:r>
                    <w:rPr>
                      <w:rFonts w:ascii="Times New Roman" w:hAnsi="Times New Roman" w:eastAsiaTheme="minorEastAsia"/>
                      <w:szCs w:val="21"/>
                    </w:rPr>
                    <w:t>26.07</w:t>
                  </w:r>
                </w:p>
              </w:tc>
              <w:tc>
                <w:tcPr>
                  <w:tcW w:w="1213" w:type="dxa"/>
                  <w:vAlign w:val="center"/>
                </w:tcPr>
                <w:p w14:paraId="1526E08A">
                  <w:pPr>
                    <w:jc w:val="center"/>
                    <w:rPr>
                      <w:rFonts w:ascii="Times New Roman" w:hAnsi="Times New Roman" w:eastAsiaTheme="minorEastAsia"/>
                      <w:szCs w:val="21"/>
                    </w:rPr>
                  </w:pPr>
                  <w:r>
                    <w:rPr>
                      <w:rFonts w:ascii="Times New Roman" w:hAnsi="Times New Roman" w:eastAsiaTheme="minorEastAsia"/>
                      <w:szCs w:val="21"/>
                    </w:rPr>
                    <w:t>60</w:t>
                  </w:r>
                </w:p>
              </w:tc>
              <w:tc>
                <w:tcPr>
                  <w:tcW w:w="1375" w:type="dxa"/>
                  <w:vAlign w:val="center"/>
                </w:tcPr>
                <w:p w14:paraId="542A8FC5">
                  <w:pPr>
                    <w:jc w:val="center"/>
                    <w:rPr>
                      <w:rFonts w:ascii="Times New Roman" w:hAnsi="Times New Roman" w:eastAsiaTheme="minorEastAsia"/>
                      <w:szCs w:val="21"/>
                    </w:rPr>
                  </w:pPr>
                  <w:r>
                    <w:rPr>
                      <w:rFonts w:ascii="Times New Roman" w:hAnsi="Times New Roman" w:eastAsiaTheme="minorEastAsia"/>
                      <w:szCs w:val="21"/>
                    </w:rPr>
                    <w:t>达标</w:t>
                  </w:r>
                </w:p>
              </w:tc>
            </w:tr>
            <w:tr w14:paraId="3B1DB3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continue"/>
                  <w:vAlign w:val="center"/>
                </w:tcPr>
                <w:p w14:paraId="091D6AB1">
                  <w:pPr>
                    <w:autoSpaceDE w:val="0"/>
                    <w:autoSpaceDN w:val="0"/>
                    <w:jc w:val="center"/>
                    <w:rPr>
                      <w:rFonts w:ascii="Times New Roman" w:hAnsi="Times New Roman" w:eastAsiaTheme="minorEastAsia"/>
                      <w:szCs w:val="21"/>
                    </w:rPr>
                  </w:pPr>
                </w:p>
              </w:tc>
              <w:tc>
                <w:tcPr>
                  <w:tcW w:w="854" w:type="dxa"/>
                  <w:vAlign w:val="center"/>
                </w:tcPr>
                <w:p w14:paraId="403F481E">
                  <w:pPr>
                    <w:jc w:val="center"/>
                    <w:rPr>
                      <w:rFonts w:ascii="Times New Roman" w:hAnsi="Times New Roman" w:eastAsiaTheme="minorEastAsia"/>
                      <w:szCs w:val="21"/>
                    </w:rPr>
                  </w:pPr>
                  <w:r>
                    <w:rPr>
                      <w:rFonts w:ascii="Times New Roman" w:hAnsi="Times New Roman" w:eastAsiaTheme="minorEastAsia"/>
                      <w:szCs w:val="21"/>
                    </w:rPr>
                    <w:t>夜</w:t>
                  </w:r>
                </w:p>
              </w:tc>
              <w:tc>
                <w:tcPr>
                  <w:tcW w:w="1505" w:type="dxa"/>
                  <w:vMerge w:val="continue"/>
                  <w:vAlign w:val="center"/>
                </w:tcPr>
                <w:p w14:paraId="096CD933">
                  <w:pPr>
                    <w:jc w:val="center"/>
                    <w:rPr>
                      <w:rFonts w:ascii="Times New Roman" w:hAnsi="Times New Roman" w:eastAsiaTheme="minorEastAsia"/>
                      <w:szCs w:val="21"/>
                    </w:rPr>
                  </w:pPr>
                </w:p>
              </w:tc>
              <w:tc>
                <w:tcPr>
                  <w:tcW w:w="1337" w:type="dxa"/>
                  <w:vMerge w:val="continue"/>
                  <w:vAlign w:val="center"/>
                </w:tcPr>
                <w:p w14:paraId="66A068CC">
                  <w:pPr>
                    <w:jc w:val="center"/>
                    <w:rPr>
                      <w:rFonts w:ascii="Times New Roman" w:hAnsi="Times New Roman" w:eastAsiaTheme="minorEastAsia"/>
                      <w:szCs w:val="21"/>
                    </w:rPr>
                  </w:pPr>
                </w:p>
              </w:tc>
              <w:tc>
                <w:tcPr>
                  <w:tcW w:w="893" w:type="dxa"/>
                  <w:vMerge w:val="continue"/>
                  <w:vAlign w:val="center"/>
                </w:tcPr>
                <w:p w14:paraId="2D56F0EB">
                  <w:pPr>
                    <w:jc w:val="center"/>
                    <w:rPr>
                      <w:rFonts w:ascii="Times New Roman" w:hAnsi="Times New Roman" w:eastAsiaTheme="minorEastAsia"/>
                      <w:szCs w:val="21"/>
                    </w:rPr>
                  </w:pPr>
                </w:p>
              </w:tc>
              <w:tc>
                <w:tcPr>
                  <w:tcW w:w="1239" w:type="dxa"/>
                  <w:vAlign w:val="center"/>
                </w:tcPr>
                <w:p w14:paraId="604AD2F0">
                  <w:pPr>
                    <w:jc w:val="center"/>
                    <w:rPr>
                      <w:rFonts w:ascii="Times New Roman" w:hAnsi="Times New Roman" w:eastAsiaTheme="minorEastAsia"/>
                      <w:szCs w:val="21"/>
                    </w:rPr>
                  </w:pPr>
                  <w:r>
                    <w:rPr>
                      <w:rFonts w:ascii="Times New Roman" w:hAnsi="Times New Roman" w:eastAsiaTheme="minorEastAsia"/>
                      <w:szCs w:val="21"/>
                    </w:rPr>
                    <w:t>26.07</w:t>
                  </w:r>
                </w:p>
              </w:tc>
              <w:tc>
                <w:tcPr>
                  <w:tcW w:w="1213" w:type="dxa"/>
                  <w:vAlign w:val="center"/>
                </w:tcPr>
                <w:p w14:paraId="56C881A0">
                  <w:pPr>
                    <w:jc w:val="center"/>
                    <w:rPr>
                      <w:rFonts w:ascii="Times New Roman" w:hAnsi="Times New Roman" w:eastAsiaTheme="minorEastAsia"/>
                      <w:szCs w:val="21"/>
                    </w:rPr>
                  </w:pPr>
                  <w:r>
                    <w:rPr>
                      <w:rFonts w:ascii="Times New Roman" w:hAnsi="Times New Roman" w:eastAsiaTheme="minorEastAsia"/>
                      <w:szCs w:val="21"/>
                    </w:rPr>
                    <w:t>50</w:t>
                  </w:r>
                </w:p>
              </w:tc>
              <w:tc>
                <w:tcPr>
                  <w:tcW w:w="1375" w:type="dxa"/>
                  <w:vAlign w:val="center"/>
                </w:tcPr>
                <w:p w14:paraId="02FA8336">
                  <w:pPr>
                    <w:jc w:val="center"/>
                    <w:rPr>
                      <w:rFonts w:ascii="Times New Roman" w:hAnsi="Times New Roman" w:eastAsiaTheme="minorEastAsia"/>
                      <w:szCs w:val="21"/>
                    </w:rPr>
                  </w:pPr>
                  <w:r>
                    <w:rPr>
                      <w:rFonts w:ascii="Times New Roman" w:hAnsi="Times New Roman" w:eastAsiaTheme="minorEastAsia"/>
                      <w:szCs w:val="21"/>
                    </w:rPr>
                    <w:t>达标</w:t>
                  </w:r>
                </w:p>
              </w:tc>
            </w:tr>
            <w:tr w14:paraId="6B00FA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restart"/>
                  <w:vAlign w:val="center"/>
                </w:tcPr>
                <w:p w14:paraId="620A88E4">
                  <w:pPr>
                    <w:autoSpaceDE w:val="0"/>
                    <w:autoSpaceDN w:val="0"/>
                    <w:jc w:val="center"/>
                    <w:rPr>
                      <w:rFonts w:ascii="Times New Roman" w:hAnsi="Times New Roman" w:eastAsiaTheme="minorEastAsia"/>
                      <w:szCs w:val="21"/>
                    </w:rPr>
                  </w:pPr>
                  <w:r>
                    <w:rPr>
                      <w:rFonts w:ascii="Times New Roman" w:hAnsi="Times New Roman" w:eastAsiaTheme="minorEastAsia"/>
                      <w:szCs w:val="21"/>
                    </w:rPr>
                    <w:t>西</w:t>
                  </w:r>
                </w:p>
              </w:tc>
              <w:tc>
                <w:tcPr>
                  <w:tcW w:w="854" w:type="dxa"/>
                  <w:vAlign w:val="center"/>
                </w:tcPr>
                <w:p w14:paraId="6AE00087">
                  <w:pPr>
                    <w:jc w:val="center"/>
                    <w:rPr>
                      <w:rFonts w:ascii="Times New Roman" w:hAnsi="Times New Roman" w:eastAsiaTheme="minorEastAsia"/>
                      <w:szCs w:val="21"/>
                    </w:rPr>
                  </w:pPr>
                  <w:r>
                    <w:rPr>
                      <w:rFonts w:ascii="Times New Roman" w:hAnsi="Times New Roman" w:eastAsiaTheme="minorEastAsia"/>
                      <w:szCs w:val="21"/>
                    </w:rPr>
                    <w:t>昼间</w:t>
                  </w:r>
                </w:p>
              </w:tc>
              <w:tc>
                <w:tcPr>
                  <w:tcW w:w="1505" w:type="dxa"/>
                  <w:vMerge w:val="restart"/>
                  <w:vAlign w:val="center"/>
                </w:tcPr>
                <w:p w14:paraId="1298E281">
                  <w:pPr>
                    <w:jc w:val="center"/>
                    <w:rPr>
                      <w:rFonts w:ascii="Times New Roman" w:hAnsi="Times New Roman" w:eastAsiaTheme="minorEastAsia"/>
                      <w:szCs w:val="21"/>
                    </w:rPr>
                  </w:pPr>
                  <w:r>
                    <w:rPr>
                      <w:rFonts w:ascii="Times New Roman" w:hAnsi="Times New Roman" w:eastAsiaTheme="minorEastAsia"/>
                      <w:szCs w:val="21"/>
                    </w:rPr>
                    <w:t>生产车间</w:t>
                  </w:r>
                </w:p>
              </w:tc>
              <w:tc>
                <w:tcPr>
                  <w:tcW w:w="1337" w:type="dxa"/>
                  <w:vMerge w:val="restart"/>
                  <w:vAlign w:val="center"/>
                </w:tcPr>
                <w:p w14:paraId="0D659DC0">
                  <w:pPr>
                    <w:jc w:val="center"/>
                    <w:rPr>
                      <w:rFonts w:ascii="Times New Roman" w:hAnsi="Times New Roman" w:eastAsiaTheme="minorEastAsia"/>
                      <w:szCs w:val="21"/>
                    </w:rPr>
                  </w:pPr>
                  <w:r>
                    <w:rPr>
                      <w:rFonts w:ascii="Times New Roman" w:hAnsi="Times New Roman" w:eastAsiaTheme="minorEastAsia"/>
                      <w:szCs w:val="21"/>
                    </w:rPr>
                    <w:t>75</w:t>
                  </w:r>
                </w:p>
              </w:tc>
              <w:tc>
                <w:tcPr>
                  <w:tcW w:w="893" w:type="dxa"/>
                  <w:vMerge w:val="restart"/>
                  <w:vAlign w:val="center"/>
                </w:tcPr>
                <w:p w14:paraId="4A2A9521">
                  <w:pPr>
                    <w:jc w:val="center"/>
                    <w:rPr>
                      <w:rFonts w:ascii="Times New Roman" w:hAnsi="Times New Roman" w:eastAsiaTheme="minorEastAsia"/>
                      <w:szCs w:val="21"/>
                    </w:rPr>
                  </w:pPr>
                  <w:r>
                    <w:rPr>
                      <w:rFonts w:ascii="Times New Roman" w:hAnsi="Times New Roman" w:eastAsiaTheme="minorEastAsia"/>
                      <w:szCs w:val="21"/>
                    </w:rPr>
                    <w:t>60</w:t>
                  </w:r>
                </w:p>
              </w:tc>
              <w:tc>
                <w:tcPr>
                  <w:tcW w:w="1239" w:type="dxa"/>
                  <w:vAlign w:val="center"/>
                </w:tcPr>
                <w:p w14:paraId="1BC7B1A5">
                  <w:pPr>
                    <w:jc w:val="center"/>
                    <w:rPr>
                      <w:rFonts w:ascii="Times New Roman" w:hAnsi="Times New Roman" w:eastAsiaTheme="minorEastAsia"/>
                      <w:szCs w:val="21"/>
                    </w:rPr>
                  </w:pPr>
                  <w:r>
                    <w:rPr>
                      <w:rFonts w:ascii="Times New Roman" w:hAnsi="Times New Roman" w:eastAsiaTheme="minorEastAsia"/>
                      <w:szCs w:val="21"/>
                    </w:rPr>
                    <w:t>39.44</w:t>
                  </w:r>
                </w:p>
              </w:tc>
              <w:tc>
                <w:tcPr>
                  <w:tcW w:w="1213" w:type="dxa"/>
                  <w:vAlign w:val="center"/>
                </w:tcPr>
                <w:p w14:paraId="42FAF16A">
                  <w:pPr>
                    <w:jc w:val="center"/>
                    <w:rPr>
                      <w:rFonts w:ascii="Times New Roman" w:hAnsi="Times New Roman" w:eastAsiaTheme="minorEastAsia"/>
                      <w:szCs w:val="21"/>
                    </w:rPr>
                  </w:pPr>
                  <w:r>
                    <w:rPr>
                      <w:rFonts w:ascii="Times New Roman" w:hAnsi="Times New Roman" w:eastAsiaTheme="minorEastAsia"/>
                      <w:szCs w:val="21"/>
                    </w:rPr>
                    <w:t>60</w:t>
                  </w:r>
                </w:p>
              </w:tc>
              <w:tc>
                <w:tcPr>
                  <w:tcW w:w="1375" w:type="dxa"/>
                  <w:vAlign w:val="center"/>
                </w:tcPr>
                <w:p w14:paraId="0CE86E1D">
                  <w:pPr>
                    <w:jc w:val="center"/>
                    <w:rPr>
                      <w:rFonts w:ascii="Times New Roman" w:hAnsi="Times New Roman" w:eastAsiaTheme="minorEastAsia"/>
                      <w:szCs w:val="21"/>
                    </w:rPr>
                  </w:pPr>
                  <w:r>
                    <w:rPr>
                      <w:rFonts w:ascii="Times New Roman" w:hAnsi="Times New Roman" w:eastAsiaTheme="minorEastAsia"/>
                      <w:szCs w:val="21"/>
                    </w:rPr>
                    <w:t>达标</w:t>
                  </w:r>
                </w:p>
              </w:tc>
            </w:tr>
            <w:tr w14:paraId="592BCF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continue"/>
                  <w:vAlign w:val="center"/>
                </w:tcPr>
                <w:p w14:paraId="22F56158">
                  <w:pPr>
                    <w:autoSpaceDE w:val="0"/>
                    <w:autoSpaceDN w:val="0"/>
                    <w:jc w:val="center"/>
                    <w:rPr>
                      <w:rFonts w:ascii="Times New Roman" w:hAnsi="Times New Roman" w:eastAsiaTheme="minorEastAsia"/>
                      <w:szCs w:val="21"/>
                    </w:rPr>
                  </w:pPr>
                </w:p>
              </w:tc>
              <w:tc>
                <w:tcPr>
                  <w:tcW w:w="854" w:type="dxa"/>
                  <w:vAlign w:val="center"/>
                </w:tcPr>
                <w:p w14:paraId="60F6856E">
                  <w:pPr>
                    <w:jc w:val="center"/>
                    <w:rPr>
                      <w:rFonts w:ascii="Times New Roman" w:hAnsi="Times New Roman" w:eastAsiaTheme="minorEastAsia"/>
                      <w:szCs w:val="21"/>
                    </w:rPr>
                  </w:pPr>
                  <w:r>
                    <w:rPr>
                      <w:rFonts w:ascii="Times New Roman" w:hAnsi="Times New Roman" w:eastAsiaTheme="minorEastAsia"/>
                      <w:szCs w:val="21"/>
                    </w:rPr>
                    <w:t>夜间</w:t>
                  </w:r>
                </w:p>
              </w:tc>
              <w:tc>
                <w:tcPr>
                  <w:tcW w:w="1505" w:type="dxa"/>
                  <w:vMerge w:val="continue"/>
                  <w:vAlign w:val="center"/>
                </w:tcPr>
                <w:p w14:paraId="38781D6A">
                  <w:pPr>
                    <w:jc w:val="center"/>
                    <w:rPr>
                      <w:rFonts w:ascii="Times New Roman" w:hAnsi="Times New Roman" w:eastAsiaTheme="minorEastAsia"/>
                      <w:szCs w:val="21"/>
                    </w:rPr>
                  </w:pPr>
                </w:p>
              </w:tc>
              <w:tc>
                <w:tcPr>
                  <w:tcW w:w="1337" w:type="dxa"/>
                  <w:vMerge w:val="continue"/>
                  <w:vAlign w:val="center"/>
                </w:tcPr>
                <w:p w14:paraId="66C6ECA6">
                  <w:pPr>
                    <w:jc w:val="center"/>
                    <w:rPr>
                      <w:rFonts w:ascii="Times New Roman" w:hAnsi="Times New Roman" w:eastAsiaTheme="minorEastAsia"/>
                      <w:szCs w:val="21"/>
                    </w:rPr>
                  </w:pPr>
                </w:p>
              </w:tc>
              <w:tc>
                <w:tcPr>
                  <w:tcW w:w="893" w:type="dxa"/>
                  <w:vMerge w:val="continue"/>
                  <w:vAlign w:val="center"/>
                </w:tcPr>
                <w:p w14:paraId="4355083E">
                  <w:pPr>
                    <w:jc w:val="center"/>
                    <w:rPr>
                      <w:rFonts w:ascii="Times New Roman" w:hAnsi="Times New Roman" w:eastAsiaTheme="minorEastAsia"/>
                      <w:szCs w:val="21"/>
                    </w:rPr>
                  </w:pPr>
                </w:p>
              </w:tc>
              <w:tc>
                <w:tcPr>
                  <w:tcW w:w="1239" w:type="dxa"/>
                  <w:vAlign w:val="center"/>
                </w:tcPr>
                <w:p w14:paraId="4D0990C9">
                  <w:pPr>
                    <w:jc w:val="center"/>
                    <w:rPr>
                      <w:rFonts w:ascii="Times New Roman" w:hAnsi="Times New Roman" w:eastAsiaTheme="minorEastAsia"/>
                      <w:szCs w:val="21"/>
                    </w:rPr>
                  </w:pPr>
                  <w:r>
                    <w:rPr>
                      <w:rFonts w:ascii="Times New Roman" w:hAnsi="Times New Roman" w:eastAsiaTheme="minorEastAsia"/>
                      <w:szCs w:val="21"/>
                    </w:rPr>
                    <w:t>39.44</w:t>
                  </w:r>
                </w:p>
              </w:tc>
              <w:tc>
                <w:tcPr>
                  <w:tcW w:w="1213" w:type="dxa"/>
                  <w:vAlign w:val="center"/>
                </w:tcPr>
                <w:p w14:paraId="40FB28BD">
                  <w:pPr>
                    <w:jc w:val="center"/>
                    <w:rPr>
                      <w:rFonts w:ascii="Times New Roman" w:hAnsi="Times New Roman" w:eastAsiaTheme="minorEastAsia"/>
                      <w:szCs w:val="21"/>
                    </w:rPr>
                  </w:pPr>
                  <w:r>
                    <w:rPr>
                      <w:rFonts w:ascii="Times New Roman" w:hAnsi="Times New Roman" w:eastAsiaTheme="minorEastAsia"/>
                      <w:szCs w:val="21"/>
                    </w:rPr>
                    <w:t>50</w:t>
                  </w:r>
                </w:p>
              </w:tc>
              <w:tc>
                <w:tcPr>
                  <w:tcW w:w="1375" w:type="dxa"/>
                  <w:vAlign w:val="center"/>
                </w:tcPr>
                <w:p w14:paraId="42646F37">
                  <w:pPr>
                    <w:jc w:val="center"/>
                    <w:rPr>
                      <w:rFonts w:ascii="Times New Roman" w:hAnsi="Times New Roman" w:eastAsiaTheme="minorEastAsia"/>
                      <w:szCs w:val="21"/>
                    </w:rPr>
                  </w:pPr>
                  <w:r>
                    <w:rPr>
                      <w:rFonts w:ascii="Times New Roman" w:hAnsi="Times New Roman" w:eastAsiaTheme="minorEastAsia"/>
                      <w:szCs w:val="21"/>
                    </w:rPr>
                    <w:t>达标</w:t>
                  </w:r>
                </w:p>
              </w:tc>
            </w:tr>
            <w:tr w14:paraId="4ECC942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restart"/>
                  <w:vAlign w:val="center"/>
                </w:tcPr>
                <w:p w14:paraId="2459DCE9">
                  <w:pPr>
                    <w:autoSpaceDE w:val="0"/>
                    <w:autoSpaceDN w:val="0"/>
                    <w:jc w:val="center"/>
                    <w:rPr>
                      <w:rFonts w:ascii="Times New Roman" w:hAnsi="Times New Roman" w:eastAsiaTheme="minorEastAsia"/>
                      <w:szCs w:val="21"/>
                    </w:rPr>
                  </w:pPr>
                  <w:r>
                    <w:rPr>
                      <w:rFonts w:ascii="Times New Roman" w:hAnsi="Times New Roman" w:eastAsiaTheme="minorEastAsia"/>
                      <w:szCs w:val="21"/>
                    </w:rPr>
                    <w:t>北</w:t>
                  </w:r>
                </w:p>
              </w:tc>
              <w:tc>
                <w:tcPr>
                  <w:tcW w:w="854" w:type="dxa"/>
                  <w:vAlign w:val="center"/>
                </w:tcPr>
                <w:p w14:paraId="4F944CA5">
                  <w:pPr>
                    <w:jc w:val="center"/>
                    <w:rPr>
                      <w:rFonts w:ascii="Times New Roman" w:hAnsi="Times New Roman" w:eastAsiaTheme="minorEastAsia"/>
                      <w:szCs w:val="21"/>
                    </w:rPr>
                  </w:pPr>
                  <w:r>
                    <w:rPr>
                      <w:rFonts w:ascii="Times New Roman" w:hAnsi="Times New Roman" w:eastAsiaTheme="minorEastAsia"/>
                      <w:szCs w:val="21"/>
                    </w:rPr>
                    <w:t>昼间</w:t>
                  </w:r>
                </w:p>
              </w:tc>
              <w:tc>
                <w:tcPr>
                  <w:tcW w:w="1505" w:type="dxa"/>
                  <w:vMerge w:val="restart"/>
                  <w:vAlign w:val="center"/>
                </w:tcPr>
                <w:p w14:paraId="7EA385A8">
                  <w:pPr>
                    <w:jc w:val="center"/>
                    <w:rPr>
                      <w:rFonts w:ascii="Times New Roman" w:hAnsi="Times New Roman" w:eastAsiaTheme="minorEastAsia"/>
                      <w:szCs w:val="21"/>
                    </w:rPr>
                  </w:pPr>
                  <w:r>
                    <w:rPr>
                      <w:rFonts w:ascii="Times New Roman" w:hAnsi="Times New Roman" w:eastAsiaTheme="minorEastAsia"/>
                      <w:szCs w:val="21"/>
                    </w:rPr>
                    <w:t>生产车间</w:t>
                  </w:r>
                </w:p>
              </w:tc>
              <w:tc>
                <w:tcPr>
                  <w:tcW w:w="1337" w:type="dxa"/>
                  <w:vMerge w:val="restart"/>
                  <w:vAlign w:val="center"/>
                </w:tcPr>
                <w:p w14:paraId="5D50F31C">
                  <w:pPr>
                    <w:jc w:val="center"/>
                    <w:rPr>
                      <w:rFonts w:ascii="Times New Roman" w:hAnsi="Times New Roman" w:eastAsiaTheme="minorEastAsia"/>
                      <w:szCs w:val="21"/>
                    </w:rPr>
                  </w:pPr>
                  <w:r>
                    <w:rPr>
                      <w:rFonts w:ascii="Times New Roman" w:hAnsi="Times New Roman" w:eastAsiaTheme="minorEastAsia"/>
                      <w:szCs w:val="21"/>
                    </w:rPr>
                    <w:t>75</w:t>
                  </w:r>
                </w:p>
              </w:tc>
              <w:tc>
                <w:tcPr>
                  <w:tcW w:w="893" w:type="dxa"/>
                  <w:vMerge w:val="restart"/>
                  <w:vAlign w:val="center"/>
                </w:tcPr>
                <w:p w14:paraId="5BACF58D">
                  <w:pPr>
                    <w:jc w:val="center"/>
                    <w:rPr>
                      <w:rFonts w:ascii="Times New Roman" w:hAnsi="Times New Roman" w:eastAsiaTheme="minorEastAsia"/>
                      <w:szCs w:val="21"/>
                    </w:rPr>
                  </w:pPr>
                  <w:r>
                    <w:rPr>
                      <w:rFonts w:ascii="Times New Roman" w:hAnsi="Times New Roman" w:eastAsiaTheme="minorEastAsia"/>
                      <w:szCs w:val="21"/>
                    </w:rPr>
                    <w:t>420</w:t>
                  </w:r>
                </w:p>
              </w:tc>
              <w:tc>
                <w:tcPr>
                  <w:tcW w:w="1239" w:type="dxa"/>
                  <w:vAlign w:val="center"/>
                </w:tcPr>
                <w:p w14:paraId="03831F5F">
                  <w:pPr>
                    <w:jc w:val="center"/>
                    <w:rPr>
                      <w:rFonts w:ascii="Times New Roman" w:hAnsi="Times New Roman" w:eastAsiaTheme="minorEastAsia"/>
                      <w:szCs w:val="21"/>
                    </w:rPr>
                  </w:pPr>
                  <w:r>
                    <w:rPr>
                      <w:rFonts w:ascii="Times New Roman" w:hAnsi="Times New Roman" w:eastAsiaTheme="minorEastAsia"/>
                      <w:szCs w:val="21"/>
                    </w:rPr>
                    <w:t>22.54</w:t>
                  </w:r>
                </w:p>
              </w:tc>
              <w:tc>
                <w:tcPr>
                  <w:tcW w:w="1213" w:type="dxa"/>
                  <w:vAlign w:val="center"/>
                </w:tcPr>
                <w:p w14:paraId="726FFDE3">
                  <w:pPr>
                    <w:jc w:val="center"/>
                    <w:rPr>
                      <w:rFonts w:ascii="Times New Roman" w:hAnsi="Times New Roman" w:eastAsiaTheme="minorEastAsia"/>
                      <w:szCs w:val="21"/>
                    </w:rPr>
                  </w:pPr>
                  <w:r>
                    <w:rPr>
                      <w:rFonts w:ascii="Times New Roman" w:hAnsi="Times New Roman" w:eastAsiaTheme="minorEastAsia"/>
                      <w:szCs w:val="21"/>
                    </w:rPr>
                    <w:t>60</w:t>
                  </w:r>
                </w:p>
              </w:tc>
              <w:tc>
                <w:tcPr>
                  <w:tcW w:w="1375" w:type="dxa"/>
                  <w:vAlign w:val="center"/>
                </w:tcPr>
                <w:p w14:paraId="3931D790">
                  <w:pPr>
                    <w:jc w:val="center"/>
                    <w:rPr>
                      <w:rFonts w:ascii="Times New Roman" w:hAnsi="Times New Roman" w:eastAsiaTheme="minorEastAsia"/>
                      <w:szCs w:val="21"/>
                    </w:rPr>
                  </w:pPr>
                  <w:r>
                    <w:rPr>
                      <w:rFonts w:ascii="Times New Roman" w:hAnsi="Times New Roman" w:eastAsiaTheme="minorEastAsia"/>
                      <w:szCs w:val="21"/>
                    </w:rPr>
                    <w:t>达标</w:t>
                  </w:r>
                </w:p>
              </w:tc>
            </w:tr>
            <w:tr w14:paraId="17ADB32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dxa"/>
                  <w:vMerge w:val="continue"/>
                  <w:vAlign w:val="center"/>
                </w:tcPr>
                <w:p w14:paraId="524B8BB8">
                  <w:pPr>
                    <w:autoSpaceDE w:val="0"/>
                    <w:autoSpaceDN w:val="0"/>
                    <w:jc w:val="center"/>
                    <w:rPr>
                      <w:rFonts w:ascii="Times New Roman" w:hAnsi="Times New Roman" w:eastAsiaTheme="minorEastAsia"/>
                      <w:szCs w:val="21"/>
                    </w:rPr>
                  </w:pPr>
                </w:p>
              </w:tc>
              <w:tc>
                <w:tcPr>
                  <w:tcW w:w="854" w:type="dxa"/>
                  <w:vAlign w:val="center"/>
                </w:tcPr>
                <w:p w14:paraId="1CB81529">
                  <w:pPr>
                    <w:jc w:val="center"/>
                    <w:rPr>
                      <w:rFonts w:ascii="Times New Roman" w:hAnsi="Times New Roman" w:eastAsiaTheme="minorEastAsia"/>
                      <w:szCs w:val="21"/>
                    </w:rPr>
                  </w:pPr>
                  <w:r>
                    <w:rPr>
                      <w:rFonts w:ascii="Times New Roman" w:hAnsi="Times New Roman" w:eastAsiaTheme="minorEastAsia"/>
                      <w:szCs w:val="21"/>
                    </w:rPr>
                    <w:t>夜间</w:t>
                  </w:r>
                </w:p>
              </w:tc>
              <w:tc>
                <w:tcPr>
                  <w:tcW w:w="1505" w:type="dxa"/>
                  <w:vMerge w:val="continue"/>
                  <w:vAlign w:val="center"/>
                </w:tcPr>
                <w:p w14:paraId="24E2A10D">
                  <w:pPr>
                    <w:jc w:val="center"/>
                    <w:rPr>
                      <w:rFonts w:ascii="Times New Roman" w:hAnsi="Times New Roman" w:eastAsiaTheme="minorEastAsia"/>
                      <w:szCs w:val="21"/>
                    </w:rPr>
                  </w:pPr>
                </w:p>
              </w:tc>
              <w:tc>
                <w:tcPr>
                  <w:tcW w:w="1337" w:type="dxa"/>
                  <w:vMerge w:val="continue"/>
                  <w:vAlign w:val="center"/>
                </w:tcPr>
                <w:p w14:paraId="77B93C33">
                  <w:pPr>
                    <w:jc w:val="center"/>
                    <w:rPr>
                      <w:rFonts w:ascii="Times New Roman" w:hAnsi="Times New Roman" w:eastAsiaTheme="minorEastAsia"/>
                      <w:szCs w:val="21"/>
                    </w:rPr>
                  </w:pPr>
                </w:p>
              </w:tc>
              <w:tc>
                <w:tcPr>
                  <w:tcW w:w="893" w:type="dxa"/>
                  <w:vMerge w:val="continue"/>
                  <w:vAlign w:val="center"/>
                </w:tcPr>
                <w:p w14:paraId="6118D334">
                  <w:pPr>
                    <w:jc w:val="center"/>
                    <w:rPr>
                      <w:rFonts w:ascii="Times New Roman" w:hAnsi="Times New Roman" w:eastAsiaTheme="minorEastAsia"/>
                      <w:szCs w:val="21"/>
                    </w:rPr>
                  </w:pPr>
                </w:p>
              </w:tc>
              <w:tc>
                <w:tcPr>
                  <w:tcW w:w="1239" w:type="dxa"/>
                  <w:vAlign w:val="center"/>
                </w:tcPr>
                <w:p w14:paraId="3E8685B0">
                  <w:pPr>
                    <w:jc w:val="center"/>
                    <w:rPr>
                      <w:rFonts w:ascii="Times New Roman" w:hAnsi="Times New Roman" w:eastAsiaTheme="minorEastAsia"/>
                      <w:szCs w:val="21"/>
                    </w:rPr>
                  </w:pPr>
                  <w:r>
                    <w:rPr>
                      <w:rFonts w:ascii="Times New Roman" w:hAnsi="Times New Roman" w:eastAsiaTheme="minorEastAsia"/>
                      <w:szCs w:val="21"/>
                    </w:rPr>
                    <w:t>22.54</w:t>
                  </w:r>
                </w:p>
              </w:tc>
              <w:tc>
                <w:tcPr>
                  <w:tcW w:w="1213" w:type="dxa"/>
                  <w:vAlign w:val="center"/>
                </w:tcPr>
                <w:p w14:paraId="08C52584">
                  <w:pPr>
                    <w:jc w:val="center"/>
                    <w:rPr>
                      <w:rFonts w:ascii="Times New Roman" w:hAnsi="Times New Roman" w:eastAsiaTheme="minorEastAsia"/>
                      <w:szCs w:val="21"/>
                    </w:rPr>
                  </w:pPr>
                  <w:r>
                    <w:rPr>
                      <w:rFonts w:ascii="Times New Roman" w:hAnsi="Times New Roman" w:eastAsiaTheme="minorEastAsia"/>
                      <w:szCs w:val="21"/>
                    </w:rPr>
                    <w:t>50</w:t>
                  </w:r>
                </w:p>
              </w:tc>
              <w:tc>
                <w:tcPr>
                  <w:tcW w:w="1375" w:type="dxa"/>
                  <w:vAlign w:val="center"/>
                </w:tcPr>
                <w:p w14:paraId="453AC588">
                  <w:pPr>
                    <w:jc w:val="center"/>
                    <w:rPr>
                      <w:rFonts w:ascii="Times New Roman" w:hAnsi="Times New Roman" w:eastAsiaTheme="minorEastAsia"/>
                      <w:szCs w:val="21"/>
                    </w:rPr>
                  </w:pPr>
                  <w:r>
                    <w:rPr>
                      <w:rFonts w:ascii="Times New Roman" w:hAnsi="Times New Roman" w:eastAsiaTheme="minorEastAsia"/>
                      <w:szCs w:val="21"/>
                    </w:rPr>
                    <w:t>达标</w:t>
                  </w:r>
                </w:p>
              </w:tc>
            </w:tr>
          </w:tbl>
          <w:p w14:paraId="6E433571">
            <w:pPr>
              <w:ind w:firstLine="420" w:firstLineChars="200"/>
              <w:rPr>
                <w:rFonts w:ascii="Times New Roman" w:hAnsi="Times New Roman"/>
                <w:szCs w:val="21"/>
              </w:rPr>
            </w:pPr>
          </w:p>
          <w:p w14:paraId="0B423692">
            <w:pPr>
              <w:spacing w:line="360" w:lineRule="auto"/>
              <w:ind w:firstLine="480" w:firstLineChars="200"/>
              <w:rPr>
                <w:rFonts w:ascii="Times New Roman" w:hAnsi="Times New Roman"/>
                <w:sz w:val="24"/>
              </w:rPr>
            </w:pPr>
            <w:r>
              <w:rPr>
                <w:rFonts w:ascii="Times New Roman" w:hAnsi="Times New Roman"/>
                <w:sz w:val="24"/>
              </w:rPr>
              <w:t>由上表可知，本项目实施后，各厂界噪声贡献值满足《工业企业厂界环境噪声排放标准》（GB 12348-2008）2类标准要求；且本项目属于厂中厂，本项目实施后对厂界贡献值很小，因此本项目噪声不会对当地声环境造成明显影响，当地声环境质量可维持现状水平。</w:t>
            </w:r>
          </w:p>
          <w:p w14:paraId="30C7B918">
            <w:pPr>
              <w:pStyle w:val="2"/>
              <w:ind w:firstLine="480"/>
              <w:rPr>
                <w:rFonts w:ascii="Times New Roman" w:hAnsi="Times New Roman"/>
              </w:rPr>
            </w:pPr>
          </w:p>
          <w:p w14:paraId="430620F0">
            <w:pPr>
              <w:spacing w:line="360" w:lineRule="auto"/>
              <w:rPr>
                <w:rFonts w:ascii="Times New Roman" w:hAnsi="Times New Roman"/>
                <w:b/>
                <w:bCs/>
                <w:sz w:val="24"/>
              </w:rPr>
            </w:pPr>
            <w:r>
              <w:rPr>
                <w:rFonts w:ascii="Times New Roman" w:hAnsi="Times New Roman"/>
                <w:b/>
                <w:bCs/>
                <w:sz w:val="24"/>
              </w:rPr>
              <w:t>5. 固体废物环境影响分析</w:t>
            </w:r>
          </w:p>
          <w:p w14:paraId="1664DB7D">
            <w:pPr>
              <w:spacing w:line="360" w:lineRule="auto"/>
              <w:ind w:firstLine="480" w:firstLineChars="200"/>
              <w:rPr>
                <w:rFonts w:ascii="Times New Roman" w:hAnsi="Times New Roman"/>
                <w:sz w:val="24"/>
              </w:rPr>
            </w:pPr>
            <w:bookmarkStart w:id="59" w:name="_Hlk4958121"/>
            <w:bookmarkEnd w:id="59"/>
            <w:bookmarkStart w:id="60" w:name="_Hlk4965596"/>
            <w:r>
              <w:rPr>
                <w:rFonts w:ascii="Times New Roman" w:hAnsi="Times New Roman"/>
                <w:sz w:val="24"/>
              </w:rPr>
              <w:t>本项目生产过程中产生的主要固体废物</w:t>
            </w:r>
            <w:bookmarkEnd w:id="60"/>
            <w:r>
              <w:rPr>
                <w:rFonts w:ascii="Times New Roman" w:hAnsi="Times New Roman"/>
                <w:sz w:val="24"/>
              </w:rPr>
              <w:t>为脱锌回收料。</w:t>
            </w:r>
          </w:p>
          <w:p w14:paraId="352DB5FA">
            <w:pPr>
              <w:pStyle w:val="2"/>
              <w:ind w:firstLine="480"/>
              <w:rPr>
                <w:rFonts w:ascii="Times New Roman" w:hAnsi="Times New Roman"/>
              </w:rPr>
            </w:pPr>
            <w:r>
              <w:rPr>
                <w:rFonts w:ascii="Times New Roman" w:hAnsi="Times New Roman"/>
              </w:rPr>
              <w:t>本项目原料为本钢高炉除尘灰，为一般固体废物，经脱锌处理后，产生脱锌回收料。根据表6本项目脱锌回收料主要成分表，Pb含量＜0.01%，Zn含量约为0.41%，根据《本钢集团企业标准Q/BB35-2015脱锌回收料》，Zn含量＜1.0%。</w:t>
            </w:r>
          </w:p>
          <w:p w14:paraId="36D34E55">
            <w:pPr>
              <w:pStyle w:val="2"/>
              <w:ind w:firstLine="480"/>
              <w:rPr>
                <w:rFonts w:ascii="Times New Roman" w:hAnsi="Times New Roman"/>
              </w:rPr>
            </w:pPr>
            <w:r>
              <w:rPr>
                <w:rFonts w:ascii="Times New Roman" w:hAnsi="Times New Roman"/>
              </w:rPr>
              <w:t>本项目脱锌回收料为一般固体废物，脱锌回收料用于本钢烧结配料或直接入高炉使用；固体废物处置满足《一般工业固体废物贮存、处置场污染控制标准》(GB18599-2001)及其修改单要求。</w:t>
            </w:r>
          </w:p>
          <w:p w14:paraId="6E3317B8">
            <w:pPr>
              <w:spacing w:line="360" w:lineRule="auto"/>
              <w:ind w:firstLine="480" w:firstLineChars="200"/>
              <w:rPr>
                <w:rFonts w:ascii="Times New Roman" w:hAnsi="Times New Roman"/>
                <w:sz w:val="24"/>
              </w:rPr>
            </w:pPr>
            <w:r>
              <w:rPr>
                <w:rFonts w:ascii="Times New Roman" w:hAnsi="Times New Roman"/>
                <w:sz w:val="24"/>
              </w:rPr>
              <w:t>综上，通过以上措施，本项目固废均得到有效、妥善处置，不会产生二次污染，项目固废处置方式可行，对周围环境影响较小。</w:t>
            </w:r>
          </w:p>
          <w:p w14:paraId="023852C8">
            <w:pPr>
              <w:pStyle w:val="2"/>
              <w:ind w:firstLine="480"/>
              <w:rPr>
                <w:rFonts w:ascii="Times New Roman" w:hAnsi="Times New Roman"/>
              </w:rPr>
            </w:pPr>
          </w:p>
          <w:p w14:paraId="3231B8C4">
            <w:pPr>
              <w:adjustRightInd w:val="0"/>
              <w:spacing w:line="360" w:lineRule="auto"/>
              <w:rPr>
                <w:rFonts w:ascii="Times New Roman" w:hAnsi="Times New Roman"/>
                <w:b/>
                <w:bCs/>
                <w:sz w:val="24"/>
              </w:rPr>
            </w:pPr>
            <w:r>
              <w:rPr>
                <w:rFonts w:ascii="Times New Roman" w:hAnsi="Times New Roman"/>
                <w:b/>
                <w:bCs/>
                <w:sz w:val="24"/>
              </w:rPr>
              <w:t>5. 土壤环境影响分析</w:t>
            </w:r>
          </w:p>
          <w:p w14:paraId="4327A3C6">
            <w:pPr>
              <w:adjustRightInd w:val="0"/>
              <w:spacing w:line="360" w:lineRule="auto"/>
              <w:ind w:firstLine="480" w:firstLineChars="200"/>
              <w:rPr>
                <w:rFonts w:ascii="Times New Roman" w:hAnsi="Times New Roman"/>
                <w:sz w:val="24"/>
              </w:rPr>
            </w:pPr>
            <w:r>
              <w:rPr>
                <w:rFonts w:ascii="Times New Roman" w:hAnsi="Times New Roman"/>
                <w:sz w:val="24"/>
              </w:rPr>
              <w:t>本项目污染型项目位于</w:t>
            </w:r>
            <w:r>
              <w:rPr>
                <w:rFonts w:ascii="Times New Roman" w:hAnsi="Times New Roman"/>
                <w:kern w:val="0"/>
                <w:sz w:val="24"/>
              </w:rPr>
              <w:t>辽宁省本溪市溪湖区郑家路郑家街，本溪东风湖钢铁资源利用有限公司院内</w:t>
            </w:r>
            <w:r>
              <w:rPr>
                <w:rFonts w:ascii="Times New Roman" w:hAnsi="Times New Roman"/>
                <w:sz w:val="24"/>
              </w:rPr>
              <w:t>，建设场地为工业用地，厂区四周为山地植被，依据《工矿用地土壤环境管理办法（试行）》（2018部令第3号），本项目不属于土壤环境污染重点监管单位，因此，项目建设对土壤环境质量影响较小。</w:t>
            </w:r>
          </w:p>
          <w:p w14:paraId="0424BFD4">
            <w:pPr>
              <w:spacing w:line="360" w:lineRule="auto"/>
              <w:ind w:firstLine="480" w:firstLineChars="200"/>
              <w:rPr>
                <w:rFonts w:ascii="Times New Roman" w:hAnsi="Times New Roman"/>
                <w:sz w:val="24"/>
              </w:rPr>
            </w:pPr>
            <w:r>
              <w:rPr>
                <w:rFonts w:ascii="Times New Roman" w:hAnsi="Times New Roman"/>
                <w:sz w:val="24"/>
              </w:rPr>
              <w:t>根据国民经济行业分类，本工程属于废弃资源综合利用业中的金属废料和碎屑加工处理，根据《环境影响评价技术导则 土壤环境》（HJ964-2018）附录A，属于行业类别为“环境与公共设施管理业”中的“一般工业固体废物处置及综合利用（除采取填埋和焚烧方式以外）”，属于导则划分的</w:t>
            </w:r>
            <w:r>
              <w:rPr>
                <w:rFonts w:hint="eastAsia" w:ascii="宋体" w:hAnsi="宋体" w:cs="宋体"/>
                <w:sz w:val="24"/>
              </w:rPr>
              <w:t>Ⅲ</w:t>
            </w:r>
            <w:r>
              <w:rPr>
                <w:rFonts w:ascii="Times New Roman" w:hAnsi="Times New Roman"/>
                <w:sz w:val="24"/>
              </w:rPr>
              <w:t>类项目，由于本溪东风湖钢铁资源利用有限公司附近均为山区林地，则土壤环境敏感程度为较敏感，</w:t>
            </w:r>
          </w:p>
          <w:p w14:paraId="6E651F23">
            <w:pPr>
              <w:pStyle w:val="2"/>
              <w:ind w:firstLine="480"/>
              <w:rPr>
                <w:rFonts w:ascii="Times New Roman" w:hAnsi="Times New Roman"/>
              </w:rPr>
            </w:pPr>
          </w:p>
          <w:p w14:paraId="16040D82">
            <w:pPr>
              <w:pStyle w:val="2"/>
              <w:spacing w:line="240" w:lineRule="auto"/>
              <w:ind w:firstLine="835" w:firstLineChars="396"/>
              <w:rPr>
                <w:rFonts w:ascii="Times New Roman" w:hAnsi="Times New Roman"/>
                <w:b/>
                <w:bCs/>
                <w:kern w:val="2"/>
                <w:sz w:val="21"/>
                <w:szCs w:val="21"/>
              </w:rPr>
            </w:pPr>
            <w:r>
              <w:rPr>
                <w:rFonts w:ascii="Times New Roman" w:hAnsi="Times New Roman"/>
                <w:b/>
                <w:bCs/>
                <w:kern w:val="2"/>
                <w:sz w:val="21"/>
                <w:szCs w:val="21"/>
              </w:rPr>
              <w:t>表58                  污染影响型敏感程度分级表</w:t>
            </w:r>
          </w:p>
          <w:tbl>
            <w:tblPr>
              <w:tblStyle w:val="31"/>
              <w:tblW w:w="9130"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6891"/>
            </w:tblGrid>
            <w:tr w14:paraId="29FED15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37" w:hRule="atLeast"/>
                <w:jc w:val="center"/>
              </w:trPr>
              <w:tc>
                <w:tcPr>
                  <w:tcW w:w="2239" w:type="dxa"/>
                  <w:tcBorders>
                    <w:tl2br w:val="nil"/>
                    <w:tr2bl w:val="nil"/>
                  </w:tcBorders>
                  <w:vAlign w:val="center"/>
                </w:tcPr>
                <w:p w14:paraId="265F990E">
                  <w:pPr>
                    <w:pStyle w:val="2"/>
                    <w:spacing w:line="240" w:lineRule="auto"/>
                    <w:ind w:firstLine="420"/>
                    <w:jc w:val="center"/>
                    <w:rPr>
                      <w:rFonts w:ascii="Times New Roman" w:hAnsi="Times New Roman"/>
                      <w:kern w:val="2"/>
                      <w:sz w:val="21"/>
                      <w:szCs w:val="21"/>
                    </w:rPr>
                  </w:pPr>
                  <w:r>
                    <w:rPr>
                      <w:rFonts w:ascii="Times New Roman" w:hAnsi="Times New Roman"/>
                      <w:kern w:val="2"/>
                      <w:sz w:val="21"/>
                      <w:szCs w:val="21"/>
                    </w:rPr>
                    <w:t>敏感程度</w:t>
                  </w:r>
                </w:p>
              </w:tc>
              <w:tc>
                <w:tcPr>
                  <w:tcW w:w="6891" w:type="dxa"/>
                  <w:tcBorders>
                    <w:tl2br w:val="nil"/>
                    <w:tr2bl w:val="nil"/>
                  </w:tcBorders>
                  <w:vAlign w:val="center"/>
                </w:tcPr>
                <w:p w14:paraId="44EF74EC">
                  <w:pPr>
                    <w:pStyle w:val="2"/>
                    <w:spacing w:line="240" w:lineRule="auto"/>
                    <w:ind w:firstLine="420"/>
                    <w:jc w:val="center"/>
                    <w:rPr>
                      <w:rFonts w:ascii="Times New Roman" w:hAnsi="Times New Roman"/>
                      <w:kern w:val="2"/>
                      <w:sz w:val="21"/>
                      <w:szCs w:val="21"/>
                    </w:rPr>
                  </w:pPr>
                  <w:r>
                    <w:rPr>
                      <w:rFonts w:ascii="Times New Roman" w:hAnsi="Times New Roman"/>
                      <w:kern w:val="2"/>
                      <w:sz w:val="21"/>
                      <w:szCs w:val="21"/>
                    </w:rPr>
                    <w:t>判别依据</w:t>
                  </w:r>
                </w:p>
              </w:tc>
            </w:tr>
            <w:tr w14:paraId="1097CE3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239" w:type="dxa"/>
                  <w:tcBorders>
                    <w:tl2br w:val="nil"/>
                    <w:tr2bl w:val="nil"/>
                  </w:tcBorders>
                  <w:vAlign w:val="center"/>
                </w:tcPr>
                <w:p w14:paraId="5F5AC22B">
                  <w:pPr>
                    <w:pStyle w:val="2"/>
                    <w:spacing w:line="240" w:lineRule="auto"/>
                    <w:ind w:firstLine="420"/>
                    <w:jc w:val="center"/>
                    <w:rPr>
                      <w:rFonts w:ascii="Times New Roman" w:hAnsi="Times New Roman"/>
                      <w:kern w:val="2"/>
                      <w:sz w:val="21"/>
                      <w:szCs w:val="21"/>
                    </w:rPr>
                  </w:pPr>
                  <w:r>
                    <w:rPr>
                      <w:rFonts w:ascii="Times New Roman" w:hAnsi="Times New Roman"/>
                      <w:kern w:val="2"/>
                      <w:sz w:val="21"/>
                      <w:szCs w:val="21"/>
                    </w:rPr>
                    <w:t>敏感</w:t>
                  </w:r>
                </w:p>
              </w:tc>
              <w:tc>
                <w:tcPr>
                  <w:tcW w:w="6891" w:type="dxa"/>
                  <w:tcBorders>
                    <w:tl2br w:val="nil"/>
                    <w:tr2bl w:val="nil"/>
                  </w:tcBorders>
                  <w:vAlign w:val="center"/>
                </w:tcPr>
                <w:p w14:paraId="5DAA8EF1">
                  <w:pPr>
                    <w:pStyle w:val="2"/>
                    <w:spacing w:line="240" w:lineRule="auto"/>
                    <w:ind w:firstLine="0" w:firstLineChars="0"/>
                    <w:jc w:val="both"/>
                    <w:rPr>
                      <w:rFonts w:ascii="Times New Roman" w:hAnsi="Times New Roman"/>
                      <w:kern w:val="2"/>
                      <w:sz w:val="21"/>
                      <w:szCs w:val="21"/>
                    </w:rPr>
                  </w:pPr>
                  <w:r>
                    <w:rPr>
                      <w:rFonts w:ascii="Times New Roman" w:hAnsi="Times New Roman"/>
                      <w:kern w:val="2"/>
                      <w:sz w:val="21"/>
                      <w:szCs w:val="21"/>
                    </w:rPr>
                    <w:t>建设项目周边存在耕地、园地、牧草地、饮用水水源地或居民区、学校、医院、疗养院、养老院等土壤环境敏感目标的</w:t>
                  </w:r>
                </w:p>
              </w:tc>
            </w:tr>
            <w:tr w14:paraId="3946C11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239" w:type="dxa"/>
                  <w:tcBorders>
                    <w:tl2br w:val="nil"/>
                    <w:tr2bl w:val="nil"/>
                  </w:tcBorders>
                  <w:vAlign w:val="center"/>
                </w:tcPr>
                <w:p w14:paraId="569809F5">
                  <w:pPr>
                    <w:pStyle w:val="2"/>
                    <w:spacing w:line="240" w:lineRule="auto"/>
                    <w:ind w:firstLine="420"/>
                    <w:jc w:val="center"/>
                    <w:rPr>
                      <w:rFonts w:ascii="Times New Roman" w:hAnsi="Times New Roman"/>
                      <w:kern w:val="2"/>
                      <w:sz w:val="21"/>
                      <w:szCs w:val="21"/>
                    </w:rPr>
                  </w:pPr>
                  <w:r>
                    <w:rPr>
                      <w:rFonts w:ascii="Times New Roman" w:hAnsi="Times New Roman"/>
                      <w:kern w:val="2"/>
                      <w:sz w:val="21"/>
                      <w:szCs w:val="21"/>
                    </w:rPr>
                    <w:t>较敏感</w:t>
                  </w:r>
                </w:p>
              </w:tc>
              <w:tc>
                <w:tcPr>
                  <w:tcW w:w="6891" w:type="dxa"/>
                  <w:tcBorders>
                    <w:tl2br w:val="nil"/>
                    <w:tr2bl w:val="nil"/>
                  </w:tcBorders>
                  <w:vAlign w:val="center"/>
                </w:tcPr>
                <w:p w14:paraId="3806D240">
                  <w:pPr>
                    <w:pStyle w:val="2"/>
                    <w:spacing w:line="240" w:lineRule="auto"/>
                    <w:ind w:firstLine="0" w:firstLineChars="0"/>
                    <w:jc w:val="both"/>
                    <w:rPr>
                      <w:rFonts w:ascii="Times New Roman" w:hAnsi="Times New Roman"/>
                      <w:kern w:val="2"/>
                      <w:sz w:val="21"/>
                      <w:szCs w:val="21"/>
                    </w:rPr>
                  </w:pPr>
                  <w:r>
                    <w:rPr>
                      <w:rFonts w:ascii="Times New Roman" w:hAnsi="Times New Roman"/>
                      <w:kern w:val="2"/>
                      <w:sz w:val="21"/>
                      <w:szCs w:val="21"/>
                    </w:rPr>
                    <w:t>建设项目周边存在其他土壤环境敏感目标的</w:t>
                  </w:r>
                </w:p>
              </w:tc>
            </w:tr>
            <w:tr w14:paraId="001083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239" w:type="dxa"/>
                  <w:tcBorders>
                    <w:tl2br w:val="nil"/>
                    <w:tr2bl w:val="nil"/>
                  </w:tcBorders>
                  <w:vAlign w:val="center"/>
                </w:tcPr>
                <w:p w14:paraId="28AB4216">
                  <w:pPr>
                    <w:pStyle w:val="2"/>
                    <w:spacing w:line="240" w:lineRule="auto"/>
                    <w:ind w:firstLine="420"/>
                    <w:jc w:val="center"/>
                    <w:rPr>
                      <w:rFonts w:ascii="Times New Roman" w:hAnsi="Times New Roman"/>
                      <w:kern w:val="2"/>
                      <w:sz w:val="21"/>
                      <w:szCs w:val="21"/>
                    </w:rPr>
                  </w:pPr>
                  <w:r>
                    <w:rPr>
                      <w:rFonts w:ascii="Times New Roman" w:hAnsi="Times New Roman"/>
                      <w:kern w:val="2"/>
                      <w:sz w:val="21"/>
                      <w:szCs w:val="21"/>
                    </w:rPr>
                    <w:t>不敏感</w:t>
                  </w:r>
                </w:p>
              </w:tc>
              <w:tc>
                <w:tcPr>
                  <w:tcW w:w="6891" w:type="dxa"/>
                  <w:tcBorders>
                    <w:tl2br w:val="nil"/>
                    <w:tr2bl w:val="nil"/>
                  </w:tcBorders>
                  <w:vAlign w:val="center"/>
                </w:tcPr>
                <w:p w14:paraId="191660D5">
                  <w:pPr>
                    <w:pStyle w:val="2"/>
                    <w:spacing w:line="240" w:lineRule="auto"/>
                    <w:ind w:firstLine="0" w:firstLineChars="0"/>
                    <w:jc w:val="both"/>
                    <w:rPr>
                      <w:rFonts w:ascii="Times New Roman" w:hAnsi="Times New Roman"/>
                      <w:kern w:val="2"/>
                      <w:sz w:val="21"/>
                      <w:szCs w:val="21"/>
                    </w:rPr>
                  </w:pPr>
                  <w:r>
                    <w:rPr>
                      <w:rFonts w:ascii="Times New Roman" w:hAnsi="Times New Roman"/>
                      <w:kern w:val="2"/>
                      <w:sz w:val="21"/>
                      <w:szCs w:val="21"/>
                    </w:rPr>
                    <w:t>其他情况</w:t>
                  </w:r>
                </w:p>
              </w:tc>
            </w:tr>
          </w:tbl>
          <w:p w14:paraId="6270ACF2">
            <w:pPr>
              <w:spacing w:line="360" w:lineRule="auto"/>
              <w:ind w:firstLine="480" w:firstLineChars="200"/>
              <w:rPr>
                <w:rFonts w:ascii="Times New Roman" w:hAnsi="Times New Roman"/>
                <w:sz w:val="24"/>
              </w:rPr>
            </w:pPr>
          </w:p>
          <w:p w14:paraId="1A543232">
            <w:pPr>
              <w:spacing w:line="360" w:lineRule="auto"/>
              <w:ind w:firstLine="480" w:firstLineChars="200"/>
              <w:rPr>
                <w:rFonts w:ascii="Times New Roman" w:hAnsi="Times New Roman"/>
                <w:sz w:val="24"/>
              </w:rPr>
            </w:pPr>
            <w:r>
              <w:rPr>
                <w:rFonts w:ascii="Times New Roman" w:hAnsi="Times New Roman"/>
                <w:sz w:val="24"/>
              </w:rPr>
              <w:t xml:space="preserve">建设项目占地规模分为大型（≥50hm </w:t>
            </w:r>
            <w:r>
              <w:rPr>
                <w:rFonts w:ascii="Times New Roman" w:hAnsi="Times New Roman"/>
                <w:sz w:val="24"/>
                <w:vertAlign w:val="superscript"/>
              </w:rPr>
              <w:t xml:space="preserve">2 </w:t>
            </w:r>
            <w:r>
              <w:rPr>
                <w:rFonts w:ascii="Times New Roman" w:hAnsi="Times New Roman"/>
                <w:sz w:val="24"/>
              </w:rPr>
              <w:t>）、中型（5~50hm</w:t>
            </w:r>
            <w:r>
              <w:rPr>
                <w:rFonts w:ascii="Times New Roman" w:hAnsi="Times New Roman"/>
                <w:sz w:val="24"/>
                <w:vertAlign w:val="superscript"/>
              </w:rPr>
              <w:t xml:space="preserve"> 2 </w:t>
            </w:r>
            <w:r>
              <w:rPr>
                <w:rFonts w:ascii="Times New Roman" w:hAnsi="Times New Roman"/>
                <w:sz w:val="24"/>
              </w:rPr>
              <w:t>）、小型（≤5hm</w:t>
            </w:r>
            <w:r>
              <w:rPr>
                <w:rFonts w:ascii="Times New Roman" w:hAnsi="Times New Roman"/>
                <w:sz w:val="24"/>
                <w:vertAlign w:val="superscript"/>
              </w:rPr>
              <w:t xml:space="preserve"> 2</w:t>
            </w:r>
            <w:r>
              <w:rPr>
                <w:rFonts w:ascii="Times New Roman" w:hAnsi="Times New Roman"/>
                <w:sz w:val="24"/>
              </w:rPr>
              <w:t xml:space="preserve"> ），本溪东风湖钢铁资源利用有限公司高炉除尘灰资源循环利用项目占地面积约为8.5万㎡，本项目为扩建工程，建设项目占地规模为中型。</w:t>
            </w:r>
          </w:p>
          <w:p w14:paraId="5BEF598B">
            <w:pPr>
              <w:pStyle w:val="2"/>
              <w:ind w:firstLine="480"/>
              <w:rPr>
                <w:rFonts w:ascii="Times New Roman" w:hAnsi="Times New Roman"/>
              </w:rPr>
            </w:pPr>
          </w:p>
          <w:p w14:paraId="0ECCD193">
            <w:pPr>
              <w:pStyle w:val="2"/>
              <w:spacing w:line="240" w:lineRule="auto"/>
              <w:ind w:firstLine="835" w:firstLineChars="396"/>
              <w:rPr>
                <w:rFonts w:ascii="Times New Roman" w:hAnsi="Times New Roman"/>
                <w:b/>
                <w:bCs/>
                <w:kern w:val="2"/>
                <w:sz w:val="21"/>
                <w:szCs w:val="21"/>
              </w:rPr>
            </w:pPr>
            <w:r>
              <w:rPr>
                <w:rFonts w:ascii="Times New Roman" w:hAnsi="Times New Roman"/>
                <w:b/>
                <w:bCs/>
                <w:kern w:val="2"/>
                <w:sz w:val="21"/>
                <w:szCs w:val="21"/>
              </w:rPr>
              <w:t>表59               污染影响型评价工作等级划分表</w:t>
            </w:r>
          </w:p>
          <w:tbl>
            <w:tblPr>
              <w:tblStyle w:val="31"/>
              <w:tblW w:w="9145"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19"/>
              <w:gridCol w:w="710"/>
              <w:gridCol w:w="708"/>
              <w:gridCol w:w="682"/>
              <w:gridCol w:w="721"/>
              <w:gridCol w:w="719"/>
              <w:gridCol w:w="750"/>
              <w:gridCol w:w="719"/>
              <w:gridCol w:w="744"/>
              <w:gridCol w:w="673"/>
            </w:tblGrid>
            <w:tr w14:paraId="6176C5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706" w:hRule="atLeast"/>
                <w:jc w:val="center"/>
              </w:trPr>
              <w:tc>
                <w:tcPr>
                  <w:tcW w:w="2719" w:type="dxa"/>
                  <w:vMerge w:val="restart"/>
                  <w:tcBorders>
                    <w:tl2br w:val="nil"/>
                    <w:tr2bl w:val="nil"/>
                  </w:tcBorders>
                  <w:vAlign w:val="center"/>
                </w:tcPr>
                <w:p w14:paraId="68258999">
                  <w:pPr>
                    <w:pStyle w:val="2"/>
                    <w:spacing w:line="240" w:lineRule="auto"/>
                    <w:ind w:firstLine="0" w:firstLineChars="0"/>
                    <w:jc w:val="both"/>
                    <w:rPr>
                      <w:rFonts w:ascii="Times New Roman" w:hAnsi="Times New Roman"/>
                      <w:kern w:val="2"/>
                      <w:sz w:val="21"/>
                      <w:szCs w:val="21"/>
                    </w:rPr>
                  </w:pPr>
                  <w:r>
                    <w:rPr>
                      <w:rFonts w:ascii="Times New Roman" w:hAnsi="Times New Roman"/>
                      <w:kern w:val="2"/>
                      <w:sz w:val="21"/>
                      <w:szCs w:val="21"/>
                    </w:rPr>
                    <w:t>敏感程度</w:t>
                  </w:r>
                </w:p>
                <w:p w14:paraId="3AA2F2F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评价等级</w:t>
                  </w:r>
                </w:p>
                <w:p w14:paraId="22CECBB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 xml:space="preserve">               占地规模</w:t>
                  </w:r>
                </w:p>
              </w:tc>
              <w:tc>
                <w:tcPr>
                  <w:tcW w:w="2100" w:type="dxa"/>
                  <w:gridSpan w:val="3"/>
                  <w:tcBorders>
                    <w:tl2br w:val="nil"/>
                    <w:tr2bl w:val="nil"/>
                  </w:tcBorders>
                  <w:vAlign w:val="center"/>
                </w:tcPr>
                <w:p w14:paraId="2B8F5B7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fldChar w:fldCharType="begin"/>
                  </w:r>
                  <w:r>
                    <w:rPr>
                      <w:rFonts w:ascii="Times New Roman" w:hAnsi="Times New Roman"/>
                      <w:kern w:val="2"/>
                      <w:sz w:val="21"/>
                      <w:szCs w:val="21"/>
                    </w:rPr>
                    <w:instrText xml:space="preserve"> = 1 \* ROMAN \* MERGEFORMAT </w:instrText>
                  </w:r>
                  <w:r>
                    <w:rPr>
                      <w:rFonts w:ascii="Times New Roman" w:hAnsi="Times New Roman"/>
                      <w:kern w:val="2"/>
                      <w:sz w:val="21"/>
                      <w:szCs w:val="21"/>
                    </w:rPr>
                    <w:fldChar w:fldCharType="separate"/>
                  </w:r>
                  <w:r>
                    <w:rPr>
                      <w:rFonts w:ascii="Times New Roman" w:hAnsi="Times New Roman"/>
                      <w:kern w:val="2"/>
                      <w:sz w:val="21"/>
                      <w:szCs w:val="21"/>
                    </w:rPr>
                    <w:t>I</w:t>
                  </w:r>
                  <w:r>
                    <w:rPr>
                      <w:rFonts w:ascii="Times New Roman" w:hAnsi="Times New Roman"/>
                      <w:kern w:val="2"/>
                      <w:sz w:val="21"/>
                      <w:szCs w:val="21"/>
                    </w:rPr>
                    <w:fldChar w:fldCharType="end"/>
                  </w:r>
                  <w:r>
                    <w:rPr>
                      <w:rFonts w:ascii="Times New Roman" w:hAnsi="Times New Roman"/>
                      <w:kern w:val="2"/>
                      <w:sz w:val="21"/>
                      <w:szCs w:val="21"/>
                    </w:rPr>
                    <w:t>类</w:t>
                  </w:r>
                </w:p>
              </w:tc>
              <w:tc>
                <w:tcPr>
                  <w:tcW w:w="2190" w:type="dxa"/>
                  <w:gridSpan w:val="3"/>
                  <w:tcBorders>
                    <w:tl2br w:val="nil"/>
                    <w:tr2bl w:val="nil"/>
                  </w:tcBorders>
                  <w:vAlign w:val="center"/>
                </w:tcPr>
                <w:p w14:paraId="292BF06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fldChar w:fldCharType="begin"/>
                  </w:r>
                  <w:r>
                    <w:rPr>
                      <w:rFonts w:ascii="Times New Roman" w:hAnsi="Times New Roman"/>
                      <w:kern w:val="2"/>
                      <w:sz w:val="21"/>
                      <w:szCs w:val="21"/>
                    </w:rPr>
                    <w:instrText xml:space="preserve"> = 2 \* ROMAN \* MERGEFORMAT </w:instrText>
                  </w:r>
                  <w:r>
                    <w:rPr>
                      <w:rFonts w:ascii="Times New Roman" w:hAnsi="Times New Roman"/>
                      <w:kern w:val="2"/>
                      <w:sz w:val="21"/>
                      <w:szCs w:val="21"/>
                    </w:rPr>
                    <w:fldChar w:fldCharType="separate"/>
                  </w:r>
                  <w:r>
                    <w:rPr>
                      <w:rFonts w:ascii="Times New Roman" w:hAnsi="Times New Roman"/>
                      <w:kern w:val="2"/>
                      <w:sz w:val="21"/>
                      <w:szCs w:val="21"/>
                    </w:rPr>
                    <w:t>II</w:t>
                  </w:r>
                  <w:r>
                    <w:rPr>
                      <w:rFonts w:ascii="Times New Roman" w:hAnsi="Times New Roman"/>
                      <w:kern w:val="2"/>
                      <w:sz w:val="21"/>
                      <w:szCs w:val="21"/>
                    </w:rPr>
                    <w:fldChar w:fldCharType="end"/>
                  </w:r>
                  <w:r>
                    <w:rPr>
                      <w:rFonts w:ascii="Times New Roman" w:hAnsi="Times New Roman"/>
                      <w:kern w:val="2"/>
                      <w:sz w:val="21"/>
                      <w:szCs w:val="21"/>
                    </w:rPr>
                    <w:t>类</w:t>
                  </w:r>
                </w:p>
              </w:tc>
              <w:tc>
                <w:tcPr>
                  <w:tcW w:w="2136" w:type="dxa"/>
                  <w:gridSpan w:val="3"/>
                  <w:tcBorders>
                    <w:tl2br w:val="nil"/>
                    <w:tr2bl w:val="nil"/>
                  </w:tcBorders>
                  <w:vAlign w:val="center"/>
                </w:tcPr>
                <w:p w14:paraId="5597518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fldChar w:fldCharType="begin"/>
                  </w:r>
                  <w:r>
                    <w:rPr>
                      <w:rFonts w:ascii="Times New Roman" w:hAnsi="Times New Roman"/>
                      <w:kern w:val="2"/>
                      <w:sz w:val="21"/>
                      <w:szCs w:val="21"/>
                    </w:rPr>
                    <w:instrText xml:space="preserve"> = 3 \* ROMAN \* MERGEFORMAT </w:instrText>
                  </w:r>
                  <w:r>
                    <w:rPr>
                      <w:rFonts w:ascii="Times New Roman" w:hAnsi="Times New Roman"/>
                      <w:kern w:val="2"/>
                      <w:sz w:val="21"/>
                      <w:szCs w:val="21"/>
                    </w:rPr>
                    <w:fldChar w:fldCharType="separate"/>
                  </w:r>
                  <w:r>
                    <w:rPr>
                      <w:rFonts w:ascii="Times New Roman" w:hAnsi="Times New Roman"/>
                      <w:kern w:val="2"/>
                      <w:sz w:val="21"/>
                      <w:szCs w:val="21"/>
                    </w:rPr>
                    <w:t>III</w:t>
                  </w:r>
                  <w:r>
                    <w:rPr>
                      <w:rFonts w:ascii="Times New Roman" w:hAnsi="Times New Roman"/>
                      <w:kern w:val="2"/>
                      <w:sz w:val="21"/>
                      <w:szCs w:val="21"/>
                    </w:rPr>
                    <w:fldChar w:fldCharType="end"/>
                  </w:r>
                  <w:r>
                    <w:rPr>
                      <w:rFonts w:ascii="Times New Roman" w:hAnsi="Times New Roman"/>
                      <w:kern w:val="2"/>
                      <w:sz w:val="21"/>
                      <w:szCs w:val="21"/>
                    </w:rPr>
                    <w:t>类</w:t>
                  </w:r>
                </w:p>
              </w:tc>
            </w:tr>
            <w:tr w14:paraId="545530F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719" w:type="dxa"/>
                  <w:vMerge w:val="continue"/>
                  <w:tcBorders>
                    <w:tl2br w:val="nil"/>
                    <w:tr2bl w:val="nil"/>
                  </w:tcBorders>
                  <w:vAlign w:val="center"/>
                </w:tcPr>
                <w:p w14:paraId="5CC2868F">
                  <w:pPr>
                    <w:pStyle w:val="2"/>
                    <w:spacing w:line="240" w:lineRule="auto"/>
                    <w:ind w:firstLine="0" w:firstLineChars="0"/>
                    <w:jc w:val="center"/>
                    <w:rPr>
                      <w:rFonts w:ascii="Times New Roman" w:hAnsi="Times New Roman"/>
                      <w:kern w:val="2"/>
                      <w:sz w:val="21"/>
                      <w:szCs w:val="21"/>
                    </w:rPr>
                  </w:pPr>
                </w:p>
              </w:tc>
              <w:tc>
                <w:tcPr>
                  <w:tcW w:w="710" w:type="dxa"/>
                  <w:tcBorders>
                    <w:tl2br w:val="nil"/>
                    <w:tr2bl w:val="nil"/>
                  </w:tcBorders>
                  <w:vAlign w:val="center"/>
                </w:tcPr>
                <w:p w14:paraId="109F181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大</w:t>
                  </w:r>
                </w:p>
              </w:tc>
              <w:tc>
                <w:tcPr>
                  <w:tcW w:w="708" w:type="dxa"/>
                  <w:tcBorders>
                    <w:tl2br w:val="nil"/>
                    <w:tr2bl w:val="nil"/>
                  </w:tcBorders>
                  <w:vAlign w:val="center"/>
                </w:tcPr>
                <w:p w14:paraId="31245CE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中</w:t>
                  </w:r>
                </w:p>
              </w:tc>
              <w:tc>
                <w:tcPr>
                  <w:tcW w:w="682" w:type="dxa"/>
                  <w:tcBorders>
                    <w:tl2br w:val="nil"/>
                    <w:tr2bl w:val="nil"/>
                  </w:tcBorders>
                  <w:vAlign w:val="center"/>
                </w:tcPr>
                <w:p w14:paraId="45B7B17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小</w:t>
                  </w:r>
                </w:p>
              </w:tc>
              <w:tc>
                <w:tcPr>
                  <w:tcW w:w="721" w:type="dxa"/>
                  <w:tcBorders>
                    <w:tl2br w:val="nil"/>
                    <w:tr2bl w:val="nil"/>
                  </w:tcBorders>
                  <w:vAlign w:val="center"/>
                </w:tcPr>
                <w:p w14:paraId="6CD3E5A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大</w:t>
                  </w:r>
                </w:p>
              </w:tc>
              <w:tc>
                <w:tcPr>
                  <w:tcW w:w="719" w:type="dxa"/>
                  <w:tcBorders>
                    <w:tl2br w:val="nil"/>
                    <w:tr2bl w:val="nil"/>
                  </w:tcBorders>
                  <w:vAlign w:val="center"/>
                </w:tcPr>
                <w:p w14:paraId="58373C7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中</w:t>
                  </w:r>
                </w:p>
              </w:tc>
              <w:tc>
                <w:tcPr>
                  <w:tcW w:w="750" w:type="dxa"/>
                  <w:tcBorders>
                    <w:tl2br w:val="nil"/>
                    <w:tr2bl w:val="nil"/>
                  </w:tcBorders>
                  <w:vAlign w:val="center"/>
                </w:tcPr>
                <w:p w14:paraId="193087B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小</w:t>
                  </w:r>
                </w:p>
              </w:tc>
              <w:tc>
                <w:tcPr>
                  <w:tcW w:w="719" w:type="dxa"/>
                  <w:tcBorders>
                    <w:tl2br w:val="nil"/>
                    <w:tr2bl w:val="nil"/>
                  </w:tcBorders>
                  <w:vAlign w:val="center"/>
                </w:tcPr>
                <w:p w14:paraId="2E71FD9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大</w:t>
                  </w:r>
                </w:p>
              </w:tc>
              <w:tc>
                <w:tcPr>
                  <w:tcW w:w="744" w:type="dxa"/>
                  <w:tcBorders>
                    <w:tl2br w:val="nil"/>
                    <w:tr2bl w:val="nil"/>
                  </w:tcBorders>
                  <w:vAlign w:val="center"/>
                </w:tcPr>
                <w:p w14:paraId="40ADAC7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中</w:t>
                  </w:r>
                </w:p>
              </w:tc>
              <w:tc>
                <w:tcPr>
                  <w:tcW w:w="673" w:type="dxa"/>
                  <w:tcBorders>
                    <w:tl2br w:val="nil"/>
                    <w:tr2bl w:val="nil"/>
                  </w:tcBorders>
                  <w:vAlign w:val="center"/>
                </w:tcPr>
                <w:p w14:paraId="271656C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小</w:t>
                  </w:r>
                </w:p>
              </w:tc>
            </w:tr>
            <w:tr w14:paraId="09B150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19" w:type="dxa"/>
                  <w:tcBorders>
                    <w:tl2br w:val="nil"/>
                    <w:tr2bl w:val="nil"/>
                  </w:tcBorders>
                  <w:vAlign w:val="center"/>
                </w:tcPr>
                <w:p w14:paraId="4C7B856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敏感</w:t>
                  </w:r>
                </w:p>
              </w:tc>
              <w:tc>
                <w:tcPr>
                  <w:tcW w:w="710" w:type="dxa"/>
                  <w:tcBorders>
                    <w:tl2br w:val="nil"/>
                    <w:tr2bl w:val="nil"/>
                  </w:tcBorders>
                  <w:vAlign w:val="center"/>
                </w:tcPr>
                <w:p w14:paraId="2EF48EB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708" w:type="dxa"/>
                  <w:tcBorders>
                    <w:tl2br w:val="nil"/>
                    <w:tr2bl w:val="nil"/>
                  </w:tcBorders>
                  <w:vAlign w:val="center"/>
                </w:tcPr>
                <w:p w14:paraId="3547BD8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682" w:type="dxa"/>
                  <w:tcBorders>
                    <w:tl2br w:val="nil"/>
                    <w:tr2bl w:val="nil"/>
                  </w:tcBorders>
                  <w:vAlign w:val="center"/>
                </w:tcPr>
                <w:p w14:paraId="4F5BAC4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721" w:type="dxa"/>
                  <w:tcBorders>
                    <w:tl2br w:val="nil"/>
                    <w:tr2bl w:val="nil"/>
                  </w:tcBorders>
                  <w:vAlign w:val="center"/>
                </w:tcPr>
                <w:p w14:paraId="06A6B92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19" w:type="dxa"/>
                  <w:tcBorders>
                    <w:tl2br w:val="nil"/>
                    <w:tr2bl w:val="nil"/>
                  </w:tcBorders>
                  <w:vAlign w:val="center"/>
                </w:tcPr>
                <w:p w14:paraId="2C548FF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50" w:type="dxa"/>
                  <w:tcBorders>
                    <w:tl2br w:val="nil"/>
                    <w:tr2bl w:val="nil"/>
                  </w:tcBorders>
                  <w:vAlign w:val="center"/>
                </w:tcPr>
                <w:p w14:paraId="3040A3A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19" w:type="dxa"/>
                  <w:tcBorders>
                    <w:tl2br w:val="nil"/>
                    <w:tr2bl w:val="nil"/>
                  </w:tcBorders>
                  <w:vAlign w:val="center"/>
                </w:tcPr>
                <w:p w14:paraId="13C527A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744" w:type="dxa"/>
                  <w:tcBorders>
                    <w:tl2br w:val="nil"/>
                    <w:tr2bl w:val="nil"/>
                  </w:tcBorders>
                  <w:vAlign w:val="center"/>
                </w:tcPr>
                <w:p w14:paraId="37B02A7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673" w:type="dxa"/>
                  <w:tcBorders>
                    <w:tl2br w:val="nil"/>
                    <w:tr2bl w:val="nil"/>
                  </w:tcBorders>
                  <w:vAlign w:val="center"/>
                </w:tcPr>
                <w:p w14:paraId="45BDB48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r>
            <w:tr w14:paraId="3A73E0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19" w:type="dxa"/>
                  <w:tcBorders>
                    <w:tl2br w:val="nil"/>
                    <w:tr2bl w:val="nil"/>
                  </w:tcBorders>
                  <w:vAlign w:val="center"/>
                </w:tcPr>
                <w:p w14:paraId="6CB93A9D">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较敏感</w:t>
                  </w:r>
                </w:p>
              </w:tc>
              <w:tc>
                <w:tcPr>
                  <w:tcW w:w="710" w:type="dxa"/>
                  <w:tcBorders>
                    <w:tl2br w:val="nil"/>
                    <w:tr2bl w:val="nil"/>
                  </w:tcBorders>
                  <w:vAlign w:val="center"/>
                </w:tcPr>
                <w:p w14:paraId="38C6003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708" w:type="dxa"/>
                  <w:tcBorders>
                    <w:tl2br w:val="nil"/>
                    <w:tr2bl w:val="nil"/>
                  </w:tcBorders>
                  <w:vAlign w:val="center"/>
                </w:tcPr>
                <w:p w14:paraId="2740BBA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682" w:type="dxa"/>
                  <w:tcBorders>
                    <w:tl2br w:val="nil"/>
                    <w:tr2bl w:val="nil"/>
                  </w:tcBorders>
                  <w:vAlign w:val="center"/>
                </w:tcPr>
                <w:p w14:paraId="3C1F6B31">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21" w:type="dxa"/>
                  <w:tcBorders>
                    <w:tl2br w:val="nil"/>
                    <w:tr2bl w:val="nil"/>
                  </w:tcBorders>
                  <w:vAlign w:val="center"/>
                </w:tcPr>
                <w:p w14:paraId="62A7FF9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19" w:type="dxa"/>
                  <w:tcBorders>
                    <w:tl2br w:val="nil"/>
                    <w:tr2bl w:val="nil"/>
                  </w:tcBorders>
                  <w:vAlign w:val="center"/>
                </w:tcPr>
                <w:p w14:paraId="763DDAF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50" w:type="dxa"/>
                  <w:tcBorders>
                    <w:tl2br w:val="nil"/>
                    <w:tr2bl w:val="nil"/>
                  </w:tcBorders>
                  <w:vAlign w:val="center"/>
                </w:tcPr>
                <w:p w14:paraId="17341404">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719" w:type="dxa"/>
                  <w:tcBorders>
                    <w:tl2br w:val="nil"/>
                    <w:tr2bl w:val="nil"/>
                  </w:tcBorders>
                  <w:vAlign w:val="center"/>
                </w:tcPr>
                <w:p w14:paraId="7574734C">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744" w:type="dxa"/>
                  <w:tcBorders>
                    <w:tl2br w:val="nil"/>
                    <w:tr2bl w:val="nil"/>
                  </w:tcBorders>
                  <w:vAlign w:val="center"/>
                </w:tcPr>
                <w:p w14:paraId="7965DC16">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673" w:type="dxa"/>
                  <w:tcBorders>
                    <w:tl2br w:val="nil"/>
                    <w:tr2bl w:val="nil"/>
                  </w:tcBorders>
                  <w:vAlign w:val="center"/>
                </w:tcPr>
                <w:p w14:paraId="28978A08">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3C7AEF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19" w:type="dxa"/>
                  <w:tcBorders>
                    <w:tl2br w:val="nil"/>
                    <w:tr2bl w:val="nil"/>
                  </w:tcBorders>
                  <w:vAlign w:val="center"/>
                </w:tcPr>
                <w:p w14:paraId="4A0F7697">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不敏感</w:t>
                  </w:r>
                </w:p>
              </w:tc>
              <w:tc>
                <w:tcPr>
                  <w:tcW w:w="710" w:type="dxa"/>
                  <w:tcBorders>
                    <w:tl2br w:val="nil"/>
                    <w:tr2bl w:val="nil"/>
                  </w:tcBorders>
                  <w:vAlign w:val="center"/>
                </w:tcPr>
                <w:p w14:paraId="2D4288E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一级</w:t>
                  </w:r>
                </w:p>
              </w:tc>
              <w:tc>
                <w:tcPr>
                  <w:tcW w:w="708" w:type="dxa"/>
                  <w:tcBorders>
                    <w:tl2br w:val="nil"/>
                    <w:tr2bl w:val="nil"/>
                  </w:tcBorders>
                  <w:vAlign w:val="center"/>
                </w:tcPr>
                <w:p w14:paraId="2780DBF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682" w:type="dxa"/>
                  <w:tcBorders>
                    <w:tl2br w:val="nil"/>
                    <w:tr2bl w:val="nil"/>
                  </w:tcBorders>
                  <w:vAlign w:val="center"/>
                </w:tcPr>
                <w:p w14:paraId="61BD9D5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21" w:type="dxa"/>
                  <w:tcBorders>
                    <w:tl2br w:val="nil"/>
                    <w:tr2bl w:val="nil"/>
                  </w:tcBorders>
                  <w:vAlign w:val="center"/>
                </w:tcPr>
                <w:p w14:paraId="43B30992">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二级</w:t>
                  </w:r>
                </w:p>
              </w:tc>
              <w:tc>
                <w:tcPr>
                  <w:tcW w:w="719" w:type="dxa"/>
                  <w:tcBorders>
                    <w:tl2br w:val="nil"/>
                    <w:tr2bl w:val="nil"/>
                  </w:tcBorders>
                  <w:vAlign w:val="center"/>
                </w:tcPr>
                <w:p w14:paraId="7BDEF070">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750" w:type="dxa"/>
                  <w:tcBorders>
                    <w:tl2br w:val="nil"/>
                    <w:tr2bl w:val="nil"/>
                  </w:tcBorders>
                  <w:vAlign w:val="center"/>
                </w:tcPr>
                <w:p w14:paraId="61C90E2E">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w:t>
                  </w:r>
                </w:p>
              </w:tc>
              <w:tc>
                <w:tcPr>
                  <w:tcW w:w="719" w:type="dxa"/>
                  <w:tcBorders>
                    <w:tl2br w:val="nil"/>
                    <w:tr2bl w:val="nil"/>
                  </w:tcBorders>
                  <w:vAlign w:val="center"/>
                </w:tcPr>
                <w:p w14:paraId="38723C2B">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三级</w:t>
                  </w:r>
                </w:p>
              </w:tc>
              <w:tc>
                <w:tcPr>
                  <w:tcW w:w="744" w:type="dxa"/>
                  <w:tcBorders>
                    <w:tl2br w:val="nil"/>
                    <w:tr2bl w:val="nil"/>
                  </w:tcBorders>
                  <w:vAlign w:val="center"/>
                </w:tcPr>
                <w:p w14:paraId="6343DB0F">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c>
                <w:tcPr>
                  <w:tcW w:w="673" w:type="dxa"/>
                  <w:tcBorders>
                    <w:tl2br w:val="nil"/>
                    <w:tr2bl w:val="nil"/>
                  </w:tcBorders>
                  <w:vAlign w:val="center"/>
                </w:tcPr>
                <w:p w14:paraId="2A46BFFA">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w:t>
                  </w:r>
                </w:p>
              </w:tc>
            </w:tr>
            <w:tr w14:paraId="0D10418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145" w:type="dxa"/>
                  <w:gridSpan w:val="10"/>
                  <w:tcBorders>
                    <w:tl2br w:val="nil"/>
                    <w:tr2bl w:val="nil"/>
                  </w:tcBorders>
                  <w:vAlign w:val="center"/>
                </w:tcPr>
                <w:p w14:paraId="3C6D8FC9">
                  <w:pPr>
                    <w:pStyle w:val="2"/>
                    <w:spacing w:line="240" w:lineRule="auto"/>
                    <w:ind w:firstLine="0" w:firstLineChars="0"/>
                    <w:jc w:val="center"/>
                    <w:rPr>
                      <w:rFonts w:ascii="Times New Roman" w:hAnsi="Times New Roman"/>
                      <w:kern w:val="2"/>
                      <w:sz w:val="21"/>
                      <w:szCs w:val="21"/>
                    </w:rPr>
                  </w:pPr>
                  <w:r>
                    <w:rPr>
                      <w:rFonts w:ascii="Times New Roman" w:hAnsi="Times New Roman"/>
                      <w:kern w:val="2"/>
                      <w:sz w:val="21"/>
                      <w:szCs w:val="21"/>
                    </w:rPr>
                    <w:t>注“-”表示可不开展环境影响评价工作</w:t>
                  </w:r>
                </w:p>
              </w:tc>
            </w:tr>
          </w:tbl>
          <w:p w14:paraId="766EFB6F">
            <w:pPr>
              <w:spacing w:line="360" w:lineRule="auto"/>
              <w:ind w:firstLine="480" w:firstLineChars="200"/>
              <w:rPr>
                <w:rFonts w:ascii="Times New Roman" w:hAnsi="Times New Roman"/>
                <w:sz w:val="24"/>
              </w:rPr>
            </w:pPr>
          </w:p>
          <w:p w14:paraId="328FA0E0">
            <w:pPr>
              <w:spacing w:line="360" w:lineRule="auto"/>
              <w:ind w:firstLine="480" w:firstLineChars="200"/>
              <w:rPr>
                <w:rFonts w:ascii="Times New Roman" w:hAnsi="Times New Roman"/>
                <w:sz w:val="24"/>
              </w:rPr>
            </w:pPr>
            <w:r>
              <w:rPr>
                <w:rFonts w:ascii="Times New Roman" w:hAnsi="Times New Roman"/>
                <w:sz w:val="24"/>
              </w:rPr>
              <w:t>因此，本项目土壤环境影响评价等级为三级，须进行土壤环境影响评价，评价范围为厂界外扩50m。</w:t>
            </w:r>
          </w:p>
          <w:p w14:paraId="41C09A16">
            <w:pPr>
              <w:pStyle w:val="2"/>
              <w:ind w:firstLine="480"/>
              <w:rPr>
                <w:rFonts w:ascii="Times New Roman" w:hAnsi="Times New Roman"/>
              </w:rPr>
            </w:pPr>
            <w:r>
              <w:rPr>
                <w:rFonts w:ascii="Times New Roman" w:hAnsi="Times New Roman"/>
              </w:rPr>
              <w:t>本项目运营后，产生的大气污染物主要是烟尘、SO</w:t>
            </w:r>
            <w:r>
              <w:rPr>
                <w:rFonts w:ascii="Times New Roman" w:hAnsi="Times New Roman"/>
                <w:vertAlign w:val="subscript"/>
              </w:rPr>
              <w:t>2</w:t>
            </w:r>
            <w:r>
              <w:rPr>
                <w:rFonts w:ascii="Times New Roman" w:hAnsi="Times New Roman"/>
              </w:rPr>
              <w:t>、NOx、铅及其氧化物，可能对周围土壤产生影响。原料高炉灰、产品脱锌回收料和氧化锌中含有铅、锌等金属元素，在生产、堆存和运输过程中可能对土壤产生影响</w:t>
            </w:r>
          </w:p>
          <w:p w14:paraId="406C56B0">
            <w:pPr>
              <w:pStyle w:val="2"/>
              <w:ind w:firstLine="480"/>
              <w:rPr>
                <w:rFonts w:ascii="Times New Roman" w:hAnsi="Times New Roman"/>
              </w:rPr>
            </w:pPr>
            <w:r>
              <w:rPr>
                <w:rFonts w:ascii="Times New Roman" w:hAnsi="Times New Roman"/>
              </w:rPr>
              <w:t>本项目土壤环境影响类型与途径见表60，土壤环境影响源及影响因子识别情况见表61。</w:t>
            </w:r>
          </w:p>
          <w:p w14:paraId="2A0C7DA5">
            <w:pPr>
              <w:pStyle w:val="2"/>
              <w:spacing w:line="240" w:lineRule="auto"/>
              <w:ind w:firstLine="949" w:firstLineChars="450"/>
              <w:rPr>
                <w:rFonts w:ascii="Times New Roman" w:hAnsi="Times New Roman"/>
                <w:b/>
                <w:bCs/>
                <w:sz w:val="21"/>
              </w:rPr>
            </w:pPr>
            <w:r>
              <w:rPr>
                <w:rFonts w:ascii="Times New Roman" w:hAnsi="Times New Roman"/>
                <w:b/>
                <w:bCs/>
                <w:sz w:val="21"/>
              </w:rPr>
              <w:t>表60                土壤环境影响类型与途径</w:t>
            </w:r>
          </w:p>
          <w:tbl>
            <w:tblPr>
              <w:tblStyle w:val="31"/>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1912"/>
              <w:gridCol w:w="1912"/>
              <w:gridCol w:w="1912"/>
              <w:gridCol w:w="1154"/>
            </w:tblGrid>
            <w:tr w14:paraId="7C4F47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49" w:type="pct"/>
                  <w:vMerge w:val="restart"/>
                  <w:vAlign w:val="center"/>
                </w:tcPr>
                <w:p w14:paraId="47E0B441">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不同时段</w:t>
                  </w:r>
                </w:p>
              </w:tc>
              <w:tc>
                <w:tcPr>
                  <w:tcW w:w="3751" w:type="pct"/>
                  <w:gridSpan w:val="4"/>
                  <w:vAlign w:val="center"/>
                </w:tcPr>
                <w:p w14:paraId="597D5487">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污染影响型</w:t>
                  </w:r>
                </w:p>
              </w:tc>
            </w:tr>
            <w:tr w14:paraId="533FF2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49" w:type="pct"/>
                  <w:vMerge w:val="continue"/>
                  <w:vAlign w:val="center"/>
                </w:tcPr>
                <w:p w14:paraId="6C86364C">
                  <w:pPr>
                    <w:pStyle w:val="2"/>
                    <w:spacing w:line="240" w:lineRule="auto"/>
                    <w:ind w:firstLine="0" w:firstLineChars="0"/>
                    <w:jc w:val="center"/>
                    <w:rPr>
                      <w:rFonts w:ascii="Times New Roman" w:hAnsi="Times New Roman"/>
                      <w:sz w:val="21"/>
                      <w:szCs w:val="21"/>
                    </w:rPr>
                  </w:pPr>
                </w:p>
              </w:tc>
              <w:tc>
                <w:tcPr>
                  <w:tcW w:w="1041" w:type="pct"/>
                  <w:vAlign w:val="center"/>
                </w:tcPr>
                <w:p w14:paraId="61E2C596">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大气沉降</w:t>
                  </w:r>
                </w:p>
              </w:tc>
              <w:tc>
                <w:tcPr>
                  <w:tcW w:w="1041" w:type="pct"/>
                  <w:vAlign w:val="center"/>
                </w:tcPr>
                <w:p w14:paraId="09D40295">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地面漫流</w:t>
                  </w:r>
                </w:p>
              </w:tc>
              <w:tc>
                <w:tcPr>
                  <w:tcW w:w="1041" w:type="pct"/>
                  <w:vAlign w:val="center"/>
                </w:tcPr>
                <w:p w14:paraId="5A4C0807">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垂直入渗</w:t>
                  </w:r>
                </w:p>
              </w:tc>
              <w:tc>
                <w:tcPr>
                  <w:tcW w:w="627" w:type="pct"/>
                  <w:vAlign w:val="center"/>
                </w:tcPr>
                <w:p w14:paraId="122BAC88">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其他</w:t>
                  </w:r>
                </w:p>
              </w:tc>
            </w:tr>
            <w:tr w14:paraId="6B8BCE6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49" w:type="pct"/>
                  <w:vAlign w:val="center"/>
                </w:tcPr>
                <w:p w14:paraId="0B94036F">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建设期</w:t>
                  </w:r>
                </w:p>
              </w:tc>
              <w:tc>
                <w:tcPr>
                  <w:tcW w:w="1041" w:type="pct"/>
                  <w:vAlign w:val="center"/>
                </w:tcPr>
                <w:p w14:paraId="4CC0214F">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1041" w:type="pct"/>
                  <w:vAlign w:val="center"/>
                </w:tcPr>
                <w:p w14:paraId="6985DAD1">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1041" w:type="pct"/>
                  <w:vAlign w:val="center"/>
                </w:tcPr>
                <w:p w14:paraId="1B02D7C8">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27" w:type="pct"/>
                  <w:vAlign w:val="center"/>
                </w:tcPr>
                <w:p w14:paraId="195EBE8B">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r w14:paraId="6FFA46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645" w:hRule="atLeast"/>
              </w:trPr>
              <w:tc>
                <w:tcPr>
                  <w:tcW w:w="1249" w:type="pct"/>
                  <w:vAlign w:val="center"/>
                </w:tcPr>
                <w:p w14:paraId="2C7F1038">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运营期</w:t>
                  </w:r>
                </w:p>
              </w:tc>
              <w:tc>
                <w:tcPr>
                  <w:tcW w:w="1041" w:type="pct"/>
                  <w:vAlign w:val="center"/>
                </w:tcPr>
                <w:p w14:paraId="507E902B">
                  <w:pPr>
                    <w:pStyle w:val="85"/>
                    <w:widowControl w:val="0"/>
                    <w:jc w:val="center"/>
                    <w:rPr>
                      <w:rFonts w:ascii="Times New Roman" w:hAnsi="Times New Roman" w:eastAsiaTheme="minorEastAsia"/>
                      <w:lang w:eastAsia="zh-CN"/>
                    </w:rPr>
                  </w:pPr>
                  <w:r>
                    <w:rPr>
                      <w:rFonts w:hint="eastAsia" w:ascii="MS Mincho" w:hAnsi="MS Mincho" w:eastAsia="MS Mincho" w:cs="MS Mincho"/>
                      <w:lang w:eastAsia="zh-CN"/>
                    </w:rPr>
                    <w:t>✔</w:t>
                  </w:r>
                </w:p>
              </w:tc>
              <w:tc>
                <w:tcPr>
                  <w:tcW w:w="1041" w:type="pct"/>
                  <w:vAlign w:val="center"/>
                </w:tcPr>
                <w:p w14:paraId="48340C89">
                  <w:pPr>
                    <w:pStyle w:val="2"/>
                    <w:spacing w:line="240" w:lineRule="auto"/>
                    <w:ind w:firstLine="0" w:firstLineChars="0"/>
                    <w:jc w:val="center"/>
                    <w:rPr>
                      <w:rFonts w:ascii="Times New Roman" w:hAnsi="Times New Roman"/>
                      <w:sz w:val="21"/>
                      <w:szCs w:val="21"/>
                    </w:rPr>
                  </w:pPr>
                  <w:r>
                    <w:rPr>
                      <w:rFonts w:hint="eastAsia" w:ascii="MS Mincho" w:hAnsi="MS Mincho" w:eastAsia="MS Mincho" w:cs="MS Mincho"/>
                    </w:rPr>
                    <w:t>✔</w:t>
                  </w:r>
                </w:p>
              </w:tc>
              <w:tc>
                <w:tcPr>
                  <w:tcW w:w="1041" w:type="pct"/>
                  <w:vAlign w:val="center"/>
                </w:tcPr>
                <w:p w14:paraId="17D69A31">
                  <w:pPr>
                    <w:pStyle w:val="2"/>
                    <w:spacing w:line="240" w:lineRule="auto"/>
                    <w:ind w:firstLine="0" w:firstLineChars="0"/>
                    <w:jc w:val="center"/>
                    <w:rPr>
                      <w:rFonts w:ascii="Times New Roman" w:hAnsi="Times New Roman"/>
                      <w:sz w:val="21"/>
                      <w:szCs w:val="21"/>
                    </w:rPr>
                  </w:pPr>
                  <w:r>
                    <w:rPr>
                      <w:rFonts w:hint="eastAsia" w:ascii="MS Mincho" w:hAnsi="MS Mincho" w:eastAsia="MS Mincho" w:cs="MS Mincho"/>
                    </w:rPr>
                    <w:t>✔</w:t>
                  </w:r>
                </w:p>
              </w:tc>
              <w:tc>
                <w:tcPr>
                  <w:tcW w:w="627" w:type="pct"/>
                  <w:vAlign w:val="center"/>
                </w:tcPr>
                <w:p w14:paraId="7DC76E16">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r w14:paraId="43F9CC9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645" w:hRule="atLeast"/>
              </w:trPr>
              <w:tc>
                <w:tcPr>
                  <w:tcW w:w="1249" w:type="pct"/>
                  <w:vAlign w:val="center"/>
                </w:tcPr>
                <w:p w14:paraId="4D7AB6BF">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服务期满后</w:t>
                  </w:r>
                </w:p>
              </w:tc>
              <w:tc>
                <w:tcPr>
                  <w:tcW w:w="1041" w:type="pct"/>
                  <w:vAlign w:val="center"/>
                </w:tcPr>
                <w:p w14:paraId="1C7B8242">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1041" w:type="pct"/>
                  <w:vAlign w:val="center"/>
                </w:tcPr>
                <w:p w14:paraId="60B71E48">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1041" w:type="pct"/>
                  <w:vAlign w:val="center"/>
                </w:tcPr>
                <w:p w14:paraId="5AC25753">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27" w:type="pct"/>
                  <w:vAlign w:val="center"/>
                </w:tcPr>
                <w:p w14:paraId="51CC77D6">
                  <w:pPr>
                    <w:pStyle w:val="2"/>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bl>
          <w:p w14:paraId="7FDFF52C">
            <w:pPr>
              <w:pStyle w:val="2"/>
              <w:ind w:firstLine="482"/>
              <w:rPr>
                <w:rFonts w:ascii="Times New Roman" w:hAnsi="Times New Roman"/>
                <w:b/>
                <w:bCs/>
              </w:rPr>
            </w:pPr>
          </w:p>
          <w:p w14:paraId="267EBC74">
            <w:pPr>
              <w:pStyle w:val="2"/>
              <w:spacing w:line="240" w:lineRule="auto"/>
              <w:ind w:firstLine="843" w:firstLineChars="400"/>
              <w:jc w:val="both"/>
              <w:rPr>
                <w:rFonts w:ascii="Times New Roman" w:hAnsi="Times New Roman"/>
                <w:b/>
                <w:bCs/>
                <w:sz w:val="21"/>
              </w:rPr>
            </w:pPr>
            <w:r>
              <w:rPr>
                <w:rFonts w:ascii="Times New Roman" w:hAnsi="Times New Roman"/>
                <w:b/>
                <w:bCs/>
                <w:sz w:val="21"/>
              </w:rPr>
              <w:t>表 61           土壤环境影响源及影响因子识别情况见表</w:t>
            </w:r>
          </w:p>
          <w:tbl>
            <w:tblPr>
              <w:tblStyle w:val="31"/>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843"/>
              <w:gridCol w:w="1134"/>
              <w:gridCol w:w="1979"/>
              <w:gridCol w:w="1990"/>
              <w:gridCol w:w="1372"/>
            </w:tblGrid>
            <w:tr w14:paraId="327D24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CE0DC21">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污染源</w:t>
                  </w:r>
                </w:p>
              </w:tc>
              <w:tc>
                <w:tcPr>
                  <w:tcW w:w="1843" w:type="dxa"/>
                  <w:vAlign w:val="center"/>
                </w:tcPr>
                <w:p w14:paraId="23675CBF">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工艺流程/节点</w:t>
                  </w:r>
                </w:p>
              </w:tc>
              <w:tc>
                <w:tcPr>
                  <w:tcW w:w="1134" w:type="dxa"/>
                  <w:vAlign w:val="center"/>
                </w:tcPr>
                <w:p w14:paraId="0CEA6746">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污染途径</w:t>
                  </w:r>
                </w:p>
              </w:tc>
              <w:tc>
                <w:tcPr>
                  <w:tcW w:w="1979" w:type="dxa"/>
                  <w:vAlign w:val="center"/>
                </w:tcPr>
                <w:p w14:paraId="0168C1DB">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全部污染物指标</w:t>
                  </w:r>
                </w:p>
              </w:tc>
              <w:tc>
                <w:tcPr>
                  <w:tcW w:w="1990" w:type="dxa"/>
                  <w:vAlign w:val="center"/>
                </w:tcPr>
                <w:p w14:paraId="181E9AAC">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特征因子</w:t>
                  </w:r>
                </w:p>
              </w:tc>
              <w:tc>
                <w:tcPr>
                  <w:tcW w:w="1372" w:type="dxa"/>
                  <w:vAlign w:val="center"/>
                </w:tcPr>
                <w:p w14:paraId="65DA5A98">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备注</w:t>
                  </w:r>
                </w:p>
              </w:tc>
            </w:tr>
            <w:tr w14:paraId="6528358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4E86DCC5">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车间/场地</w:t>
                  </w:r>
                </w:p>
              </w:tc>
              <w:tc>
                <w:tcPr>
                  <w:tcW w:w="1843" w:type="dxa"/>
                  <w:vAlign w:val="center"/>
                </w:tcPr>
                <w:p w14:paraId="08376630">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回转窑窑尾除尘器、窑头除尘器</w:t>
                  </w:r>
                </w:p>
              </w:tc>
              <w:tc>
                <w:tcPr>
                  <w:tcW w:w="1134" w:type="dxa"/>
                  <w:vAlign w:val="center"/>
                </w:tcPr>
                <w:p w14:paraId="3C7C26DA">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大气沉降</w:t>
                  </w:r>
                </w:p>
              </w:tc>
              <w:tc>
                <w:tcPr>
                  <w:tcW w:w="1979" w:type="dxa"/>
                  <w:vAlign w:val="center"/>
                </w:tcPr>
                <w:p w14:paraId="2418C884">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烟尘、SO</w:t>
                  </w:r>
                  <w:r>
                    <w:rPr>
                      <w:rFonts w:ascii="Times New Roman" w:hAnsi="Times New Roman" w:eastAsiaTheme="minorEastAsia"/>
                      <w:sz w:val="21"/>
                      <w:vertAlign w:val="subscript"/>
                    </w:rPr>
                    <w:t>2</w:t>
                  </w:r>
                  <w:r>
                    <w:rPr>
                      <w:rFonts w:ascii="Times New Roman" w:hAnsi="Times New Roman" w:eastAsiaTheme="minorEastAsia"/>
                      <w:sz w:val="21"/>
                    </w:rPr>
                    <w:t>、NOx、铅、锌等</w:t>
                  </w:r>
                </w:p>
              </w:tc>
              <w:tc>
                <w:tcPr>
                  <w:tcW w:w="1990" w:type="dxa"/>
                  <w:vAlign w:val="center"/>
                </w:tcPr>
                <w:p w14:paraId="7A6A4E5A">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SO</w:t>
                  </w:r>
                  <w:r>
                    <w:rPr>
                      <w:rFonts w:ascii="Times New Roman" w:hAnsi="Times New Roman" w:eastAsiaTheme="minorEastAsia"/>
                      <w:sz w:val="21"/>
                      <w:vertAlign w:val="subscript"/>
                    </w:rPr>
                    <w:t>2</w:t>
                  </w:r>
                  <w:r>
                    <w:rPr>
                      <w:rFonts w:ascii="Times New Roman" w:hAnsi="Times New Roman" w:eastAsiaTheme="minorEastAsia"/>
                      <w:sz w:val="21"/>
                    </w:rPr>
                    <w:t>、NOx、铅等</w:t>
                  </w:r>
                </w:p>
              </w:tc>
              <w:tc>
                <w:tcPr>
                  <w:tcW w:w="1372" w:type="dxa"/>
                  <w:vAlign w:val="center"/>
                </w:tcPr>
                <w:p w14:paraId="39BAD91D">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排气筒排放废气</w:t>
                  </w:r>
                </w:p>
              </w:tc>
            </w:tr>
            <w:tr w14:paraId="72B874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32118507">
                  <w:pPr>
                    <w:pStyle w:val="2"/>
                    <w:spacing w:line="240" w:lineRule="auto"/>
                    <w:ind w:firstLine="0" w:firstLineChars="0"/>
                    <w:jc w:val="center"/>
                    <w:rPr>
                      <w:rFonts w:ascii="Times New Roman" w:hAnsi="Times New Roman" w:eastAsiaTheme="minorEastAsia"/>
                      <w:sz w:val="21"/>
                    </w:rPr>
                  </w:pPr>
                </w:p>
              </w:tc>
              <w:tc>
                <w:tcPr>
                  <w:tcW w:w="1843" w:type="dxa"/>
                  <w:vAlign w:val="center"/>
                </w:tcPr>
                <w:p w14:paraId="02524A66">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原料产品运输、</w:t>
                  </w:r>
                </w:p>
                <w:p w14:paraId="3CDB59D2">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存储</w:t>
                  </w:r>
                </w:p>
              </w:tc>
              <w:tc>
                <w:tcPr>
                  <w:tcW w:w="1134" w:type="dxa"/>
                  <w:vAlign w:val="center"/>
                </w:tcPr>
                <w:p w14:paraId="7D3616EA">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地面漫流</w:t>
                  </w:r>
                </w:p>
              </w:tc>
              <w:tc>
                <w:tcPr>
                  <w:tcW w:w="1979" w:type="dxa"/>
                  <w:vAlign w:val="center"/>
                </w:tcPr>
                <w:p w14:paraId="7B2A6F94">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PH、铅、锌等</w:t>
                  </w:r>
                </w:p>
              </w:tc>
              <w:tc>
                <w:tcPr>
                  <w:tcW w:w="1990" w:type="dxa"/>
                  <w:vAlign w:val="center"/>
                </w:tcPr>
                <w:p w14:paraId="1E6ACC77">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PH、铅、锌等</w:t>
                  </w:r>
                </w:p>
              </w:tc>
              <w:tc>
                <w:tcPr>
                  <w:tcW w:w="1372" w:type="dxa"/>
                  <w:vAlign w:val="center"/>
                </w:tcPr>
                <w:p w14:paraId="1B36BC7D">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厂区地面漫流</w:t>
                  </w:r>
                </w:p>
              </w:tc>
            </w:tr>
            <w:tr w14:paraId="5C87F5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2B1BD8FC">
                  <w:pPr>
                    <w:pStyle w:val="2"/>
                    <w:spacing w:line="240" w:lineRule="auto"/>
                    <w:ind w:firstLine="0" w:firstLineChars="0"/>
                    <w:jc w:val="center"/>
                    <w:rPr>
                      <w:rFonts w:ascii="Times New Roman" w:hAnsi="Times New Roman" w:eastAsiaTheme="minorEastAsia"/>
                      <w:sz w:val="21"/>
                    </w:rPr>
                  </w:pPr>
                </w:p>
              </w:tc>
              <w:tc>
                <w:tcPr>
                  <w:tcW w:w="1843" w:type="dxa"/>
                  <w:vAlign w:val="center"/>
                </w:tcPr>
                <w:p w14:paraId="267F0BBF">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水淬槽</w:t>
                  </w:r>
                </w:p>
              </w:tc>
              <w:tc>
                <w:tcPr>
                  <w:tcW w:w="1134" w:type="dxa"/>
                  <w:vAlign w:val="center"/>
                </w:tcPr>
                <w:p w14:paraId="7D195642">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垂直入渗</w:t>
                  </w:r>
                </w:p>
              </w:tc>
              <w:tc>
                <w:tcPr>
                  <w:tcW w:w="1979" w:type="dxa"/>
                  <w:vAlign w:val="center"/>
                </w:tcPr>
                <w:p w14:paraId="5C638D71">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PH、铅、锌等</w:t>
                  </w:r>
                </w:p>
              </w:tc>
              <w:tc>
                <w:tcPr>
                  <w:tcW w:w="1990" w:type="dxa"/>
                  <w:vAlign w:val="center"/>
                </w:tcPr>
                <w:p w14:paraId="27BFD445">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PH、铅、锌等</w:t>
                  </w:r>
                </w:p>
              </w:tc>
              <w:tc>
                <w:tcPr>
                  <w:tcW w:w="1372" w:type="dxa"/>
                  <w:vAlign w:val="center"/>
                </w:tcPr>
                <w:p w14:paraId="54769A2C">
                  <w:pPr>
                    <w:pStyle w:val="2"/>
                    <w:spacing w:line="240" w:lineRule="auto"/>
                    <w:ind w:firstLine="0" w:firstLineChars="0"/>
                    <w:jc w:val="center"/>
                    <w:rPr>
                      <w:rFonts w:ascii="Times New Roman" w:hAnsi="Times New Roman" w:eastAsiaTheme="minorEastAsia"/>
                      <w:sz w:val="21"/>
                    </w:rPr>
                  </w:pPr>
                  <w:r>
                    <w:rPr>
                      <w:rFonts w:ascii="Times New Roman" w:hAnsi="Times New Roman" w:eastAsiaTheme="minorEastAsia"/>
                      <w:sz w:val="21"/>
                    </w:rPr>
                    <w:t>水淬槽渗漏</w:t>
                  </w:r>
                </w:p>
              </w:tc>
            </w:tr>
          </w:tbl>
          <w:p w14:paraId="18C02606">
            <w:pPr>
              <w:pStyle w:val="2"/>
              <w:ind w:firstLine="480"/>
              <w:rPr>
                <w:rFonts w:ascii="Times New Roman" w:hAnsi="Times New Roman"/>
              </w:rPr>
            </w:pPr>
          </w:p>
          <w:p w14:paraId="674EEFD8">
            <w:pPr>
              <w:spacing w:line="360" w:lineRule="auto"/>
              <w:ind w:firstLine="480"/>
              <w:rPr>
                <w:rFonts w:ascii="Times New Roman" w:hAnsi="Times New Roman"/>
                <w:kern w:val="0"/>
                <w:sz w:val="24"/>
                <w:szCs w:val="22"/>
              </w:rPr>
            </w:pPr>
            <w:r>
              <w:rPr>
                <w:rFonts w:ascii="Times New Roman" w:hAnsi="Times New Roman"/>
                <w:kern w:val="0"/>
                <w:sz w:val="24"/>
                <w:szCs w:val="22"/>
              </w:rPr>
              <w:t>回转窑窑尾除尘器排气筒排放的废气污染物的沉降，会对土壤造成污染，SO2、NOx最大的危害是形成酸雨，酸雨可导致土壤酸化，抑制土壤中有机物的分解和氮的固定，淋失与土壤粒子结合的钙镁钾等金属元素，使土壤贫瘠化；铅对土壤的危害主要体现在对植物造成的伤害。植物对铅的吸收与积累，决定于环境中铅的浓度、土壤条件、植物的叶片大小和形状等。一般情况下，植物吸收的铅主要累积在根部，只有少数才转移到地上部分。积累在根、茎和叶内的铅，可影响植物的生长发育，使植物受害。铅对植物的危害表现为叶绿素下降，阻碍植物的呼吸及光合作用；由于初期雨水造成的厂区地面漫流和水淬槽废水渗漏造成的PH、铅、砷、镉等金属渗透后对土壤会造成破坏，还会随着地表水的下渗对土壤层的冲刷作用补充到地下水。</w:t>
            </w:r>
          </w:p>
          <w:p w14:paraId="16B1B776">
            <w:pPr>
              <w:pStyle w:val="2"/>
              <w:ind w:firstLine="480"/>
              <w:rPr>
                <w:rFonts w:ascii="Times New Roman" w:hAnsi="Times New Roman"/>
              </w:rPr>
            </w:pPr>
            <w:r>
              <w:rPr>
                <w:rFonts w:ascii="Times New Roman" w:hAnsi="Times New Roman"/>
              </w:rPr>
              <w:t>本项目厂区、原料库、产品库地面均做硬化防渗，水淬槽采取防渗钢筋混凝土结构。采取上述措施后，可有效地保证泄漏物不会渗漏污染土壤，不会对土壤及地下水造成影响。窑尾除尘器排放的烟尘、SO</w:t>
            </w:r>
            <w:r>
              <w:rPr>
                <w:rFonts w:ascii="Times New Roman" w:hAnsi="Times New Roman"/>
                <w:vertAlign w:val="subscript"/>
              </w:rPr>
              <w:t>2</w:t>
            </w:r>
            <w:r>
              <w:rPr>
                <w:rFonts w:ascii="Times New Roman" w:hAnsi="Times New Roman"/>
              </w:rPr>
              <w:t>、NOx、铅、锌等污染物均达标排放，不会对土壤造成影响。</w:t>
            </w:r>
          </w:p>
          <w:p w14:paraId="4112A56C">
            <w:pPr>
              <w:pStyle w:val="2"/>
              <w:ind w:firstLine="480"/>
              <w:rPr>
                <w:rFonts w:ascii="Times New Roman" w:hAnsi="Times New Roman"/>
              </w:rPr>
            </w:pPr>
          </w:p>
          <w:p w14:paraId="756B22BF">
            <w:pPr>
              <w:keepNext/>
              <w:keepLines/>
              <w:ind w:firstLine="1033" w:firstLineChars="490"/>
              <w:rPr>
                <w:rFonts w:ascii="Times New Roman" w:hAnsi="Times New Roman" w:eastAsiaTheme="minorEastAsia"/>
                <w:b/>
                <w:bCs/>
                <w:kern w:val="0"/>
                <w:szCs w:val="22"/>
              </w:rPr>
            </w:pPr>
            <w:r>
              <w:rPr>
                <w:rFonts w:ascii="Times New Roman" w:hAnsi="Times New Roman" w:eastAsiaTheme="minorEastAsia"/>
                <w:b/>
                <w:bCs/>
                <w:kern w:val="0"/>
                <w:szCs w:val="22"/>
              </w:rPr>
              <w:t>表62                 土壤环境影响评价自查表</w:t>
            </w:r>
          </w:p>
          <w:tbl>
            <w:tblPr>
              <w:tblStyle w:val="30"/>
              <w:tblW w:w="9145"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1837"/>
              <w:gridCol w:w="1300"/>
              <w:gridCol w:w="405"/>
              <w:gridCol w:w="934"/>
              <w:gridCol w:w="761"/>
              <w:gridCol w:w="554"/>
              <w:gridCol w:w="1149"/>
              <w:gridCol w:w="1578"/>
            </w:tblGrid>
            <w:tr w14:paraId="7F98B6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blHeader/>
              </w:trPr>
              <w:tc>
                <w:tcPr>
                  <w:tcW w:w="2464" w:type="dxa"/>
                  <w:gridSpan w:val="2"/>
                  <w:tcBorders>
                    <w:tl2br w:val="nil"/>
                    <w:tr2bl w:val="nil"/>
                  </w:tcBorders>
                  <w:vAlign w:val="center"/>
                </w:tcPr>
                <w:p w14:paraId="652EB1D1">
                  <w:pPr>
                    <w:jc w:val="center"/>
                    <w:rPr>
                      <w:rFonts w:ascii="Times New Roman" w:hAnsi="Times New Roman" w:eastAsiaTheme="minorEastAsia"/>
                      <w:kern w:val="0"/>
                      <w:szCs w:val="22"/>
                    </w:rPr>
                  </w:pPr>
                  <w:r>
                    <w:rPr>
                      <w:rFonts w:ascii="Times New Roman" w:hAnsi="Times New Roman" w:eastAsiaTheme="minorEastAsia"/>
                      <w:kern w:val="0"/>
                      <w:szCs w:val="22"/>
                    </w:rPr>
                    <w:t>工作内容</w:t>
                  </w:r>
                </w:p>
              </w:tc>
              <w:tc>
                <w:tcPr>
                  <w:tcW w:w="5103" w:type="dxa"/>
                  <w:gridSpan w:val="6"/>
                  <w:tcBorders>
                    <w:tl2br w:val="nil"/>
                    <w:tr2bl w:val="nil"/>
                  </w:tcBorders>
                  <w:vAlign w:val="center"/>
                </w:tcPr>
                <w:p w14:paraId="23760C47">
                  <w:pPr>
                    <w:jc w:val="center"/>
                    <w:rPr>
                      <w:rFonts w:ascii="Times New Roman" w:hAnsi="Times New Roman" w:eastAsiaTheme="minorEastAsia"/>
                      <w:kern w:val="0"/>
                      <w:szCs w:val="22"/>
                    </w:rPr>
                  </w:pPr>
                  <w:r>
                    <w:rPr>
                      <w:rFonts w:ascii="Times New Roman" w:hAnsi="Times New Roman" w:eastAsiaTheme="minorEastAsia"/>
                      <w:kern w:val="0"/>
                      <w:szCs w:val="22"/>
                    </w:rPr>
                    <w:t>完成情况</w:t>
                  </w:r>
                </w:p>
              </w:tc>
              <w:tc>
                <w:tcPr>
                  <w:tcW w:w="1578" w:type="dxa"/>
                  <w:tcBorders>
                    <w:tl2br w:val="nil"/>
                    <w:tr2bl w:val="nil"/>
                  </w:tcBorders>
                  <w:vAlign w:val="center"/>
                </w:tcPr>
                <w:p w14:paraId="5CC4B700">
                  <w:pPr>
                    <w:jc w:val="center"/>
                    <w:rPr>
                      <w:rFonts w:ascii="Times New Roman" w:hAnsi="Times New Roman" w:eastAsiaTheme="minorEastAsia"/>
                      <w:kern w:val="0"/>
                      <w:szCs w:val="22"/>
                    </w:rPr>
                  </w:pPr>
                  <w:r>
                    <w:rPr>
                      <w:rFonts w:ascii="Times New Roman" w:hAnsi="Times New Roman" w:eastAsiaTheme="minorEastAsia"/>
                      <w:kern w:val="0"/>
                      <w:szCs w:val="22"/>
                    </w:rPr>
                    <w:t>备注</w:t>
                  </w:r>
                </w:p>
              </w:tc>
            </w:tr>
            <w:tr w14:paraId="3B0E4D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restart"/>
                  <w:tcBorders>
                    <w:tl2br w:val="nil"/>
                    <w:tr2bl w:val="nil"/>
                  </w:tcBorders>
                  <w:vAlign w:val="center"/>
                </w:tcPr>
                <w:p w14:paraId="2E5AF6F3">
                  <w:pPr>
                    <w:jc w:val="center"/>
                    <w:rPr>
                      <w:rFonts w:ascii="Times New Roman" w:hAnsi="Times New Roman" w:eastAsiaTheme="minorEastAsia"/>
                      <w:kern w:val="0"/>
                      <w:szCs w:val="22"/>
                    </w:rPr>
                  </w:pPr>
                  <w:r>
                    <w:rPr>
                      <w:rFonts w:ascii="Times New Roman" w:hAnsi="Times New Roman" w:eastAsiaTheme="minorEastAsia"/>
                      <w:kern w:val="0"/>
                      <w:szCs w:val="22"/>
                    </w:rPr>
                    <w:t>影响识别</w:t>
                  </w:r>
                </w:p>
              </w:tc>
              <w:tc>
                <w:tcPr>
                  <w:tcW w:w="1837" w:type="dxa"/>
                  <w:tcBorders>
                    <w:tl2br w:val="nil"/>
                    <w:tr2bl w:val="nil"/>
                  </w:tcBorders>
                  <w:vAlign w:val="center"/>
                </w:tcPr>
                <w:p w14:paraId="60853FCB">
                  <w:pPr>
                    <w:jc w:val="center"/>
                    <w:rPr>
                      <w:rFonts w:ascii="Times New Roman" w:hAnsi="Times New Roman" w:eastAsiaTheme="minorEastAsia"/>
                      <w:kern w:val="0"/>
                      <w:szCs w:val="22"/>
                    </w:rPr>
                  </w:pPr>
                  <w:r>
                    <w:rPr>
                      <w:rFonts w:ascii="Times New Roman" w:hAnsi="Times New Roman" w:eastAsiaTheme="minorEastAsia"/>
                      <w:kern w:val="0"/>
                      <w:szCs w:val="22"/>
                    </w:rPr>
                    <w:t>影响类型</w:t>
                  </w:r>
                </w:p>
              </w:tc>
              <w:tc>
                <w:tcPr>
                  <w:tcW w:w="5103" w:type="dxa"/>
                  <w:gridSpan w:val="6"/>
                  <w:tcBorders>
                    <w:tl2br w:val="nil"/>
                    <w:tr2bl w:val="nil"/>
                  </w:tcBorders>
                  <w:vAlign w:val="center"/>
                </w:tcPr>
                <w:p w14:paraId="547DF277">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污染影响型</w:t>
                  </w:r>
                  <w:r>
                    <w:rPr>
                      <w:rFonts w:ascii="Times New Roman" w:hAnsi="Times New Roman" w:eastAsiaTheme="minorEastAsia"/>
                      <w:sz w:val="21"/>
                      <w:szCs w:val="22"/>
                    </w:rPr>
                    <w:sym w:font="Wingdings" w:char="00FE"/>
                  </w:r>
                  <w:r>
                    <w:rPr>
                      <w:rFonts w:ascii="Times New Roman" w:hAnsi="Times New Roman" w:eastAsiaTheme="minorEastAsia"/>
                      <w:sz w:val="21"/>
                      <w:szCs w:val="22"/>
                    </w:rPr>
                    <w:t>；生态影响型</w:t>
                  </w:r>
                  <w:r>
                    <w:rPr>
                      <w:rFonts w:ascii="Times New Roman" w:hAnsi="Times New Roman" w:eastAsiaTheme="minorEastAsia"/>
                      <w:sz w:val="21"/>
                      <w:szCs w:val="22"/>
                    </w:rPr>
                    <w:sym w:font="Wingdings" w:char="00A8"/>
                  </w:r>
                  <w:r>
                    <w:rPr>
                      <w:rFonts w:ascii="Times New Roman" w:hAnsi="Times New Roman" w:eastAsiaTheme="minorEastAsia"/>
                      <w:sz w:val="21"/>
                      <w:szCs w:val="22"/>
                    </w:rPr>
                    <w:t>；两种兼有</w:t>
                  </w:r>
                  <w:r>
                    <w:rPr>
                      <w:rFonts w:ascii="Times New Roman" w:hAnsi="Times New Roman" w:eastAsiaTheme="minorEastAsia"/>
                      <w:sz w:val="21"/>
                      <w:szCs w:val="22"/>
                    </w:rPr>
                    <w:sym w:font="Wingdings" w:char="00A8"/>
                  </w:r>
                </w:p>
              </w:tc>
              <w:tc>
                <w:tcPr>
                  <w:tcW w:w="1578" w:type="dxa"/>
                  <w:tcBorders>
                    <w:tl2br w:val="nil"/>
                    <w:tr2bl w:val="nil"/>
                  </w:tcBorders>
                  <w:vAlign w:val="center"/>
                </w:tcPr>
                <w:p w14:paraId="0855D959">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w:t>
                  </w:r>
                </w:p>
              </w:tc>
            </w:tr>
            <w:tr w14:paraId="0718B4F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4175125C">
                  <w:pPr>
                    <w:jc w:val="center"/>
                    <w:rPr>
                      <w:rFonts w:ascii="Times New Roman" w:hAnsi="Times New Roman" w:eastAsiaTheme="minorEastAsia"/>
                      <w:kern w:val="0"/>
                      <w:szCs w:val="22"/>
                    </w:rPr>
                  </w:pPr>
                </w:p>
              </w:tc>
              <w:tc>
                <w:tcPr>
                  <w:tcW w:w="1837" w:type="dxa"/>
                  <w:tcBorders>
                    <w:tl2br w:val="nil"/>
                    <w:tr2bl w:val="nil"/>
                  </w:tcBorders>
                  <w:vAlign w:val="center"/>
                </w:tcPr>
                <w:p w14:paraId="05E3A2DF">
                  <w:pPr>
                    <w:jc w:val="center"/>
                    <w:rPr>
                      <w:rFonts w:ascii="Times New Roman" w:hAnsi="Times New Roman" w:eastAsiaTheme="minorEastAsia"/>
                      <w:kern w:val="0"/>
                      <w:szCs w:val="22"/>
                    </w:rPr>
                  </w:pPr>
                  <w:r>
                    <w:rPr>
                      <w:rFonts w:ascii="Times New Roman" w:hAnsi="Times New Roman" w:eastAsiaTheme="minorEastAsia"/>
                      <w:kern w:val="0"/>
                      <w:szCs w:val="22"/>
                    </w:rPr>
                    <w:t>土地利用类型</w:t>
                  </w:r>
                </w:p>
              </w:tc>
              <w:tc>
                <w:tcPr>
                  <w:tcW w:w="5103" w:type="dxa"/>
                  <w:gridSpan w:val="6"/>
                  <w:tcBorders>
                    <w:tl2br w:val="nil"/>
                    <w:tr2bl w:val="nil"/>
                  </w:tcBorders>
                  <w:vAlign w:val="center"/>
                </w:tcPr>
                <w:p w14:paraId="415039AC">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建设用地</w:t>
                  </w:r>
                  <w:r>
                    <w:rPr>
                      <w:rFonts w:ascii="Times New Roman" w:hAnsi="Times New Roman" w:eastAsiaTheme="minorEastAsia"/>
                      <w:sz w:val="21"/>
                      <w:szCs w:val="22"/>
                    </w:rPr>
                    <w:sym w:font="Wingdings" w:char="00FE"/>
                  </w:r>
                  <w:r>
                    <w:rPr>
                      <w:rFonts w:ascii="Times New Roman" w:hAnsi="Times New Roman" w:eastAsiaTheme="minorEastAsia"/>
                      <w:sz w:val="21"/>
                      <w:szCs w:val="22"/>
                    </w:rPr>
                    <w:t>；农用地</w:t>
                  </w:r>
                  <w:r>
                    <w:rPr>
                      <w:rFonts w:ascii="Times New Roman" w:hAnsi="Times New Roman" w:eastAsiaTheme="minorEastAsia"/>
                      <w:sz w:val="21"/>
                      <w:szCs w:val="22"/>
                    </w:rPr>
                    <w:sym w:font="Wingdings" w:char="00A8"/>
                  </w:r>
                  <w:r>
                    <w:rPr>
                      <w:rFonts w:ascii="Times New Roman" w:hAnsi="Times New Roman" w:eastAsiaTheme="minorEastAsia"/>
                      <w:sz w:val="21"/>
                      <w:szCs w:val="22"/>
                    </w:rPr>
                    <w:t>；未利用地</w:t>
                  </w:r>
                  <w:r>
                    <w:rPr>
                      <w:rFonts w:ascii="Times New Roman" w:hAnsi="Times New Roman" w:eastAsiaTheme="minorEastAsia"/>
                      <w:sz w:val="21"/>
                      <w:szCs w:val="22"/>
                    </w:rPr>
                    <w:sym w:font="Wingdings" w:char="00A8"/>
                  </w:r>
                  <w:r>
                    <w:rPr>
                      <w:rFonts w:ascii="Times New Roman" w:hAnsi="Times New Roman" w:eastAsiaTheme="minorEastAsia"/>
                      <w:sz w:val="21"/>
                      <w:szCs w:val="22"/>
                    </w:rPr>
                    <w:t xml:space="preserve"> </w:t>
                  </w:r>
                </w:p>
              </w:tc>
              <w:tc>
                <w:tcPr>
                  <w:tcW w:w="1578" w:type="dxa"/>
                  <w:tcBorders>
                    <w:tl2br w:val="nil"/>
                    <w:tr2bl w:val="nil"/>
                  </w:tcBorders>
                  <w:vAlign w:val="center"/>
                </w:tcPr>
                <w:p w14:paraId="701E94AC">
                  <w:pPr>
                    <w:pStyle w:val="27"/>
                    <w:spacing w:before="0" w:beforeAutospacing="0" w:after="0" w:afterAutospacing="0"/>
                    <w:jc w:val="center"/>
                    <w:rPr>
                      <w:rFonts w:ascii="Times New Roman" w:hAnsi="Times New Roman" w:eastAsiaTheme="minorEastAsia"/>
                      <w:sz w:val="21"/>
                      <w:szCs w:val="22"/>
                    </w:rPr>
                  </w:pPr>
                </w:p>
              </w:tc>
            </w:tr>
            <w:tr w14:paraId="50CCAA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14CF8D3B">
                  <w:pPr>
                    <w:jc w:val="center"/>
                    <w:rPr>
                      <w:rFonts w:ascii="Times New Roman" w:hAnsi="Times New Roman" w:eastAsiaTheme="minorEastAsia"/>
                      <w:kern w:val="0"/>
                      <w:szCs w:val="22"/>
                    </w:rPr>
                  </w:pPr>
                </w:p>
              </w:tc>
              <w:tc>
                <w:tcPr>
                  <w:tcW w:w="1837" w:type="dxa"/>
                  <w:tcBorders>
                    <w:tl2br w:val="nil"/>
                    <w:tr2bl w:val="nil"/>
                  </w:tcBorders>
                  <w:vAlign w:val="center"/>
                </w:tcPr>
                <w:p w14:paraId="4529C89B">
                  <w:pPr>
                    <w:jc w:val="center"/>
                    <w:rPr>
                      <w:rFonts w:ascii="Times New Roman" w:hAnsi="Times New Roman" w:eastAsiaTheme="minorEastAsia"/>
                      <w:kern w:val="0"/>
                      <w:szCs w:val="22"/>
                    </w:rPr>
                  </w:pPr>
                  <w:r>
                    <w:rPr>
                      <w:rFonts w:ascii="Times New Roman" w:hAnsi="Times New Roman" w:eastAsiaTheme="minorEastAsia"/>
                      <w:kern w:val="0"/>
                      <w:szCs w:val="22"/>
                    </w:rPr>
                    <w:t>占地规模</w:t>
                  </w:r>
                </w:p>
              </w:tc>
              <w:tc>
                <w:tcPr>
                  <w:tcW w:w="5103" w:type="dxa"/>
                  <w:gridSpan w:val="6"/>
                  <w:tcBorders>
                    <w:tl2br w:val="nil"/>
                    <w:tr2bl w:val="nil"/>
                  </w:tcBorders>
                  <w:vAlign w:val="center"/>
                </w:tcPr>
                <w:p w14:paraId="02363931">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（8.3 ）hm</w:t>
                  </w:r>
                  <w:r>
                    <w:rPr>
                      <w:rFonts w:ascii="Times New Roman" w:hAnsi="Times New Roman" w:eastAsiaTheme="minorEastAsia"/>
                      <w:sz w:val="21"/>
                      <w:szCs w:val="22"/>
                      <w:vertAlign w:val="superscript"/>
                    </w:rPr>
                    <w:t>2</w:t>
                  </w:r>
                </w:p>
              </w:tc>
              <w:tc>
                <w:tcPr>
                  <w:tcW w:w="1578" w:type="dxa"/>
                  <w:tcBorders>
                    <w:tl2br w:val="nil"/>
                    <w:tr2bl w:val="nil"/>
                  </w:tcBorders>
                  <w:vAlign w:val="center"/>
                </w:tcPr>
                <w:p w14:paraId="447A2E9F">
                  <w:pPr>
                    <w:pStyle w:val="27"/>
                    <w:spacing w:before="0" w:beforeAutospacing="0" w:after="0" w:afterAutospacing="0"/>
                    <w:jc w:val="center"/>
                    <w:rPr>
                      <w:rFonts w:ascii="Times New Roman" w:hAnsi="Times New Roman" w:eastAsiaTheme="minorEastAsia"/>
                      <w:sz w:val="21"/>
                      <w:szCs w:val="22"/>
                    </w:rPr>
                  </w:pPr>
                </w:p>
              </w:tc>
            </w:tr>
            <w:tr w14:paraId="473F14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6F6AD615">
                  <w:pPr>
                    <w:jc w:val="center"/>
                    <w:rPr>
                      <w:rFonts w:ascii="Times New Roman" w:hAnsi="Times New Roman" w:eastAsiaTheme="minorEastAsia"/>
                      <w:kern w:val="0"/>
                      <w:szCs w:val="22"/>
                    </w:rPr>
                  </w:pPr>
                </w:p>
              </w:tc>
              <w:tc>
                <w:tcPr>
                  <w:tcW w:w="1837" w:type="dxa"/>
                  <w:tcBorders>
                    <w:tl2br w:val="nil"/>
                    <w:tr2bl w:val="nil"/>
                  </w:tcBorders>
                  <w:vAlign w:val="center"/>
                </w:tcPr>
                <w:p w14:paraId="659069F4">
                  <w:pPr>
                    <w:jc w:val="center"/>
                    <w:rPr>
                      <w:rFonts w:ascii="Times New Roman" w:hAnsi="Times New Roman" w:eastAsiaTheme="minorEastAsia"/>
                      <w:kern w:val="0"/>
                      <w:szCs w:val="22"/>
                    </w:rPr>
                  </w:pPr>
                  <w:r>
                    <w:rPr>
                      <w:rFonts w:ascii="Times New Roman" w:hAnsi="Times New Roman" w:eastAsiaTheme="minorEastAsia"/>
                      <w:kern w:val="0"/>
                      <w:szCs w:val="22"/>
                    </w:rPr>
                    <w:t>敏感目标信息</w:t>
                  </w:r>
                </w:p>
              </w:tc>
              <w:tc>
                <w:tcPr>
                  <w:tcW w:w="5103" w:type="dxa"/>
                  <w:gridSpan w:val="6"/>
                  <w:tcBorders>
                    <w:tl2br w:val="nil"/>
                    <w:tr2bl w:val="nil"/>
                  </w:tcBorders>
                  <w:vAlign w:val="center"/>
                </w:tcPr>
                <w:p w14:paraId="2F1E0BC5">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敏感目标（林地）、方位（东、西、北侧）、距离（0m ）</w:t>
                  </w:r>
                </w:p>
              </w:tc>
              <w:tc>
                <w:tcPr>
                  <w:tcW w:w="1578" w:type="dxa"/>
                  <w:tcBorders>
                    <w:tl2br w:val="nil"/>
                    <w:tr2bl w:val="nil"/>
                  </w:tcBorders>
                  <w:vAlign w:val="center"/>
                </w:tcPr>
                <w:p w14:paraId="31AEAEBD">
                  <w:pPr>
                    <w:pStyle w:val="27"/>
                    <w:spacing w:before="0" w:beforeAutospacing="0" w:after="0" w:afterAutospacing="0"/>
                    <w:jc w:val="center"/>
                    <w:rPr>
                      <w:rFonts w:ascii="Times New Roman" w:hAnsi="Times New Roman" w:eastAsiaTheme="minorEastAsia"/>
                      <w:sz w:val="21"/>
                      <w:szCs w:val="22"/>
                    </w:rPr>
                  </w:pPr>
                </w:p>
              </w:tc>
            </w:tr>
            <w:tr w14:paraId="37DCBB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73BA4AE6">
                  <w:pPr>
                    <w:jc w:val="center"/>
                    <w:rPr>
                      <w:rFonts w:ascii="Times New Roman" w:hAnsi="Times New Roman" w:eastAsiaTheme="minorEastAsia"/>
                      <w:kern w:val="0"/>
                      <w:szCs w:val="22"/>
                    </w:rPr>
                  </w:pPr>
                </w:p>
              </w:tc>
              <w:tc>
                <w:tcPr>
                  <w:tcW w:w="1837" w:type="dxa"/>
                  <w:tcBorders>
                    <w:tl2br w:val="nil"/>
                    <w:tr2bl w:val="nil"/>
                  </w:tcBorders>
                  <w:vAlign w:val="center"/>
                </w:tcPr>
                <w:p w14:paraId="38680107">
                  <w:pPr>
                    <w:jc w:val="center"/>
                    <w:rPr>
                      <w:rFonts w:ascii="Times New Roman" w:hAnsi="Times New Roman" w:eastAsiaTheme="minorEastAsia"/>
                      <w:kern w:val="0"/>
                      <w:szCs w:val="22"/>
                    </w:rPr>
                  </w:pPr>
                  <w:r>
                    <w:rPr>
                      <w:rFonts w:ascii="Times New Roman" w:hAnsi="Times New Roman" w:eastAsiaTheme="minorEastAsia"/>
                      <w:kern w:val="0"/>
                      <w:szCs w:val="22"/>
                    </w:rPr>
                    <w:t>影响途径</w:t>
                  </w:r>
                </w:p>
              </w:tc>
              <w:tc>
                <w:tcPr>
                  <w:tcW w:w="5103" w:type="dxa"/>
                  <w:gridSpan w:val="6"/>
                  <w:tcBorders>
                    <w:tl2br w:val="nil"/>
                    <w:tr2bl w:val="nil"/>
                  </w:tcBorders>
                  <w:vAlign w:val="center"/>
                </w:tcPr>
                <w:p w14:paraId="3E5803C8">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大气沉降</w:t>
                  </w:r>
                  <w:r>
                    <w:rPr>
                      <w:rFonts w:ascii="Times New Roman" w:hAnsi="Times New Roman" w:eastAsiaTheme="minorEastAsia"/>
                      <w:sz w:val="21"/>
                      <w:szCs w:val="22"/>
                    </w:rPr>
                    <w:sym w:font="Wingdings" w:char="00FE"/>
                  </w:r>
                  <w:r>
                    <w:rPr>
                      <w:rFonts w:ascii="Times New Roman" w:hAnsi="Times New Roman" w:eastAsiaTheme="minorEastAsia"/>
                      <w:sz w:val="21"/>
                      <w:szCs w:val="22"/>
                    </w:rPr>
                    <w:t>；地面漫流</w:t>
                  </w:r>
                  <w:r>
                    <w:rPr>
                      <w:rFonts w:ascii="Times New Roman" w:hAnsi="Times New Roman" w:eastAsiaTheme="minorEastAsia"/>
                      <w:sz w:val="21"/>
                      <w:szCs w:val="22"/>
                    </w:rPr>
                    <w:sym w:font="Wingdings" w:char="00FE"/>
                  </w:r>
                  <w:r>
                    <w:rPr>
                      <w:rFonts w:ascii="Times New Roman" w:hAnsi="Times New Roman" w:eastAsiaTheme="minorEastAsia"/>
                      <w:sz w:val="21"/>
                      <w:szCs w:val="22"/>
                    </w:rPr>
                    <w:t>；垂直入渗</w:t>
                  </w:r>
                  <w:r>
                    <w:rPr>
                      <w:rFonts w:ascii="Times New Roman" w:hAnsi="Times New Roman" w:eastAsiaTheme="minorEastAsia"/>
                      <w:sz w:val="21"/>
                      <w:szCs w:val="22"/>
                    </w:rPr>
                    <w:sym w:font="Wingdings" w:char="00FE"/>
                  </w:r>
                  <w:r>
                    <w:rPr>
                      <w:rFonts w:ascii="Times New Roman" w:hAnsi="Times New Roman" w:eastAsiaTheme="minorEastAsia"/>
                      <w:sz w:val="21"/>
                      <w:szCs w:val="22"/>
                    </w:rPr>
                    <w:t>；其他（ ）</w:t>
                  </w:r>
                </w:p>
              </w:tc>
              <w:tc>
                <w:tcPr>
                  <w:tcW w:w="1578" w:type="dxa"/>
                  <w:tcBorders>
                    <w:tl2br w:val="nil"/>
                    <w:tr2bl w:val="nil"/>
                  </w:tcBorders>
                  <w:vAlign w:val="center"/>
                </w:tcPr>
                <w:p w14:paraId="6EDFECAF">
                  <w:pPr>
                    <w:pStyle w:val="27"/>
                    <w:spacing w:before="0" w:beforeAutospacing="0" w:after="0" w:afterAutospacing="0"/>
                    <w:jc w:val="center"/>
                    <w:rPr>
                      <w:rFonts w:ascii="Times New Roman" w:hAnsi="Times New Roman" w:eastAsiaTheme="minorEastAsia"/>
                      <w:sz w:val="21"/>
                      <w:szCs w:val="22"/>
                    </w:rPr>
                  </w:pPr>
                </w:p>
              </w:tc>
            </w:tr>
            <w:tr w14:paraId="403B61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2A933890">
                  <w:pPr>
                    <w:jc w:val="center"/>
                    <w:rPr>
                      <w:rFonts w:ascii="Times New Roman" w:hAnsi="Times New Roman" w:eastAsiaTheme="minorEastAsia"/>
                      <w:kern w:val="0"/>
                      <w:szCs w:val="22"/>
                    </w:rPr>
                  </w:pPr>
                </w:p>
              </w:tc>
              <w:tc>
                <w:tcPr>
                  <w:tcW w:w="1837" w:type="dxa"/>
                  <w:tcBorders>
                    <w:tl2br w:val="nil"/>
                    <w:tr2bl w:val="nil"/>
                  </w:tcBorders>
                  <w:vAlign w:val="center"/>
                </w:tcPr>
                <w:p w14:paraId="074FA114">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全部污染物</w:t>
                  </w:r>
                </w:p>
              </w:tc>
              <w:tc>
                <w:tcPr>
                  <w:tcW w:w="5103" w:type="dxa"/>
                  <w:gridSpan w:val="6"/>
                  <w:tcBorders>
                    <w:tl2br w:val="nil"/>
                    <w:tr2bl w:val="nil"/>
                  </w:tcBorders>
                  <w:vAlign w:val="center"/>
                </w:tcPr>
                <w:p w14:paraId="16422124">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烟尘、SO</w:t>
                  </w:r>
                  <w:r>
                    <w:rPr>
                      <w:rFonts w:ascii="Times New Roman" w:hAnsi="Times New Roman" w:eastAsiaTheme="minorEastAsia"/>
                      <w:sz w:val="21"/>
                      <w:szCs w:val="22"/>
                      <w:vertAlign w:val="subscript"/>
                    </w:rPr>
                    <w:t>2</w:t>
                  </w:r>
                  <w:r>
                    <w:rPr>
                      <w:rFonts w:ascii="Times New Roman" w:hAnsi="Times New Roman" w:eastAsiaTheme="minorEastAsia"/>
                      <w:sz w:val="21"/>
                      <w:szCs w:val="22"/>
                    </w:rPr>
                    <w:t>、NOx、铅、锌、PH等</w:t>
                  </w:r>
                </w:p>
              </w:tc>
              <w:tc>
                <w:tcPr>
                  <w:tcW w:w="1578" w:type="dxa"/>
                  <w:tcBorders>
                    <w:tl2br w:val="nil"/>
                    <w:tr2bl w:val="nil"/>
                  </w:tcBorders>
                  <w:vAlign w:val="center"/>
                </w:tcPr>
                <w:p w14:paraId="38225002">
                  <w:pPr>
                    <w:pStyle w:val="27"/>
                    <w:spacing w:before="0" w:beforeAutospacing="0" w:after="0" w:afterAutospacing="0"/>
                    <w:jc w:val="center"/>
                    <w:rPr>
                      <w:rFonts w:ascii="Times New Roman" w:hAnsi="Times New Roman" w:eastAsiaTheme="minorEastAsia"/>
                      <w:sz w:val="21"/>
                      <w:szCs w:val="22"/>
                    </w:rPr>
                  </w:pPr>
                </w:p>
              </w:tc>
            </w:tr>
            <w:tr w14:paraId="7AB545C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78A2D0AB">
                  <w:pPr>
                    <w:jc w:val="center"/>
                    <w:rPr>
                      <w:rFonts w:ascii="Times New Roman" w:hAnsi="Times New Roman" w:eastAsiaTheme="minorEastAsia"/>
                      <w:kern w:val="0"/>
                      <w:szCs w:val="22"/>
                    </w:rPr>
                  </w:pPr>
                </w:p>
              </w:tc>
              <w:tc>
                <w:tcPr>
                  <w:tcW w:w="1837" w:type="dxa"/>
                  <w:tcBorders>
                    <w:tl2br w:val="nil"/>
                    <w:tr2bl w:val="nil"/>
                  </w:tcBorders>
                  <w:vAlign w:val="center"/>
                </w:tcPr>
                <w:p w14:paraId="584F55FE">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特征因子</w:t>
                  </w:r>
                </w:p>
              </w:tc>
              <w:tc>
                <w:tcPr>
                  <w:tcW w:w="5103" w:type="dxa"/>
                  <w:gridSpan w:val="6"/>
                  <w:tcBorders>
                    <w:tl2br w:val="nil"/>
                    <w:tr2bl w:val="nil"/>
                  </w:tcBorders>
                  <w:vAlign w:val="center"/>
                </w:tcPr>
                <w:p w14:paraId="785AE523">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SO</w:t>
                  </w:r>
                  <w:r>
                    <w:rPr>
                      <w:rFonts w:ascii="Times New Roman" w:hAnsi="Times New Roman" w:eastAsiaTheme="minorEastAsia"/>
                      <w:sz w:val="21"/>
                      <w:szCs w:val="22"/>
                      <w:vertAlign w:val="subscript"/>
                    </w:rPr>
                    <w:t>2</w:t>
                  </w:r>
                  <w:r>
                    <w:rPr>
                      <w:rFonts w:ascii="Times New Roman" w:hAnsi="Times New Roman" w:eastAsiaTheme="minorEastAsia"/>
                      <w:sz w:val="21"/>
                      <w:szCs w:val="22"/>
                    </w:rPr>
                    <w:t>、NOx、铅、锌、PH等</w:t>
                  </w:r>
                </w:p>
              </w:tc>
              <w:tc>
                <w:tcPr>
                  <w:tcW w:w="1578" w:type="dxa"/>
                  <w:tcBorders>
                    <w:tl2br w:val="nil"/>
                    <w:tr2bl w:val="nil"/>
                  </w:tcBorders>
                  <w:vAlign w:val="center"/>
                </w:tcPr>
                <w:p w14:paraId="1A925934">
                  <w:pPr>
                    <w:pStyle w:val="27"/>
                    <w:spacing w:before="0" w:beforeAutospacing="0" w:after="0" w:afterAutospacing="0"/>
                    <w:jc w:val="center"/>
                    <w:rPr>
                      <w:rFonts w:ascii="Times New Roman" w:hAnsi="Times New Roman" w:eastAsiaTheme="minorEastAsia"/>
                      <w:sz w:val="21"/>
                      <w:szCs w:val="22"/>
                    </w:rPr>
                  </w:pPr>
                </w:p>
              </w:tc>
            </w:tr>
            <w:tr w14:paraId="1749C11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045FF280">
                  <w:pPr>
                    <w:jc w:val="center"/>
                    <w:rPr>
                      <w:rFonts w:ascii="Times New Roman" w:hAnsi="Times New Roman" w:eastAsiaTheme="minorEastAsia"/>
                      <w:kern w:val="0"/>
                      <w:szCs w:val="22"/>
                    </w:rPr>
                  </w:pPr>
                </w:p>
              </w:tc>
              <w:tc>
                <w:tcPr>
                  <w:tcW w:w="1837" w:type="dxa"/>
                  <w:tcBorders>
                    <w:tl2br w:val="nil"/>
                    <w:tr2bl w:val="nil"/>
                  </w:tcBorders>
                  <w:vAlign w:val="center"/>
                </w:tcPr>
                <w:p w14:paraId="01E2BF1A">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所属土壤环境影响评价项目类别</w:t>
                  </w:r>
                </w:p>
              </w:tc>
              <w:tc>
                <w:tcPr>
                  <w:tcW w:w="5103" w:type="dxa"/>
                  <w:gridSpan w:val="6"/>
                  <w:tcBorders>
                    <w:tl2br w:val="nil"/>
                    <w:tr2bl w:val="nil"/>
                  </w:tcBorders>
                  <w:vAlign w:val="center"/>
                </w:tcPr>
                <w:p w14:paraId="444502C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I类</w:t>
                  </w:r>
                  <w:r>
                    <w:rPr>
                      <w:rFonts w:ascii="Times New Roman" w:hAnsi="Times New Roman" w:eastAsiaTheme="minorEastAsia"/>
                      <w:sz w:val="21"/>
                      <w:szCs w:val="22"/>
                    </w:rPr>
                    <w:sym w:font="Wingdings" w:char="00A8"/>
                  </w:r>
                  <w:r>
                    <w:rPr>
                      <w:rFonts w:ascii="Times New Roman" w:hAnsi="Times New Roman" w:eastAsiaTheme="minorEastAsia"/>
                      <w:sz w:val="21"/>
                      <w:szCs w:val="22"/>
                    </w:rPr>
                    <w:t>；II类</w:t>
                  </w:r>
                  <w:r>
                    <w:rPr>
                      <w:rFonts w:ascii="Times New Roman" w:hAnsi="Times New Roman" w:eastAsiaTheme="minorEastAsia"/>
                      <w:sz w:val="21"/>
                      <w:szCs w:val="22"/>
                    </w:rPr>
                    <w:sym w:font="Wingdings" w:char="00A8"/>
                  </w:r>
                  <w:r>
                    <w:rPr>
                      <w:rFonts w:ascii="Times New Roman" w:hAnsi="Times New Roman" w:eastAsiaTheme="minorEastAsia"/>
                      <w:sz w:val="21"/>
                      <w:szCs w:val="22"/>
                    </w:rPr>
                    <w:t>；III类</w:t>
                  </w:r>
                  <w:r>
                    <w:rPr>
                      <w:rFonts w:ascii="Times New Roman" w:hAnsi="Times New Roman" w:eastAsiaTheme="minorEastAsia"/>
                      <w:sz w:val="21"/>
                      <w:szCs w:val="22"/>
                    </w:rPr>
                    <w:sym w:font="Wingdings" w:char="00FE"/>
                  </w:r>
                  <w:r>
                    <w:rPr>
                      <w:rFonts w:ascii="Times New Roman" w:hAnsi="Times New Roman" w:eastAsiaTheme="minorEastAsia"/>
                      <w:sz w:val="21"/>
                      <w:szCs w:val="22"/>
                    </w:rPr>
                    <w:t>；IV类</w:t>
                  </w:r>
                  <w:r>
                    <w:rPr>
                      <w:rFonts w:ascii="Times New Roman" w:hAnsi="Times New Roman" w:eastAsiaTheme="minorEastAsia"/>
                      <w:sz w:val="21"/>
                      <w:szCs w:val="22"/>
                    </w:rPr>
                    <w:sym w:font="Wingdings" w:char="00A8"/>
                  </w:r>
                </w:p>
              </w:tc>
              <w:tc>
                <w:tcPr>
                  <w:tcW w:w="1578" w:type="dxa"/>
                  <w:tcBorders>
                    <w:tl2br w:val="nil"/>
                    <w:tr2bl w:val="nil"/>
                  </w:tcBorders>
                  <w:vAlign w:val="center"/>
                </w:tcPr>
                <w:p w14:paraId="5303C590">
                  <w:pPr>
                    <w:pStyle w:val="27"/>
                    <w:spacing w:before="0" w:beforeAutospacing="0" w:after="0" w:afterAutospacing="0"/>
                    <w:jc w:val="center"/>
                    <w:rPr>
                      <w:rFonts w:ascii="Times New Roman" w:hAnsi="Times New Roman" w:eastAsiaTheme="minorEastAsia"/>
                      <w:sz w:val="21"/>
                      <w:szCs w:val="22"/>
                    </w:rPr>
                  </w:pPr>
                </w:p>
              </w:tc>
            </w:tr>
            <w:tr w14:paraId="5A0487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03739F66">
                  <w:pPr>
                    <w:jc w:val="center"/>
                    <w:rPr>
                      <w:rFonts w:ascii="Times New Roman" w:hAnsi="Times New Roman" w:eastAsiaTheme="minorEastAsia"/>
                      <w:kern w:val="0"/>
                      <w:szCs w:val="22"/>
                    </w:rPr>
                  </w:pPr>
                </w:p>
              </w:tc>
              <w:tc>
                <w:tcPr>
                  <w:tcW w:w="1837" w:type="dxa"/>
                  <w:tcBorders>
                    <w:tl2br w:val="nil"/>
                    <w:tr2bl w:val="nil"/>
                  </w:tcBorders>
                  <w:vAlign w:val="center"/>
                </w:tcPr>
                <w:p w14:paraId="1507BAE7">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敏感程度</w:t>
                  </w:r>
                </w:p>
              </w:tc>
              <w:tc>
                <w:tcPr>
                  <w:tcW w:w="5103" w:type="dxa"/>
                  <w:gridSpan w:val="6"/>
                  <w:tcBorders>
                    <w:tl2br w:val="nil"/>
                    <w:tr2bl w:val="nil"/>
                  </w:tcBorders>
                  <w:vAlign w:val="center"/>
                </w:tcPr>
                <w:p w14:paraId="0B54F1C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敏感</w:t>
                  </w:r>
                  <w:r>
                    <w:rPr>
                      <w:rFonts w:ascii="Times New Roman" w:hAnsi="Times New Roman" w:eastAsiaTheme="minorEastAsia"/>
                      <w:sz w:val="21"/>
                      <w:szCs w:val="22"/>
                    </w:rPr>
                    <w:sym w:font="Wingdings" w:char="00A8"/>
                  </w:r>
                  <w:r>
                    <w:rPr>
                      <w:rFonts w:ascii="Times New Roman" w:hAnsi="Times New Roman" w:eastAsiaTheme="minorEastAsia"/>
                      <w:sz w:val="21"/>
                      <w:szCs w:val="22"/>
                    </w:rPr>
                    <w:t>；较敏感</w:t>
                  </w:r>
                  <w:r>
                    <w:rPr>
                      <w:rFonts w:ascii="Times New Roman" w:hAnsi="Times New Roman" w:eastAsiaTheme="minorEastAsia"/>
                      <w:sz w:val="21"/>
                      <w:szCs w:val="22"/>
                    </w:rPr>
                    <w:sym w:font="Wingdings" w:char="00FE"/>
                  </w:r>
                  <w:r>
                    <w:rPr>
                      <w:rFonts w:ascii="Times New Roman" w:hAnsi="Times New Roman" w:eastAsiaTheme="minorEastAsia"/>
                      <w:sz w:val="21"/>
                      <w:szCs w:val="22"/>
                    </w:rPr>
                    <w:t>；不敏感</w:t>
                  </w:r>
                  <w:r>
                    <w:rPr>
                      <w:rFonts w:ascii="Times New Roman" w:hAnsi="Times New Roman" w:eastAsiaTheme="minorEastAsia"/>
                      <w:sz w:val="21"/>
                      <w:szCs w:val="22"/>
                    </w:rPr>
                    <w:sym w:font="Wingdings" w:char="00A8"/>
                  </w:r>
                </w:p>
              </w:tc>
              <w:tc>
                <w:tcPr>
                  <w:tcW w:w="1578" w:type="dxa"/>
                  <w:tcBorders>
                    <w:tl2br w:val="nil"/>
                    <w:tr2bl w:val="nil"/>
                  </w:tcBorders>
                  <w:vAlign w:val="center"/>
                </w:tcPr>
                <w:p w14:paraId="23DCA41E">
                  <w:pPr>
                    <w:pStyle w:val="27"/>
                    <w:spacing w:before="0" w:beforeAutospacing="0" w:after="0" w:afterAutospacing="0"/>
                    <w:jc w:val="center"/>
                    <w:rPr>
                      <w:rFonts w:ascii="Times New Roman" w:hAnsi="Times New Roman" w:eastAsiaTheme="minorEastAsia"/>
                      <w:sz w:val="21"/>
                      <w:szCs w:val="22"/>
                    </w:rPr>
                  </w:pPr>
                </w:p>
              </w:tc>
            </w:tr>
            <w:tr w14:paraId="39686EC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2464" w:type="dxa"/>
                  <w:gridSpan w:val="2"/>
                  <w:tcBorders>
                    <w:tl2br w:val="nil"/>
                    <w:tr2bl w:val="nil"/>
                  </w:tcBorders>
                  <w:vAlign w:val="center"/>
                </w:tcPr>
                <w:p w14:paraId="4595E19E">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评价工作等级</w:t>
                  </w:r>
                </w:p>
              </w:tc>
              <w:tc>
                <w:tcPr>
                  <w:tcW w:w="5103" w:type="dxa"/>
                  <w:gridSpan w:val="6"/>
                  <w:tcBorders>
                    <w:tl2br w:val="nil"/>
                    <w:tr2bl w:val="nil"/>
                  </w:tcBorders>
                  <w:vAlign w:val="center"/>
                </w:tcPr>
                <w:p w14:paraId="3A828C9C">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一级</w:t>
                  </w:r>
                  <w:r>
                    <w:rPr>
                      <w:rFonts w:ascii="Times New Roman" w:hAnsi="Times New Roman" w:eastAsiaTheme="minorEastAsia"/>
                      <w:sz w:val="21"/>
                      <w:szCs w:val="22"/>
                    </w:rPr>
                    <w:sym w:font="Wingdings" w:char="00A8"/>
                  </w:r>
                  <w:r>
                    <w:rPr>
                      <w:rFonts w:ascii="Times New Roman" w:hAnsi="Times New Roman" w:eastAsiaTheme="minorEastAsia"/>
                      <w:sz w:val="21"/>
                      <w:szCs w:val="22"/>
                    </w:rPr>
                    <w:t>；二级</w:t>
                  </w:r>
                  <w:r>
                    <w:rPr>
                      <w:rFonts w:ascii="Times New Roman" w:hAnsi="Times New Roman" w:eastAsiaTheme="minorEastAsia"/>
                      <w:sz w:val="21"/>
                      <w:szCs w:val="22"/>
                    </w:rPr>
                    <w:sym w:font="Wingdings" w:char="00A8"/>
                  </w:r>
                  <w:r>
                    <w:rPr>
                      <w:rFonts w:ascii="Times New Roman" w:hAnsi="Times New Roman" w:eastAsiaTheme="minorEastAsia"/>
                      <w:sz w:val="21"/>
                      <w:szCs w:val="22"/>
                    </w:rPr>
                    <w:t>；三级</w:t>
                  </w:r>
                  <w:r>
                    <w:rPr>
                      <w:rFonts w:ascii="Times New Roman" w:hAnsi="Times New Roman" w:eastAsiaTheme="minorEastAsia"/>
                      <w:sz w:val="21"/>
                      <w:szCs w:val="22"/>
                    </w:rPr>
                    <w:sym w:font="Wingdings" w:char="00FE"/>
                  </w:r>
                </w:p>
              </w:tc>
              <w:tc>
                <w:tcPr>
                  <w:tcW w:w="1578" w:type="dxa"/>
                  <w:tcBorders>
                    <w:tl2br w:val="nil"/>
                    <w:tr2bl w:val="nil"/>
                  </w:tcBorders>
                  <w:vAlign w:val="center"/>
                </w:tcPr>
                <w:p w14:paraId="414C1155">
                  <w:pPr>
                    <w:pStyle w:val="27"/>
                    <w:spacing w:before="0" w:beforeAutospacing="0" w:after="0" w:afterAutospacing="0"/>
                    <w:jc w:val="center"/>
                    <w:rPr>
                      <w:rFonts w:ascii="Times New Roman" w:hAnsi="Times New Roman" w:eastAsiaTheme="minorEastAsia"/>
                      <w:sz w:val="21"/>
                      <w:szCs w:val="22"/>
                    </w:rPr>
                  </w:pPr>
                </w:p>
              </w:tc>
            </w:tr>
            <w:tr w14:paraId="0E49D9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restart"/>
                  <w:tcBorders>
                    <w:tl2br w:val="nil"/>
                    <w:tr2bl w:val="nil"/>
                  </w:tcBorders>
                  <w:vAlign w:val="center"/>
                </w:tcPr>
                <w:p w14:paraId="1927B0AA">
                  <w:pPr>
                    <w:jc w:val="center"/>
                    <w:rPr>
                      <w:rFonts w:ascii="Times New Roman" w:hAnsi="Times New Roman" w:eastAsiaTheme="minorEastAsia"/>
                      <w:kern w:val="0"/>
                      <w:szCs w:val="22"/>
                    </w:rPr>
                  </w:pPr>
                  <w:r>
                    <w:rPr>
                      <w:rFonts w:ascii="Times New Roman" w:hAnsi="Times New Roman" w:eastAsiaTheme="minorEastAsia"/>
                      <w:kern w:val="0"/>
                      <w:szCs w:val="22"/>
                    </w:rPr>
                    <w:t>现状调查内容</w:t>
                  </w:r>
                </w:p>
              </w:tc>
              <w:tc>
                <w:tcPr>
                  <w:tcW w:w="1837" w:type="dxa"/>
                  <w:tcBorders>
                    <w:tl2br w:val="nil"/>
                    <w:tr2bl w:val="nil"/>
                  </w:tcBorders>
                  <w:vAlign w:val="center"/>
                </w:tcPr>
                <w:p w14:paraId="0278D813">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资料收集</w:t>
                  </w:r>
                </w:p>
              </w:tc>
              <w:tc>
                <w:tcPr>
                  <w:tcW w:w="5103" w:type="dxa"/>
                  <w:gridSpan w:val="6"/>
                  <w:tcBorders>
                    <w:tl2br w:val="nil"/>
                    <w:tr2bl w:val="nil"/>
                  </w:tcBorders>
                  <w:vAlign w:val="center"/>
                </w:tcPr>
                <w:p w14:paraId="6728E8E0">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a)</w:t>
                  </w:r>
                  <w:r>
                    <w:rPr>
                      <w:rFonts w:ascii="Times New Roman" w:hAnsi="Times New Roman" w:eastAsiaTheme="minorEastAsia"/>
                      <w:sz w:val="21"/>
                      <w:szCs w:val="22"/>
                    </w:rPr>
                    <w:sym w:font="Wingdings" w:char="00A8"/>
                  </w:r>
                  <w:r>
                    <w:rPr>
                      <w:rFonts w:ascii="Times New Roman" w:hAnsi="Times New Roman" w:eastAsiaTheme="minorEastAsia"/>
                      <w:sz w:val="21"/>
                      <w:szCs w:val="22"/>
                    </w:rPr>
                    <w:t>；b)</w:t>
                  </w:r>
                  <w:r>
                    <w:rPr>
                      <w:rFonts w:ascii="Times New Roman" w:hAnsi="Times New Roman" w:eastAsiaTheme="minorEastAsia"/>
                      <w:sz w:val="21"/>
                      <w:szCs w:val="22"/>
                    </w:rPr>
                    <w:sym w:font="Wingdings" w:char="00A8"/>
                  </w:r>
                  <w:r>
                    <w:rPr>
                      <w:rFonts w:ascii="Times New Roman" w:hAnsi="Times New Roman" w:eastAsiaTheme="minorEastAsia"/>
                      <w:sz w:val="21"/>
                      <w:szCs w:val="22"/>
                    </w:rPr>
                    <w:t>；c)</w:t>
                  </w:r>
                  <w:r>
                    <w:rPr>
                      <w:rFonts w:ascii="Times New Roman" w:hAnsi="Times New Roman" w:eastAsiaTheme="minorEastAsia"/>
                      <w:sz w:val="21"/>
                      <w:szCs w:val="22"/>
                    </w:rPr>
                    <w:sym w:font="Wingdings" w:char="00A8"/>
                  </w:r>
                  <w:r>
                    <w:rPr>
                      <w:rFonts w:ascii="Times New Roman" w:hAnsi="Times New Roman" w:eastAsiaTheme="minorEastAsia"/>
                      <w:sz w:val="21"/>
                      <w:szCs w:val="22"/>
                    </w:rPr>
                    <w:t>；d)</w:t>
                  </w:r>
                  <w:r>
                    <w:rPr>
                      <w:rFonts w:ascii="Times New Roman" w:hAnsi="Times New Roman" w:eastAsiaTheme="minorEastAsia"/>
                      <w:sz w:val="21"/>
                      <w:szCs w:val="22"/>
                    </w:rPr>
                    <w:sym w:font="Wingdings" w:char="00A8"/>
                  </w:r>
                  <w:r>
                    <w:rPr>
                      <w:rFonts w:ascii="Times New Roman" w:hAnsi="Times New Roman" w:eastAsiaTheme="minorEastAsia"/>
                      <w:sz w:val="21"/>
                      <w:szCs w:val="22"/>
                    </w:rPr>
                    <w:t>；</w:t>
                  </w:r>
                </w:p>
              </w:tc>
              <w:tc>
                <w:tcPr>
                  <w:tcW w:w="1578" w:type="dxa"/>
                  <w:tcBorders>
                    <w:tl2br w:val="nil"/>
                    <w:tr2bl w:val="nil"/>
                  </w:tcBorders>
                  <w:vAlign w:val="center"/>
                </w:tcPr>
                <w:p w14:paraId="6C244A9A">
                  <w:pPr>
                    <w:pStyle w:val="27"/>
                    <w:spacing w:before="0" w:beforeAutospacing="0" w:after="0" w:afterAutospacing="0"/>
                    <w:jc w:val="center"/>
                    <w:rPr>
                      <w:rFonts w:ascii="Times New Roman" w:hAnsi="Times New Roman" w:eastAsiaTheme="minorEastAsia"/>
                      <w:sz w:val="21"/>
                      <w:szCs w:val="22"/>
                    </w:rPr>
                  </w:pPr>
                </w:p>
              </w:tc>
            </w:tr>
            <w:tr w14:paraId="2F71940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322EA891">
                  <w:pPr>
                    <w:jc w:val="center"/>
                    <w:rPr>
                      <w:rFonts w:ascii="Times New Roman" w:hAnsi="Times New Roman" w:eastAsiaTheme="minorEastAsia"/>
                      <w:kern w:val="0"/>
                      <w:szCs w:val="22"/>
                    </w:rPr>
                  </w:pPr>
                </w:p>
              </w:tc>
              <w:tc>
                <w:tcPr>
                  <w:tcW w:w="1837" w:type="dxa"/>
                  <w:tcBorders>
                    <w:tl2br w:val="nil"/>
                    <w:tr2bl w:val="nil"/>
                  </w:tcBorders>
                  <w:vAlign w:val="center"/>
                </w:tcPr>
                <w:p w14:paraId="1A9B2E9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理化特性</w:t>
                  </w:r>
                </w:p>
              </w:tc>
              <w:tc>
                <w:tcPr>
                  <w:tcW w:w="5103" w:type="dxa"/>
                  <w:gridSpan w:val="6"/>
                  <w:tcBorders>
                    <w:tl2br w:val="nil"/>
                    <w:tr2bl w:val="nil"/>
                  </w:tcBorders>
                  <w:vAlign w:val="center"/>
                </w:tcPr>
                <w:p w14:paraId="712D69C5">
                  <w:pPr>
                    <w:pStyle w:val="27"/>
                    <w:spacing w:before="0" w:beforeAutospacing="0" w:after="0" w:afterAutospacing="0"/>
                    <w:jc w:val="center"/>
                    <w:rPr>
                      <w:rFonts w:ascii="Times New Roman" w:hAnsi="Times New Roman" w:eastAsiaTheme="minorEastAsia"/>
                      <w:sz w:val="21"/>
                      <w:szCs w:val="22"/>
                    </w:rPr>
                  </w:pPr>
                </w:p>
              </w:tc>
              <w:tc>
                <w:tcPr>
                  <w:tcW w:w="1578" w:type="dxa"/>
                  <w:tcBorders>
                    <w:tl2br w:val="nil"/>
                    <w:tr2bl w:val="nil"/>
                  </w:tcBorders>
                  <w:vAlign w:val="center"/>
                </w:tcPr>
                <w:p w14:paraId="18B21D54">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同附录C</w:t>
                  </w:r>
                </w:p>
              </w:tc>
            </w:tr>
            <w:tr w14:paraId="4B5D0F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561A6816">
                  <w:pPr>
                    <w:jc w:val="center"/>
                    <w:rPr>
                      <w:rFonts w:ascii="Times New Roman" w:hAnsi="Times New Roman" w:eastAsiaTheme="minorEastAsia"/>
                      <w:kern w:val="0"/>
                      <w:szCs w:val="22"/>
                    </w:rPr>
                  </w:pPr>
                </w:p>
              </w:tc>
              <w:tc>
                <w:tcPr>
                  <w:tcW w:w="1837" w:type="dxa"/>
                  <w:vMerge w:val="restart"/>
                  <w:tcBorders>
                    <w:tl2br w:val="nil"/>
                    <w:tr2bl w:val="nil"/>
                  </w:tcBorders>
                  <w:vAlign w:val="center"/>
                </w:tcPr>
                <w:p w14:paraId="4848E21E">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现状监测点位</w:t>
                  </w:r>
                </w:p>
              </w:tc>
              <w:tc>
                <w:tcPr>
                  <w:tcW w:w="1300" w:type="dxa"/>
                  <w:tcBorders>
                    <w:tl2br w:val="nil"/>
                    <w:tr2bl w:val="nil"/>
                  </w:tcBorders>
                  <w:vAlign w:val="center"/>
                </w:tcPr>
                <w:p w14:paraId="128BDBB7">
                  <w:pPr>
                    <w:pStyle w:val="27"/>
                    <w:spacing w:before="0" w:beforeAutospacing="0" w:after="0" w:afterAutospacing="0"/>
                    <w:jc w:val="center"/>
                    <w:rPr>
                      <w:rFonts w:ascii="Times New Roman" w:hAnsi="Times New Roman" w:eastAsiaTheme="minorEastAsia"/>
                      <w:sz w:val="21"/>
                      <w:szCs w:val="22"/>
                    </w:rPr>
                  </w:pPr>
                </w:p>
              </w:tc>
              <w:tc>
                <w:tcPr>
                  <w:tcW w:w="1339" w:type="dxa"/>
                  <w:gridSpan w:val="2"/>
                  <w:tcBorders>
                    <w:tl2br w:val="nil"/>
                    <w:tr2bl w:val="nil"/>
                  </w:tcBorders>
                  <w:vAlign w:val="center"/>
                </w:tcPr>
                <w:p w14:paraId="55099FC8">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占地范围内</w:t>
                  </w:r>
                </w:p>
              </w:tc>
              <w:tc>
                <w:tcPr>
                  <w:tcW w:w="1315" w:type="dxa"/>
                  <w:gridSpan w:val="2"/>
                  <w:tcBorders>
                    <w:tl2br w:val="nil"/>
                    <w:tr2bl w:val="nil"/>
                  </w:tcBorders>
                  <w:vAlign w:val="center"/>
                </w:tcPr>
                <w:p w14:paraId="26D9A239">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占地范围外</w:t>
                  </w:r>
                </w:p>
              </w:tc>
              <w:tc>
                <w:tcPr>
                  <w:tcW w:w="1149" w:type="dxa"/>
                  <w:tcBorders>
                    <w:tl2br w:val="nil"/>
                    <w:tr2bl w:val="nil"/>
                  </w:tcBorders>
                  <w:vAlign w:val="center"/>
                </w:tcPr>
                <w:p w14:paraId="51BAE585">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深度</w:t>
                  </w:r>
                </w:p>
              </w:tc>
              <w:tc>
                <w:tcPr>
                  <w:tcW w:w="1578" w:type="dxa"/>
                  <w:vMerge w:val="restart"/>
                  <w:tcBorders>
                    <w:tl2br w:val="nil"/>
                    <w:tr2bl w:val="nil"/>
                  </w:tcBorders>
                  <w:vAlign w:val="center"/>
                </w:tcPr>
                <w:p w14:paraId="0098AD1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点位布置图</w:t>
                  </w:r>
                </w:p>
              </w:tc>
            </w:tr>
            <w:tr w14:paraId="369299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7CFE6D5B">
                  <w:pPr>
                    <w:jc w:val="center"/>
                    <w:rPr>
                      <w:rFonts w:ascii="Times New Roman" w:hAnsi="Times New Roman" w:eastAsiaTheme="minorEastAsia"/>
                      <w:kern w:val="0"/>
                      <w:szCs w:val="22"/>
                    </w:rPr>
                  </w:pPr>
                </w:p>
              </w:tc>
              <w:tc>
                <w:tcPr>
                  <w:tcW w:w="1837" w:type="dxa"/>
                  <w:vMerge w:val="continue"/>
                  <w:tcBorders>
                    <w:tl2br w:val="nil"/>
                    <w:tr2bl w:val="nil"/>
                  </w:tcBorders>
                  <w:vAlign w:val="center"/>
                </w:tcPr>
                <w:p w14:paraId="4F09741C">
                  <w:pPr>
                    <w:pStyle w:val="27"/>
                    <w:spacing w:before="0" w:beforeAutospacing="0" w:after="0" w:afterAutospacing="0"/>
                    <w:jc w:val="center"/>
                    <w:rPr>
                      <w:rFonts w:ascii="Times New Roman" w:hAnsi="Times New Roman" w:eastAsiaTheme="minorEastAsia"/>
                      <w:sz w:val="21"/>
                      <w:szCs w:val="22"/>
                    </w:rPr>
                  </w:pPr>
                </w:p>
              </w:tc>
              <w:tc>
                <w:tcPr>
                  <w:tcW w:w="1300" w:type="dxa"/>
                  <w:tcBorders>
                    <w:tl2br w:val="nil"/>
                    <w:tr2bl w:val="nil"/>
                  </w:tcBorders>
                  <w:vAlign w:val="center"/>
                </w:tcPr>
                <w:p w14:paraId="23C5BAAC">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表层样点数</w:t>
                  </w:r>
                </w:p>
              </w:tc>
              <w:tc>
                <w:tcPr>
                  <w:tcW w:w="1339" w:type="dxa"/>
                  <w:gridSpan w:val="2"/>
                  <w:tcBorders>
                    <w:tl2br w:val="nil"/>
                    <w:tr2bl w:val="nil"/>
                  </w:tcBorders>
                  <w:vAlign w:val="center"/>
                </w:tcPr>
                <w:p w14:paraId="71B8B0A0">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3个</w:t>
                  </w:r>
                </w:p>
              </w:tc>
              <w:tc>
                <w:tcPr>
                  <w:tcW w:w="1315" w:type="dxa"/>
                  <w:gridSpan w:val="2"/>
                  <w:tcBorders>
                    <w:tl2br w:val="nil"/>
                    <w:tr2bl w:val="nil"/>
                  </w:tcBorders>
                  <w:vAlign w:val="center"/>
                </w:tcPr>
                <w:p w14:paraId="14DA7FA6">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w:t>
                  </w:r>
                </w:p>
              </w:tc>
              <w:tc>
                <w:tcPr>
                  <w:tcW w:w="1149" w:type="dxa"/>
                  <w:tcBorders>
                    <w:tl2br w:val="nil"/>
                    <w:tr2bl w:val="nil"/>
                  </w:tcBorders>
                  <w:vAlign w:val="center"/>
                </w:tcPr>
                <w:p w14:paraId="41302187">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0.20m</w:t>
                  </w:r>
                </w:p>
              </w:tc>
              <w:tc>
                <w:tcPr>
                  <w:tcW w:w="1578" w:type="dxa"/>
                  <w:vMerge w:val="continue"/>
                  <w:tcBorders>
                    <w:tl2br w:val="nil"/>
                    <w:tr2bl w:val="nil"/>
                  </w:tcBorders>
                  <w:vAlign w:val="center"/>
                </w:tcPr>
                <w:p w14:paraId="2CEAEF14">
                  <w:pPr>
                    <w:pStyle w:val="27"/>
                    <w:spacing w:before="0" w:beforeAutospacing="0" w:after="0" w:afterAutospacing="0"/>
                    <w:jc w:val="center"/>
                    <w:rPr>
                      <w:rFonts w:ascii="Times New Roman" w:hAnsi="Times New Roman" w:eastAsiaTheme="minorEastAsia"/>
                      <w:sz w:val="21"/>
                      <w:szCs w:val="22"/>
                    </w:rPr>
                  </w:pPr>
                </w:p>
              </w:tc>
            </w:tr>
            <w:tr w14:paraId="5E3C01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075C1CE6">
                  <w:pPr>
                    <w:jc w:val="center"/>
                    <w:rPr>
                      <w:rFonts w:ascii="Times New Roman" w:hAnsi="Times New Roman" w:eastAsiaTheme="minorEastAsia"/>
                      <w:kern w:val="0"/>
                      <w:szCs w:val="22"/>
                    </w:rPr>
                  </w:pPr>
                </w:p>
              </w:tc>
              <w:tc>
                <w:tcPr>
                  <w:tcW w:w="1837" w:type="dxa"/>
                  <w:vMerge w:val="continue"/>
                  <w:tcBorders>
                    <w:tl2br w:val="nil"/>
                    <w:tr2bl w:val="nil"/>
                  </w:tcBorders>
                  <w:vAlign w:val="center"/>
                </w:tcPr>
                <w:p w14:paraId="552A868F">
                  <w:pPr>
                    <w:pStyle w:val="27"/>
                    <w:spacing w:before="0" w:beforeAutospacing="0" w:after="0" w:afterAutospacing="0"/>
                    <w:jc w:val="center"/>
                    <w:rPr>
                      <w:rFonts w:ascii="Times New Roman" w:hAnsi="Times New Roman" w:eastAsiaTheme="minorEastAsia"/>
                      <w:sz w:val="21"/>
                      <w:szCs w:val="22"/>
                    </w:rPr>
                  </w:pPr>
                </w:p>
              </w:tc>
              <w:tc>
                <w:tcPr>
                  <w:tcW w:w="1300" w:type="dxa"/>
                  <w:tcBorders>
                    <w:tl2br w:val="nil"/>
                    <w:tr2bl w:val="nil"/>
                  </w:tcBorders>
                  <w:vAlign w:val="center"/>
                </w:tcPr>
                <w:p w14:paraId="2EEA27D0">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柱状样点叔</w:t>
                  </w:r>
                </w:p>
              </w:tc>
              <w:tc>
                <w:tcPr>
                  <w:tcW w:w="1339" w:type="dxa"/>
                  <w:gridSpan w:val="2"/>
                  <w:tcBorders>
                    <w:tl2br w:val="nil"/>
                    <w:tr2bl w:val="nil"/>
                  </w:tcBorders>
                  <w:vAlign w:val="center"/>
                </w:tcPr>
                <w:p w14:paraId="0361EF11">
                  <w:pPr>
                    <w:widowControl/>
                    <w:jc w:val="center"/>
                    <w:rPr>
                      <w:rFonts w:ascii="Times New Roman" w:hAnsi="Times New Roman" w:eastAsiaTheme="minorEastAsia"/>
                      <w:kern w:val="0"/>
                      <w:szCs w:val="22"/>
                    </w:rPr>
                  </w:pPr>
                  <w:r>
                    <w:rPr>
                      <w:rFonts w:ascii="Times New Roman" w:hAnsi="Times New Roman" w:eastAsiaTheme="minorEastAsia"/>
                      <w:kern w:val="0"/>
                      <w:szCs w:val="22"/>
                    </w:rPr>
                    <w:t>/</w:t>
                  </w:r>
                </w:p>
              </w:tc>
              <w:tc>
                <w:tcPr>
                  <w:tcW w:w="1315" w:type="dxa"/>
                  <w:gridSpan w:val="2"/>
                  <w:tcBorders>
                    <w:tl2br w:val="nil"/>
                    <w:tr2bl w:val="nil"/>
                  </w:tcBorders>
                  <w:vAlign w:val="center"/>
                </w:tcPr>
                <w:p w14:paraId="11F6EDBE">
                  <w:pPr>
                    <w:widowControl/>
                    <w:jc w:val="center"/>
                    <w:rPr>
                      <w:rFonts w:ascii="Times New Roman" w:hAnsi="Times New Roman" w:eastAsiaTheme="minorEastAsia"/>
                      <w:kern w:val="0"/>
                      <w:szCs w:val="22"/>
                    </w:rPr>
                  </w:pPr>
                  <w:r>
                    <w:rPr>
                      <w:rFonts w:ascii="Times New Roman" w:hAnsi="Times New Roman" w:eastAsiaTheme="minorEastAsia"/>
                      <w:kern w:val="0"/>
                      <w:szCs w:val="22"/>
                    </w:rPr>
                    <w:t>/</w:t>
                  </w:r>
                </w:p>
              </w:tc>
              <w:tc>
                <w:tcPr>
                  <w:tcW w:w="1149" w:type="dxa"/>
                  <w:tcBorders>
                    <w:tl2br w:val="nil"/>
                    <w:tr2bl w:val="nil"/>
                  </w:tcBorders>
                  <w:vAlign w:val="center"/>
                </w:tcPr>
                <w:p w14:paraId="40D17529">
                  <w:pPr>
                    <w:widowControl/>
                    <w:jc w:val="center"/>
                    <w:rPr>
                      <w:rFonts w:ascii="Times New Roman" w:hAnsi="Times New Roman" w:eastAsiaTheme="minorEastAsia"/>
                      <w:kern w:val="0"/>
                      <w:szCs w:val="22"/>
                    </w:rPr>
                  </w:pPr>
                  <w:r>
                    <w:rPr>
                      <w:rFonts w:ascii="Times New Roman" w:hAnsi="Times New Roman" w:eastAsiaTheme="minorEastAsia"/>
                      <w:kern w:val="0"/>
                      <w:szCs w:val="22"/>
                    </w:rPr>
                    <w:t>/</w:t>
                  </w:r>
                </w:p>
              </w:tc>
              <w:tc>
                <w:tcPr>
                  <w:tcW w:w="1578" w:type="dxa"/>
                  <w:vMerge w:val="continue"/>
                  <w:tcBorders>
                    <w:tl2br w:val="nil"/>
                    <w:tr2bl w:val="nil"/>
                  </w:tcBorders>
                  <w:vAlign w:val="center"/>
                </w:tcPr>
                <w:p w14:paraId="33867790">
                  <w:pPr>
                    <w:pStyle w:val="27"/>
                    <w:spacing w:before="0" w:beforeAutospacing="0" w:after="0" w:afterAutospacing="0"/>
                    <w:jc w:val="center"/>
                    <w:rPr>
                      <w:rFonts w:ascii="Times New Roman" w:hAnsi="Times New Roman" w:eastAsiaTheme="minorEastAsia"/>
                      <w:sz w:val="21"/>
                      <w:szCs w:val="22"/>
                    </w:rPr>
                  </w:pPr>
                </w:p>
              </w:tc>
            </w:tr>
            <w:tr w14:paraId="7A632BC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 w:type="dxa"/>
                  <w:vMerge w:val="continue"/>
                  <w:tcBorders>
                    <w:tl2br w:val="nil"/>
                    <w:tr2bl w:val="nil"/>
                  </w:tcBorders>
                  <w:vAlign w:val="center"/>
                </w:tcPr>
                <w:p w14:paraId="2AF7FBF9">
                  <w:pPr>
                    <w:jc w:val="center"/>
                    <w:rPr>
                      <w:rFonts w:ascii="Times New Roman" w:hAnsi="Times New Roman" w:eastAsiaTheme="minorEastAsia"/>
                      <w:kern w:val="0"/>
                      <w:szCs w:val="22"/>
                    </w:rPr>
                  </w:pPr>
                </w:p>
              </w:tc>
              <w:tc>
                <w:tcPr>
                  <w:tcW w:w="1837" w:type="dxa"/>
                  <w:tcBorders>
                    <w:tl2br w:val="nil"/>
                    <w:tr2bl w:val="nil"/>
                  </w:tcBorders>
                  <w:vAlign w:val="center"/>
                </w:tcPr>
                <w:p w14:paraId="28FC53C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现状监测因子</w:t>
                  </w:r>
                </w:p>
              </w:tc>
              <w:tc>
                <w:tcPr>
                  <w:tcW w:w="5103" w:type="dxa"/>
                  <w:gridSpan w:val="6"/>
                  <w:tcBorders>
                    <w:tl2br w:val="nil"/>
                    <w:tr2bl w:val="nil"/>
                  </w:tcBorders>
                  <w:vAlign w:val="center"/>
                </w:tcPr>
                <w:p w14:paraId="59A46AB4">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砷、镉、铬（六价）、铜、铅、汞、镍、四氯化碳、氯仿、氯甲烷、1,1-二氯乙烷、1,2-二氯乙烷、1,1-二氯乙烯、顺-1,2-二氯乙烯、反-1,2-二氯乙烯、二氯甲烷、1,2-二氯甲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b]蒽、茚并[1,2,3-cd]芘、萘、石油烃类、pH</w:t>
                  </w:r>
                </w:p>
              </w:tc>
              <w:tc>
                <w:tcPr>
                  <w:tcW w:w="1578" w:type="dxa"/>
                  <w:tcBorders>
                    <w:tl2br w:val="nil"/>
                    <w:tr2bl w:val="nil"/>
                  </w:tcBorders>
                  <w:vAlign w:val="center"/>
                </w:tcPr>
                <w:p w14:paraId="5A5E54B9">
                  <w:pPr>
                    <w:pStyle w:val="27"/>
                    <w:spacing w:before="0" w:beforeAutospacing="0" w:after="0" w:afterAutospacing="0"/>
                    <w:jc w:val="center"/>
                    <w:rPr>
                      <w:rFonts w:ascii="Times New Roman" w:hAnsi="Times New Roman" w:eastAsiaTheme="minorEastAsia"/>
                      <w:sz w:val="21"/>
                      <w:szCs w:val="22"/>
                    </w:rPr>
                  </w:pPr>
                </w:p>
              </w:tc>
            </w:tr>
            <w:tr w14:paraId="2D6E9A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restart"/>
                  <w:tcBorders>
                    <w:tl2br w:val="nil"/>
                    <w:tr2bl w:val="nil"/>
                  </w:tcBorders>
                  <w:vAlign w:val="center"/>
                </w:tcPr>
                <w:p w14:paraId="75E8362E">
                  <w:pPr>
                    <w:jc w:val="center"/>
                    <w:rPr>
                      <w:rFonts w:ascii="Times New Roman" w:hAnsi="Times New Roman" w:eastAsiaTheme="minorEastAsia"/>
                      <w:kern w:val="0"/>
                      <w:szCs w:val="22"/>
                    </w:rPr>
                  </w:pPr>
                  <w:r>
                    <w:rPr>
                      <w:rFonts w:ascii="Times New Roman" w:hAnsi="Times New Roman" w:eastAsiaTheme="minorEastAsia"/>
                      <w:kern w:val="0"/>
                      <w:szCs w:val="22"/>
                    </w:rPr>
                    <w:t>现状评价</w:t>
                  </w:r>
                </w:p>
              </w:tc>
              <w:tc>
                <w:tcPr>
                  <w:tcW w:w="1837" w:type="dxa"/>
                  <w:tcBorders>
                    <w:tl2br w:val="nil"/>
                    <w:tr2bl w:val="nil"/>
                  </w:tcBorders>
                  <w:vAlign w:val="center"/>
                </w:tcPr>
                <w:p w14:paraId="55A5570C">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评价因子</w:t>
                  </w:r>
                </w:p>
              </w:tc>
              <w:tc>
                <w:tcPr>
                  <w:tcW w:w="5103" w:type="dxa"/>
                  <w:gridSpan w:val="6"/>
                  <w:tcBorders>
                    <w:tl2br w:val="nil"/>
                    <w:tr2bl w:val="nil"/>
                  </w:tcBorders>
                  <w:vAlign w:val="center"/>
                </w:tcPr>
                <w:p w14:paraId="6F130581">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SO</w:t>
                  </w:r>
                  <w:r>
                    <w:rPr>
                      <w:rFonts w:ascii="Times New Roman" w:hAnsi="Times New Roman" w:eastAsiaTheme="minorEastAsia"/>
                      <w:sz w:val="21"/>
                      <w:szCs w:val="22"/>
                      <w:vertAlign w:val="subscript"/>
                    </w:rPr>
                    <w:t>2</w:t>
                  </w:r>
                  <w:r>
                    <w:rPr>
                      <w:rFonts w:ascii="Times New Roman" w:hAnsi="Times New Roman" w:eastAsiaTheme="minorEastAsia"/>
                      <w:sz w:val="21"/>
                      <w:szCs w:val="22"/>
                    </w:rPr>
                    <w:t>、NOx、铅、锌、PH等</w:t>
                  </w:r>
                </w:p>
              </w:tc>
              <w:tc>
                <w:tcPr>
                  <w:tcW w:w="1578" w:type="dxa"/>
                  <w:tcBorders>
                    <w:tl2br w:val="nil"/>
                    <w:tr2bl w:val="nil"/>
                  </w:tcBorders>
                  <w:vAlign w:val="center"/>
                </w:tcPr>
                <w:p w14:paraId="7F60DB5C">
                  <w:pPr>
                    <w:pStyle w:val="27"/>
                    <w:spacing w:before="0" w:beforeAutospacing="0" w:after="0" w:afterAutospacing="0"/>
                    <w:jc w:val="center"/>
                    <w:rPr>
                      <w:rFonts w:ascii="Times New Roman" w:hAnsi="Times New Roman" w:eastAsiaTheme="minorEastAsia"/>
                      <w:sz w:val="21"/>
                      <w:szCs w:val="22"/>
                    </w:rPr>
                  </w:pPr>
                </w:p>
              </w:tc>
            </w:tr>
            <w:tr w14:paraId="588715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163D2BBB">
                  <w:pPr>
                    <w:jc w:val="center"/>
                    <w:rPr>
                      <w:rFonts w:ascii="Times New Roman" w:hAnsi="Times New Roman" w:eastAsiaTheme="minorEastAsia"/>
                      <w:kern w:val="0"/>
                      <w:szCs w:val="22"/>
                    </w:rPr>
                  </w:pPr>
                </w:p>
              </w:tc>
              <w:tc>
                <w:tcPr>
                  <w:tcW w:w="1837" w:type="dxa"/>
                  <w:tcBorders>
                    <w:tl2br w:val="nil"/>
                    <w:tr2bl w:val="nil"/>
                  </w:tcBorders>
                  <w:vAlign w:val="center"/>
                </w:tcPr>
                <w:p w14:paraId="2A661147">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评价标准</w:t>
                  </w:r>
                </w:p>
              </w:tc>
              <w:tc>
                <w:tcPr>
                  <w:tcW w:w="5103" w:type="dxa"/>
                  <w:gridSpan w:val="6"/>
                  <w:tcBorders>
                    <w:tl2br w:val="nil"/>
                    <w:tr2bl w:val="nil"/>
                  </w:tcBorders>
                  <w:vAlign w:val="center"/>
                </w:tcPr>
                <w:p w14:paraId="79B6CB89">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GB15168</w:t>
                  </w:r>
                  <w:r>
                    <w:rPr>
                      <w:rFonts w:ascii="Times New Roman" w:hAnsi="Times New Roman" w:eastAsiaTheme="minorEastAsia"/>
                      <w:sz w:val="21"/>
                      <w:szCs w:val="22"/>
                    </w:rPr>
                    <w:sym w:font="Wingdings" w:char="00FE"/>
                  </w:r>
                  <w:r>
                    <w:rPr>
                      <w:rFonts w:ascii="Times New Roman" w:hAnsi="Times New Roman" w:eastAsiaTheme="minorEastAsia"/>
                      <w:sz w:val="21"/>
                      <w:szCs w:val="22"/>
                    </w:rPr>
                    <w:t>；GB36600</w:t>
                  </w:r>
                  <w:r>
                    <w:rPr>
                      <w:rFonts w:ascii="Times New Roman" w:hAnsi="Times New Roman" w:eastAsiaTheme="minorEastAsia"/>
                      <w:sz w:val="21"/>
                      <w:szCs w:val="22"/>
                    </w:rPr>
                    <w:sym w:font="Wingdings" w:char="00FE"/>
                  </w:r>
                  <w:r>
                    <w:rPr>
                      <w:rFonts w:ascii="Times New Roman" w:hAnsi="Times New Roman" w:eastAsiaTheme="minorEastAsia"/>
                      <w:sz w:val="21"/>
                      <w:szCs w:val="22"/>
                    </w:rPr>
                    <w:t>；表D.1</w:t>
                  </w:r>
                  <w:r>
                    <w:rPr>
                      <w:rFonts w:ascii="Times New Roman" w:hAnsi="Times New Roman" w:eastAsiaTheme="minorEastAsia"/>
                      <w:sz w:val="21"/>
                      <w:szCs w:val="22"/>
                    </w:rPr>
                    <w:sym w:font="Wingdings" w:char="00A8"/>
                  </w:r>
                  <w:r>
                    <w:rPr>
                      <w:rFonts w:ascii="Times New Roman" w:hAnsi="Times New Roman" w:eastAsiaTheme="minorEastAsia"/>
                      <w:sz w:val="21"/>
                      <w:szCs w:val="22"/>
                    </w:rPr>
                    <w:t>；表D.2；其他（ ）</w:t>
                  </w:r>
                </w:p>
              </w:tc>
              <w:tc>
                <w:tcPr>
                  <w:tcW w:w="1578" w:type="dxa"/>
                  <w:tcBorders>
                    <w:tl2br w:val="nil"/>
                    <w:tr2bl w:val="nil"/>
                  </w:tcBorders>
                  <w:vAlign w:val="center"/>
                </w:tcPr>
                <w:p w14:paraId="46ACACD7">
                  <w:pPr>
                    <w:pStyle w:val="27"/>
                    <w:spacing w:before="0" w:beforeAutospacing="0" w:after="0" w:afterAutospacing="0"/>
                    <w:jc w:val="center"/>
                    <w:rPr>
                      <w:rFonts w:ascii="Times New Roman" w:hAnsi="Times New Roman" w:eastAsiaTheme="minorEastAsia"/>
                      <w:sz w:val="21"/>
                      <w:szCs w:val="22"/>
                    </w:rPr>
                  </w:pPr>
                </w:p>
              </w:tc>
            </w:tr>
            <w:tr w14:paraId="0E095C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0DF38905">
                  <w:pPr>
                    <w:jc w:val="center"/>
                    <w:rPr>
                      <w:rFonts w:ascii="Times New Roman" w:hAnsi="Times New Roman" w:eastAsiaTheme="minorEastAsia"/>
                      <w:kern w:val="0"/>
                      <w:szCs w:val="22"/>
                    </w:rPr>
                  </w:pPr>
                </w:p>
              </w:tc>
              <w:tc>
                <w:tcPr>
                  <w:tcW w:w="1837" w:type="dxa"/>
                  <w:tcBorders>
                    <w:tl2br w:val="nil"/>
                    <w:tr2bl w:val="nil"/>
                  </w:tcBorders>
                  <w:vAlign w:val="center"/>
                </w:tcPr>
                <w:p w14:paraId="54FAEC35">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现状评价结论</w:t>
                  </w:r>
                </w:p>
              </w:tc>
              <w:tc>
                <w:tcPr>
                  <w:tcW w:w="5103" w:type="dxa"/>
                  <w:gridSpan w:val="6"/>
                  <w:tcBorders>
                    <w:tl2br w:val="nil"/>
                    <w:tr2bl w:val="nil"/>
                  </w:tcBorders>
                  <w:vAlign w:val="center"/>
                </w:tcPr>
                <w:p w14:paraId="75C9795B">
                  <w:pPr>
                    <w:pStyle w:val="2"/>
                    <w:spacing w:line="240" w:lineRule="auto"/>
                    <w:ind w:firstLine="0" w:firstLineChars="0"/>
                    <w:rPr>
                      <w:rFonts w:ascii="Times New Roman" w:hAnsi="Times New Roman" w:eastAsiaTheme="minorEastAsia"/>
                      <w:sz w:val="21"/>
                    </w:rPr>
                  </w:pPr>
                  <w:r>
                    <w:rPr>
                      <w:rFonts w:ascii="Times New Roman" w:hAnsi="Times New Roman" w:eastAsiaTheme="minorEastAsia"/>
                      <w:sz w:val="21"/>
                    </w:rPr>
                    <w:t>土壤环境质量均满足《建设用地土壤污染风险管控标准（试行）》（GB36600-2018）筛选值要求。pH值满足《土壤环境质量标准》（GB156180-1995）二级标准。</w:t>
                  </w:r>
                </w:p>
              </w:tc>
              <w:tc>
                <w:tcPr>
                  <w:tcW w:w="1578" w:type="dxa"/>
                  <w:tcBorders>
                    <w:tl2br w:val="nil"/>
                    <w:tr2bl w:val="nil"/>
                  </w:tcBorders>
                  <w:vAlign w:val="center"/>
                </w:tcPr>
                <w:p w14:paraId="41B2E8AA">
                  <w:pPr>
                    <w:pStyle w:val="27"/>
                    <w:spacing w:before="0" w:beforeAutospacing="0" w:after="0" w:afterAutospacing="0"/>
                    <w:jc w:val="center"/>
                    <w:rPr>
                      <w:rFonts w:ascii="Times New Roman" w:hAnsi="Times New Roman" w:eastAsiaTheme="minorEastAsia"/>
                      <w:sz w:val="21"/>
                      <w:szCs w:val="22"/>
                    </w:rPr>
                  </w:pPr>
                </w:p>
              </w:tc>
            </w:tr>
            <w:tr w14:paraId="40F7DC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restart"/>
                  <w:tcBorders>
                    <w:tl2br w:val="nil"/>
                    <w:tr2bl w:val="nil"/>
                  </w:tcBorders>
                  <w:vAlign w:val="center"/>
                </w:tcPr>
                <w:p w14:paraId="04CFA111">
                  <w:pPr>
                    <w:jc w:val="center"/>
                    <w:rPr>
                      <w:rFonts w:ascii="Times New Roman" w:hAnsi="Times New Roman" w:eastAsiaTheme="minorEastAsia"/>
                      <w:kern w:val="0"/>
                      <w:szCs w:val="22"/>
                    </w:rPr>
                  </w:pPr>
                  <w:r>
                    <w:rPr>
                      <w:rFonts w:ascii="Times New Roman" w:hAnsi="Times New Roman" w:eastAsiaTheme="minorEastAsia"/>
                      <w:kern w:val="0"/>
                      <w:szCs w:val="22"/>
                    </w:rPr>
                    <w:t>影响预测</w:t>
                  </w:r>
                </w:p>
              </w:tc>
              <w:tc>
                <w:tcPr>
                  <w:tcW w:w="1837" w:type="dxa"/>
                  <w:tcBorders>
                    <w:tl2br w:val="nil"/>
                    <w:tr2bl w:val="nil"/>
                  </w:tcBorders>
                  <w:vAlign w:val="center"/>
                </w:tcPr>
                <w:p w14:paraId="7C20ACBB">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预测因子</w:t>
                  </w:r>
                </w:p>
              </w:tc>
              <w:tc>
                <w:tcPr>
                  <w:tcW w:w="5103" w:type="dxa"/>
                  <w:gridSpan w:val="6"/>
                  <w:tcBorders>
                    <w:tl2br w:val="nil"/>
                    <w:tr2bl w:val="nil"/>
                  </w:tcBorders>
                  <w:vAlign w:val="center"/>
                </w:tcPr>
                <w:p w14:paraId="11AD597A">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w:t>
                  </w:r>
                </w:p>
              </w:tc>
              <w:tc>
                <w:tcPr>
                  <w:tcW w:w="1578" w:type="dxa"/>
                  <w:tcBorders>
                    <w:tl2br w:val="nil"/>
                    <w:tr2bl w:val="nil"/>
                  </w:tcBorders>
                  <w:vAlign w:val="center"/>
                </w:tcPr>
                <w:p w14:paraId="558FAB5C">
                  <w:pPr>
                    <w:pStyle w:val="27"/>
                    <w:spacing w:before="0" w:beforeAutospacing="0" w:after="0" w:afterAutospacing="0"/>
                    <w:jc w:val="center"/>
                    <w:rPr>
                      <w:rFonts w:ascii="Times New Roman" w:hAnsi="Times New Roman" w:eastAsiaTheme="minorEastAsia"/>
                      <w:sz w:val="21"/>
                      <w:szCs w:val="22"/>
                    </w:rPr>
                  </w:pPr>
                </w:p>
              </w:tc>
            </w:tr>
            <w:tr w14:paraId="47C7C27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03F09B3F">
                  <w:pPr>
                    <w:jc w:val="center"/>
                    <w:rPr>
                      <w:rFonts w:ascii="Times New Roman" w:hAnsi="Times New Roman" w:eastAsiaTheme="minorEastAsia"/>
                      <w:kern w:val="0"/>
                      <w:szCs w:val="22"/>
                    </w:rPr>
                  </w:pPr>
                </w:p>
              </w:tc>
              <w:tc>
                <w:tcPr>
                  <w:tcW w:w="1837" w:type="dxa"/>
                  <w:tcBorders>
                    <w:tl2br w:val="nil"/>
                    <w:tr2bl w:val="nil"/>
                  </w:tcBorders>
                  <w:vAlign w:val="center"/>
                </w:tcPr>
                <w:p w14:paraId="0C3101F2">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预测方法</w:t>
                  </w:r>
                </w:p>
              </w:tc>
              <w:tc>
                <w:tcPr>
                  <w:tcW w:w="5103" w:type="dxa"/>
                  <w:gridSpan w:val="6"/>
                  <w:tcBorders>
                    <w:tl2br w:val="nil"/>
                    <w:tr2bl w:val="nil"/>
                  </w:tcBorders>
                  <w:vAlign w:val="center"/>
                </w:tcPr>
                <w:p w14:paraId="07664B23">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附录E</w:t>
                  </w:r>
                  <w:r>
                    <w:rPr>
                      <w:rFonts w:ascii="Times New Roman" w:hAnsi="Times New Roman" w:eastAsiaTheme="minorEastAsia"/>
                      <w:sz w:val="21"/>
                      <w:szCs w:val="22"/>
                    </w:rPr>
                    <w:sym w:font="Wingdings" w:char="00A8"/>
                  </w:r>
                  <w:r>
                    <w:rPr>
                      <w:rFonts w:ascii="Times New Roman" w:hAnsi="Times New Roman" w:eastAsiaTheme="minorEastAsia"/>
                      <w:sz w:val="21"/>
                      <w:szCs w:val="22"/>
                    </w:rPr>
                    <w:t>；附录F</w:t>
                  </w:r>
                  <w:r>
                    <w:rPr>
                      <w:rFonts w:ascii="Times New Roman" w:hAnsi="Times New Roman" w:eastAsiaTheme="minorEastAsia"/>
                      <w:sz w:val="21"/>
                      <w:szCs w:val="22"/>
                    </w:rPr>
                    <w:sym w:font="Wingdings" w:char="00A8"/>
                  </w:r>
                  <w:r>
                    <w:rPr>
                      <w:rFonts w:ascii="Times New Roman" w:hAnsi="Times New Roman" w:eastAsiaTheme="minorEastAsia"/>
                      <w:sz w:val="21"/>
                      <w:szCs w:val="22"/>
                    </w:rPr>
                    <w:t>；其他（    ）</w:t>
                  </w:r>
                </w:p>
              </w:tc>
              <w:tc>
                <w:tcPr>
                  <w:tcW w:w="1578" w:type="dxa"/>
                  <w:tcBorders>
                    <w:tl2br w:val="nil"/>
                    <w:tr2bl w:val="nil"/>
                  </w:tcBorders>
                  <w:vAlign w:val="center"/>
                </w:tcPr>
                <w:p w14:paraId="29763BA5">
                  <w:pPr>
                    <w:pStyle w:val="27"/>
                    <w:spacing w:before="0" w:beforeAutospacing="0" w:after="0" w:afterAutospacing="0"/>
                    <w:jc w:val="center"/>
                    <w:rPr>
                      <w:rFonts w:ascii="Times New Roman" w:hAnsi="Times New Roman" w:eastAsiaTheme="minorEastAsia"/>
                      <w:sz w:val="21"/>
                      <w:szCs w:val="22"/>
                    </w:rPr>
                  </w:pPr>
                </w:p>
              </w:tc>
            </w:tr>
            <w:tr w14:paraId="47A5378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902" w:hRule="atLeast"/>
              </w:trPr>
              <w:tc>
                <w:tcPr>
                  <w:tcW w:w="627" w:type="dxa"/>
                  <w:vMerge w:val="continue"/>
                  <w:tcBorders>
                    <w:tl2br w:val="nil"/>
                    <w:tr2bl w:val="nil"/>
                  </w:tcBorders>
                  <w:vAlign w:val="center"/>
                </w:tcPr>
                <w:p w14:paraId="238522D3">
                  <w:pPr>
                    <w:jc w:val="center"/>
                    <w:rPr>
                      <w:rFonts w:ascii="Times New Roman" w:hAnsi="Times New Roman" w:eastAsiaTheme="minorEastAsia"/>
                      <w:kern w:val="0"/>
                      <w:szCs w:val="22"/>
                    </w:rPr>
                  </w:pPr>
                </w:p>
              </w:tc>
              <w:tc>
                <w:tcPr>
                  <w:tcW w:w="1837" w:type="dxa"/>
                  <w:tcBorders>
                    <w:tl2br w:val="nil"/>
                    <w:tr2bl w:val="nil"/>
                  </w:tcBorders>
                  <w:vAlign w:val="center"/>
                </w:tcPr>
                <w:p w14:paraId="31B6B5D3">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预测分析内容</w:t>
                  </w:r>
                </w:p>
              </w:tc>
              <w:tc>
                <w:tcPr>
                  <w:tcW w:w="5103" w:type="dxa"/>
                  <w:gridSpan w:val="6"/>
                  <w:tcBorders>
                    <w:tl2br w:val="nil"/>
                    <w:tr2bl w:val="nil"/>
                  </w:tcBorders>
                  <w:vAlign w:val="center"/>
                </w:tcPr>
                <w:p w14:paraId="081D7EFB">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影响范围（ /  ）</w:t>
                  </w:r>
                </w:p>
                <w:p w14:paraId="0CD251A4">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影响程度（ /  ）</w:t>
                  </w:r>
                </w:p>
              </w:tc>
              <w:tc>
                <w:tcPr>
                  <w:tcW w:w="1578" w:type="dxa"/>
                  <w:tcBorders>
                    <w:tl2br w:val="nil"/>
                    <w:tr2bl w:val="nil"/>
                  </w:tcBorders>
                  <w:vAlign w:val="center"/>
                </w:tcPr>
                <w:p w14:paraId="754CE61B">
                  <w:pPr>
                    <w:pStyle w:val="27"/>
                    <w:spacing w:before="0" w:beforeAutospacing="0" w:after="0" w:afterAutospacing="0"/>
                    <w:jc w:val="center"/>
                    <w:rPr>
                      <w:rFonts w:ascii="Times New Roman" w:hAnsi="Times New Roman" w:eastAsiaTheme="minorEastAsia"/>
                      <w:sz w:val="21"/>
                      <w:szCs w:val="22"/>
                    </w:rPr>
                  </w:pPr>
                </w:p>
              </w:tc>
            </w:tr>
            <w:tr w14:paraId="044FF91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28F1737B">
                  <w:pPr>
                    <w:jc w:val="center"/>
                    <w:rPr>
                      <w:rFonts w:ascii="Times New Roman" w:hAnsi="Times New Roman" w:eastAsiaTheme="minorEastAsia"/>
                      <w:kern w:val="0"/>
                      <w:szCs w:val="22"/>
                    </w:rPr>
                  </w:pPr>
                </w:p>
              </w:tc>
              <w:tc>
                <w:tcPr>
                  <w:tcW w:w="1837" w:type="dxa"/>
                  <w:tcBorders>
                    <w:tl2br w:val="nil"/>
                    <w:tr2bl w:val="nil"/>
                  </w:tcBorders>
                  <w:vAlign w:val="center"/>
                </w:tcPr>
                <w:p w14:paraId="1FABFD0B">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预测结论</w:t>
                  </w:r>
                </w:p>
              </w:tc>
              <w:tc>
                <w:tcPr>
                  <w:tcW w:w="5103" w:type="dxa"/>
                  <w:gridSpan w:val="6"/>
                  <w:tcBorders>
                    <w:tl2br w:val="nil"/>
                    <w:tr2bl w:val="nil"/>
                  </w:tcBorders>
                  <w:vAlign w:val="center"/>
                </w:tcPr>
                <w:p w14:paraId="74A512DE">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达标结论：a)</w:t>
                  </w:r>
                  <w:r>
                    <w:rPr>
                      <w:rFonts w:ascii="Times New Roman" w:hAnsi="Times New Roman" w:eastAsiaTheme="minorEastAsia"/>
                      <w:sz w:val="21"/>
                      <w:szCs w:val="22"/>
                    </w:rPr>
                    <w:sym w:font="Wingdings" w:char="00A8"/>
                  </w:r>
                  <w:r>
                    <w:rPr>
                      <w:rFonts w:ascii="Times New Roman" w:hAnsi="Times New Roman" w:eastAsiaTheme="minorEastAsia"/>
                      <w:sz w:val="21"/>
                      <w:szCs w:val="22"/>
                    </w:rPr>
                    <w:t>；b)</w:t>
                  </w:r>
                  <w:r>
                    <w:rPr>
                      <w:rFonts w:ascii="Times New Roman" w:hAnsi="Times New Roman" w:eastAsiaTheme="minorEastAsia"/>
                      <w:sz w:val="21"/>
                      <w:szCs w:val="22"/>
                    </w:rPr>
                    <w:sym w:font="Wingdings" w:char="00A8"/>
                  </w:r>
                  <w:r>
                    <w:rPr>
                      <w:rFonts w:ascii="Times New Roman" w:hAnsi="Times New Roman" w:eastAsiaTheme="minorEastAsia"/>
                      <w:sz w:val="21"/>
                      <w:szCs w:val="22"/>
                    </w:rPr>
                    <w:t>；c)</w:t>
                  </w:r>
                  <w:r>
                    <w:rPr>
                      <w:rFonts w:ascii="Times New Roman" w:hAnsi="Times New Roman" w:eastAsiaTheme="minorEastAsia"/>
                      <w:sz w:val="21"/>
                      <w:szCs w:val="22"/>
                    </w:rPr>
                    <w:sym w:font="Wingdings" w:char="00A8"/>
                  </w:r>
                  <w:r>
                    <w:rPr>
                      <w:rFonts w:ascii="Times New Roman" w:hAnsi="Times New Roman" w:eastAsiaTheme="minorEastAsia"/>
                      <w:sz w:val="21"/>
                      <w:szCs w:val="22"/>
                    </w:rPr>
                    <w:t>；</w:t>
                  </w:r>
                </w:p>
                <w:p w14:paraId="4E0DE7EA">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不达标结论：a)</w:t>
                  </w:r>
                  <w:r>
                    <w:rPr>
                      <w:rFonts w:ascii="Times New Roman" w:hAnsi="Times New Roman" w:eastAsiaTheme="minorEastAsia"/>
                      <w:sz w:val="21"/>
                      <w:szCs w:val="22"/>
                    </w:rPr>
                    <w:sym w:font="Wingdings" w:char="00A8"/>
                  </w:r>
                  <w:r>
                    <w:rPr>
                      <w:rFonts w:ascii="Times New Roman" w:hAnsi="Times New Roman" w:eastAsiaTheme="minorEastAsia"/>
                      <w:sz w:val="21"/>
                      <w:szCs w:val="22"/>
                    </w:rPr>
                    <w:t>；b)</w:t>
                  </w:r>
                  <w:r>
                    <w:rPr>
                      <w:rFonts w:ascii="Times New Roman" w:hAnsi="Times New Roman" w:eastAsiaTheme="minorEastAsia"/>
                      <w:sz w:val="21"/>
                      <w:szCs w:val="22"/>
                    </w:rPr>
                    <w:sym w:font="Wingdings" w:char="00A8"/>
                  </w:r>
                  <w:r>
                    <w:rPr>
                      <w:rFonts w:ascii="Times New Roman" w:hAnsi="Times New Roman" w:eastAsiaTheme="minorEastAsia"/>
                      <w:sz w:val="21"/>
                      <w:szCs w:val="22"/>
                    </w:rPr>
                    <w:t>；c)</w:t>
                  </w:r>
                  <w:r>
                    <w:rPr>
                      <w:rFonts w:ascii="Times New Roman" w:hAnsi="Times New Roman" w:eastAsiaTheme="minorEastAsia"/>
                      <w:sz w:val="21"/>
                      <w:szCs w:val="22"/>
                    </w:rPr>
                    <w:sym w:font="Wingdings" w:char="00A8"/>
                  </w:r>
                  <w:r>
                    <w:rPr>
                      <w:rFonts w:ascii="Times New Roman" w:hAnsi="Times New Roman" w:eastAsiaTheme="minorEastAsia"/>
                      <w:sz w:val="21"/>
                      <w:szCs w:val="22"/>
                    </w:rPr>
                    <w:t>；</w:t>
                  </w:r>
                </w:p>
              </w:tc>
              <w:tc>
                <w:tcPr>
                  <w:tcW w:w="1578" w:type="dxa"/>
                  <w:tcBorders>
                    <w:tl2br w:val="nil"/>
                    <w:tr2bl w:val="nil"/>
                  </w:tcBorders>
                  <w:vAlign w:val="center"/>
                </w:tcPr>
                <w:p w14:paraId="1406DA42">
                  <w:pPr>
                    <w:pStyle w:val="27"/>
                    <w:spacing w:before="0" w:beforeAutospacing="0" w:after="0" w:afterAutospacing="0"/>
                    <w:jc w:val="center"/>
                    <w:rPr>
                      <w:rFonts w:ascii="Times New Roman" w:hAnsi="Times New Roman" w:eastAsiaTheme="minorEastAsia"/>
                      <w:sz w:val="21"/>
                      <w:szCs w:val="22"/>
                    </w:rPr>
                  </w:pPr>
                </w:p>
              </w:tc>
            </w:tr>
            <w:tr w14:paraId="46BBB94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restart"/>
                  <w:tcBorders>
                    <w:tl2br w:val="nil"/>
                    <w:tr2bl w:val="nil"/>
                  </w:tcBorders>
                  <w:vAlign w:val="center"/>
                </w:tcPr>
                <w:p w14:paraId="3ECCCA2A">
                  <w:pPr>
                    <w:jc w:val="center"/>
                    <w:rPr>
                      <w:rFonts w:ascii="Times New Roman" w:hAnsi="Times New Roman" w:eastAsiaTheme="minorEastAsia"/>
                      <w:kern w:val="0"/>
                      <w:szCs w:val="22"/>
                    </w:rPr>
                  </w:pPr>
                  <w:r>
                    <w:rPr>
                      <w:rFonts w:ascii="Times New Roman" w:hAnsi="Times New Roman" w:eastAsiaTheme="minorEastAsia"/>
                      <w:kern w:val="0"/>
                      <w:szCs w:val="22"/>
                    </w:rPr>
                    <w:t>防治措施</w:t>
                  </w:r>
                </w:p>
              </w:tc>
              <w:tc>
                <w:tcPr>
                  <w:tcW w:w="1837" w:type="dxa"/>
                  <w:tcBorders>
                    <w:tl2br w:val="nil"/>
                    <w:tr2bl w:val="nil"/>
                  </w:tcBorders>
                  <w:vAlign w:val="center"/>
                </w:tcPr>
                <w:p w14:paraId="07F8E800">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防控措施</w:t>
                  </w:r>
                </w:p>
              </w:tc>
              <w:tc>
                <w:tcPr>
                  <w:tcW w:w="5103" w:type="dxa"/>
                  <w:gridSpan w:val="6"/>
                  <w:tcBorders>
                    <w:tl2br w:val="nil"/>
                    <w:tr2bl w:val="nil"/>
                  </w:tcBorders>
                  <w:vAlign w:val="center"/>
                </w:tcPr>
                <w:p w14:paraId="5772DB99">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土壤环境质量现状保障</w:t>
                  </w:r>
                  <w:r>
                    <w:rPr>
                      <w:rFonts w:ascii="Times New Roman" w:hAnsi="Times New Roman" w:eastAsiaTheme="minorEastAsia"/>
                      <w:sz w:val="21"/>
                      <w:szCs w:val="22"/>
                    </w:rPr>
                    <w:sym w:font="Wingdings" w:char="00A8"/>
                  </w:r>
                  <w:r>
                    <w:rPr>
                      <w:rFonts w:ascii="Times New Roman" w:hAnsi="Times New Roman" w:eastAsiaTheme="minorEastAsia"/>
                      <w:sz w:val="21"/>
                      <w:szCs w:val="22"/>
                    </w:rPr>
                    <w:t>；源头控制</w:t>
                  </w:r>
                  <w:r>
                    <w:rPr>
                      <w:rFonts w:ascii="Times New Roman" w:hAnsi="Times New Roman" w:eastAsiaTheme="minorEastAsia"/>
                      <w:sz w:val="21"/>
                      <w:szCs w:val="22"/>
                    </w:rPr>
                    <w:sym w:font="Wingdings" w:char="00FE"/>
                  </w:r>
                  <w:r>
                    <w:rPr>
                      <w:rFonts w:ascii="Times New Roman" w:hAnsi="Times New Roman" w:eastAsiaTheme="minorEastAsia"/>
                      <w:sz w:val="21"/>
                      <w:szCs w:val="22"/>
                    </w:rPr>
                    <w:t>；过程防控</w:t>
                  </w:r>
                  <w:r>
                    <w:rPr>
                      <w:rFonts w:ascii="Times New Roman" w:hAnsi="Times New Roman" w:eastAsiaTheme="minorEastAsia"/>
                      <w:sz w:val="21"/>
                      <w:szCs w:val="22"/>
                    </w:rPr>
                    <w:sym w:font="Wingdings" w:char="00FE"/>
                  </w:r>
                  <w:r>
                    <w:rPr>
                      <w:rFonts w:ascii="Times New Roman" w:hAnsi="Times New Roman" w:eastAsiaTheme="minorEastAsia"/>
                      <w:sz w:val="21"/>
                      <w:szCs w:val="22"/>
                    </w:rPr>
                    <w:t>；其他（   ）</w:t>
                  </w:r>
                </w:p>
              </w:tc>
              <w:tc>
                <w:tcPr>
                  <w:tcW w:w="1578" w:type="dxa"/>
                  <w:tcBorders>
                    <w:tl2br w:val="nil"/>
                    <w:tr2bl w:val="nil"/>
                  </w:tcBorders>
                  <w:vAlign w:val="center"/>
                </w:tcPr>
                <w:p w14:paraId="7BE73EB7">
                  <w:pPr>
                    <w:pStyle w:val="27"/>
                    <w:spacing w:before="0" w:beforeAutospacing="0" w:after="0" w:afterAutospacing="0"/>
                    <w:jc w:val="center"/>
                    <w:rPr>
                      <w:rFonts w:ascii="Times New Roman" w:hAnsi="Times New Roman" w:eastAsiaTheme="minorEastAsia"/>
                      <w:sz w:val="21"/>
                      <w:szCs w:val="22"/>
                    </w:rPr>
                  </w:pPr>
                </w:p>
              </w:tc>
            </w:tr>
            <w:tr w14:paraId="1787EC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6034B9E6">
                  <w:pPr>
                    <w:jc w:val="center"/>
                    <w:rPr>
                      <w:rFonts w:ascii="Times New Roman" w:hAnsi="Times New Roman" w:eastAsiaTheme="minorEastAsia"/>
                      <w:kern w:val="0"/>
                      <w:szCs w:val="22"/>
                    </w:rPr>
                  </w:pPr>
                </w:p>
              </w:tc>
              <w:tc>
                <w:tcPr>
                  <w:tcW w:w="1837" w:type="dxa"/>
                  <w:vMerge w:val="restart"/>
                  <w:tcBorders>
                    <w:tl2br w:val="nil"/>
                    <w:tr2bl w:val="nil"/>
                  </w:tcBorders>
                  <w:vAlign w:val="center"/>
                </w:tcPr>
                <w:p w14:paraId="73FA0002">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跟踪监测</w:t>
                  </w:r>
                </w:p>
              </w:tc>
              <w:tc>
                <w:tcPr>
                  <w:tcW w:w="1705" w:type="dxa"/>
                  <w:gridSpan w:val="2"/>
                  <w:tcBorders>
                    <w:tl2br w:val="nil"/>
                    <w:tr2bl w:val="nil"/>
                  </w:tcBorders>
                  <w:vAlign w:val="center"/>
                </w:tcPr>
                <w:p w14:paraId="798BD6A7">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监测点数</w:t>
                  </w:r>
                </w:p>
              </w:tc>
              <w:tc>
                <w:tcPr>
                  <w:tcW w:w="1695" w:type="dxa"/>
                  <w:gridSpan w:val="2"/>
                  <w:tcBorders>
                    <w:tl2br w:val="nil"/>
                    <w:tr2bl w:val="nil"/>
                  </w:tcBorders>
                  <w:vAlign w:val="center"/>
                </w:tcPr>
                <w:p w14:paraId="45597AB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监测指标</w:t>
                  </w:r>
                </w:p>
              </w:tc>
              <w:tc>
                <w:tcPr>
                  <w:tcW w:w="1703" w:type="dxa"/>
                  <w:gridSpan w:val="2"/>
                  <w:tcBorders>
                    <w:tl2br w:val="nil"/>
                    <w:tr2bl w:val="nil"/>
                  </w:tcBorders>
                  <w:vAlign w:val="center"/>
                </w:tcPr>
                <w:p w14:paraId="6315AD2D">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监测频次</w:t>
                  </w:r>
                </w:p>
              </w:tc>
              <w:tc>
                <w:tcPr>
                  <w:tcW w:w="1578" w:type="dxa"/>
                  <w:tcBorders>
                    <w:tl2br w:val="nil"/>
                    <w:tr2bl w:val="nil"/>
                  </w:tcBorders>
                  <w:vAlign w:val="center"/>
                </w:tcPr>
                <w:p w14:paraId="63E1D5E0">
                  <w:pPr>
                    <w:pStyle w:val="27"/>
                    <w:spacing w:before="0" w:beforeAutospacing="0" w:after="0" w:afterAutospacing="0"/>
                    <w:jc w:val="center"/>
                    <w:rPr>
                      <w:rFonts w:ascii="Times New Roman" w:hAnsi="Times New Roman" w:eastAsiaTheme="minorEastAsia"/>
                      <w:sz w:val="21"/>
                      <w:szCs w:val="22"/>
                    </w:rPr>
                  </w:pPr>
                </w:p>
              </w:tc>
            </w:tr>
            <w:tr w14:paraId="1A97E3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2A295D8E">
                  <w:pPr>
                    <w:jc w:val="center"/>
                    <w:rPr>
                      <w:rFonts w:ascii="Times New Roman" w:hAnsi="Times New Roman" w:eastAsiaTheme="minorEastAsia"/>
                      <w:kern w:val="0"/>
                      <w:szCs w:val="22"/>
                    </w:rPr>
                  </w:pPr>
                </w:p>
              </w:tc>
              <w:tc>
                <w:tcPr>
                  <w:tcW w:w="1837" w:type="dxa"/>
                  <w:vMerge w:val="continue"/>
                  <w:tcBorders>
                    <w:tl2br w:val="nil"/>
                    <w:tr2bl w:val="nil"/>
                  </w:tcBorders>
                  <w:vAlign w:val="center"/>
                </w:tcPr>
                <w:p w14:paraId="2AC234F5">
                  <w:pPr>
                    <w:pStyle w:val="27"/>
                    <w:spacing w:before="0" w:beforeAutospacing="0" w:after="0" w:afterAutospacing="0"/>
                    <w:jc w:val="center"/>
                    <w:rPr>
                      <w:rFonts w:ascii="Times New Roman" w:hAnsi="Times New Roman" w:eastAsiaTheme="minorEastAsia"/>
                      <w:sz w:val="21"/>
                      <w:szCs w:val="22"/>
                    </w:rPr>
                  </w:pPr>
                </w:p>
              </w:tc>
              <w:tc>
                <w:tcPr>
                  <w:tcW w:w="1705" w:type="dxa"/>
                  <w:gridSpan w:val="2"/>
                  <w:tcBorders>
                    <w:tl2br w:val="nil"/>
                    <w:tr2bl w:val="nil"/>
                  </w:tcBorders>
                  <w:vAlign w:val="center"/>
                </w:tcPr>
                <w:p w14:paraId="52F9115E">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w:t>
                  </w:r>
                </w:p>
              </w:tc>
              <w:tc>
                <w:tcPr>
                  <w:tcW w:w="1695" w:type="dxa"/>
                  <w:gridSpan w:val="2"/>
                  <w:tcBorders>
                    <w:tl2br w:val="nil"/>
                    <w:tr2bl w:val="nil"/>
                  </w:tcBorders>
                  <w:vAlign w:val="center"/>
                </w:tcPr>
                <w:p w14:paraId="42D093E4">
                  <w:pPr>
                    <w:pStyle w:val="27"/>
                    <w:spacing w:before="0" w:beforeAutospacing="0" w:after="0" w:afterAutospacing="0"/>
                    <w:jc w:val="center"/>
                    <w:rPr>
                      <w:rFonts w:ascii="Times New Roman" w:hAnsi="Times New Roman" w:eastAsiaTheme="minorEastAsia"/>
                      <w:sz w:val="21"/>
                      <w:szCs w:val="22"/>
                    </w:rPr>
                  </w:pPr>
                  <w:r>
                    <w:rPr>
                      <w:rFonts w:hint="eastAsia" w:ascii="Times New Roman" w:hAnsi="Times New Roman" w:eastAsiaTheme="minorEastAsia"/>
                      <w:sz w:val="21"/>
                      <w:szCs w:val="22"/>
                    </w:rPr>
                    <w:t>/</w:t>
                  </w:r>
                </w:p>
              </w:tc>
              <w:tc>
                <w:tcPr>
                  <w:tcW w:w="1703" w:type="dxa"/>
                  <w:gridSpan w:val="2"/>
                  <w:tcBorders>
                    <w:tl2br w:val="nil"/>
                    <w:tr2bl w:val="nil"/>
                  </w:tcBorders>
                  <w:vAlign w:val="center"/>
                </w:tcPr>
                <w:p w14:paraId="06C7CBD9">
                  <w:pPr>
                    <w:pStyle w:val="27"/>
                    <w:spacing w:before="0" w:beforeAutospacing="0" w:after="0" w:afterAutospacing="0"/>
                    <w:jc w:val="center"/>
                    <w:rPr>
                      <w:rFonts w:ascii="Times New Roman" w:hAnsi="Times New Roman" w:eastAsiaTheme="minorEastAsia"/>
                      <w:sz w:val="21"/>
                      <w:szCs w:val="22"/>
                    </w:rPr>
                  </w:pPr>
                  <w:r>
                    <w:rPr>
                      <w:rFonts w:hint="eastAsia" w:ascii="Times New Roman" w:hAnsi="Times New Roman" w:eastAsiaTheme="minorEastAsia"/>
                      <w:sz w:val="21"/>
                      <w:szCs w:val="22"/>
                    </w:rPr>
                    <w:t>/</w:t>
                  </w:r>
                </w:p>
              </w:tc>
              <w:tc>
                <w:tcPr>
                  <w:tcW w:w="1578" w:type="dxa"/>
                  <w:tcBorders>
                    <w:tl2br w:val="nil"/>
                    <w:tr2bl w:val="nil"/>
                  </w:tcBorders>
                  <w:vAlign w:val="center"/>
                </w:tcPr>
                <w:p w14:paraId="41D82636">
                  <w:pPr>
                    <w:pStyle w:val="27"/>
                    <w:spacing w:before="0" w:beforeAutospacing="0" w:after="0" w:afterAutospacing="0"/>
                    <w:jc w:val="center"/>
                    <w:rPr>
                      <w:rFonts w:ascii="Times New Roman" w:hAnsi="Times New Roman" w:eastAsiaTheme="minorEastAsia"/>
                      <w:sz w:val="21"/>
                      <w:szCs w:val="22"/>
                    </w:rPr>
                  </w:pPr>
                </w:p>
              </w:tc>
            </w:tr>
            <w:tr w14:paraId="6F73F3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627" w:type="dxa"/>
                  <w:vMerge w:val="continue"/>
                  <w:tcBorders>
                    <w:tl2br w:val="nil"/>
                    <w:tr2bl w:val="nil"/>
                  </w:tcBorders>
                  <w:vAlign w:val="center"/>
                </w:tcPr>
                <w:p w14:paraId="214CEBA0">
                  <w:pPr>
                    <w:jc w:val="center"/>
                    <w:rPr>
                      <w:rFonts w:ascii="Times New Roman" w:hAnsi="Times New Roman" w:eastAsiaTheme="minorEastAsia"/>
                      <w:kern w:val="0"/>
                      <w:szCs w:val="22"/>
                    </w:rPr>
                  </w:pPr>
                </w:p>
              </w:tc>
              <w:tc>
                <w:tcPr>
                  <w:tcW w:w="1837" w:type="dxa"/>
                  <w:tcBorders>
                    <w:tl2br w:val="nil"/>
                    <w:tr2bl w:val="nil"/>
                  </w:tcBorders>
                  <w:vAlign w:val="center"/>
                </w:tcPr>
                <w:p w14:paraId="05A1BBEF">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信息公开指标</w:t>
                  </w:r>
                </w:p>
              </w:tc>
              <w:tc>
                <w:tcPr>
                  <w:tcW w:w="5103" w:type="dxa"/>
                  <w:gridSpan w:val="6"/>
                  <w:tcBorders>
                    <w:tl2br w:val="nil"/>
                    <w:tr2bl w:val="nil"/>
                  </w:tcBorders>
                  <w:vAlign w:val="center"/>
                </w:tcPr>
                <w:p w14:paraId="09F7C97F">
                  <w:pPr>
                    <w:pStyle w:val="27"/>
                    <w:spacing w:before="0" w:beforeAutospacing="0" w:after="0" w:afterAutospacing="0"/>
                    <w:jc w:val="center"/>
                    <w:rPr>
                      <w:rFonts w:ascii="Times New Roman" w:hAnsi="Times New Roman" w:eastAsiaTheme="minorEastAsia"/>
                      <w:sz w:val="21"/>
                      <w:szCs w:val="22"/>
                    </w:rPr>
                  </w:pPr>
                </w:p>
              </w:tc>
              <w:tc>
                <w:tcPr>
                  <w:tcW w:w="1578" w:type="dxa"/>
                  <w:tcBorders>
                    <w:tl2br w:val="nil"/>
                    <w:tr2bl w:val="nil"/>
                  </w:tcBorders>
                  <w:vAlign w:val="center"/>
                </w:tcPr>
                <w:p w14:paraId="3ED2C3EE">
                  <w:pPr>
                    <w:pStyle w:val="27"/>
                    <w:spacing w:before="0" w:beforeAutospacing="0" w:after="0" w:afterAutospacing="0"/>
                    <w:jc w:val="center"/>
                    <w:rPr>
                      <w:rFonts w:ascii="Times New Roman" w:hAnsi="Times New Roman" w:eastAsiaTheme="minorEastAsia"/>
                      <w:sz w:val="21"/>
                      <w:szCs w:val="22"/>
                    </w:rPr>
                  </w:pPr>
                </w:p>
              </w:tc>
            </w:tr>
            <w:tr w14:paraId="046484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2464" w:type="dxa"/>
                  <w:gridSpan w:val="2"/>
                  <w:tcBorders>
                    <w:tl2br w:val="nil"/>
                    <w:tr2bl w:val="nil"/>
                  </w:tcBorders>
                  <w:vAlign w:val="center"/>
                </w:tcPr>
                <w:p w14:paraId="0B202CD8">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评价结论</w:t>
                  </w:r>
                </w:p>
              </w:tc>
              <w:tc>
                <w:tcPr>
                  <w:tcW w:w="6681" w:type="dxa"/>
                  <w:gridSpan w:val="7"/>
                  <w:tcBorders>
                    <w:tl2br w:val="nil"/>
                    <w:tr2bl w:val="nil"/>
                  </w:tcBorders>
                  <w:vAlign w:val="center"/>
                </w:tcPr>
                <w:p w14:paraId="10155681">
                  <w:pPr>
                    <w:pStyle w:val="27"/>
                    <w:spacing w:before="0" w:beforeAutospacing="0" w:after="0" w:afterAutospacing="0"/>
                    <w:jc w:val="center"/>
                    <w:rPr>
                      <w:rFonts w:ascii="Times New Roman" w:hAnsi="Times New Roman" w:eastAsiaTheme="minorEastAsia"/>
                      <w:sz w:val="21"/>
                      <w:szCs w:val="22"/>
                    </w:rPr>
                  </w:pPr>
                  <w:r>
                    <w:rPr>
                      <w:rFonts w:ascii="Times New Roman" w:hAnsi="Times New Roman" w:eastAsiaTheme="minorEastAsia"/>
                      <w:sz w:val="21"/>
                      <w:szCs w:val="22"/>
                    </w:rPr>
                    <w:t>项目在落实相应风险防范和控制措施的情况下，总体环境风险可控。</w:t>
                  </w:r>
                </w:p>
              </w:tc>
            </w:tr>
            <w:tr w14:paraId="779C08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45" w:type="dxa"/>
                  <w:gridSpan w:val="9"/>
                  <w:tcBorders>
                    <w:tl2br w:val="nil"/>
                    <w:tr2bl w:val="nil"/>
                  </w:tcBorders>
                  <w:vAlign w:val="center"/>
                </w:tcPr>
                <w:p w14:paraId="0A714DDC">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注1：“</w:t>
                  </w:r>
                  <w:r>
                    <w:rPr>
                      <w:rFonts w:ascii="Times New Roman" w:hAnsi="Times New Roman" w:eastAsiaTheme="minorEastAsia"/>
                      <w:sz w:val="21"/>
                      <w:szCs w:val="22"/>
                    </w:rPr>
                    <w:sym w:font="Wingdings" w:char="00A8"/>
                  </w:r>
                  <w:r>
                    <w:rPr>
                      <w:rFonts w:ascii="Times New Roman" w:hAnsi="Times New Roman" w:eastAsiaTheme="minorEastAsia"/>
                      <w:sz w:val="21"/>
                      <w:szCs w:val="22"/>
                    </w:rPr>
                    <w:t>”为勾选项，可√；“（  ）”为内容填写项：“备注：为其他补充内容。</w:t>
                  </w:r>
                </w:p>
                <w:p w14:paraId="00191701">
                  <w:pPr>
                    <w:pStyle w:val="27"/>
                    <w:spacing w:before="0" w:beforeAutospacing="0" w:after="0" w:afterAutospacing="0"/>
                    <w:rPr>
                      <w:rFonts w:ascii="Times New Roman" w:hAnsi="Times New Roman" w:eastAsiaTheme="minorEastAsia"/>
                      <w:sz w:val="21"/>
                      <w:szCs w:val="22"/>
                    </w:rPr>
                  </w:pPr>
                  <w:r>
                    <w:rPr>
                      <w:rFonts w:ascii="Times New Roman" w:hAnsi="Times New Roman" w:eastAsiaTheme="minorEastAsia"/>
                      <w:sz w:val="21"/>
                      <w:szCs w:val="22"/>
                    </w:rPr>
                    <w:t>注2：需要分别开展土壤环境影响评价工作的，分别填写自查表。</w:t>
                  </w:r>
                </w:p>
              </w:tc>
            </w:tr>
          </w:tbl>
          <w:p w14:paraId="21AF6787">
            <w:pPr>
              <w:pStyle w:val="2"/>
              <w:ind w:firstLine="480"/>
              <w:rPr>
                <w:rFonts w:ascii="Times New Roman" w:hAnsi="Times New Roman"/>
              </w:rPr>
            </w:pPr>
          </w:p>
          <w:p w14:paraId="3FE357F3">
            <w:pPr>
              <w:pStyle w:val="2"/>
              <w:ind w:firstLine="480"/>
              <w:rPr>
                <w:rFonts w:ascii="Times New Roman" w:hAnsi="Times New Roman"/>
              </w:rPr>
            </w:pPr>
          </w:p>
          <w:p w14:paraId="1CD9FD29">
            <w:pPr>
              <w:pStyle w:val="2"/>
              <w:ind w:firstLine="480"/>
              <w:rPr>
                <w:rFonts w:ascii="Times New Roman" w:hAnsi="Times New Roman"/>
              </w:rPr>
            </w:pPr>
          </w:p>
          <w:p w14:paraId="1F2B6208">
            <w:pPr>
              <w:pStyle w:val="2"/>
              <w:ind w:firstLine="480"/>
              <w:rPr>
                <w:rFonts w:ascii="Times New Roman" w:hAnsi="Times New Roman"/>
              </w:rPr>
            </w:pPr>
          </w:p>
          <w:p w14:paraId="555104FF">
            <w:pPr>
              <w:pStyle w:val="2"/>
              <w:ind w:firstLine="480"/>
              <w:rPr>
                <w:rFonts w:ascii="Times New Roman" w:hAnsi="Times New Roman"/>
              </w:rPr>
            </w:pPr>
          </w:p>
          <w:p w14:paraId="75695C0C">
            <w:pPr>
              <w:pStyle w:val="2"/>
              <w:ind w:firstLine="480"/>
              <w:rPr>
                <w:rFonts w:ascii="Times New Roman" w:hAnsi="Times New Roman"/>
              </w:rPr>
            </w:pPr>
          </w:p>
          <w:p w14:paraId="2BE4832D">
            <w:pPr>
              <w:rPr>
                <w:rFonts w:ascii="Times New Roman" w:hAnsi="Times New Roman"/>
              </w:rPr>
            </w:pPr>
          </w:p>
          <w:p w14:paraId="351A92FC">
            <w:pPr>
              <w:pStyle w:val="2"/>
              <w:ind w:firstLine="480"/>
              <w:jc w:val="both"/>
              <w:textAlignment w:val="baseline"/>
              <w:rPr>
                <w:rFonts w:ascii="Times New Roman" w:hAnsi="Times New Roman"/>
              </w:rPr>
            </w:pPr>
          </w:p>
          <w:p w14:paraId="212113BF">
            <w:pPr>
              <w:pStyle w:val="2"/>
              <w:ind w:firstLine="480"/>
              <w:jc w:val="both"/>
              <w:textAlignment w:val="baseline"/>
              <w:rPr>
                <w:rFonts w:ascii="Times New Roman" w:hAnsi="Times New Roman"/>
              </w:rPr>
            </w:pPr>
          </w:p>
          <w:p w14:paraId="7202EFB2">
            <w:pPr>
              <w:pStyle w:val="2"/>
              <w:ind w:firstLine="480"/>
              <w:jc w:val="both"/>
              <w:textAlignment w:val="baseline"/>
              <w:rPr>
                <w:rFonts w:ascii="Times New Roman" w:hAnsi="Times New Roman"/>
              </w:rPr>
            </w:pPr>
          </w:p>
          <w:p w14:paraId="68AECC3B">
            <w:pPr>
              <w:pStyle w:val="2"/>
              <w:ind w:firstLine="0" w:firstLineChars="0"/>
              <w:jc w:val="both"/>
              <w:textAlignment w:val="baseline"/>
              <w:rPr>
                <w:rFonts w:ascii="Times New Roman" w:hAnsi="Times New Roman"/>
              </w:rPr>
            </w:pPr>
          </w:p>
        </w:tc>
      </w:tr>
    </w:tbl>
    <w:p w14:paraId="54A7C1D4">
      <w:pPr>
        <w:pStyle w:val="2"/>
        <w:ind w:firstLine="480"/>
        <w:rPr>
          <w:rFonts w:ascii="Times New Roman" w:hAnsi="Times New Roman"/>
        </w:rPr>
      </w:pPr>
    </w:p>
    <w:p w14:paraId="23289B9E">
      <w:pPr>
        <w:pStyle w:val="2"/>
        <w:ind w:firstLine="0" w:firstLineChars="0"/>
        <w:rPr>
          <w:rFonts w:ascii="Times New Roman" w:hAnsi="Times New Roman"/>
        </w:rPr>
        <w:sectPr>
          <w:pgSz w:w="11906" w:h="16838"/>
          <w:pgMar w:top="1361" w:right="1361" w:bottom="1361" w:left="1361" w:header="851" w:footer="992" w:gutter="0"/>
          <w:cols w:space="720" w:num="1"/>
          <w:docGrid w:linePitch="312" w:charSpace="0"/>
        </w:sectPr>
      </w:pPr>
    </w:p>
    <w:p w14:paraId="2142AFC6">
      <w:pPr>
        <w:spacing w:line="430" w:lineRule="atLeast"/>
        <w:jc w:val="center"/>
        <w:outlineLvl w:val="0"/>
        <w:rPr>
          <w:rFonts w:ascii="Times New Roman" w:hAnsi="Times New Roman"/>
          <w:b/>
          <w:bCs/>
          <w:sz w:val="30"/>
        </w:rPr>
      </w:pPr>
      <w:bookmarkStart w:id="61" w:name="_Toc46308743"/>
      <w:bookmarkStart w:id="62" w:name="_Toc401131726"/>
      <w:bookmarkStart w:id="63" w:name="_Toc408132451"/>
      <w:bookmarkStart w:id="64" w:name="_Toc395533401"/>
      <w:bookmarkStart w:id="65" w:name="_Toc415639254"/>
      <w:r>
        <w:rPr>
          <w:rFonts w:ascii="Times New Roman" w:hAnsi="Times New Roman"/>
          <w:b/>
          <w:bCs/>
          <w:sz w:val="30"/>
        </w:rPr>
        <w:t>建设项目拟采取的防治措施及预期治理效果</w:t>
      </w:r>
      <w:bookmarkEnd w:id="61"/>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3"/>
      </w:tblGrid>
      <w:tr w14:paraId="6533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5" w:hRule="atLeast"/>
          <w:jc w:val="center"/>
        </w:trPr>
        <w:tc>
          <w:tcPr>
            <w:tcW w:w="9693" w:type="dxa"/>
          </w:tcPr>
          <w:p w14:paraId="75D9F5C3">
            <w:pPr>
              <w:adjustRightInd w:val="0"/>
              <w:snapToGrid w:val="0"/>
              <w:spacing w:line="360" w:lineRule="auto"/>
              <w:rPr>
                <w:rFonts w:ascii="Times New Roman" w:hAnsi="Times New Roman"/>
                <w:b/>
                <w:bCs/>
              </w:rPr>
            </w:pPr>
            <w:r>
              <w:rPr>
                <w:rFonts w:ascii="Times New Roman" w:hAnsi="Times New Roman"/>
                <w:b/>
                <w:bCs/>
              </w:rPr>
              <w:t>施工期污染防治措施及预期治理效果</w:t>
            </w:r>
          </w:p>
          <w:p w14:paraId="18EE7E78">
            <w:pPr>
              <w:pStyle w:val="2"/>
              <w:ind w:firstLine="0" w:firstLineChars="0"/>
              <w:rPr>
                <w:rFonts w:ascii="Times New Roman" w:hAnsi="Times New Roman"/>
                <w:b/>
                <w:bCs/>
              </w:rPr>
            </w:pPr>
            <w:r>
              <w:rPr>
                <w:rFonts w:ascii="Times New Roman" w:hAnsi="Times New Roman"/>
                <w:b/>
                <w:bCs/>
              </w:rPr>
              <w:t>1. 施工废气污染防治措施</w:t>
            </w:r>
          </w:p>
          <w:p w14:paraId="1A30EC29">
            <w:pPr>
              <w:pStyle w:val="2"/>
              <w:ind w:firstLine="480"/>
              <w:rPr>
                <w:rFonts w:ascii="Times New Roman" w:hAnsi="Times New Roman"/>
              </w:rPr>
            </w:pPr>
            <w:r>
              <w:rPr>
                <w:rFonts w:ascii="Times New Roman" w:hAnsi="Times New Roman"/>
              </w:rPr>
              <w:t>为尽可能减少项目施工期的废气排放，避免有害气体和粉尘在工程区及周围环境中的扩散，根据《辽宁省扬尘防治管理办法》，施工单位必须采取以下措施：</w:t>
            </w:r>
          </w:p>
          <w:p w14:paraId="19DD1BFF">
            <w:pPr>
              <w:pStyle w:val="2"/>
              <w:ind w:firstLine="480"/>
              <w:rPr>
                <w:rFonts w:ascii="Times New Roman" w:hAnsi="Times New Roman"/>
              </w:rPr>
            </w:pPr>
            <w:r>
              <w:rPr>
                <w:rFonts w:hint="eastAsia" w:ascii="宋体" w:hAnsi="宋体" w:cs="宋体"/>
              </w:rPr>
              <w:t>⑴</w:t>
            </w:r>
            <w:r>
              <w:rPr>
                <w:rFonts w:ascii="Times New Roman" w:hAnsi="Times New Roman"/>
              </w:rPr>
              <w:t xml:space="preserve"> 施工工地周围应设置连续、密闭的围挡，其高度不得低于2.5m。施工工地地面、车行道路应当进行硬化等降尘处理。</w:t>
            </w:r>
          </w:p>
          <w:p w14:paraId="38B4D7C4">
            <w:pPr>
              <w:pStyle w:val="2"/>
              <w:ind w:firstLine="480"/>
              <w:rPr>
                <w:rFonts w:ascii="Times New Roman" w:hAnsi="Times New Roman"/>
              </w:rPr>
            </w:pPr>
            <w:r>
              <w:rPr>
                <w:rFonts w:hint="eastAsia" w:ascii="宋体" w:hAnsi="宋体" w:cs="宋体"/>
              </w:rPr>
              <w:t>⑵</w:t>
            </w:r>
            <w:r>
              <w:rPr>
                <w:rFonts w:ascii="Times New Roman" w:hAnsi="Times New Roman"/>
              </w:rPr>
              <w:t xml:space="preserve"> 施工现场应当设有排水沟和沉淀池，确保排水畅通和排放泥浆水经过沉淀，禁止将废水、泥浆直接排放到施工现场外。建设工程施工现场道路及进出口周边的道路不得有泥土和建筑垃圾；</w:t>
            </w:r>
          </w:p>
          <w:p w14:paraId="6FA3A2D0">
            <w:pPr>
              <w:pStyle w:val="2"/>
              <w:ind w:firstLine="480"/>
              <w:rPr>
                <w:rFonts w:ascii="Times New Roman" w:hAnsi="Times New Roman"/>
              </w:rPr>
            </w:pPr>
            <w:r>
              <w:rPr>
                <w:rFonts w:hint="eastAsia" w:ascii="宋体" w:hAnsi="宋体" w:cs="宋体"/>
              </w:rPr>
              <w:t>⑶</w:t>
            </w:r>
            <w:r>
              <w:rPr>
                <w:rFonts w:ascii="Times New Roman" w:hAnsi="Times New Roman"/>
              </w:rPr>
              <w:t xml:space="preserve"> 易产生扬尘的土方工程等施工时，应当采取洒水等抑尘措施。对工程材料、砂石、土方等易产生扬尘的物料应当密闭处理。在工地内堆放，应采取覆盖防尘网或者防尘布，定期采取喷洒粉尘抑制剂、洒水等措施。</w:t>
            </w:r>
          </w:p>
          <w:p w14:paraId="70C81623">
            <w:pPr>
              <w:pStyle w:val="2"/>
              <w:ind w:firstLine="480"/>
              <w:rPr>
                <w:rFonts w:ascii="Times New Roman" w:hAnsi="Times New Roman"/>
              </w:rPr>
            </w:pPr>
            <w:r>
              <w:rPr>
                <w:rFonts w:hint="eastAsia" w:ascii="宋体" w:hAnsi="宋体" w:cs="宋体"/>
              </w:rPr>
              <w:t>⑷</w:t>
            </w:r>
            <w:r>
              <w:rPr>
                <w:rFonts w:ascii="Times New Roman" w:hAnsi="Times New Roman"/>
              </w:rPr>
              <w:t xml:space="preserve"> 建筑垃圾、工程渣土等在48h内未能清运的，应当在施工工地内设置临时堆放场并采取围挡、遮盖等防尘措施。运输车辆在除泥、冲洗干净后方可驶出作业场所，不得使用空气压缩机等易产生扬尘的设备清理车辆、设备和物料的尘埃。</w:t>
            </w:r>
          </w:p>
          <w:p w14:paraId="57BBEECA">
            <w:pPr>
              <w:pStyle w:val="2"/>
              <w:ind w:firstLine="480"/>
              <w:rPr>
                <w:rFonts w:ascii="Times New Roman" w:hAnsi="Times New Roman"/>
              </w:rPr>
            </w:pPr>
            <w:r>
              <w:rPr>
                <w:rFonts w:hint="eastAsia" w:ascii="宋体" w:hAnsi="宋体" w:cs="宋体"/>
              </w:rPr>
              <w:t>⑸</w:t>
            </w:r>
            <w:r>
              <w:rPr>
                <w:rFonts w:ascii="Times New Roman" w:hAnsi="Times New Roman"/>
              </w:rPr>
              <w:t xml:space="preserve"> 需使用混凝土的，应当使用预拌混凝土或者进行密闭搅拌并采取扬尘防治措施，严禁现场露天搅拌； </w:t>
            </w:r>
          </w:p>
          <w:p w14:paraId="5C3E7A72">
            <w:pPr>
              <w:pStyle w:val="2"/>
              <w:ind w:firstLine="480"/>
              <w:rPr>
                <w:rFonts w:ascii="Times New Roman" w:hAnsi="Times New Roman"/>
              </w:rPr>
            </w:pPr>
          </w:p>
          <w:p w14:paraId="06C07DB1">
            <w:pPr>
              <w:pStyle w:val="2"/>
              <w:ind w:firstLine="0" w:firstLineChars="0"/>
              <w:rPr>
                <w:rFonts w:ascii="Times New Roman" w:hAnsi="Times New Roman"/>
                <w:b/>
                <w:bCs/>
              </w:rPr>
            </w:pPr>
            <w:r>
              <w:rPr>
                <w:rFonts w:ascii="Times New Roman" w:hAnsi="Times New Roman"/>
                <w:b/>
                <w:bCs/>
              </w:rPr>
              <w:t>2. 施工废水污染防治措施</w:t>
            </w:r>
          </w:p>
          <w:p w14:paraId="465F8BC2">
            <w:pPr>
              <w:pStyle w:val="2"/>
              <w:ind w:firstLine="480"/>
              <w:rPr>
                <w:rFonts w:ascii="Times New Roman" w:hAnsi="Times New Roman"/>
              </w:rPr>
            </w:pPr>
            <w:r>
              <w:rPr>
                <w:rFonts w:ascii="Times New Roman" w:hAnsi="Times New Roman"/>
              </w:rPr>
              <w:t>施工现场因地制宜，建造临时沉淀池和旱厕等污水临时处理设施，对悬浮物含量高的施工废水需沉淀池处理后用于施工现场抑尘，不外排；砂浆和石灰浆等废液宜集中处理，干燥后与固体废弃物一起处置。</w:t>
            </w:r>
          </w:p>
          <w:p w14:paraId="3277A6FB">
            <w:pPr>
              <w:pStyle w:val="2"/>
              <w:ind w:firstLine="0" w:firstLineChars="0"/>
              <w:rPr>
                <w:rFonts w:ascii="Times New Roman" w:hAnsi="Times New Roman"/>
              </w:rPr>
            </w:pPr>
          </w:p>
          <w:p w14:paraId="0F7E5130">
            <w:pPr>
              <w:pStyle w:val="2"/>
              <w:ind w:firstLine="0" w:firstLineChars="0"/>
              <w:rPr>
                <w:rFonts w:ascii="Times New Roman" w:hAnsi="Times New Roman"/>
                <w:b/>
                <w:bCs/>
              </w:rPr>
            </w:pPr>
            <w:r>
              <w:rPr>
                <w:rFonts w:ascii="Times New Roman" w:hAnsi="Times New Roman"/>
                <w:b/>
                <w:bCs/>
              </w:rPr>
              <w:t>3. 施工固废污染防治措施</w:t>
            </w:r>
          </w:p>
          <w:p w14:paraId="1BCF1EE5">
            <w:pPr>
              <w:pStyle w:val="2"/>
              <w:ind w:firstLine="480"/>
              <w:rPr>
                <w:rFonts w:ascii="Times New Roman" w:hAnsi="Times New Roman"/>
              </w:rPr>
            </w:pPr>
            <w:r>
              <w:rPr>
                <w:rFonts w:ascii="Times New Roman" w:hAnsi="Times New Roman"/>
              </w:rPr>
              <w:t>施工期会产生建筑垃圾、生活垃圾等固体废物。建设期产生的弃土可用于回填；建筑垃圾收集后堆放于指定地点，由施工方统一清运；生活垃圾定点统一收集，最终环卫部门清运。</w:t>
            </w:r>
          </w:p>
          <w:p w14:paraId="1CC7F2F7">
            <w:pPr>
              <w:pStyle w:val="2"/>
              <w:ind w:firstLine="0" w:firstLineChars="0"/>
              <w:rPr>
                <w:rFonts w:ascii="Times New Roman" w:hAnsi="Times New Roman"/>
              </w:rPr>
            </w:pPr>
          </w:p>
          <w:p w14:paraId="177AB2A1">
            <w:pPr>
              <w:pStyle w:val="2"/>
              <w:ind w:firstLine="0" w:firstLineChars="0"/>
              <w:rPr>
                <w:rFonts w:ascii="Times New Roman" w:hAnsi="Times New Roman"/>
                <w:b/>
                <w:bCs/>
              </w:rPr>
            </w:pPr>
            <w:r>
              <w:rPr>
                <w:rFonts w:ascii="Times New Roman" w:hAnsi="Times New Roman"/>
                <w:b/>
                <w:bCs/>
              </w:rPr>
              <w:t>4. 施工噪声污染防治措施</w:t>
            </w:r>
          </w:p>
          <w:p w14:paraId="62258470">
            <w:pPr>
              <w:pStyle w:val="2"/>
              <w:ind w:firstLine="480"/>
              <w:rPr>
                <w:rFonts w:ascii="Times New Roman" w:hAnsi="Times New Roman"/>
              </w:rPr>
            </w:pPr>
            <w:r>
              <w:rPr>
                <w:rFonts w:ascii="Times New Roman" w:hAnsi="Times New Roman"/>
              </w:rPr>
              <w:t>为尽量减少施工噪声对现场施工人员及周围过往人群的危害，环评要求：</w:t>
            </w:r>
          </w:p>
          <w:p w14:paraId="57AB23C2">
            <w:pPr>
              <w:pStyle w:val="2"/>
              <w:ind w:firstLine="480"/>
              <w:rPr>
                <w:rFonts w:ascii="Times New Roman" w:hAnsi="Times New Roman"/>
              </w:rPr>
            </w:pPr>
            <w:r>
              <w:rPr>
                <w:rFonts w:hint="eastAsia" w:ascii="宋体" w:hAnsi="宋体" w:cs="宋体"/>
              </w:rPr>
              <w:t>⑴</w:t>
            </w:r>
            <w:r>
              <w:rPr>
                <w:rFonts w:ascii="Times New Roman" w:hAnsi="Times New Roman"/>
              </w:rPr>
              <w:t xml:space="preserve"> 设备选型上尽量采用低噪声设备；</w:t>
            </w:r>
          </w:p>
          <w:p w14:paraId="2BE41CF7">
            <w:pPr>
              <w:pStyle w:val="2"/>
              <w:ind w:firstLine="480"/>
              <w:rPr>
                <w:rFonts w:ascii="Times New Roman" w:hAnsi="Times New Roman"/>
              </w:rPr>
            </w:pPr>
            <w:r>
              <w:rPr>
                <w:rFonts w:hint="eastAsia" w:ascii="宋体" w:hAnsi="宋体" w:cs="宋体"/>
              </w:rPr>
              <w:t>⑵</w:t>
            </w:r>
            <w:r>
              <w:rPr>
                <w:rFonts w:ascii="Times New Roman" w:hAnsi="Times New Roman"/>
              </w:rPr>
              <w:t xml:space="preserve"> 固定机械设备与挖土、运土机械，如挖土机、推土机等，可通过排气管消音器和隔离发动机振动部件的方法降低噪声；</w:t>
            </w:r>
          </w:p>
          <w:p w14:paraId="4E3D9BD5">
            <w:pPr>
              <w:pStyle w:val="2"/>
              <w:ind w:firstLine="480"/>
              <w:rPr>
                <w:rFonts w:ascii="Times New Roman" w:hAnsi="Times New Roman"/>
              </w:rPr>
            </w:pPr>
            <w:r>
              <w:rPr>
                <w:rFonts w:hint="eastAsia" w:ascii="宋体" w:hAnsi="宋体" w:cs="宋体"/>
              </w:rPr>
              <w:t>⑶</w:t>
            </w:r>
            <w:r>
              <w:rPr>
                <w:rFonts w:ascii="Times New Roman" w:hAnsi="Times New Roman"/>
              </w:rPr>
              <w:t xml:space="preserve"> 对动力机械设备进行定期的维修、养护，维修不良的设备常因松动部件的振动或消声器的损坏而增加其工作时声级。</w:t>
            </w:r>
          </w:p>
          <w:p w14:paraId="48B2D8AA">
            <w:pPr>
              <w:pStyle w:val="2"/>
              <w:ind w:firstLine="480"/>
              <w:rPr>
                <w:rFonts w:ascii="Times New Roman" w:hAnsi="Times New Roman"/>
              </w:rPr>
            </w:pPr>
          </w:p>
          <w:p w14:paraId="6DDB1075">
            <w:pPr>
              <w:pStyle w:val="2"/>
              <w:ind w:firstLine="0" w:firstLineChars="0"/>
              <w:rPr>
                <w:rFonts w:ascii="Times New Roman" w:hAnsi="Times New Roman"/>
                <w:b/>
                <w:bCs/>
              </w:rPr>
            </w:pPr>
            <w:r>
              <w:rPr>
                <w:rFonts w:ascii="Times New Roman" w:hAnsi="Times New Roman"/>
                <w:b/>
                <w:bCs/>
              </w:rPr>
              <w:t>营运期污染防治措施及预期治理效果</w:t>
            </w:r>
          </w:p>
          <w:p w14:paraId="0351C21E">
            <w:pPr>
              <w:pStyle w:val="2"/>
              <w:numPr>
                <w:ilvl w:val="0"/>
                <w:numId w:val="7"/>
              </w:numPr>
              <w:ind w:firstLine="0" w:firstLineChars="0"/>
              <w:rPr>
                <w:rFonts w:ascii="Times New Roman" w:hAnsi="Times New Roman"/>
                <w:b/>
                <w:bCs/>
              </w:rPr>
            </w:pPr>
            <w:r>
              <w:rPr>
                <w:rFonts w:ascii="Times New Roman" w:hAnsi="Times New Roman"/>
                <w:b/>
                <w:bCs/>
              </w:rPr>
              <w:t>大气污染防治措施</w:t>
            </w:r>
          </w:p>
          <w:p w14:paraId="0309D25E">
            <w:pPr>
              <w:pStyle w:val="2"/>
              <w:ind w:firstLine="0" w:firstLineChars="0"/>
              <w:rPr>
                <w:rFonts w:ascii="Times New Roman" w:hAnsi="Times New Roman"/>
                <w:b/>
                <w:bCs/>
              </w:rPr>
            </w:pPr>
            <w:r>
              <w:rPr>
                <w:rFonts w:ascii="Times New Roman" w:hAnsi="Times New Roman"/>
                <w:b/>
                <w:bCs/>
              </w:rPr>
              <w:t>1.1废气净化措施</w:t>
            </w:r>
          </w:p>
          <w:p w14:paraId="1D3A0356">
            <w:pPr>
              <w:pStyle w:val="2"/>
              <w:ind w:firstLine="0" w:firstLineChars="0"/>
              <w:rPr>
                <w:rFonts w:ascii="Times New Roman" w:hAnsi="Times New Roman"/>
                <w:b/>
                <w:bCs/>
              </w:rPr>
            </w:pPr>
            <w:r>
              <w:rPr>
                <w:rFonts w:ascii="Times New Roman" w:hAnsi="Times New Roman"/>
                <w:b/>
                <w:bCs/>
              </w:rPr>
              <w:t>1.1.1 达标可行性分析</w:t>
            </w:r>
          </w:p>
          <w:p w14:paraId="1DA98BC1">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本扩建项目新增一条回转窑生产线，回转窑设低氮燃烧器，新增设窑头、窑尾2套除尘系统，窑头废气经布袋除尘器除尘后经15m高排气筒排放，布袋除尘器除尘效率99.9%，窑尾经三级除尘后经2</w:t>
            </w:r>
            <w:r>
              <w:rPr>
                <w:rFonts w:hint="eastAsia" w:ascii="Times New Roman" w:hAnsi="Times New Roman"/>
                <w:kern w:val="0"/>
                <w:sz w:val="24"/>
                <w:szCs w:val="22"/>
              </w:rPr>
              <w:t>0</w:t>
            </w:r>
            <w:r>
              <w:rPr>
                <w:rFonts w:ascii="Times New Roman" w:hAnsi="Times New Roman"/>
                <w:kern w:val="0"/>
                <w:sz w:val="24"/>
                <w:szCs w:val="22"/>
              </w:rPr>
              <w:t>m高排气筒排放，布袋除尘器除尘效率99.9%。本项目窑尾净化系统工艺流程详见图</w:t>
            </w:r>
            <w:r>
              <w:rPr>
                <w:rFonts w:hint="eastAsia" w:ascii="Times New Roman" w:hAnsi="Times New Roman"/>
                <w:kern w:val="0"/>
                <w:sz w:val="24"/>
                <w:szCs w:val="22"/>
              </w:rPr>
              <w:t>9</w:t>
            </w:r>
            <w:r>
              <w:rPr>
                <w:rFonts w:ascii="Times New Roman" w:hAnsi="Times New Roman"/>
                <w:kern w:val="0"/>
                <w:sz w:val="24"/>
                <w:szCs w:val="22"/>
              </w:rPr>
              <w:t>。</w:t>
            </w:r>
          </w:p>
          <w:p w14:paraId="05FEF766">
            <w:pPr>
              <w:spacing w:line="360" w:lineRule="auto"/>
              <w:rPr>
                <w:rFonts w:ascii="Times New Roman" w:hAnsi="Times New Roman"/>
                <w:kern w:val="0"/>
                <w:sz w:val="24"/>
                <w:szCs w:val="22"/>
              </w:rPr>
            </w:pPr>
            <w:r>
              <w:rPr>
                <w:rFonts w:ascii="Times New Roman" w:hAnsi="Times New Roman"/>
                <w:kern w:val="0"/>
                <w:sz w:val="24"/>
                <w:szCs w:val="22"/>
              </w:rPr>
              <mc:AlternateContent>
                <mc:Choice Requires="wps">
                  <w:drawing>
                    <wp:anchor distT="0" distB="0" distL="114300" distR="114300" simplePos="0" relativeHeight="251779072" behindDoc="0" locked="0" layoutInCell="1" allowOverlap="1">
                      <wp:simplePos x="0" y="0"/>
                      <wp:positionH relativeFrom="column">
                        <wp:posOffset>1315085</wp:posOffset>
                      </wp:positionH>
                      <wp:positionV relativeFrom="paragraph">
                        <wp:posOffset>41910</wp:posOffset>
                      </wp:positionV>
                      <wp:extent cx="1363980" cy="685800"/>
                      <wp:effectExtent l="0" t="0" r="26670" b="19050"/>
                      <wp:wrapNone/>
                      <wp:docPr id="385" name="文本框 366"/>
                      <wp:cNvGraphicFramePr/>
                      <a:graphic xmlns:a="http://schemas.openxmlformats.org/drawingml/2006/main">
                        <a:graphicData uri="http://schemas.microsoft.com/office/word/2010/wordprocessingShape">
                          <wps:wsp>
                            <wps:cNvSpPr txBox="1">
                              <a:spLocks noChangeArrowheads="1"/>
                            </wps:cNvSpPr>
                            <wps:spPr bwMode="auto">
                              <a:xfrm>
                                <a:off x="0" y="0"/>
                                <a:ext cx="1363980" cy="685800"/>
                              </a:xfrm>
                              <a:prstGeom prst="rect">
                                <a:avLst/>
                              </a:prstGeom>
                              <a:noFill/>
                              <a:ln w="9525">
                                <a:solidFill>
                                  <a:srgbClr val="000000"/>
                                </a:solidFill>
                                <a:miter lim="800000"/>
                              </a:ln>
                            </wps:spPr>
                            <wps:txbx>
                              <w:txbxContent>
                                <w:p w14:paraId="33737A7D">
                                  <w:pPr>
                                    <w:ind w:firstLine="210" w:firstLineChars="100"/>
                                  </w:pPr>
                                  <w:r>
                                    <w:rPr>
                                      <w:rFonts w:hint="eastAsia"/>
                                    </w:rPr>
                                    <w:t>低氮燃烧改造</w:t>
                                  </w:r>
                                </w:p>
                                <w:p w14:paraId="6517D71A">
                                  <w:r>
                                    <w:rPr>
                                      <w:rFonts w:hint="eastAsia"/>
                                    </w:rPr>
                                    <w:t>（一级）保温降尘室</w:t>
                                  </w:r>
                                </w:p>
                                <w:p w14:paraId="526484F1">
                                  <w:r>
                                    <w:rPr>
                                      <w:rFonts w:hint="eastAsia"/>
                                    </w:rPr>
                                    <w:t>（二级）降温分离室</w:t>
                                  </w:r>
                                </w:p>
                              </w:txbxContent>
                            </wps:txbx>
                            <wps:bodyPr rot="0" vert="horz" wrap="square" lIns="91440" tIns="45720" rIns="91440" bIns="45720" anchor="t" anchorCtr="0" upright="1">
                              <a:noAutofit/>
                            </wps:bodyPr>
                          </wps:wsp>
                        </a:graphicData>
                      </a:graphic>
                    </wp:anchor>
                  </w:drawing>
                </mc:Choice>
                <mc:Fallback>
                  <w:pict>
                    <v:shape id="文本框 366" o:spid="_x0000_s1026" o:spt="202" type="#_x0000_t202" style="position:absolute;left:0pt;margin-left:103.55pt;margin-top:3.3pt;height:54pt;width:107.4pt;z-index:251779072;mso-width-relative:page;mso-height-relative:page;" filled="f" stroked="t" coordsize="21600,21600" o:gfxdata="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a/xdvWAAAACQEAAA8AAAAAAAAAAQAgAAAAIgAA&#10;AGRycy9kb3ducmV2LnhtbFBLAQIUABQAAAAIAIdO4kDzfUfjQwIAAGIEAAAOAAAAAAAAAAEAIAAA&#10;ACUBAABkcnMvZTJvRG9jLnhtbFBLBQYAAAAABgAGAFkBAADaBQAAAAA=&#10;">
                      <v:fill on="f" focussize="0,0"/>
                      <v:stroke color="#000000" miterlimit="8" joinstyle="miter"/>
                      <v:imagedata o:title=""/>
                      <o:lock v:ext="edit" aspectratio="f"/>
                      <v:textbox>
                        <w:txbxContent>
                          <w:p w14:paraId="33737A7D">
                            <w:pPr>
                              <w:ind w:firstLine="210" w:firstLineChars="100"/>
                            </w:pPr>
                            <w:r>
                              <w:rPr>
                                <w:rFonts w:hint="eastAsia"/>
                              </w:rPr>
                              <w:t>低氮燃烧改造</w:t>
                            </w:r>
                          </w:p>
                          <w:p w14:paraId="6517D71A">
                            <w:r>
                              <w:rPr>
                                <w:rFonts w:hint="eastAsia"/>
                              </w:rPr>
                              <w:t>（一级）保温降尘室</w:t>
                            </w:r>
                          </w:p>
                          <w:p w14:paraId="526484F1">
                            <w:r>
                              <w:rPr>
                                <w:rFonts w:hint="eastAsia"/>
                              </w:rPr>
                              <w:t>（二级）降温分离室</w:t>
                            </w:r>
                          </w:p>
                        </w:txbxContent>
                      </v:textbox>
                    </v:shape>
                  </w:pict>
                </mc:Fallback>
              </mc:AlternateContent>
            </w:r>
            <w:r>
              <w:rPr>
                <w:rFonts w:ascii="Times New Roman" w:hAnsi="Times New Roman"/>
                <w:kern w:val="0"/>
                <w:sz w:val="24"/>
                <w:szCs w:val="22"/>
              </w:rPr>
              <mc:AlternateContent>
                <mc:Choice Requires="wps">
                  <w:drawing>
                    <wp:anchor distT="0" distB="0" distL="114300" distR="114300" simplePos="0" relativeHeight="251783168" behindDoc="0" locked="0" layoutInCell="1" allowOverlap="1">
                      <wp:simplePos x="0" y="0"/>
                      <wp:positionH relativeFrom="column">
                        <wp:posOffset>4284345</wp:posOffset>
                      </wp:positionH>
                      <wp:positionV relativeFrom="paragraph">
                        <wp:posOffset>196215</wp:posOffset>
                      </wp:positionV>
                      <wp:extent cx="929640" cy="327660"/>
                      <wp:effectExtent l="0" t="0" r="0" b="0"/>
                      <wp:wrapNone/>
                      <wp:docPr id="31" name="文本框 363"/>
                      <wp:cNvGraphicFramePr/>
                      <a:graphic xmlns:a="http://schemas.openxmlformats.org/drawingml/2006/main">
                        <a:graphicData uri="http://schemas.microsoft.com/office/word/2010/wordprocessingShape">
                          <wps:wsp>
                            <wps:cNvSpPr txBox="1">
                              <a:spLocks noChangeArrowheads="1"/>
                            </wps:cNvSpPr>
                            <wps:spPr bwMode="auto">
                              <a:xfrm>
                                <a:off x="0" y="0"/>
                                <a:ext cx="929640" cy="327660"/>
                              </a:xfrm>
                              <a:prstGeom prst="rect">
                                <a:avLst/>
                              </a:prstGeom>
                              <a:noFill/>
                              <a:ln>
                                <a:noFill/>
                              </a:ln>
                              <a:effectLst/>
                            </wps:spPr>
                            <wps:txbx>
                              <w:txbxContent>
                                <w:p w14:paraId="5927F04C">
                                  <w:r>
                                    <w:rPr>
                                      <w:rFonts w:hint="eastAsia"/>
                                    </w:rPr>
                                    <w:t>20m排气筒</w:t>
                                  </w:r>
                                </w:p>
                              </w:txbxContent>
                            </wps:txbx>
                            <wps:bodyPr rot="0" vert="horz" wrap="square" lIns="91440" tIns="45720" rIns="91440" bIns="45720" anchor="t" anchorCtr="0" upright="1">
                              <a:noAutofit/>
                            </wps:bodyPr>
                          </wps:wsp>
                        </a:graphicData>
                      </a:graphic>
                    </wp:anchor>
                  </w:drawing>
                </mc:Choice>
                <mc:Fallback>
                  <w:pict>
                    <v:shape id="文本框 363" o:spid="_x0000_s1026" o:spt="202" type="#_x0000_t202" style="position:absolute;left:0pt;margin-left:337.35pt;margin-top:15.45pt;height:25.8pt;width:73.2pt;z-index:251783168;mso-width-relative:page;mso-height-relative:page;" filled="f" stroked="f" coordsize="21600,21600" o:gfxdata="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u7qHXXAAAA&#10;CQEAAA8AAAAAAAAAAQAgAAAAIgAAAGRycy9kb3ducmV2LnhtbFBLAQIUABQAAAAIAIdO4kAUlhaU&#10;HgIAACUEAAAOAAAAAAAAAAEAIAAAACYBAABkcnMvZTJvRG9jLnhtbFBLBQYAAAAABgAGAFkBAAC2&#10;BQAAAAA=&#10;">
                      <v:fill on="f" focussize="0,0"/>
                      <v:stroke on="f"/>
                      <v:imagedata o:title=""/>
                      <o:lock v:ext="edit" aspectratio="f"/>
                      <v:textbox>
                        <w:txbxContent>
                          <w:p w14:paraId="5927F04C">
                            <w:r>
                              <w:rPr>
                                <w:rFonts w:hint="eastAsia"/>
                              </w:rPr>
                              <w:t>20m排气筒</w:t>
                            </w:r>
                          </w:p>
                        </w:txbxContent>
                      </v:textbox>
                    </v:shape>
                  </w:pict>
                </mc:Fallback>
              </mc:AlternateContent>
            </w:r>
            <w:r>
              <w:rPr>
                <w:rFonts w:ascii="Times New Roman" w:hAnsi="Times New Roman"/>
                <w:kern w:val="0"/>
                <w:sz w:val="24"/>
                <w:szCs w:val="22"/>
              </w:rPr>
              <mc:AlternateContent>
                <mc:Choice Requires="wps">
                  <w:drawing>
                    <wp:anchor distT="0" distB="0" distL="114300" distR="114300" simplePos="0" relativeHeight="251782144" behindDoc="0" locked="0" layoutInCell="1" allowOverlap="1">
                      <wp:simplePos x="0" y="0"/>
                      <wp:positionH relativeFrom="column">
                        <wp:posOffset>3005455</wp:posOffset>
                      </wp:positionH>
                      <wp:positionV relativeFrom="paragraph">
                        <wp:posOffset>144780</wp:posOffset>
                      </wp:positionV>
                      <wp:extent cx="944880" cy="365760"/>
                      <wp:effectExtent l="0" t="0" r="26670" b="15240"/>
                      <wp:wrapNone/>
                      <wp:docPr id="384" name="文本框 365"/>
                      <wp:cNvGraphicFramePr/>
                      <a:graphic xmlns:a="http://schemas.openxmlformats.org/drawingml/2006/main">
                        <a:graphicData uri="http://schemas.microsoft.com/office/word/2010/wordprocessingShape">
                          <wps:wsp>
                            <wps:cNvSpPr txBox="1">
                              <a:spLocks noChangeArrowheads="1"/>
                            </wps:cNvSpPr>
                            <wps:spPr bwMode="auto">
                              <a:xfrm>
                                <a:off x="0" y="0"/>
                                <a:ext cx="944880" cy="365760"/>
                              </a:xfrm>
                              <a:prstGeom prst="rect">
                                <a:avLst/>
                              </a:prstGeom>
                              <a:noFill/>
                              <a:ln w="9525">
                                <a:solidFill>
                                  <a:srgbClr val="000000"/>
                                </a:solidFill>
                                <a:miter lim="800000"/>
                              </a:ln>
                            </wps:spPr>
                            <wps:txbx>
                              <w:txbxContent>
                                <w:p w14:paraId="12C7A21D">
                                  <w:r>
                                    <w:rPr>
                                      <w:rFonts w:hint="eastAsia"/>
                                    </w:rPr>
                                    <w:t>布袋除尘器</w:t>
                                  </w:r>
                                </w:p>
                              </w:txbxContent>
                            </wps:txbx>
                            <wps:bodyPr rot="0" vert="horz" wrap="square" lIns="91440" tIns="45720" rIns="91440" bIns="45720" anchor="t" anchorCtr="0" upright="1">
                              <a:noAutofit/>
                            </wps:bodyPr>
                          </wps:wsp>
                        </a:graphicData>
                      </a:graphic>
                    </wp:anchor>
                  </w:drawing>
                </mc:Choice>
                <mc:Fallback>
                  <w:pict>
                    <v:shape id="文本框 365" o:spid="_x0000_s1026" o:spt="202" type="#_x0000_t202" style="position:absolute;left:0pt;margin-left:236.65pt;margin-top:11.4pt;height:28.8pt;width:74.4pt;z-index:251782144;mso-width-relative:page;mso-height-relative:page;" filled="f" stroked="t" coordsize="21600,21600" o:gfxdata="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dTtGnWAAAACQEAAA8AAAAAAAAAAQAgAAAAIgAAAGRy&#10;cy9kb3ducmV2LnhtbFBLAQIUABQAAAAIAIdO4kCdweXZQAIAAGEEAAAOAAAAAAAAAAEAIAAAACUB&#10;AABkcnMvZTJvRG9jLnhtbFBLBQYAAAAABgAGAFkBAADXBQAAAAA=&#10;">
                      <v:fill on="f" focussize="0,0"/>
                      <v:stroke color="#000000" miterlimit="8" joinstyle="miter"/>
                      <v:imagedata o:title=""/>
                      <o:lock v:ext="edit" aspectratio="f"/>
                      <v:textbox>
                        <w:txbxContent>
                          <w:p w14:paraId="12C7A21D">
                            <w:r>
                              <w:rPr>
                                <w:rFonts w:hint="eastAsia"/>
                              </w:rPr>
                              <w:t>布袋除尘器</w:t>
                            </w:r>
                          </w:p>
                        </w:txbxContent>
                      </v:textbox>
                    </v:shape>
                  </w:pict>
                </mc:Fallback>
              </mc:AlternateContent>
            </w:r>
            <w:r>
              <w:rPr>
                <w:rFonts w:ascii="Times New Roman" w:hAnsi="Times New Roman"/>
                <w:kern w:val="0"/>
                <w:sz w:val="24"/>
                <w:szCs w:val="22"/>
              </w:rPr>
              <mc:AlternateContent>
                <mc:Choice Requires="wps">
                  <w:drawing>
                    <wp:anchor distT="0" distB="0" distL="114300" distR="114300" simplePos="0" relativeHeight="251777024" behindDoc="0" locked="0" layoutInCell="1" allowOverlap="1">
                      <wp:simplePos x="0" y="0"/>
                      <wp:positionH relativeFrom="column">
                        <wp:posOffset>248285</wp:posOffset>
                      </wp:positionH>
                      <wp:positionV relativeFrom="paragraph">
                        <wp:posOffset>114300</wp:posOffset>
                      </wp:positionV>
                      <wp:extent cx="739775" cy="365760"/>
                      <wp:effectExtent l="0" t="0" r="22225" b="15240"/>
                      <wp:wrapNone/>
                      <wp:docPr id="386" name="文本框 367"/>
                      <wp:cNvGraphicFramePr/>
                      <a:graphic xmlns:a="http://schemas.openxmlformats.org/drawingml/2006/main">
                        <a:graphicData uri="http://schemas.microsoft.com/office/word/2010/wordprocessingShape">
                          <wps:wsp>
                            <wps:cNvSpPr txBox="1">
                              <a:spLocks noChangeArrowheads="1"/>
                            </wps:cNvSpPr>
                            <wps:spPr bwMode="auto">
                              <a:xfrm>
                                <a:off x="0" y="0"/>
                                <a:ext cx="739775" cy="365760"/>
                              </a:xfrm>
                              <a:prstGeom prst="rect">
                                <a:avLst/>
                              </a:prstGeom>
                              <a:noFill/>
                              <a:ln w="9525">
                                <a:solidFill>
                                  <a:srgbClr val="000000"/>
                                </a:solidFill>
                                <a:miter lim="800000"/>
                              </a:ln>
                            </wps:spPr>
                            <wps:txbx>
                              <w:txbxContent>
                                <w:p w14:paraId="1423DF69">
                                  <w:r>
                                    <w:rPr>
                                      <w:rFonts w:hint="eastAsia"/>
                                    </w:rPr>
                                    <w:t>窑尾烟气</w:t>
                                  </w:r>
                                </w:p>
                              </w:txbxContent>
                            </wps:txbx>
                            <wps:bodyPr rot="0" vert="horz" wrap="square" lIns="91440" tIns="45720" rIns="91440" bIns="45720" anchor="t" anchorCtr="0" upright="1">
                              <a:noAutofit/>
                            </wps:bodyPr>
                          </wps:wsp>
                        </a:graphicData>
                      </a:graphic>
                    </wp:anchor>
                  </w:drawing>
                </mc:Choice>
                <mc:Fallback>
                  <w:pict>
                    <v:shape id="文本框 367" o:spid="_x0000_s1026" o:spt="202" type="#_x0000_t202" style="position:absolute;left:0pt;margin-left:19.55pt;margin-top:9pt;height:28.8pt;width:58.25pt;z-index:251777024;mso-width-relative:page;mso-height-relative:page;" filled="f" stroked="t" coordsize="21600,21600" o:gfxdata="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8VVLbUAAAACAEAAA8AAAAAAAAAAQAgAAAAIgAAAGRy&#10;cy9kb3ducmV2LnhtbFBLAQIUABQAAAAIAIdO4kAOEAWYQgIAAGEEAAAOAAAAAAAAAAEAIAAAACMB&#10;AABkcnMvZTJvRG9jLnhtbFBLBQYAAAAABgAGAFkBAADXBQAAAAA=&#10;">
                      <v:fill on="f" focussize="0,0"/>
                      <v:stroke color="#000000" miterlimit="8" joinstyle="miter"/>
                      <v:imagedata o:title=""/>
                      <o:lock v:ext="edit" aspectratio="f"/>
                      <v:textbox>
                        <w:txbxContent>
                          <w:p w14:paraId="1423DF69">
                            <w:r>
                              <w:rPr>
                                <w:rFonts w:hint="eastAsia"/>
                              </w:rPr>
                              <w:t>窑尾烟气</w:t>
                            </w:r>
                          </w:p>
                        </w:txbxContent>
                      </v:textbox>
                    </v:shape>
                  </w:pict>
                </mc:Fallback>
              </mc:AlternateContent>
            </w:r>
          </w:p>
          <w:p w14:paraId="608522AB">
            <w:pPr>
              <w:spacing w:line="360" w:lineRule="auto"/>
              <w:rPr>
                <w:rFonts w:ascii="Times New Roman" w:hAnsi="Times New Roman"/>
                <w:kern w:val="0"/>
                <w:sz w:val="24"/>
                <w:szCs w:val="22"/>
              </w:rPr>
            </w:pPr>
            <w:r>
              <w:rPr>
                <w:rFonts w:ascii="Times New Roman" w:hAnsi="Times New Roman"/>
                <w:kern w:val="0"/>
                <w:sz w:val="24"/>
                <w:szCs w:val="22"/>
              </w:rPr>
              <mc:AlternateContent>
                <mc:Choice Requires="wps">
                  <w:drawing>
                    <wp:anchor distT="0" distB="0" distL="114300" distR="114300" simplePos="0" relativeHeight="251781120" behindDoc="0" locked="0" layoutInCell="1" allowOverlap="1">
                      <wp:simplePos x="0" y="0"/>
                      <wp:positionH relativeFrom="column">
                        <wp:posOffset>3957955</wp:posOffset>
                      </wp:positionH>
                      <wp:positionV relativeFrom="paragraph">
                        <wp:posOffset>36830</wp:posOffset>
                      </wp:positionV>
                      <wp:extent cx="327660" cy="635"/>
                      <wp:effectExtent l="0" t="76200" r="15240" b="113665"/>
                      <wp:wrapNone/>
                      <wp:docPr id="5" name="直线 369"/>
                      <wp:cNvGraphicFramePr/>
                      <a:graphic xmlns:a="http://schemas.openxmlformats.org/drawingml/2006/main">
                        <a:graphicData uri="http://schemas.microsoft.com/office/word/2010/wordprocessingShape">
                          <wps:wsp>
                            <wps:cNvCnPr>
                              <a:cxnSpLocks noChangeShapeType="1"/>
                            </wps:cNvCnPr>
                            <wps:spPr bwMode="auto">
                              <a:xfrm>
                                <a:off x="0" y="0"/>
                                <a:ext cx="327660" cy="635"/>
                              </a:xfrm>
                              <a:prstGeom prst="line">
                                <a:avLst/>
                              </a:prstGeom>
                              <a:noFill/>
                              <a:ln w="9525">
                                <a:solidFill>
                                  <a:srgbClr val="000000"/>
                                </a:solidFill>
                                <a:round/>
                                <a:tailEnd type="arrow" w="med" len="med"/>
                              </a:ln>
                            </wps:spPr>
                            <wps:bodyPr/>
                          </wps:wsp>
                        </a:graphicData>
                      </a:graphic>
                    </wp:anchor>
                  </w:drawing>
                </mc:Choice>
                <mc:Fallback>
                  <w:pict>
                    <v:line id="直线 369" o:spid="_x0000_s1026" o:spt="20" style="position:absolute;left:0pt;margin-left:311.65pt;margin-top:2.9pt;height:0.05pt;width:25.8pt;z-index:251781120;mso-width-relative:page;mso-height-relative:page;" filled="f" stroked="t" coordsize="21600,21600" o:gfxdata="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4Hd5fYAAAABwEAAA8AAAAAAAAAAQAgAAAAIgAAAGRycy9kb3ducmV2LnhtbFBLAQIU&#10;ABQAAAAIAIdO4kBPPLBN8wEAAM8DAAAOAAAAAAAAAAEAIAAAACcBAABkcnMvZTJvRG9jLnhtbFBL&#10;BQYAAAAABgAGAFkBAACMBQAAAAA=&#10;">
                      <v:fill on="f" focussize="0,0"/>
                      <v:stroke color="#000000" joinstyle="round" endarrow="open"/>
                      <v:imagedata o:title=""/>
                      <o:lock v:ext="edit" aspectratio="f"/>
                    </v:line>
                  </w:pict>
                </mc:Fallback>
              </mc:AlternateContent>
            </w:r>
            <w:r>
              <w:rPr>
                <w:rFonts w:ascii="Times New Roman" w:hAnsi="Times New Roman"/>
                <w:kern w:val="0"/>
                <w:sz w:val="24"/>
                <w:szCs w:val="22"/>
              </w:rPr>
              <mc:AlternateContent>
                <mc:Choice Requires="wps">
                  <w:drawing>
                    <wp:anchor distT="0" distB="0" distL="114300" distR="114300" simplePos="0" relativeHeight="251780096" behindDoc="0" locked="0" layoutInCell="1" allowOverlap="1">
                      <wp:simplePos x="0" y="0"/>
                      <wp:positionH relativeFrom="column">
                        <wp:posOffset>2673985</wp:posOffset>
                      </wp:positionH>
                      <wp:positionV relativeFrom="paragraph">
                        <wp:posOffset>40005</wp:posOffset>
                      </wp:positionV>
                      <wp:extent cx="327660" cy="635"/>
                      <wp:effectExtent l="0" t="76200" r="15240" b="113665"/>
                      <wp:wrapNone/>
                      <wp:docPr id="6" name="直线 370"/>
                      <wp:cNvGraphicFramePr/>
                      <a:graphic xmlns:a="http://schemas.openxmlformats.org/drawingml/2006/main">
                        <a:graphicData uri="http://schemas.microsoft.com/office/word/2010/wordprocessingShape">
                          <wps:wsp>
                            <wps:cNvCnPr>
                              <a:cxnSpLocks noChangeShapeType="1"/>
                            </wps:cNvCnPr>
                            <wps:spPr bwMode="auto">
                              <a:xfrm>
                                <a:off x="0" y="0"/>
                                <a:ext cx="327660" cy="635"/>
                              </a:xfrm>
                              <a:prstGeom prst="line">
                                <a:avLst/>
                              </a:prstGeom>
                              <a:noFill/>
                              <a:ln w="9525">
                                <a:solidFill>
                                  <a:srgbClr val="000000"/>
                                </a:solidFill>
                                <a:round/>
                                <a:tailEnd type="arrow" w="med" len="med"/>
                              </a:ln>
                            </wps:spPr>
                            <wps:bodyPr/>
                          </wps:wsp>
                        </a:graphicData>
                      </a:graphic>
                    </wp:anchor>
                  </w:drawing>
                </mc:Choice>
                <mc:Fallback>
                  <w:pict>
                    <v:line id="直线 370" o:spid="_x0000_s1026" o:spt="20" style="position:absolute;left:0pt;margin-left:210.55pt;margin-top:3.15pt;height:0.05pt;width:25.8pt;z-index:251780096;mso-width-relative:page;mso-height-relative:page;" filled="f" stroked="t" coordsize="21600,21600" o:gfxdata="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VasdcAAAAHAQAADwAAAAAAAAABACAAAAAiAAAAZHJzL2Rvd25yZXYueG1sUEsBAhQA&#10;FAAAAAgAh07iQG9yODrzAQAAzwMAAA4AAAAAAAAAAQAgAAAAJgEAAGRycy9lMm9Eb2MueG1sUEsF&#10;BgAAAAAGAAYAWQEAAIsFAAAAAA==&#10;">
                      <v:fill on="f" focussize="0,0"/>
                      <v:stroke color="#000000" joinstyle="round" endarrow="open"/>
                      <v:imagedata o:title=""/>
                      <o:lock v:ext="edit" aspectratio="f"/>
                    </v:line>
                  </w:pict>
                </mc:Fallback>
              </mc:AlternateContent>
            </w:r>
            <w:r>
              <w:rPr>
                <w:rFonts w:ascii="Times New Roman" w:hAnsi="Times New Roman"/>
                <w:kern w:val="0"/>
                <w:sz w:val="24"/>
                <w:szCs w:val="22"/>
              </w:rPr>
              <mc:AlternateContent>
                <mc:Choice Requires="wps">
                  <w:drawing>
                    <wp:anchor distT="0" distB="0" distL="114300" distR="114300" simplePos="0" relativeHeight="251778048" behindDoc="0" locked="0" layoutInCell="1" allowOverlap="1">
                      <wp:simplePos x="0" y="0"/>
                      <wp:positionH relativeFrom="column">
                        <wp:posOffset>988060</wp:posOffset>
                      </wp:positionH>
                      <wp:positionV relativeFrom="paragraph">
                        <wp:posOffset>26035</wp:posOffset>
                      </wp:positionV>
                      <wp:extent cx="327660" cy="635"/>
                      <wp:effectExtent l="0" t="76200" r="15240" b="113665"/>
                      <wp:wrapNone/>
                      <wp:docPr id="105" name="直线 371"/>
                      <wp:cNvGraphicFramePr/>
                      <a:graphic xmlns:a="http://schemas.openxmlformats.org/drawingml/2006/main">
                        <a:graphicData uri="http://schemas.microsoft.com/office/word/2010/wordprocessingShape">
                          <wps:wsp>
                            <wps:cNvCnPr>
                              <a:cxnSpLocks noChangeShapeType="1"/>
                            </wps:cNvCnPr>
                            <wps:spPr bwMode="auto">
                              <a:xfrm>
                                <a:off x="0" y="0"/>
                                <a:ext cx="327660" cy="635"/>
                              </a:xfrm>
                              <a:prstGeom prst="line">
                                <a:avLst/>
                              </a:prstGeom>
                              <a:noFill/>
                              <a:ln w="9525">
                                <a:solidFill>
                                  <a:srgbClr val="000000"/>
                                </a:solidFill>
                                <a:round/>
                                <a:tailEnd type="arrow" w="med" len="med"/>
                              </a:ln>
                            </wps:spPr>
                            <wps:bodyPr/>
                          </wps:wsp>
                        </a:graphicData>
                      </a:graphic>
                    </wp:anchor>
                  </w:drawing>
                </mc:Choice>
                <mc:Fallback>
                  <w:pict>
                    <v:line id="直线 371" o:spid="_x0000_s1026" o:spt="20" style="position:absolute;left:0pt;margin-left:77.8pt;margin-top:2.05pt;height:0.05pt;width:25.8pt;z-index:251778048;mso-width-relative:page;mso-height-relative:page;" filled="f" stroked="t" coordsize="21600,21600" o:gfxdata="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9oTITWAAAABwEAAA8AAAAAAAAAAQAgAAAAIgAAAGRycy9kb3ducmV2LnhtbFBLAQIUABQA&#10;AAAIAIdO4kA5wa/Z8gEAANEDAAAOAAAAAAAAAAEAIAAAACUBAABkcnMvZTJvRG9jLnhtbFBLBQYA&#10;AAAABgAGAFkBAACJBQAAAAA=&#10;">
                      <v:fill on="f" focussize="0,0"/>
                      <v:stroke color="#000000" joinstyle="round" endarrow="open"/>
                      <v:imagedata o:title=""/>
                      <o:lock v:ext="edit" aspectratio="f"/>
                    </v:line>
                  </w:pict>
                </mc:Fallback>
              </mc:AlternateContent>
            </w:r>
          </w:p>
          <w:p w14:paraId="34B5D6BA">
            <w:pPr>
              <w:adjustRightInd w:val="0"/>
              <w:snapToGrid w:val="0"/>
              <w:spacing w:line="360" w:lineRule="auto"/>
              <w:ind w:firstLine="2891" w:firstLineChars="1200"/>
              <w:rPr>
                <w:rFonts w:ascii="Times New Roman" w:hAnsi="Times New Roman"/>
                <w:b/>
                <w:bCs/>
                <w:sz w:val="24"/>
              </w:rPr>
            </w:pPr>
          </w:p>
          <w:p w14:paraId="24CA5ABA">
            <w:pPr>
              <w:adjustRightInd w:val="0"/>
              <w:snapToGrid w:val="0"/>
              <w:spacing w:line="360" w:lineRule="auto"/>
              <w:ind w:firstLine="2891" w:firstLineChars="1200"/>
              <w:rPr>
                <w:rFonts w:ascii="Times New Roman" w:hAnsi="Times New Roman"/>
                <w:b/>
                <w:bCs/>
                <w:kern w:val="0"/>
                <w:sz w:val="24"/>
                <w:szCs w:val="22"/>
              </w:rPr>
            </w:pPr>
            <w:r>
              <w:rPr>
                <w:rFonts w:ascii="Times New Roman" w:hAnsi="Times New Roman"/>
                <w:b/>
                <w:bCs/>
                <w:kern w:val="0"/>
                <w:sz w:val="24"/>
                <w:szCs w:val="22"/>
              </w:rPr>
              <w:t>图9   窑尾净化工艺流程图</w:t>
            </w:r>
          </w:p>
          <w:p w14:paraId="22FD5817">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根据本项目对现有2号窑窑头除尘器排气筒和窑尾除尘器排气筒的监测，可知2号窑窑头除尘器的颗粒物超标排放，窑尾除尘器的颗粒物、铅及其化合物超标排放，NOx排放浓度较高，环评要求建设单位对现有1#窑、2#窑布袋除尘器进行整改，提高现有窑头、窑尾脉冲布袋除尘器处理效率达到与3#回转窑相同的除尘效率99.9%，可以确保1#窑、2#窑与本项目新建3#窑的窑头除尘器排气筒、窑尾除尘器排气筒一起做到污染物达标排放。要求建设单位对1#、2#回转窑进行低氮燃烧器改造，降低NOx排放浓度。</w:t>
            </w:r>
          </w:p>
          <w:p w14:paraId="2C8570CF">
            <w:pPr>
              <w:spacing w:line="360" w:lineRule="auto"/>
              <w:ind w:firstLine="480" w:firstLineChars="200"/>
              <w:jc w:val="left"/>
              <w:rPr>
                <w:rFonts w:ascii="Times New Roman" w:hAnsi="Times New Roman"/>
                <w:kern w:val="0"/>
                <w:sz w:val="24"/>
                <w:szCs w:val="22"/>
              </w:rPr>
            </w:pPr>
            <w:r>
              <w:rPr>
                <w:rFonts w:ascii="Times New Roman" w:hAnsi="Times New Roman"/>
                <w:kern w:val="0"/>
                <w:sz w:val="24"/>
                <w:szCs w:val="22"/>
              </w:rPr>
              <w:t>企业已经制定整改方案，1#、2#回转窑进行低氮燃烧器改造，对窑头除尘器和窑尾除尘器进行改造，整改后窑头排气筒和窑尾排气筒可以达标排放，明显降低NOx排放浓度和排放速率。环评要求整改措施与本项目3#回转窑</w:t>
            </w:r>
            <w:r>
              <w:rPr>
                <w:rFonts w:hint="eastAsia" w:ascii="Times New Roman" w:hAnsi="Times New Roman"/>
                <w:kern w:val="0"/>
                <w:sz w:val="24"/>
                <w:szCs w:val="22"/>
              </w:rPr>
              <w:t>低氮燃烧器改造以及</w:t>
            </w:r>
            <w:r>
              <w:rPr>
                <w:rFonts w:ascii="Times New Roman" w:hAnsi="Times New Roman"/>
                <w:kern w:val="0"/>
                <w:sz w:val="24"/>
                <w:szCs w:val="22"/>
              </w:rPr>
              <w:t>窑头、窑尾脉冲布袋除尘器同时设计、同时施工、同时投产使用。</w:t>
            </w:r>
          </w:p>
          <w:p w14:paraId="57281203">
            <w:pPr>
              <w:keepNext/>
              <w:keepLines/>
              <w:spacing w:before="100" w:after="100" w:line="360" w:lineRule="auto"/>
              <w:outlineLvl w:val="2"/>
              <w:rPr>
                <w:rFonts w:ascii="Times New Roman" w:hAnsi="Times New Roman" w:eastAsia="黑体"/>
                <w:b/>
                <w:bCs/>
                <w:kern w:val="0"/>
                <w:sz w:val="28"/>
                <w:szCs w:val="32"/>
              </w:rPr>
            </w:pPr>
            <w:bookmarkStart w:id="66" w:name="_Toc38285464"/>
            <w:r>
              <w:rPr>
                <w:rFonts w:ascii="Times New Roman" w:hAnsi="Times New Roman" w:eastAsia="黑体"/>
                <w:b/>
                <w:bCs/>
                <w:kern w:val="0"/>
                <w:sz w:val="28"/>
                <w:szCs w:val="32"/>
              </w:rPr>
              <w:t>11.2 处置措施可行性分析</w:t>
            </w:r>
            <w:bookmarkEnd w:id="66"/>
          </w:p>
          <w:p w14:paraId="6B4837F5">
            <w:pPr>
              <w:spacing w:line="360" w:lineRule="auto"/>
              <w:ind w:firstLine="480" w:firstLineChars="200"/>
              <w:jc w:val="left"/>
              <w:rPr>
                <w:rFonts w:ascii="Times New Roman" w:hAnsi="Times New Roman"/>
                <w:kern w:val="0"/>
                <w:sz w:val="24"/>
                <w:szCs w:val="22"/>
                <w:lang w:val="zh-CN"/>
              </w:rPr>
            </w:pPr>
            <w:r>
              <w:rPr>
                <w:rFonts w:ascii="Times New Roman" w:hAnsi="Times New Roman"/>
                <w:kern w:val="0"/>
                <w:sz w:val="24"/>
                <w:szCs w:val="22"/>
                <w:lang w:val="zh-CN"/>
              </w:rPr>
              <w:t>1#回转窑、2#回转窑窑头除尘器经整改后配备工况风量为10000m³/h，除尘效率为99.9%脉冲袋式除尘器，1#回转窑、2#回转窑增加低氮燃烧器改造，窑尾除尘器经整改后配备工况风量为100000m³/h，除尘效率为99.9%脉冲袋式除尘器，本项目新建3#回转窑窑头除尘器配备工况风量为10000m³/h，除尘效率为99.9%脉冲袋式除尘器，回转窑进行低氮燃烧器改造，窑尾配备工况风量为</w:t>
            </w:r>
            <w:r>
              <w:rPr>
                <w:rFonts w:hint="eastAsia" w:ascii="Times New Roman" w:hAnsi="Times New Roman"/>
                <w:kern w:val="0"/>
                <w:sz w:val="24"/>
                <w:szCs w:val="22"/>
                <w:lang w:val="zh-CN"/>
              </w:rPr>
              <w:t>9</w:t>
            </w:r>
            <w:r>
              <w:rPr>
                <w:rFonts w:ascii="Times New Roman" w:hAnsi="Times New Roman"/>
                <w:kern w:val="0"/>
                <w:sz w:val="24"/>
                <w:szCs w:val="22"/>
                <w:lang w:val="zh-CN"/>
              </w:rPr>
              <w:t>0000m³/h，除尘效率为99.9%脉冲袋式除尘器。可以做到各排气筒颗粒物达标排放，明显降低NOx排放浓度，确保NOx达标排放。</w:t>
            </w:r>
          </w:p>
          <w:p w14:paraId="285A35DA">
            <w:pPr>
              <w:spacing w:line="360" w:lineRule="auto"/>
              <w:ind w:firstLine="480" w:firstLineChars="200"/>
              <w:jc w:val="left"/>
              <w:rPr>
                <w:rFonts w:ascii="Times New Roman" w:hAnsi="Times New Roman"/>
                <w:kern w:val="0"/>
                <w:sz w:val="24"/>
                <w:szCs w:val="22"/>
                <w:lang w:val="zh-CN"/>
              </w:rPr>
            </w:pPr>
            <w:r>
              <w:rPr>
                <w:rFonts w:ascii="Times New Roman" w:hAnsi="Times New Roman"/>
                <w:kern w:val="0"/>
                <w:sz w:val="24"/>
                <w:szCs w:val="22"/>
                <w:lang w:val="zh-CN"/>
              </w:rPr>
              <w:t>根据“关于印发《辽宁省工业炉窑大气污染综合治理实施方案》的函（辽环函[2020]29号）”附件3重点行业工业炉窑大气污染治理要求，本项目属于化工行业中的其他无机化工行业，要求：“回转窑应配备静电、袋式等高效除尘设施，配备石灰石石膏法等高效脱硫设施，氮氧化物排放不达标的，应配备脱硝设施”。</w:t>
            </w:r>
          </w:p>
          <w:p w14:paraId="3587CAFE">
            <w:pPr>
              <w:spacing w:line="360" w:lineRule="auto"/>
              <w:ind w:firstLine="480" w:firstLineChars="200"/>
              <w:jc w:val="left"/>
              <w:rPr>
                <w:rFonts w:ascii="Times New Roman" w:hAnsi="Times New Roman"/>
                <w:kern w:val="0"/>
                <w:sz w:val="24"/>
                <w:szCs w:val="20"/>
                <w:lang w:val="zh-CN"/>
              </w:rPr>
            </w:pPr>
            <w:r>
              <w:rPr>
                <w:rFonts w:ascii="Times New Roman" w:hAnsi="Times New Roman"/>
                <w:kern w:val="0"/>
                <w:sz w:val="24"/>
                <w:szCs w:val="22"/>
                <w:lang w:val="zh-CN"/>
              </w:rPr>
              <w:t>根据对2#回转窑窑尾除尘器污染物排放监测结果可知，现有项目1#回转窑与2#回转窑窑尾废气污染物</w:t>
            </w:r>
            <w:r>
              <w:rPr>
                <w:rFonts w:ascii="Times New Roman" w:hAnsi="Times New Roman"/>
                <w:kern w:val="0"/>
                <w:sz w:val="24"/>
                <w:szCs w:val="20"/>
                <w:lang w:val="zh-CN"/>
              </w:rPr>
              <w:t>SO</w:t>
            </w:r>
            <w:r>
              <w:rPr>
                <w:rFonts w:ascii="Times New Roman" w:hAnsi="Times New Roman"/>
                <w:kern w:val="0"/>
                <w:sz w:val="24"/>
                <w:szCs w:val="20"/>
                <w:vertAlign w:val="subscript"/>
                <w:lang w:val="zh-CN"/>
              </w:rPr>
              <w:t>2</w:t>
            </w:r>
            <w:r>
              <w:rPr>
                <w:rFonts w:ascii="Times New Roman" w:hAnsi="Times New Roman"/>
                <w:kern w:val="0"/>
                <w:sz w:val="24"/>
                <w:szCs w:val="20"/>
                <w:lang w:val="zh-CN"/>
              </w:rPr>
              <w:t>、氮氧化物达标排放，不需配备脱硫脱硝设备，经类比可知本项目新建3#回转窑窑尾废气污染物SO</w:t>
            </w:r>
            <w:r>
              <w:rPr>
                <w:rFonts w:ascii="Times New Roman" w:hAnsi="Times New Roman"/>
                <w:kern w:val="0"/>
                <w:sz w:val="24"/>
                <w:szCs w:val="20"/>
                <w:vertAlign w:val="subscript"/>
                <w:lang w:val="zh-CN"/>
              </w:rPr>
              <w:t>2</w:t>
            </w:r>
            <w:r>
              <w:rPr>
                <w:rFonts w:ascii="Times New Roman" w:hAnsi="Times New Roman"/>
                <w:kern w:val="0"/>
                <w:sz w:val="24"/>
                <w:szCs w:val="20"/>
                <w:lang w:val="zh-CN"/>
              </w:rPr>
              <w:t>、NOx达标排放，不需配备脱硫脱硝设备，建设单位在本次环评过程中，对1#、2#、3#回转窑增加低氮燃烧改造，可以明显降低NOx排放浓度和排放速率，NOx达标排放.</w:t>
            </w:r>
          </w:p>
          <w:p w14:paraId="41FDFB70">
            <w:pPr>
              <w:spacing w:line="360" w:lineRule="auto"/>
              <w:ind w:firstLine="480" w:firstLineChars="200"/>
              <w:jc w:val="left"/>
              <w:rPr>
                <w:rFonts w:ascii="Times New Roman" w:hAnsi="Times New Roman"/>
                <w:kern w:val="0"/>
                <w:sz w:val="24"/>
                <w:szCs w:val="22"/>
                <w:lang w:val="zh-CN"/>
              </w:rPr>
            </w:pPr>
            <w:r>
              <w:rPr>
                <w:rFonts w:ascii="Times New Roman" w:hAnsi="Times New Roman"/>
                <w:kern w:val="0"/>
                <w:sz w:val="24"/>
                <w:szCs w:val="20"/>
                <w:lang w:val="zh-CN"/>
              </w:rPr>
              <w:t>本次环评要求企业加强对1#、2#、3#回转窑窑尾排气筒日常检测，确保SO</w:t>
            </w:r>
            <w:r>
              <w:rPr>
                <w:rFonts w:ascii="Times New Roman" w:hAnsi="Times New Roman"/>
                <w:kern w:val="0"/>
                <w:sz w:val="24"/>
                <w:szCs w:val="20"/>
                <w:vertAlign w:val="subscript"/>
                <w:lang w:val="zh-CN"/>
              </w:rPr>
              <w:t>2</w:t>
            </w:r>
            <w:r>
              <w:rPr>
                <w:rFonts w:ascii="Times New Roman" w:hAnsi="Times New Roman"/>
                <w:kern w:val="0"/>
                <w:sz w:val="24"/>
                <w:szCs w:val="20"/>
                <w:lang w:val="zh-CN"/>
              </w:rPr>
              <w:t>、氮氧化物达标排放，并按照</w:t>
            </w:r>
            <w:r>
              <w:rPr>
                <w:rFonts w:ascii="Times New Roman" w:hAnsi="Times New Roman"/>
                <w:kern w:val="0"/>
                <w:sz w:val="24"/>
                <w:szCs w:val="22"/>
                <w:lang w:val="zh-CN"/>
              </w:rPr>
              <w:t>《辽宁省工业炉窑大气污染综合治理实施方案》要求</w:t>
            </w:r>
            <w:r>
              <w:rPr>
                <w:rFonts w:ascii="Times New Roman" w:hAnsi="Times New Roman"/>
                <w:kern w:val="0"/>
                <w:sz w:val="24"/>
                <w:szCs w:val="20"/>
                <w:lang w:val="zh-CN"/>
              </w:rPr>
              <w:t>制定进一步实施脱硫脱硝设施建设计划，进一步降低SO</w:t>
            </w:r>
            <w:r>
              <w:rPr>
                <w:rFonts w:ascii="Times New Roman" w:hAnsi="Times New Roman"/>
                <w:kern w:val="0"/>
                <w:sz w:val="24"/>
                <w:szCs w:val="20"/>
                <w:vertAlign w:val="subscript"/>
                <w:lang w:val="zh-CN"/>
              </w:rPr>
              <w:t>2</w:t>
            </w:r>
            <w:r>
              <w:rPr>
                <w:rFonts w:ascii="Times New Roman" w:hAnsi="Times New Roman"/>
                <w:kern w:val="0"/>
                <w:sz w:val="24"/>
                <w:szCs w:val="20"/>
                <w:lang w:val="zh-CN"/>
              </w:rPr>
              <w:t>、氮氧化物排放量。</w:t>
            </w:r>
          </w:p>
          <w:p w14:paraId="28CBD852">
            <w:pPr>
              <w:spacing w:line="360" w:lineRule="auto"/>
              <w:ind w:firstLine="480" w:firstLineChars="200"/>
              <w:rPr>
                <w:rFonts w:ascii="Times New Roman" w:hAnsi="Times New Roman"/>
                <w:sz w:val="24"/>
              </w:rPr>
            </w:pPr>
            <w:r>
              <w:rPr>
                <w:rFonts w:ascii="Times New Roman" w:hAnsi="Times New Roman"/>
                <w:sz w:val="24"/>
              </w:rPr>
              <w:t>综上，本项目污染物净化措施有效、可行。</w:t>
            </w:r>
          </w:p>
          <w:p w14:paraId="17EC292C">
            <w:pPr>
              <w:pStyle w:val="121"/>
              <w:jc w:val="both"/>
              <w:rPr>
                <w:rFonts w:ascii="Times New Roman" w:hAnsi="Times New Roman"/>
                <w:szCs w:val="24"/>
              </w:rPr>
            </w:pPr>
          </w:p>
          <w:p w14:paraId="62A1F78C">
            <w:pPr>
              <w:numPr>
                <w:ilvl w:val="0"/>
                <w:numId w:val="7"/>
              </w:numPr>
              <w:spacing w:line="360" w:lineRule="auto"/>
              <w:rPr>
                <w:rFonts w:ascii="Times New Roman" w:hAnsi="Times New Roman"/>
                <w:b/>
                <w:bCs/>
                <w:sz w:val="24"/>
              </w:rPr>
            </w:pPr>
            <w:r>
              <w:rPr>
                <w:rFonts w:ascii="Times New Roman" w:hAnsi="Times New Roman"/>
                <w:b/>
                <w:bCs/>
                <w:sz w:val="24"/>
              </w:rPr>
              <w:t>水污染防治措施</w:t>
            </w:r>
          </w:p>
          <w:p w14:paraId="0DE36B84">
            <w:pPr>
              <w:pStyle w:val="2"/>
              <w:ind w:firstLine="0" w:firstLineChars="0"/>
              <w:rPr>
                <w:rFonts w:ascii="Times New Roman" w:hAnsi="Times New Roman"/>
                <w:b/>
                <w:bCs/>
              </w:rPr>
            </w:pPr>
            <w:r>
              <w:rPr>
                <w:rFonts w:ascii="Times New Roman" w:hAnsi="Times New Roman"/>
                <w:b/>
                <w:bCs/>
              </w:rPr>
              <w:t xml:space="preserve">2.1 达标可行性分析 </w:t>
            </w:r>
          </w:p>
          <w:p w14:paraId="49C59477">
            <w:pPr>
              <w:pStyle w:val="2"/>
              <w:ind w:firstLine="480"/>
              <w:rPr>
                <w:rFonts w:ascii="Times New Roman" w:hAnsi="Times New Roman"/>
              </w:rPr>
            </w:pPr>
            <w:r>
              <w:rPr>
                <w:rFonts w:ascii="Times New Roman" w:hAnsi="Times New Roman"/>
              </w:rPr>
              <w:t>本项目冷却循环水循环利用、水淬槽冷却每天定期补水，不外排。无生产废水排放；不新增生产人员，不新增生活污水排放。</w:t>
            </w:r>
          </w:p>
          <w:p w14:paraId="4984C850">
            <w:pPr>
              <w:pStyle w:val="2"/>
              <w:ind w:firstLine="480"/>
              <w:rPr>
                <w:rFonts w:ascii="Times New Roman" w:hAnsi="Times New Roman"/>
              </w:rPr>
            </w:pPr>
            <w:r>
              <w:rPr>
                <w:rFonts w:ascii="Times New Roman" w:hAnsi="Times New Roman"/>
              </w:rPr>
              <w:t>采用渣铁生产铸铁金属件改造工程、利用废弃资源生产炼钢辅料项目、高炉除尘灰资源循环利用项目等现有项目均无生产废水产生，生活污水通过官网排入本溪市污水处理厂，各项目生活污水均达标排放，均已通过环保验收。</w:t>
            </w:r>
          </w:p>
          <w:p w14:paraId="6FA9FBA1">
            <w:pPr>
              <w:pStyle w:val="2"/>
              <w:ind w:firstLine="0" w:firstLineChars="0"/>
              <w:rPr>
                <w:rFonts w:ascii="Times New Roman" w:hAnsi="Times New Roman"/>
                <w:b/>
                <w:bCs/>
              </w:rPr>
            </w:pPr>
            <w:r>
              <w:rPr>
                <w:rFonts w:ascii="Times New Roman" w:hAnsi="Times New Roman"/>
                <w:b/>
                <w:bCs/>
              </w:rPr>
              <w:t>2.2 处置措施可行性分析</w:t>
            </w:r>
          </w:p>
          <w:p w14:paraId="6DFFD263">
            <w:pPr>
              <w:spacing w:line="360" w:lineRule="auto"/>
              <w:ind w:firstLine="480" w:firstLineChars="200"/>
              <w:rPr>
                <w:rFonts w:ascii="Times New Roman" w:hAnsi="Times New Roman"/>
                <w:sz w:val="24"/>
              </w:rPr>
            </w:pPr>
            <w:r>
              <w:rPr>
                <w:rFonts w:ascii="Times New Roman" w:hAnsi="Times New Roman"/>
                <w:sz w:val="24"/>
              </w:rPr>
              <w:t>本项目无生产废水产生，生活污水排入本溪市污水处理厂，项目采取废水处理措施可行。</w:t>
            </w:r>
          </w:p>
          <w:p w14:paraId="11BA7083">
            <w:pPr>
              <w:spacing w:line="360" w:lineRule="auto"/>
              <w:jc w:val="left"/>
              <w:rPr>
                <w:rFonts w:ascii="Times New Roman" w:hAnsi="Times New Roman"/>
                <w:b/>
                <w:spacing w:val="4"/>
                <w:kern w:val="0"/>
                <w:sz w:val="24"/>
              </w:rPr>
            </w:pPr>
            <w:r>
              <w:rPr>
                <w:rFonts w:ascii="Times New Roman" w:hAnsi="Times New Roman"/>
                <w:b/>
                <w:spacing w:val="4"/>
                <w:kern w:val="0"/>
                <w:sz w:val="24"/>
              </w:rPr>
              <w:t>3.地下水污染防治措施</w:t>
            </w:r>
          </w:p>
          <w:p w14:paraId="422C2FC4">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根据上述水文地质条件分析，项目所在区域的浅层地层岩性主要为由碎石、粘性土等组成的素填土，自然防渗条件较好。从地下水现状监测与评价结果看，项目所在区域地下水水质较好，能满足相应的水质要求。针对可能发生的地下水污染，项目运行期地下水污染防治措施将按照“源头控制、分区防治、污染监控、应急响应”相结合的原则，从污染物的产生、入渗、扩散、应急响应全方位进行防控。</w:t>
            </w:r>
          </w:p>
          <w:p w14:paraId="3B93C8BA">
            <w:pPr>
              <w:widowControl/>
              <w:spacing w:line="360" w:lineRule="auto"/>
              <w:ind w:firstLine="496" w:firstLineChars="200"/>
              <w:rPr>
                <w:rFonts w:ascii="Times New Roman" w:hAnsi="Times New Roman"/>
                <w:spacing w:val="4"/>
                <w:kern w:val="0"/>
                <w:sz w:val="24"/>
              </w:rPr>
            </w:pPr>
          </w:p>
          <w:p w14:paraId="08973D71">
            <w:pPr>
              <w:spacing w:line="360" w:lineRule="auto"/>
              <w:jc w:val="left"/>
              <w:rPr>
                <w:rFonts w:ascii="Times New Roman" w:hAnsi="Times New Roman"/>
                <w:b/>
                <w:spacing w:val="4"/>
                <w:kern w:val="0"/>
                <w:sz w:val="24"/>
              </w:rPr>
            </w:pPr>
            <w:r>
              <w:rPr>
                <w:rFonts w:ascii="Times New Roman" w:hAnsi="Times New Roman"/>
                <w:b/>
                <w:spacing w:val="4"/>
                <w:kern w:val="0"/>
                <w:sz w:val="24"/>
              </w:rPr>
              <w:t>3.1源头控制</w:t>
            </w:r>
          </w:p>
          <w:p w14:paraId="3DB002B0">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项目应严格按照国家相关规范要求，对原料库、脱锌回收料仓库、水淬槽以及厂区地面采取相应措施，以防止和降低污染物的跑、冒、滴、漏，将污染物泄漏的环境风险事故降到最低程度。在项目生产运行过程中，加强环境监管，优化监控手段，保护地下水资源。为防止地下水遭受污染，企业应当以下对策：</w:t>
            </w:r>
          </w:p>
          <w:p w14:paraId="270F2498">
            <w:pPr>
              <w:widowControl/>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⑴</w:t>
            </w:r>
            <w:r>
              <w:rPr>
                <w:rFonts w:ascii="Times New Roman" w:hAnsi="Times New Roman"/>
                <w:spacing w:val="4"/>
                <w:kern w:val="0"/>
                <w:sz w:val="24"/>
              </w:rPr>
              <w:t xml:space="preserve"> 原料库、脱锌回收料仓库的堆放场地按照国家相关规范要求，采取防泄漏措施。</w:t>
            </w:r>
          </w:p>
          <w:p w14:paraId="34E08D1E">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fldChar w:fldCharType="begin"/>
            </w:r>
            <w:r>
              <w:rPr>
                <w:rFonts w:ascii="Times New Roman" w:hAnsi="Times New Roman"/>
                <w:spacing w:val="4"/>
                <w:kern w:val="0"/>
                <w:sz w:val="24"/>
              </w:rPr>
              <w:instrText xml:space="preserve"> = 2 \* GB2 </w:instrText>
            </w:r>
            <w:r>
              <w:rPr>
                <w:rFonts w:ascii="Times New Roman" w:hAnsi="Times New Roman"/>
                <w:spacing w:val="4"/>
                <w:kern w:val="0"/>
                <w:sz w:val="24"/>
              </w:rPr>
              <w:fldChar w:fldCharType="separate"/>
            </w:r>
            <w:r>
              <w:rPr>
                <w:rFonts w:hint="eastAsia" w:ascii="宋体" w:hAnsi="宋体" w:cs="宋体"/>
                <w:spacing w:val="4"/>
                <w:kern w:val="0"/>
                <w:sz w:val="24"/>
              </w:rPr>
              <w:t>⑵</w:t>
            </w:r>
            <w:r>
              <w:rPr>
                <w:rFonts w:ascii="Times New Roman" w:hAnsi="Times New Roman"/>
                <w:spacing w:val="4"/>
                <w:kern w:val="0"/>
                <w:sz w:val="24"/>
              </w:rPr>
              <w:fldChar w:fldCharType="end"/>
            </w:r>
            <w:r>
              <w:rPr>
                <w:rFonts w:ascii="Times New Roman" w:hAnsi="Times New Roman"/>
                <w:spacing w:val="4"/>
                <w:kern w:val="0"/>
                <w:sz w:val="24"/>
              </w:rPr>
              <w:t xml:space="preserve"> 原料库、脱锌回收料仓库及厂区地面硬化，做防渗处理。</w:t>
            </w:r>
          </w:p>
          <w:p w14:paraId="183B71A2">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fldChar w:fldCharType="begin"/>
            </w:r>
            <w:r>
              <w:rPr>
                <w:rFonts w:ascii="Times New Roman" w:hAnsi="Times New Roman"/>
                <w:spacing w:val="4"/>
                <w:kern w:val="0"/>
                <w:sz w:val="24"/>
              </w:rPr>
              <w:instrText xml:space="preserve"> = 3 \* GB2 </w:instrText>
            </w:r>
            <w:r>
              <w:rPr>
                <w:rFonts w:ascii="Times New Roman" w:hAnsi="Times New Roman"/>
                <w:spacing w:val="4"/>
                <w:kern w:val="0"/>
                <w:sz w:val="24"/>
              </w:rPr>
              <w:fldChar w:fldCharType="separate"/>
            </w:r>
            <w:r>
              <w:rPr>
                <w:rFonts w:hint="eastAsia" w:ascii="宋体" w:hAnsi="宋体" w:cs="宋体"/>
                <w:spacing w:val="4"/>
                <w:kern w:val="0"/>
                <w:sz w:val="24"/>
              </w:rPr>
              <w:t>⑶</w:t>
            </w:r>
            <w:r>
              <w:rPr>
                <w:rFonts w:ascii="Times New Roman" w:hAnsi="Times New Roman"/>
                <w:spacing w:val="4"/>
                <w:kern w:val="0"/>
                <w:sz w:val="24"/>
              </w:rPr>
              <w:fldChar w:fldCharType="end"/>
            </w:r>
            <w:r>
              <w:rPr>
                <w:rFonts w:ascii="Times New Roman" w:hAnsi="Times New Roman"/>
                <w:spacing w:val="4"/>
                <w:kern w:val="0"/>
                <w:sz w:val="24"/>
              </w:rPr>
              <w:t xml:space="preserve"> 水淬槽按照国家规范做防渗处理。</w:t>
            </w:r>
          </w:p>
          <w:p w14:paraId="5FB57C1B">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fldChar w:fldCharType="begin"/>
            </w:r>
            <w:r>
              <w:rPr>
                <w:rFonts w:ascii="Times New Roman" w:hAnsi="Times New Roman"/>
                <w:spacing w:val="4"/>
                <w:kern w:val="0"/>
                <w:sz w:val="24"/>
              </w:rPr>
              <w:instrText xml:space="preserve"> = 4 \* GB2 </w:instrText>
            </w:r>
            <w:r>
              <w:rPr>
                <w:rFonts w:ascii="Times New Roman" w:hAnsi="Times New Roman"/>
                <w:spacing w:val="4"/>
                <w:kern w:val="0"/>
                <w:sz w:val="24"/>
              </w:rPr>
              <w:fldChar w:fldCharType="separate"/>
            </w:r>
            <w:r>
              <w:rPr>
                <w:rFonts w:hint="eastAsia" w:ascii="宋体" w:hAnsi="宋体" w:cs="宋体"/>
                <w:spacing w:val="4"/>
                <w:kern w:val="0"/>
                <w:sz w:val="24"/>
              </w:rPr>
              <w:t>⑷</w:t>
            </w:r>
            <w:r>
              <w:rPr>
                <w:rFonts w:ascii="Times New Roman" w:hAnsi="Times New Roman"/>
                <w:spacing w:val="4"/>
                <w:kern w:val="0"/>
                <w:sz w:val="24"/>
              </w:rPr>
              <w:fldChar w:fldCharType="end"/>
            </w:r>
            <w:r>
              <w:rPr>
                <w:rFonts w:ascii="Times New Roman" w:hAnsi="Times New Roman"/>
                <w:spacing w:val="4"/>
                <w:kern w:val="0"/>
                <w:sz w:val="24"/>
              </w:rPr>
              <w:t xml:space="preserve"> 严格高炉除尘灰尘泥原料库、脱锌回收料仓库、氧化锌仓库管理，不接触外界降水，严防污染物泄漏到地下水中。</w:t>
            </w:r>
          </w:p>
          <w:p w14:paraId="5F8958C2">
            <w:pPr>
              <w:widowControl/>
              <w:spacing w:line="360" w:lineRule="auto"/>
              <w:ind w:firstLine="496" w:firstLineChars="200"/>
              <w:rPr>
                <w:rFonts w:ascii="Times New Roman" w:hAnsi="Times New Roman"/>
                <w:spacing w:val="4"/>
                <w:kern w:val="0"/>
                <w:sz w:val="24"/>
              </w:rPr>
            </w:pPr>
          </w:p>
          <w:p w14:paraId="5624F420">
            <w:pPr>
              <w:spacing w:line="360" w:lineRule="auto"/>
              <w:jc w:val="left"/>
              <w:rPr>
                <w:rFonts w:ascii="Times New Roman" w:hAnsi="Times New Roman"/>
                <w:b/>
                <w:spacing w:val="4"/>
                <w:kern w:val="0"/>
                <w:sz w:val="24"/>
              </w:rPr>
            </w:pPr>
            <w:r>
              <w:rPr>
                <w:rFonts w:ascii="Times New Roman" w:hAnsi="Times New Roman"/>
                <w:b/>
                <w:spacing w:val="4"/>
                <w:kern w:val="0"/>
                <w:sz w:val="24"/>
              </w:rPr>
              <w:t>3.2分区防治措施</w:t>
            </w:r>
          </w:p>
          <w:p w14:paraId="2BB7DDE3">
            <w:pPr>
              <w:widowControl/>
              <w:numPr>
                <w:ilvl w:val="0"/>
                <w:numId w:val="8"/>
              </w:numPr>
              <w:spacing w:line="360" w:lineRule="auto"/>
              <w:rPr>
                <w:rFonts w:ascii="Times New Roman" w:hAnsi="Times New Roman"/>
                <w:spacing w:val="4"/>
                <w:kern w:val="0"/>
                <w:sz w:val="24"/>
              </w:rPr>
            </w:pPr>
            <w:r>
              <w:rPr>
                <w:rFonts w:ascii="Times New Roman" w:hAnsi="Times New Roman"/>
                <w:spacing w:val="4"/>
                <w:kern w:val="0"/>
                <w:sz w:val="24"/>
              </w:rPr>
              <w:t xml:space="preserve"> 分区防渗的原则</w:t>
            </w:r>
          </w:p>
          <w:p w14:paraId="357AF2F4">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根据各装置区及生产单元可能泄漏至地面污染物的性质、种类、浓度不同，将厂区划分为一般污染防治区和重点污染防治区，分别进行不同等级和要求的防渗措施。</w:t>
            </w:r>
          </w:p>
          <w:p w14:paraId="748272AB">
            <w:pPr>
              <w:widowControl/>
              <w:numPr>
                <w:ilvl w:val="0"/>
                <w:numId w:val="8"/>
              </w:numPr>
              <w:spacing w:line="360" w:lineRule="auto"/>
              <w:rPr>
                <w:rFonts w:ascii="Times New Roman" w:hAnsi="Times New Roman"/>
                <w:spacing w:val="4"/>
                <w:kern w:val="0"/>
                <w:sz w:val="24"/>
              </w:rPr>
            </w:pPr>
            <w:r>
              <w:rPr>
                <w:rFonts w:ascii="Times New Roman" w:hAnsi="Times New Roman"/>
                <w:spacing w:val="4"/>
                <w:kern w:val="0"/>
                <w:sz w:val="24"/>
              </w:rPr>
              <w:t xml:space="preserve"> 防治分区的划分 </w:t>
            </w:r>
          </w:p>
          <w:p w14:paraId="142B88AB">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《环境影响评价技术导则  地下水环境》（HJ610-2016）中根据项目各生产功能单位可能泄漏至地面区域的污染物性质、污染物控制难易程度以及天然包气带防污性能，将厂区划分为重点防渗区和一般防渗区。</w:t>
            </w:r>
          </w:p>
          <w:p w14:paraId="62D8DA22">
            <w:pPr>
              <w:widowControl/>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①</w:t>
            </w:r>
            <w:r>
              <w:rPr>
                <w:rFonts w:ascii="Times New Roman" w:hAnsi="Times New Roman"/>
                <w:spacing w:val="4"/>
                <w:kern w:val="0"/>
                <w:sz w:val="24"/>
              </w:rPr>
              <w:t xml:space="preserve"> 重点防渗区</w:t>
            </w:r>
          </w:p>
          <w:p w14:paraId="6C1FBEAF">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位于地下或半地下的生产功能单元，污染地下水环境的物料泄漏不容易及时发现和处理的区域。重点污染区地坪混凝土防渗层抗渗等级不应小于P8，其厚度不宜小于  150mm，防渗层性能应与6m厚粘土层（渗透系数1.0×10</w:t>
            </w:r>
            <w:r>
              <w:rPr>
                <w:rFonts w:hint="eastAsia" w:ascii="宋体" w:hAnsi="宋体" w:cs="宋体"/>
                <w:spacing w:val="4"/>
                <w:kern w:val="0"/>
                <w:sz w:val="24"/>
                <w:vertAlign w:val="superscript"/>
              </w:rPr>
              <w:t>‐</w:t>
            </w:r>
            <w:r>
              <w:rPr>
                <w:rFonts w:ascii="Times New Roman" w:hAnsi="Times New Roman"/>
                <w:spacing w:val="4"/>
                <w:kern w:val="0"/>
                <w:sz w:val="24"/>
                <w:vertAlign w:val="superscript"/>
              </w:rPr>
              <w:t>7</w:t>
            </w:r>
            <w:r>
              <w:rPr>
                <w:rFonts w:ascii="Times New Roman" w:hAnsi="Times New Roman"/>
                <w:spacing w:val="4"/>
                <w:kern w:val="0"/>
                <w:sz w:val="24"/>
              </w:rPr>
              <w:t>cm/s）等效。</w:t>
            </w:r>
          </w:p>
          <w:p w14:paraId="61E795B7">
            <w:pPr>
              <w:widowControl/>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②</w:t>
            </w:r>
            <w:r>
              <w:rPr>
                <w:rFonts w:ascii="Times New Roman" w:hAnsi="Times New Roman"/>
                <w:spacing w:val="4"/>
                <w:kern w:val="0"/>
                <w:sz w:val="24"/>
              </w:rPr>
              <w:t xml:space="preserve"> 一般防渗区</w:t>
            </w:r>
          </w:p>
          <w:p w14:paraId="22A428CD">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裸露地面的生产功能单元。一般污染区地坪混凝土防渗层抗渗等级不应小于P6，其厚度不宜小于100mm，其防渗层性能与 1.5m 厚粘土层（渗透系数 1.0×10</w:t>
            </w:r>
            <w:r>
              <w:rPr>
                <w:rFonts w:hint="eastAsia" w:ascii="宋体" w:hAnsi="宋体" w:cs="宋体"/>
                <w:spacing w:val="4"/>
                <w:kern w:val="0"/>
                <w:sz w:val="24"/>
                <w:vertAlign w:val="superscript"/>
              </w:rPr>
              <w:t>‐</w:t>
            </w:r>
            <w:r>
              <w:rPr>
                <w:rFonts w:ascii="Times New Roman" w:hAnsi="Times New Roman"/>
                <w:spacing w:val="4"/>
                <w:kern w:val="0"/>
                <w:sz w:val="24"/>
                <w:vertAlign w:val="superscript"/>
              </w:rPr>
              <w:t>7</w:t>
            </w:r>
            <w:r>
              <w:rPr>
                <w:rFonts w:ascii="Times New Roman" w:hAnsi="Times New Roman"/>
                <w:spacing w:val="4"/>
                <w:kern w:val="0"/>
                <w:sz w:val="24"/>
              </w:rPr>
              <w:t>cm/s）等效。</w:t>
            </w:r>
          </w:p>
          <w:p w14:paraId="3FB5D504">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本项目污染防治分区方案见下表63。</w:t>
            </w:r>
          </w:p>
          <w:p w14:paraId="335E3157">
            <w:pPr>
              <w:widowControl/>
              <w:adjustRightInd w:val="0"/>
              <w:snapToGrid w:val="0"/>
              <w:spacing w:before="120" w:beforeLines="50"/>
              <w:ind w:firstLine="875" w:firstLineChars="400"/>
              <w:rPr>
                <w:rFonts w:ascii="Times New Roman" w:hAnsi="Times New Roman"/>
                <w:b/>
                <w:spacing w:val="4"/>
                <w:kern w:val="0"/>
                <w:szCs w:val="21"/>
              </w:rPr>
            </w:pPr>
            <w:r>
              <w:rPr>
                <w:rFonts w:ascii="Times New Roman" w:hAnsi="Times New Roman"/>
                <w:b/>
                <w:spacing w:val="4"/>
                <w:kern w:val="0"/>
                <w:szCs w:val="21"/>
              </w:rPr>
              <w:t>表63                   主要场地分区防渗一览表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01"/>
              <w:gridCol w:w="3263"/>
              <w:gridCol w:w="3936"/>
            </w:tblGrid>
            <w:tr w14:paraId="449F6BF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trHeight w:val="340" w:hRule="atLeast"/>
                <w:jc w:val="center"/>
              </w:trPr>
              <w:tc>
                <w:tcPr>
                  <w:tcW w:w="1701" w:type="dxa"/>
                  <w:vAlign w:val="center"/>
                </w:tcPr>
                <w:p w14:paraId="0008E3E2">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防渗级别</w:t>
                  </w:r>
                </w:p>
              </w:tc>
              <w:tc>
                <w:tcPr>
                  <w:tcW w:w="3263" w:type="dxa"/>
                  <w:vAlign w:val="center"/>
                </w:tcPr>
                <w:p w14:paraId="58B4399C">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工作区</w:t>
                  </w:r>
                </w:p>
              </w:tc>
              <w:tc>
                <w:tcPr>
                  <w:tcW w:w="3936" w:type="dxa"/>
                  <w:vAlign w:val="center"/>
                </w:tcPr>
                <w:p w14:paraId="6323EF56">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防渗要求</w:t>
                  </w:r>
                </w:p>
              </w:tc>
            </w:tr>
            <w:tr w14:paraId="52A3411B">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01" w:type="dxa"/>
                  <w:vMerge w:val="restart"/>
                  <w:vAlign w:val="center"/>
                </w:tcPr>
                <w:p w14:paraId="5C6680A5">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重点防渗区</w:t>
                  </w:r>
                </w:p>
              </w:tc>
              <w:tc>
                <w:tcPr>
                  <w:tcW w:w="3263" w:type="dxa"/>
                  <w:vAlign w:val="center"/>
                </w:tcPr>
                <w:p w14:paraId="1C4E4639">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脱锌回收料仓库</w:t>
                  </w:r>
                </w:p>
              </w:tc>
              <w:tc>
                <w:tcPr>
                  <w:tcW w:w="3936" w:type="dxa"/>
                  <w:vMerge w:val="restart"/>
                  <w:vAlign w:val="center"/>
                </w:tcPr>
                <w:p w14:paraId="41F8EDC6">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等效黏土防渗层 Mb≥6.0m，K≤ 1×10</w:t>
                  </w:r>
                  <w:r>
                    <w:rPr>
                      <w:rFonts w:hint="eastAsia" w:ascii="宋体" w:hAnsi="宋体" w:cs="宋体"/>
                      <w:spacing w:val="4"/>
                      <w:kern w:val="0"/>
                      <w:szCs w:val="21"/>
                      <w:vertAlign w:val="superscript"/>
                    </w:rPr>
                    <w:t>‐</w:t>
                  </w:r>
                  <w:r>
                    <w:rPr>
                      <w:rFonts w:ascii="Times New Roman" w:hAnsi="Times New Roman"/>
                      <w:spacing w:val="4"/>
                      <w:kern w:val="0"/>
                      <w:szCs w:val="21"/>
                      <w:vertAlign w:val="superscript"/>
                    </w:rPr>
                    <w:t>7</w:t>
                  </w:r>
                  <w:r>
                    <w:rPr>
                      <w:rFonts w:ascii="Times New Roman" w:hAnsi="Times New Roman"/>
                      <w:spacing w:val="4"/>
                      <w:kern w:val="0"/>
                      <w:szCs w:val="21"/>
                    </w:rPr>
                    <w:t>cm/s，或参照《危险废物填埋污染控制标准》（GB18598</w:t>
                  </w:r>
                  <w:r>
                    <w:rPr>
                      <w:rFonts w:hint="eastAsia" w:ascii="宋体" w:hAnsi="宋体" w:cs="宋体"/>
                      <w:spacing w:val="4"/>
                      <w:kern w:val="0"/>
                      <w:szCs w:val="21"/>
                    </w:rPr>
                    <w:t>‐</w:t>
                  </w:r>
                  <w:r>
                    <w:rPr>
                      <w:rFonts w:ascii="Times New Roman" w:hAnsi="Times New Roman"/>
                      <w:spacing w:val="4"/>
                      <w:kern w:val="0"/>
                      <w:szCs w:val="21"/>
                    </w:rPr>
                    <w:t>2001）</w:t>
                  </w:r>
                </w:p>
              </w:tc>
            </w:tr>
            <w:tr w14:paraId="10C11E38">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01" w:type="dxa"/>
                  <w:vMerge w:val="continue"/>
                  <w:vAlign w:val="center"/>
                </w:tcPr>
                <w:p w14:paraId="128B1700">
                  <w:pPr>
                    <w:widowControl/>
                    <w:adjustRightInd w:val="0"/>
                    <w:snapToGrid w:val="0"/>
                    <w:jc w:val="center"/>
                    <w:rPr>
                      <w:rFonts w:ascii="Times New Roman" w:hAnsi="Times New Roman"/>
                      <w:spacing w:val="4"/>
                      <w:kern w:val="0"/>
                      <w:szCs w:val="21"/>
                    </w:rPr>
                  </w:pPr>
                </w:p>
              </w:tc>
              <w:tc>
                <w:tcPr>
                  <w:tcW w:w="3263" w:type="dxa"/>
                  <w:vAlign w:val="center"/>
                </w:tcPr>
                <w:p w14:paraId="1BAA8F09">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原料仓库</w:t>
                  </w:r>
                </w:p>
              </w:tc>
              <w:tc>
                <w:tcPr>
                  <w:tcW w:w="3936" w:type="dxa"/>
                  <w:vMerge w:val="continue"/>
                  <w:vAlign w:val="center"/>
                </w:tcPr>
                <w:p w14:paraId="40726A3E">
                  <w:pPr>
                    <w:widowControl/>
                    <w:adjustRightInd w:val="0"/>
                    <w:snapToGrid w:val="0"/>
                    <w:jc w:val="center"/>
                    <w:rPr>
                      <w:rFonts w:ascii="Times New Roman" w:hAnsi="Times New Roman"/>
                      <w:spacing w:val="4"/>
                      <w:kern w:val="0"/>
                      <w:szCs w:val="21"/>
                    </w:rPr>
                  </w:pPr>
                </w:p>
              </w:tc>
            </w:tr>
            <w:tr w14:paraId="12A49E3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01" w:type="dxa"/>
                  <w:vMerge w:val="continue"/>
                  <w:vAlign w:val="center"/>
                </w:tcPr>
                <w:p w14:paraId="1CAB61B7">
                  <w:pPr>
                    <w:widowControl/>
                    <w:adjustRightInd w:val="0"/>
                    <w:snapToGrid w:val="0"/>
                    <w:jc w:val="center"/>
                    <w:rPr>
                      <w:rFonts w:ascii="Times New Roman" w:hAnsi="Times New Roman"/>
                      <w:spacing w:val="4"/>
                      <w:kern w:val="0"/>
                      <w:szCs w:val="21"/>
                    </w:rPr>
                  </w:pPr>
                </w:p>
              </w:tc>
              <w:tc>
                <w:tcPr>
                  <w:tcW w:w="3263" w:type="dxa"/>
                  <w:vAlign w:val="center"/>
                </w:tcPr>
                <w:p w14:paraId="76EEBAF4">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水淬槽</w:t>
                  </w:r>
                </w:p>
              </w:tc>
              <w:tc>
                <w:tcPr>
                  <w:tcW w:w="3936" w:type="dxa"/>
                  <w:vMerge w:val="continue"/>
                  <w:vAlign w:val="center"/>
                </w:tcPr>
                <w:p w14:paraId="294A794B">
                  <w:pPr>
                    <w:widowControl/>
                    <w:adjustRightInd w:val="0"/>
                    <w:snapToGrid w:val="0"/>
                    <w:jc w:val="center"/>
                    <w:rPr>
                      <w:rFonts w:ascii="Times New Roman" w:hAnsi="Times New Roman"/>
                      <w:spacing w:val="4"/>
                      <w:kern w:val="0"/>
                      <w:szCs w:val="21"/>
                    </w:rPr>
                  </w:pPr>
                </w:p>
              </w:tc>
            </w:tr>
            <w:tr w14:paraId="46E3B577">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701" w:type="dxa"/>
                  <w:vMerge w:val="continue"/>
                  <w:vAlign w:val="center"/>
                </w:tcPr>
                <w:p w14:paraId="54B0F6B1">
                  <w:pPr>
                    <w:widowControl/>
                    <w:adjustRightInd w:val="0"/>
                    <w:snapToGrid w:val="0"/>
                    <w:jc w:val="center"/>
                    <w:rPr>
                      <w:rFonts w:ascii="Times New Roman" w:hAnsi="Times New Roman"/>
                      <w:spacing w:val="4"/>
                      <w:kern w:val="0"/>
                      <w:szCs w:val="21"/>
                    </w:rPr>
                  </w:pPr>
                </w:p>
              </w:tc>
              <w:tc>
                <w:tcPr>
                  <w:tcW w:w="3263" w:type="dxa"/>
                  <w:vAlign w:val="center"/>
                </w:tcPr>
                <w:p w14:paraId="34EFEE86">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厂区裸露地面</w:t>
                  </w:r>
                </w:p>
              </w:tc>
              <w:tc>
                <w:tcPr>
                  <w:tcW w:w="3936" w:type="dxa"/>
                  <w:vMerge w:val="continue"/>
                  <w:vAlign w:val="center"/>
                </w:tcPr>
                <w:p w14:paraId="643F54E9">
                  <w:pPr>
                    <w:widowControl/>
                    <w:adjustRightInd w:val="0"/>
                    <w:snapToGrid w:val="0"/>
                    <w:jc w:val="center"/>
                    <w:rPr>
                      <w:rFonts w:ascii="Times New Roman" w:hAnsi="Times New Roman"/>
                      <w:spacing w:val="4"/>
                      <w:kern w:val="0"/>
                      <w:szCs w:val="21"/>
                    </w:rPr>
                  </w:pPr>
                </w:p>
              </w:tc>
            </w:tr>
            <w:tr w14:paraId="195DC94B">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78" w:hRule="atLeast"/>
                <w:jc w:val="center"/>
              </w:trPr>
              <w:tc>
                <w:tcPr>
                  <w:tcW w:w="1701" w:type="dxa"/>
                  <w:vAlign w:val="center"/>
                </w:tcPr>
                <w:p w14:paraId="1F61553F">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一般防渗区域</w:t>
                  </w:r>
                </w:p>
              </w:tc>
              <w:tc>
                <w:tcPr>
                  <w:tcW w:w="3263" w:type="dxa"/>
                  <w:vAlign w:val="center"/>
                </w:tcPr>
                <w:p w14:paraId="0855AB71">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回转窑车间地面</w:t>
                  </w:r>
                </w:p>
              </w:tc>
              <w:tc>
                <w:tcPr>
                  <w:tcW w:w="3936" w:type="dxa"/>
                  <w:vAlign w:val="center"/>
                </w:tcPr>
                <w:p w14:paraId="7134C234">
                  <w:pPr>
                    <w:widowControl/>
                    <w:adjustRightInd w:val="0"/>
                    <w:snapToGrid w:val="0"/>
                    <w:jc w:val="center"/>
                    <w:rPr>
                      <w:rFonts w:ascii="Times New Roman" w:hAnsi="Times New Roman"/>
                      <w:spacing w:val="4"/>
                      <w:kern w:val="0"/>
                      <w:szCs w:val="21"/>
                    </w:rPr>
                  </w:pPr>
                  <w:r>
                    <w:rPr>
                      <w:rFonts w:ascii="Times New Roman" w:hAnsi="Times New Roman"/>
                      <w:spacing w:val="4"/>
                      <w:kern w:val="0"/>
                      <w:szCs w:val="21"/>
                    </w:rPr>
                    <w:t>等效黏土防渗层 Mb≥1.5m，K≤ 1×10</w:t>
                  </w:r>
                  <w:r>
                    <w:rPr>
                      <w:rFonts w:hint="eastAsia" w:ascii="宋体" w:hAnsi="宋体" w:cs="宋体"/>
                      <w:spacing w:val="4"/>
                      <w:kern w:val="0"/>
                      <w:szCs w:val="21"/>
                      <w:vertAlign w:val="superscript"/>
                    </w:rPr>
                    <w:t>‐</w:t>
                  </w:r>
                  <w:r>
                    <w:rPr>
                      <w:rFonts w:ascii="Times New Roman" w:hAnsi="Times New Roman"/>
                      <w:spacing w:val="4"/>
                      <w:kern w:val="0"/>
                      <w:szCs w:val="21"/>
                      <w:vertAlign w:val="superscript"/>
                    </w:rPr>
                    <w:t>7</w:t>
                  </w:r>
                  <w:r>
                    <w:rPr>
                      <w:rFonts w:ascii="Times New Roman" w:hAnsi="Times New Roman"/>
                      <w:spacing w:val="4"/>
                      <w:kern w:val="0"/>
                      <w:szCs w:val="21"/>
                    </w:rPr>
                    <w:t>cm/s，或参照《生活垃圾填埋场控制标准》（GB 16889</w:t>
                  </w:r>
                  <w:r>
                    <w:rPr>
                      <w:rFonts w:hint="eastAsia" w:ascii="宋体" w:hAnsi="宋体" w:cs="宋体"/>
                      <w:spacing w:val="4"/>
                      <w:kern w:val="0"/>
                      <w:szCs w:val="21"/>
                    </w:rPr>
                    <w:t>‐</w:t>
                  </w:r>
                  <w:r>
                    <w:rPr>
                      <w:rFonts w:ascii="Times New Roman" w:hAnsi="Times New Roman"/>
                      <w:spacing w:val="4"/>
                      <w:kern w:val="0"/>
                      <w:szCs w:val="21"/>
                    </w:rPr>
                    <w:t>2008）</w:t>
                  </w:r>
                </w:p>
              </w:tc>
            </w:tr>
          </w:tbl>
          <w:p w14:paraId="25BF4829">
            <w:pPr>
              <w:widowControl/>
              <w:spacing w:line="360" w:lineRule="auto"/>
              <w:ind w:firstLine="436" w:firstLineChars="200"/>
              <w:rPr>
                <w:rFonts w:ascii="Times New Roman" w:hAnsi="Times New Roman"/>
                <w:spacing w:val="4"/>
                <w:kern w:val="0"/>
                <w:szCs w:val="21"/>
              </w:rPr>
            </w:pPr>
          </w:p>
          <w:p w14:paraId="379BA88B">
            <w:pPr>
              <w:widowControl/>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针对不同的防渗、防腐区域采用下列不同的措施，在具体设计中应根据实际情况在满足标准的前提下做必要的调整。</w:t>
            </w:r>
          </w:p>
          <w:p w14:paraId="2A1CD1A8">
            <w:pPr>
              <w:widowControl/>
              <w:spacing w:line="360" w:lineRule="auto"/>
              <w:ind w:firstLine="496" w:firstLineChars="200"/>
              <w:rPr>
                <w:rFonts w:ascii="Times New Roman" w:hAnsi="Times New Roman"/>
                <w:spacing w:val="4"/>
                <w:kern w:val="0"/>
                <w:sz w:val="24"/>
              </w:rPr>
            </w:pPr>
          </w:p>
          <w:p w14:paraId="00618125">
            <w:pPr>
              <w:adjustRightInd w:val="0"/>
              <w:snapToGrid w:val="0"/>
              <w:spacing w:line="360" w:lineRule="auto"/>
              <w:rPr>
                <w:rFonts w:ascii="Times New Roman" w:hAnsi="Times New Roman"/>
                <w:b/>
                <w:spacing w:val="4"/>
                <w:kern w:val="0"/>
                <w:sz w:val="24"/>
              </w:rPr>
            </w:pPr>
            <w:r>
              <w:rPr>
                <w:rFonts w:ascii="Times New Roman" w:hAnsi="Times New Roman"/>
                <w:b/>
                <w:spacing w:val="4"/>
                <w:kern w:val="0"/>
                <w:sz w:val="24"/>
              </w:rPr>
              <w:t>3.3 地下水污染监控措施</w:t>
            </w:r>
          </w:p>
          <w:p w14:paraId="25C83AC7">
            <w:pPr>
              <w:adjustRightInd w:val="0"/>
              <w:snapToGrid w:val="0"/>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⑴</w:t>
            </w:r>
            <w:r>
              <w:rPr>
                <w:rFonts w:ascii="Times New Roman" w:hAnsi="Times New Roman"/>
                <w:spacing w:val="4"/>
                <w:kern w:val="0"/>
                <w:sz w:val="24"/>
              </w:rPr>
              <w:t xml:space="preserve"> 监测点的位置：厂区水井作为本项目地下水监测井。</w:t>
            </w:r>
          </w:p>
          <w:p w14:paraId="02C4082B">
            <w:pPr>
              <w:adjustRightInd w:val="0"/>
              <w:snapToGrid w:val="0"/>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⑵</w:t>
            </w:r>
            <w:r>
              <w:rPr>
                <w:rFonts w:ascii="Times New Roman" w:hAnsi="Times New Roman"/>
                <w:spacing w:val="4"/>
                <w:kern w:val="0"/>
                <w:sz w:val="24"/>
              </w:rPr>
              <w:t xml:space="preserve"> 监测层位：潜水含水层，采样深度：水位以下1.0m之内。</w:t>
            </w:r>
          </w:p>
          <w:p w14:paraId="62720413">
            <w:pPr>
              <w:adjustRightInd w:val="0"/>
              <w:snapToGrid w:val="0"/>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⑶</w:t>
            </w:r>
            <w:r>
              <w:rPr>
                <w:rFonts w:ascii="Times New Roman" w:hAnsi="Times New Roman"/>
                <w:spacing w:val="4"/>
                <w:kern w:val="0"/>
                <w:sz w:val="24"/>
              </w:rPr>
              <w:t xml:space="preserve"> 监测因子：pH、SS、锌、铅、耗氧量（CODMn法，以O</w:t>
            </w:r>
            <w:r>
              <w:rPr>
                <w:rFonts w:ascii="Times New Roman" w:hAnsi="Times New Roman"/>
                <w:spacing w:val="4"/>
                <w:kern w:val="0"/>
                <w:sz w:val="24"/>
                <w:vertAlign w:val="subscript"/>
              </w:rPr>
              <w:t>2</w:t>
            </w:r>
            <w:r>
              <w:rPr>
                <w:rFonts w:ascii="Times New Roman" w:hAnsi="Times New Roman"/>
                <w:spacing w:val="4"/>
                <w:kern w:val="0"/>
                <w:sz w:val="24"/>
              </w:rPr>
              <w:t>计）、石油类。</w:t>
            </w:r>
          </w:p>
          <w:p w14:paraId="620D3169">
            <w:pPr>
              <w:adjustRightInd w:val="0"/>
              <w:snapToGrid w:val="0"/>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⑷</w:t>
            </w:r>
            <w:r>
              <w:rPr>
                <w:rFonts w:ascii="Times New Roman" w:hAnsi="Times New Roman"/>
                <w:spacing w:val="4"/>
                <w:kern w:val="0"/>
                <w:sz w:val="24"/>
              </w:rPr>
              <w:t xml:space="preserve"> 监测频率：1次/年。</w:t>
            </w:r>
          </w:p>
          <w:p w14:paraId="6CA27A52">
            <w:pPr>
              <w:adjustRightInd w:val="0"/>
              <w:snapToGrid w:val="0"/>
              <w:spacing w:line="360" w:lineRule="auto"/>
              <w:ind w:firstLine="496" w:firstLineChars="200"/>
              <w:rPr>
                <w:rFonts w:ascii="Times New Roman" w:hAnsi="Times New Roman"/>
                <w:spacing w:val="4"/>
                <w:kern w:val="0"/>
                <w:sz w:val="24"/>
              </w:rPr>
            </w:pPr>
          </w:p>
          <w:p w14:paraId="224DE9BF">
            <w:pPr>
              <w:adjustRightInd w:val="0"/>
              <w:snapToGrid w:val="0"/>
              <w:spacing w:line="360" w:lineRule="auto"/>
              <w:rPr>
                <w:rFonts w:ascii="Times New Roman" w:hAnsi="Times New Roman"/>
                <w:b/>
                <w:spacing w:val="4"/>
                <w:kern w:val="0"/>
                <w:sz w:val="24"/>
              </w:rPr>
            </w:pPr>
            <w:r>
              <w:rPr>
                <w:rFonts w:ascii="Times New Roman" w:hAnsi="Times New Roman"/>
                <w:b/>
                <w:spacing w:val="4"/>
                <w:kern w:val="0"/>
                <w:sz w:val="24"/>
              </w:rPr>
              <w:t>3.4 应急措施</w:t>
            </w:r>
          </w:p>
          <w:p w14:paraId="6DBDA979">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⑴</w:t>
            </w:r>
            <w:r>
              <w:rPr>
                <w:rFonts w:ascii="Times New Roman" w:hAnsi="Times New Roman"/>
                <w:spacing w:val="4"/>
                <w:kern w:val="0"/>
                <w:sz w:val="24"/>
              </w:rPr>
              <w:t xml:space="preserve"> 应急处置措施</w:t>
            </w:r>
          </w:p>
          <w:p w14:paraId="78573919">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①</w:t>
            </w:r>
            <w:r>
              <w:rPr>
                <w:rFonts w:ascii="Times New Roman" w:hAnsi="Times New Roman"/>
                <w:spacing w:val="4"/>
                <w:kern w:val="0"/>
                <w:sz w:val="24"/>
              </w:rPr>
              <w:t xml:space="preserve"> 当发生异常情况，需要马上采取紧急措施。</w:t>
            </w:r>
          </w:p>
          <w:p w14:paraId="564FD661">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②</w:t>
            </w:r>
            <w:r>
              <w:rPr>
                <w:rFonts w:ascii="Times New Roman" w:hAnsi="Times New Roman"/>
                <w:spacing w:val="4"/>
                <w:kern w:val="0"/>
                <w:sz w:val="24"/>
              </w:rPr>
              <w:t xml:space="preserve"> 当发生异常情况时，按照装置制定的环境事故应急预案，启动应急预案。在第一时间内尽快上报主管领导，启动周围社会预案，密切关注地下水水质变化情况。</w:t>
            </w:r>
          </w:p>
          <w:p w14:paraId="322CC3FC">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③</w:t>
            </w:r>
            <w:r>
              <w:rPr>
                <w:rFonts w:ascii="Times New Roman" w:hAnsi="Times New Roman"/>
                <w:spacing w:val="4"/>
                <w:kern w:val="0"/>
                <w:sz w:val="24"/>
              </w:rPr>
              <w:t xml:space="preserve"> 组织装专业队伍负责查找环境事故发生地点，分析事故原因，尽量将紧急时间局部化，如可能应予以消除，尽量缩小环境事故对人和财产的影响。减低事故后果的手段，包括切断生产装置或设施。</w:t>
            </w:r>
          </w:p>
          <w:p w14:paraId="60484CBE">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④</w:t>
            </w:r>
            <w:r>
              <w:rPr>
                <w:rFonts w:ascii="Times New Roman" w:hAnsi="Times New Roman"/>
                <w:spacing w:val="4"/>
                <w:kern w:val="0"/>
                <w:sz w:val="24"/>
              </w:rPr>
              <w:t xml:space="preserve"> 对事故现场进行调查，监测，处理。对事故后果进行评估，采取紧急措施制止事故的扩散，扩大，并制定防止类似事件发生的措施。</w:t>
            </w:r>
          </w:p>
          <w:p w14:paraId="41B7CFCD">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⑤</w:t>
            </w:r>
            <w:r>
              <w:rPr>
                <w:rFonts w:ascii="Times New Roman" w:hAnsi="Times New Roman"/>
                <w:spacing w:val="4"/>
                <w:kern w:val="0"/>
                <w:sz w:val="24"/>
              </w:rPr>
              <w:t xml:space="preserve"> 如果本公司力量不足，需要请求社会应急力量协助。</w:t>
            </w:r>
          </w:p>
          <w:p w14:paraId="57682FEB">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⑵</w:t>
            </w:r>
            <w:r>
              <w:rPr>
                <w:rFonts w:ascii="Times New Roman" w:hAnsi="Times New Roman"/>
                <w:spacing w:val="4"/>
                <w:kern w:val="0"/>
                <w:sz w:val="24"/>
              </w:rPr>
              <w:t xml:space="preserve"> 应急预案</w:t>
            </w:r>
          </w:p>
          <w:p w14:paraId="15FC603A">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①</w:t>
            </w:r>
            <w:r>
              <w:rPr>
                <w:rFonts w:ascii="Times New Roman" w:hAnsi="Times New Roman"/>
                <w:spacing w:val="4"/>
                <w:kern w:val="0"/>
                <w:sz w:val="24"/>
              </w:rPr>
              <w:t xml:space="preserve"> 地下水污染事故的应急措施应在制定的安全管理体制的基础上，与其它应急预案相协调。</w:t>
            </w:r>
          </w:p>
          <w:p w14:paraId="3B12D267">
            <w:pPr>
              <w:spacing w:line="360" w:lineRule="auto"/>
              <w:ind w:firstLine="496" w:firstLineChars="200"/>
              <w:rPr>
                <w:rFonts w:ascii="Times New Roman" w:hAnsi="Times New Roman"/>
                <w:spacing w:val="4"/>
                <w:kern w:val="0"/>
                <w:sz w:val="24"/>
              </w:rPr>
            </w:pPr>
            <w:r>
              <w:rPr>
                <w:rFonts w:hint="eastAsia" w:ascii="宋体" w:hAnsi="宋体" w:cs="宋体"/>
                <w:spacing w:val="4"/>
                <w:kern w:val="0"/>
                <w:sz w:val="24"/>
              </w:rPr>
              <w:t>②</w:t>
            </w:r>
            <w:r>
              <w:rPr>
                <w:rFonts w:ascii="Times New Roman" w:hAnsi="Times New Roman"/>
                <w:spacing w:val="4"/>
                <w:kern w:val="0"/>
                <w:sz w:val="24"/>
              </w:rPr>
              <w:t xml:space="preserve"> 应急预案内容要求</w:t>
            </w:r>
          </w:p>
          <w:p w14:paraId="31AE95C6">
            <w:pPr>
              <w:spacing w:line="360" w:lineRule="auto"/>
              <w:ind w:firstLine="496" w:firstLineChars="200"/>
              <w:rPr>
                <w:rFonts w:ascii="Times New Roman" w:hAnsi="Times New Roman"/>
                <w:spacing w:val="4"/>
                <w:kern w:val="0"/>
                <w:sz w:val="24"/>
              </w:rPr>
            </w:pPr>
            <w:r>
              <w:rPr>
                <w:rFonts w:ascii="Times New Roman" w:hAnsi="Times New Roman"/>
                <w:spacing w:val="4"/>
                <w:kern w:val="0"/>
                <w:sz w:val="24"/>
              </w:rPr>
              <w:t>应急预案应包括以下内容：应急预案的制定机构：应</w:t>
            </w:r>
            <w:r>
              <w:rPr>
                <w:rFonts w:hint="eastAsia" w:ascii="Times New Roman" w:hAnsi="Times New Roman"/>
                <w:spacing w:val="4"/>
                <w:kern w:val="0"/>
                <w:sz w:val="24"/>
                <w:lang w:eastAsia="zh-CN"/>
              </w:rPr>
              <w:t>急</w:t>
            </w:r>
            <w:bookmarkStart w:id="144" w:name="_GoBack"/>
            <w:bookmarkEnd w:id="144"/>
            <w:r>
              <w:rPr>
                <w:rFonts w:ascii="Times New Roman" w:hAnsi="Times New Roman"/>
                <w:spacing w:val="4"/>
                <w:kern w:val="0"/>
                <w:sz w:val="24"/>
              </w:rPr>
              <w:t>预案的日常协调和指挥机构；相关部门在应急预案中的职责和分工；地下水环境保护目标的确定和潜在污染可能性评估;应急救援组织状况和人员，装备情况；应急救援组织的训练和演习；特大环境事故的紧急处置措施，人员疏散措施，工程抢险措施，现场医疗急救措施。特大环境事故的社会支持和援助，特大环境事故应急救援的经费保障。</w:t>
            </w:r>
          </w:p>
          <w:p w14:paraId="15DB67C4">
            <w:pPr>
              <w:pStyle w:val="2"/>
              <w:ind w:firstLine="480"/>
              <w:rPr>
                <w:rFonts w:ascii="Times New Roman" w:hAnsi="Times New Roman"/>
              </w:rPr>
            </w:pPr>
            <w:r>
              <w:rPr>
                <w:rFonts w:ascii="Times New Roman" w:hAnsi="Times New Roman"/>
              </w:rPr>
              <mc:AlternateContent>
                <mc:Choice Requires="wps">
                  <w:drawing>
                    <wp:anchor distT="0" distB="0" distL="114300" distR="114300" simplePos="0" relativeHeight="251741184" behindDoc="0" locked="0" layoutInCell="1" allowOverlap="1">
                      <wp:simplePos x="0" y="0"/>
                      <wp:positionH relativeFrom="column">
                        <wp:posOffset>4039235</wp:posOffset>
                      </wp:positionH>
                      <wp:positionV relativeFrom="paragraph">
                        <wp:posOffset>201930</wp:posOffset>
                      </wp:positionV>
                      <wp:extent cx="466725" cy="1533525"/>
                      <wp:effectExtent l="0" t="0" r="28575" b="28575"/>
                      <wp:wrapNone/>
                      <wp:docPr id="72" name="矩形 2"/>
                      <wp:cNvGraphicFramePr/>
                      <a:graphic xmlns:a="http://schemas.openxmlformats.org/drawingml/2006/main">
                        <a:graphicData uri="http://schemas.microsoft.com/office/word/2010/wordprocessingShape">
                          <wps:wsp>
                            <wps:cNvSpPr/>
                            <wps:spPr>
                              <a:xfrm>
                                <a:off x="0" y="0"/>
                                <a:ext cx="466725" cy="1533525"/>
                              </a:xfrm>
                              <a:prstGeom prst="rect">
                                <a:avLst/>
                              </a:prstGeom>
                              <a:solidFill>
                                <a:srgbClr val="FF0000">
                                  <a:alpha val="27000"/>
                                </a:srgbClr>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318.05pt;margin-top:15.9pt;height:120.75pt;width:36.75pt;z-index:251741184;v-text-anchor:middle;mso-width-relative:page;mso-height-relative:page;" fillcolor="#FF0000" filled="t" stroked="t" coordsize="21600,21600" o:gfxdata="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fdgFtkAAAAKAQAADwAAAAAAAAABACAAAAAi&#10;AAAAZHJzL2Rvd25yZXYueG1sUEsBAhQAFAAAAAgAh07iQEx3ELZ7AgAADQUAAA4AAAAAAAAAAQAg&#10;AAAAKAEAAGRycy9lMm9Eb2MueG1sUEsFBgAAAAAGAAYAWQEAABUGAAAAAA==&#10;">
                      <v:fill on="t" opacity="17694f" focussize="0,0"/>
                      <v:stroke weight="2pt" color="#C00000"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40160" behindDoc="0" locked="0" layoutInCell="1" allowOverlap="1">
                      <wp:simplePos x="0" y="0"/>
                      <wp:positionH relativeFrom="column">
                        <wp:posOffset>1534160</wp:posOffset>
                      </wp:positionH>
                      <wp:positionV relativeFrom="paragraph">
                        <wp:posOffset>840105</wp:posOffset>
                      </wp:positionV>
                      <wp:extent cx="2505075" cy="1228725"/>
                      <wp:effectExtent l="0" t="0" r="28575" b="28575"/>
                      <wp:wrapNone/>
                      <wp:docPr id="71" name="矩形 2"/>
                      <wp:cNvGraphicFramePr/>
                      <a:graphic xmlns:a="http://schemas.openxmlformats.org/drawingml/2006/main">
                        <a:graphicData uri="http://schemas.microsoft.com/office/word/2010/wordprocessingShape">
                          <wps:wsp>
                            <wps:cNvSpPr/>
                            <wps:spPr>
                              <a:xfrm>
                                <a:off x="0" y="0"/>
                                <a:ext cx="2505075" cy="1228725"/>
                              </a:xfrm>
                              <a:prstGeom prst="rect">
                                <a:avLst/>
                              </a:prstGeom>
                              <a:solidFill>
                                <a:srgbClr val="FF0000">
                                  <a:alpha val="27000"/>
                                </a:srgbClr>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120.8pt;margin-top:66.15pt;height:96.75pt;width:197.25pt;z-index:251740160;v-text-anchor:middle;mso-width-relative:page;mso-height-relative:page;" fillcolor="#FF0000" filled="t" stroked="t" coordsize="21600,21600" o:gfxdata="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L1JvNoAAAALAQAADwAAAAAAAAABACAAAAAi&#10;AAAAZHJzL2Rvd25yZXYueG1sUEsBAhQAFAAAAAgAh07iQO0VEQ96AgAADgUAAA4AAAAAAAAAAQAg&#10;AAAAKQEAAGRycy9lMm9Eb2MueG1sUEsFBgAAAAAGAAYAWQEAABUGAAAAAA==&#10;">
                      <v:fill on="t" opacity="17694f" focussize="0,0"/>
                      <v:stroke weight="2pt" color="#C00000"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42208" behindDoc="0" locked="0" layoutInCell="1" allowOverlap="1">
                      <wp:simplePos x="0" y="0"/>
                      <wp:positionH relativeFrom="column">
                        <wp:posOffset>2010410</wp:posOffset>
                      </wp:positionH>
                      <wp:positionV relativeFrom="paragraph">
                        <wp:posOffset>2068830</wp:posOffset>
                      </wp:positionV>
                      <wp:extent cx="2076450" cy="485775"/>
                      <wp:effectExtent l="0" t="0" r="19050" b="28575"/>
                      <wp:wrapNone/>
                      <wp:docPr id="73" name="矩形 2"/>
                      <wp:cNvGraphicFramePr/>
                      <a:graphic xmlns:a="http://schemas.openxmlformats.org/drawingml/2006/main">
                        <a:graphicData uri="http://schemas.microsoft.com/office/word/2010/wordprocessingShape">
                          <wps:wsp>
                            <wps:cNvSpPr/>
                            <wps:spPr>
                              <a:xfrm>
                                <a:off x="0" y="0"/>
                                <a:ext cx="2076450" cy="485775"/>
                              </a:xfrm>
                              <a:prstGeom prst="rect">
                                <a:avLst/>
                              </a:prstGeom>
                              <a:solidFill>
                                <a:srgbClr val="4F81BD">
                                  <a:alpha val="27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158.3pt;margin-top:162.9pt;height:38.25pt;width:163.5pt;z-index:251742208;v-text-anchor:middle;mso-width-relative:page;mso-height-relative:page;" fillcolor="#4F81BD" filled="t" stroked="t" coordsize="21600,21600" o:gfxdata="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7zhJlNkAAAALAQAADwAAAAAA&#10;AAABACAAAAAiAAAAZHJzL2Rvd25yZXYueG1sUEsBAhQAFAAAAAgAh07iQG8P6e6EAgAALgUAAA4A&#10;AAAAAAAAAQAgAAAAKAEAAGRycy9lMm9Eb2MueG1sUEsFBgAAAAAGAAYAWQEAAB4GAAAAAA==&#10;">
                      <v:fill on="t" opacity="17694f" focussize="0,0"/>
                      <v:stroke weight="2pt" color="#385D8A"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44256" behindDoc="0" locked="0" layoutInCell="1" allowOverlap="1">
                      <wp:simplePos x="0" y="0"/>
                      <wp:positionH relativeFrom="column">
                        <wp:posOffset>1534160</wp:posOffset>
                      </wp:positionH>
                      <wp:positionV relativeFrom="paragraph">
                        <wp:posOffset>2068830</wp:posOffset>
                      </wp:positionV>
                      <wp:extent cx="476250" cy="485775"/>
                      <wp:effectExtent l="0" t="0" r="19050" b="28575"/>
                      <wp:wrapNone/>
                      <wp:docPr id="75" name="矩形 2"/>
                      <wp:cNvGraphicFramePr/>
                      <a:graphic xmlns:a="http://schemas.openxmlformats.org/drawingml/2006/main">
                        <a:graphicData uri="http://schemas.microsoft.com/office/word/2010/wordprocessingShape">
                          <wps:wsp>
                            <wps:cNvSpPr/>
                            <wps:spPr>
                              <a:xfrm>
                                <a:off x="0" y="0"/>
                                <a:ext cx="476250" cy="485775"/>
                              </a:xfrm>
                              <a:prstGeom prst="rect">
                                <a:avLst/>
                              </a:prstGeom>
                              <a:solidFill>
                                <a:srgbClr val="C00000">
                                  <a:alpha val="27000"/>
                                </a:srgbClr>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120.8pt;margin-top:162.9pt;height:38.25pt;width:37.5pt;z-index:251744256;v-text-anchor:middle;mso-width-relative:page;mso-height-relative:page;" fillcolor="#C00000" filled="t" stroked="t" coordsize="21600,21600" o:gfxdata="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uYJYNoAAAALAQAADwAAAAAAAAABACAAAAAiAAAA&#10;ZHJzL2Rvd25yZXYueG1sUEsBAhQAFAAAAAgAh07iQF9pdoF3AgAADAUAAA4AAAAAAAAAAQAgAAAA&#10;KQEAAGRycy9lMm9Eb2MueG1sUEsFBgAAAAAGAAYAWQEAABIGAAAAAA==&#10;">
                      <v:fill on="t" opacity="17694f" focussize="0,0"/>
                      <v:stroke weight="2pt" color="#C00000"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43232" behindDoc="0" locked="0" layoutInCell="1" allowOverlap="1">
                      <wp:simplePos x="0" y="0"/>
                      <wp:positionH relativeFrom="column">
                        <wp:posOffset>4086860</wp:posOffset>
                      </wp:positionH>
                      <wp:positionV relativeFrom="paragraph">
                        <wp:posOffset>1735455</wp:posOffset>
                      </wp:positionV>
                      <wp:extent cx="419100" cy="819150"/>
                      <wp:effectExtent l="0" t="0" r="19050" b="19050"/>
                      <wp:wrapNone/>
                      <wp:docPr id="74" name="矩形 2"/>
                      <wp:cNvGraphicFramePr/>
                      <a:graphic xmlns:a="http://schemas.openxmlformats.org/drawingml/2006/main">
                        <a:graphicData uri="http://schemas.microsoft.com/office/word/2010/wordprocessingShape">
                          <wps:wsp>
                            <wps:cNvSpPr/>
                            <wps:spPr>
                              <a:xfrm>
                                <a:off x="0" y="0"/>
                                <a:ext cx="419100" cy="819150"/>
                              </a:xfrm>
                              <a:prstGeom prst="rect">
                                <a:avLst/>
                              </a:prstGeom>
                              <a:solidFill>
                                <a:srgbClr val="4F81BD">
                                  <a:alpha val="27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321.8pt;margin-top:136.65pt;height:64.5pt;width:33pt;z-index:251743232;v-text-anchor:middle;mso-width-relative:page;mso-height-relative:page;" fillcolor="#4F81BD" filled="t" stroked="t" coordsize="21600,21600" o:gfxdata="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uQB3aAAAACwEAAA8AAAAAAAAA&#10;AQAgAAAAIgAAAGRycy9kb3ducmV2LnhtbFBLAQIUABQAAAAIAIdO4kAcD+FygQIAAC0FAAAOAAAA&#10;AAAAAAEAIAAAACkBAABkcnMvZTJvRG9jLnhtbFBLBQYAAAAABgAGAFkBAAAcBgAAAAA=&#10;">
                      <v:fill on="t" opacity="17694f" focussize="0,0"/>
                      <v:stroke weight="2pt" color="#385D8A"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39136" behindDoc="0" locked="0" layoutInCell="1" allowOverlap="1">
                      <wp:simplePos x="0" y="0"/>
                      <wp:positionH relativeFrom="column">
                        <wp:posOffset>810260</wp:posOffset>
                      </wp:positionH>
                      <wp:positionV relativeFrom="paragraph">
                        <wp:posOffset>840105</wp:posOffset>
                      </wp:positionV>
                      <wp:extent cx="723900" cy="1714500"/>
                      <wp:effectExtent l="0" t="0" r="19050" b="19050"/>
                      <wp:wrapNone/>
                      <wp:docPr id="70" name="矩形 2"/>
                      <wp:cNvGraphicFramePr/>
                      <a:graphic xmlns:a="http://schemas.openxmlformats.org/drawingml/2006/main">
                        <a:graphicData uri="http://schemas.microsoft.com/office/word/2010/wordprocessingShape">
                          <wps:wsp>
                            <wps:cNvSpPr/>
                            <wps:spPr>
                              <a:xfrm>
                                <a:off x="0" y="0"/>
                                <a:ext cx="723900" cy="1714500"/>
                              </a:xfrm>
                              <a:prstGeom prst="rect">
                                <a:avLst/>
                              </a:prstGeom>
                              <a:solidFill>
                                <a:srgbClr val="C00000">
                                  <a:alpha val="27000"/>
                                </a:srgbClr>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63.8pt;margin-top:66.15pt;height:135pt;width:57pt;z-index:251739136;v-text-anchor:middle;mso-width-relative:page;mso-height-relative:page;" fillcolor="#C00000" filled="t" stroked="t" coordsize="21600,21600" o:gfxdata="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0O32HZAAAACwEAAA8AAAAAAAAAAQAgAAAAIgAAAGRy&#10;cy9kb3ducmV2LnhtbFBLAQIUABQAAAAIAIdO4kCeugoidgIAAA0FAAAOAAAAAAAAAAEAIAAAACgB&#10;AABkcnMvZTJvRG9jLnhtbFBLBQYAAAAABgAGAFkBAAAQBgAAAAA=&#10;">
                      <v:fill on="t" opacity="17694f" focussize="0,0"/>
                      <v:stroke weight="2pt" color="#C00000" joinstyle="round"/>
                      <v:imagedata o:title=""/>
                      <o:lock v:ext="edit" aspectratio="f"/>
                    </v:rect>
                  </w:pict>
                </mc:Fallback>
              </mc:AlternateContent>
            </w:r>
            <w:r>
              <w:rPr>
                <w:rFonts w:ascii="Times New Roman" w:hAnsi="Times New Roman"/>
              </w:rPr>
              <mc:AlternateContent>
                <mc:Choice Requires="wps">
                  <w:drawing>
                    <wp:anchor distT="0" distB="0" distL="114300" distR="114300" simplePos="0" relativeHeight="251738112" behindDoc="0" locked="0" layoutInCell="1" allowOverlap="1">
                      <wp:simplePos x="0" y="0"/>
                      <wp:positionH relativeFrom="column">
                        <wp:posOffset>1191260</wp:posOffset>
                      </wp:positionH>
                      <wp:positionV relativeFrom="paragraph">
                        <wp:posOffset>201930</wp:posOffset>
                      </wp:positionV>
                      <wp:extent cx="2847975" cy="638175"/>
                      <wp:effectExtent l="0" t="0" r="28575" b="28575"/>
                      <wp:wrapNone/>
                      <wp:docPr id="68" name="矩形 2"/>
                      <wp:cNvGraphicFramePr/>
                      <a:graphic xmlns:a="http://schemas.openxmlformats.org/drawingml/2006/main">
                        <a:graphicData uri="http://schemas.microsoft.com/office/word/2010/wordprocessingShape">
                          <wps:wsp>
                            <wps:cNvSpPr/>
                            <wps:spPr>
                              <a:xfrm>
                                <a:off x="0" y="0"/>
                                <a:ext cx="2847975" cy="638175"/>
                              </a:xfrm>
                              <a:prstGeom prst="rect">
                                <a:avLst/>
                              </a:prstGeom>
                              <a:solidFill>
                                <a:srgbClr val="FF0000">
                                  <a:alpha val="27000"/>
                                </a:srgbClr>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93.8pt;margin-top:15.9pt;height:50.25pt;width:224.25pt;z-index:251738112;v-text-anchor:middle;mso-width-relative:page;mso-height-relative:page;" fillcolor="#FF0000" filled="t" stroked="t" coordsize="21600,21600" o:gfxdata="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lFQ4f2AAAAAoBAAAPAAAAAAAAAAEAIAAAACIA&#10;AABkcnMvZG93bnJldi54bWxQSwECFAAUAAAACACHTuJA4117XHsCAAANBQAADgAAAAAAAAABACAA&#10;AAAnAQAAZHJzL2Uyb0RvYy54bWxQSwUGAAAAAAYABgBZAQAAFAYAAAAA&#10;">
                      <v:fill on="t" opacity="17694f" focussize="0,0"/>
                      <v:stroke weight="2pt" color="#C00000" joinstyle="round"/>
                      <v:imagedata o:title=""/>
                      <o:lock v:ext="edit" aspectratio="f"/>
                    </v:rect>
                  </w:pict>
                </mc:Fallback>
              </mc:AlternateContent>
            </w:r>
            <w:r>
              <w:rPr>
                <w:rFonts w:ascii="Times New Roman" w:hAnsi="Times New Roman"/>
              </w:rPr>
              <mc:AlternateContent>
                <mc:Choice Requires="wpg">
                  <w:drawing>
                    <wp:anchor distT="0" distB="0" distL="114300" distR="114300" simplePos="0" relativeHeight="251737088" behindDoc="0" locked="0" layoutInCell="1" allowOverlap="1">
                      <wp:simplePos x="0" y="0"/>
                      <wp:positionH relativeFrom="column">
                        <wp:posOffset>4705985</wp:posOffset>
                      </wp:positionH>
                      <wp:positionV relativeFrom="paragraph">
                        <wp:posOffset>2145030</wp:posOffset>
                      </wp:positionV>
                      <wp:extent cx="1295400" cy="619125"/>
                      <wp:effectExtent l="0" t="0" r="0" b="9525"/>
                      <wp:wrapNone/>
                      <wp:docPr id="63" name="组合 524"/>
                      <wp:cNvGraphicFramePr/>
                      <a:graphic xmlns:a="http://schemas.openxmlformats.org/drawingml/2006/main">
                        <a:graphicData uri="http://schemas.microsoft.com/office/word/2010/wordprocessingGroup">
                          <wpg:wgp>
                            <wpg:cNvGrpSpPr/>
                            <wpg:grpSpPr>
                              <a:xfrm>
                                <a:off x="0" y="0"/>
                                <a:ext cx="1295400" cy="619125"/>
                                <a:chOff x="0" y="0"/>
                                <a:chExt cx="1504950" cy="619125"/>
                              </a:xfrm>
                            </wpg:grpSpPr>
                            <wps:wsp>
                              <wps:cNvPr id="482" name="文本框 2"/>
                              <wps:cNvSpPr txBox="1">
                                <a:spLocks noChangeArrowheads="1"/>
                              </wps:cNvSpPr>
                              <wps:spPr bwMode="auto">
                                <a:xfrm>
                                  <a:off x="390525" y="0"/>
                                  <a:ext cx="1114425" cy="352425"/>
                                </a:xfrm>
                                <a:prstGeom prst="rect">
                                  <a:avLst/>
                                </a:prstGeom>
                                <a:solidFill>
                                  <a:srgbClr val="FFFFFF"/>
                                </a:solidFill>
                                <a:ln>
                                  <a:noFill/>
                                </a:ln>
                              </wps:spPr>
                              <wps:txbx>
                                <w:txbxContent>
                                  <w:p w14:paraId="36C1DD59">
                                    <w:r>
                                      <w:rPr>
                                        <w:rFonts w:hint="eastAsia"/>
                                      </w:rPr>
                                      <w:t>重点防渗区</w:t>
                                    </w:r>
                                  </w:p>
                                </w:txbxContent>
                              </wps:txbx>
                              <wps:bodyPr rot="0" vert="horz" wrap="square" lIns="91440" tIns="45720" rIns="91440" bIns="45720" anchor="t" anchorCtr="0" upright="1">
                                <a:noAutofit/>
                              </wps:bodyPr>
                            </wps:wsp>
                            <wpg:grpSp>
                              <wpg:cNvPr id="509" name="组合 523"/>
                              <wpg:cNvGrpSpPr/>
                              <wpg:grpSpPr>
                                <a:xfrm>
                                  <a:off x="0" y="76200"/>
                                  <a:ext cx="1504950" cy="542925"/>
                                  <a:chOff x="0" y="0"/>
                                  <a:chExt cx="1504950" cy="542925"/>
                                </a:xfrm>
                              </wpg:grpSpPr>
                              <wps:wsp>
                                <wps:cNvPr id="510" name="文本框 2"/>
                                <wps:cNvSpPr txBox="1">
                                  <a:spLocks noChangeArrowheads="1"/>
                                </wps:cNvSpPr>
                                <wps:spPr bwMode="auto">
                                  <a:xfrm>
                                    <a:off x="390525" y="190500"/>
                                    <a:ext cx="1114425" cy="352425"/>
                                  </a:xfrm>
                                  <a:prstGeom prst="rect">
                                    <a:avLst/>
                                  </a:prstGeom>
                                  <a:solidFill>
                                    <a:srgbClr val="FFFFFF"/>
                                  </a:solidFill>
                                  <a:ln>
                                    <a:noFill/>
                                  </a:ln>
                                </wps:spPr>
                                <wps:txbx>
                                  <w:txbxContent>
                                    <w:p w14:paraId="0209DF12">
                                      <w:r>
                                        <w:rPr>
                                          <w:rFonts w:hint="eastAsia"/>
                                        </w:rPr>
                                        <w:t>一般防渗区</w:t>
                                      </w:r>
                                    </w:p>
                                  </w:txbxContent>
                                </wps:txbx>
                                <wps:bodyPr rot="0" vert="horz" wrap="square" lIns="91440" tIns="45720" rIns="91440" bIns="45720" anchor="t" anchorCtr="0" upright="1">
                                  <a:noAutofit/>
                                </wps:bodyPr>
                              </wps:wsp>
                              <wpg:grpSp>
                                <wpg:cNvPr id="511" name="组合 522"/>
                                <wpg:cNvGrpSpPr/>
                                <wpg:grpSpPr>
                                  <a:xfrm>
                                    <a:off x="0" y="0"/>
                                    <a:ext cx="190500" cy="428625"/>
                                    <a:chOff x="0" y="0"/>
                                    <a:chExt cx="190500" cy="428625"/>
                                  </a:xfrm>
                                </wpg:grpSpPr>
                                <wps:wsp>
                                  <wps:cNvPr id="64" name="矩形 59"/>
                                  <wps:cNvSpPr>
                                    <a:spLocks noChangeArrowheads="1"/>
                                  </wps:cNvSpPr>
                                  <wps:spPr bwMode="auto">
                                    <a:xfrm>
                                      <a:off x="0" y="0"/>
                                      <a:ext cx="190500" cy="171450"/>
                                    </a:xfrm>
                                    <a:prstGeom prst="rect">
                                      <a:avLst/>
                                    </a:prstGeom>
                                    <a:solidFill>
                                      <a:srgbClr val="C00000">
                                        <a:alpha val="52156"/>
                                      </a:srgbClr>
                                    </a:solidFill>
                                    <a:ln w="9525" algn="ctr">
                                      <a:solidFill>
                                        <a:srgbClr val="C00000"/>
                                      </a:solidFill>
                                      <a:miter lim="800000"/>
                                    </a:ln>
                                  </wps:spPr>
                                  <wps:bodyPr rot="0" vert="horz" wrap="square" lIns="91440" tIns="45720" rIns="91440" bIns="45720" anchor="ctr" anchorCtr="0" upright="1">
                                    <a:noAutofit/>
                                  </wps:bodyPr>
                                </wps:wsp>
                                <wps:wsp>
                                  <wps:cNvPr id="65" name="矩形 518"/>
                                  <wps:cNvSpPr>
                                    <a:spLocks noChangeArrowheads="1"/>
                                  </wps:cNvSpPr>
                                  <wps:spPr bwMode="auto">
                                    <a:xfrm>
                                      <a:off x="0" y="276225"/>
                                      <a:ext cx="190500" cy="152400"/>
                                    </a:xfrm>
                                    <a:prstGeom prst="rect">
                                      <a:avLst/>
                                    </a:prstGeom>
                                    <a:solidFill>
                                      <a:srgbClr val="4F81BD">
                                        <a:alpha val="29019"/>
                                      </a:srgbClr>
                                    </a:solidFill>
                                    <a:ln w="9525" algn="ctr">
                                      <a:solidFill>
                                        <a:srgbClr val="385D8A"/>
                                      </a:solidFill>
                                      <a:miter lim="800000"/>
                                    </a:ln>
                                  </wps:spPr>
                                  <wps:bodyPr rot="0" vert="horz" wrap="square" lIns="91440" tIns="45720" rIns="91440" bIns="45720" anchor="ctr" anchorCtr="0" upright="1">
                                    <a:noAutofit/>
                                  </wps:bodyPr>
                                </wps:wsp>
                              </wpg:grpSp>
                            </wpg:grpSp>
                          </wpg:wgp>
                        </a:graphicData>
                      </a:graphic>
                    </wp:anchor>
                  </w:drawing>
                </mc:Choice>
                <mc:Fallback>
                  <w:pict>
                    <v:group id="组合 524" o:spid="_x0000_s1026" o:spt="203" style="position:absolute;left:0pt;margin-left:370.55pt;margin-top:168.9pt;height:48.75pt;width:102pt;z-index:251737088;mso-width-relative:page;mso-height-relative:page;" coordsize="1504950,619125" o:gfxdata="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">
                      <o:lock v:ext="edit" aspectratio="f"/>
                      <v:shape id="文本框 2" o:spid="_x0000_s1026" o:spt="202" type="#_x0000_t202" style="position:absolute;left:390525;top:0;height:352425;width:1114425;" fillcolor="#FFFFFF" filled="t" stroked="f" coordsize="21600,21600" o:gfxdata="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h066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36C1DD59">
                              <w:r>
                                <w:rPr>
                                  <w:rFonts w:hint="eastAsia"/>
                                </w:rPr>
                                <w:t>重点防渗区</w:t>
                              </w:r>
                            </w:p>
                          </w:txbxContent>
                        </v:textbox>
                      </v:shape>
                      <v:group id="组合 523" o:spid="_x0000_s1026" o:spt="203" style="position:absolute;left:0;top:76200;height:542925;width:1504950;" coordsize="1504950,542925" o:gfxdata="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HL5hV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390525;top:190500;height:352425;width:1114425;" fillcolor="#FFFFFF" filled="t" stroked="f" coordsize="21600,21600" o:gfxdata="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eUcli2AAAA3A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0209DF12">
                                <w:r>
                                  <w:rPr>
                                    <w:rFonts w:hint="eastAsia"/>
                                  </w:rPr>
                                  <w:t>一般防渗区</w:t>
                                </w:r>
                              </w:p>
                            </w:txbxContent>
                          </v:textbox>
                        </v:shape>
                        <v:group id="组合 522" o:spid="_x0000_s1026" o:spt="203" style="position:absolute;left:0;top:0;height:428625;width:190500;" coordsize="190500,428625" o:gfxdata="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IACjr0AAADcAAAADwAAAAAAAAABACAAAAAiAAAAZHJzL2Rvd25yZXYueG1s&#10;UEsBAhQAFAAAAAgAh07iQDMvBZ47AAAAOQAAABUAAAAAAAAAAQAgAAAADAEAAGRycy9ncm91cHNo&#10;YXBleG1sLnhtbFBLBQYAAAAABgAGAGABAADJAwAAAAA=&#10;">
                          <o:lock v:ext="edit" aspectratio="f"/>
                          <v:rect id="矩形 59" o:spid="_x0000_s1026" o:spt="1" style="position:absolute;left:0;top:0;height:171450;width:190500;v-text-anchor:middle;" fillcolor="#C00000" filled="t" stroked="t" coordsize="21600,21600" o:gfxdata="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fgmvvQAA&#10;ANsAAAAPAAAAAAAAAAEAIAAAACIAAABkcnMvZG93bnJldi54bWxQSwECFAAUAAAACACHTuJAMy8F&#10;njsAAAA5AAAAEAAAAAAAAAABACAAAAAMAQAAZHJzL3NoYXBleG1sLnhtbFBLBQYAAAAABgAGAFsB&#10;AAC2AwAAAAA=&#10;">
                            <v:fill on="t" opacity="34180f" focussize="0,0"/>
                            <v:stroke color="#C00000" miterlimit="8" joinstyle="miter"/>
                            <v:imagedata o:title=""/>
                            <o:lock v:ext="edit" aspectratio="f"/>
                          </v:rect>
                          <v:rect id="矩形 518" o:spid="_x0000_s1026" o:spt="1" style="position:absolute;left:0;top:276225;height:152400;width:190500;v-text-anchor:middle;" fillcolor="#4F81BD" filled="t" stroked="t" coordsize="21600,21600" o:gfxdata="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9W6K/&#10;AAAA2wAAAA8AAAAAAAAAAQAgAAAAIgAAAGRycy9kb3ducmV2LnhtbFBLAQIUABQAAAAIAIdO4kAz&#10;LwWeOwAAADkAAAAQAAAAAAAAAAEAIAAAAA4BAABkcnMvc2hhcGV4bWwueG1sUEsFBgAAAAAGAAYA&#10;WwEAALgDAAAAAA==&#10;">
                            <v:fill on="t" opacity="19017f" focussize="0,0"/>
                            <v:stroke color="#385D8A" miterlimit="8" joinstyle="miter"/>
                            <v:imagedata o:title=""/>
                            <o:lock v:ext="edit" aspectratio="f"/>
                          </v:rect>
                        </v:group>
                      </v:group>
                    </v:group>
                  </w:pict>
                </mc:Fallback>
              </mc:AlternateContent>
            </w:r>
            <w:r>
              <w:rPr>
                <w:rFonts w:ascii="Times New Roman" w:hAnsi="Times New Roman"/>
              </w:rPr>
              <w:object>
                <v:shape id="_x0000_i1030" o:spt="75" type="#_x0000_t75" style="height:224.35pt;width:341.3pt;" o:ole="t" filled="f" coordsize="21600,21600">
                  <v:path/>
                  <v:fill on="f" focussize="0,0"/>
                  <v:stroke/>
                  <v:imagedata r:id="rId51" cropleft="11732f" croptop="18170f" cropright="18488f" cropbottom="16928f" o:title=""/>
                  <o:lock v:ext="edit" aspectratio="t"/>
                  <w10:wrap type="none"/>
                  <w10:anchorlock/>
                </v:shape>
                <o:OLEObject Type="Embed" ProgID="ZWCAD.Drawing" ShapeID="_x0000_i1030" DrawAspect="Content" ObjectID="_1468075730" r:id="rId50">
                  <o:LockedField>false</o:LockedField>
                </o:OLEObject>
              </w:object>
            </w:r>
          </w:p>
          <w:p w14:paraId="51BB57F0">
            <w:pPr>
              <w:jc w:val="center"/>
              <w:rPr>
                <w:rFonts w:ascii="Times New Roman" w:hAnsi="Times New Roman" w:eastAsiaTheme="minorEastAsia"/>
                <w:b/>
                <w:szCs w:val="22"/>
              </w:rPr>
            </w:pPr>
            <w:r>
              <w:rPr>
                <w:rFonts w:ascii="Times New Roman" w:hAnsi="Times New Roman" w:eastAsiaTheme="minorEastAsia"/>
                <w:b/>
                <w:szCs w:val="22"/>
              </w:rPr>
              <w:t>图10 地下水防渗分区图</w:t>
            </w:r>
          </w:p>
          <w:p w14:paraId="14D065A0">
            <w:pPr>
              <w:pStyle w:val="2"/>
              <w:ind w:firstLine="480"/>
              <w:rPr>
                <w:rFonts w:ascii="Times New Roman" w:hAnsi="Times New Roman"/>
              </w:rPr>
            </w:pPr>
          </w:p>
          <w:p w14:paraId="686E42EF">
            <w:pPr>
              <w:pStyle w:val="2"/>
              <w:ind w:firstLine="0" w:firstLineChars="0"/>
              <w:rPr>
                <w:rFonts w:ascii="Times New Roman" w:hAnsi="Times New Roman"/>
                <w:b/>
                <w:bCs/>
              </w:rPr>
            </w:pPr>
            <w:r>
              <w:rPr>
                <w:rFonts w:ascii="Times New Roman" w:hAnsi="Times New Roman"/>
                <w:b/>
                <w:bCs/>
              </w:rPr>
              <w:t>4. 噪声污染防治措施</w:t>
            </w:r>
          </w:p>
          <w:p w14:paraId="4F35EB42">
            <w:pPr>
              <w:spacing w:line="360" w:lineRule="auto"/>
              <w:ind w:firstLine="480" w:firstLineChars="200"/>
              <w:rPr>
                <w:rFonts w:ascii="Times New Roman" w:hAnsi="Times New Roman"/>
                <w:sz w:val="24"/>
              </w:rPr>
            </w:pPr>
            <w:r>
              <w:rPr>
                <w:rFonts w:ascii="Times New Roman" w:hAnsi="Times New Roman"/>
                <w:bCs/>
                <w:sz w:val="24"/>
              </w:rPr>
              <w:t>为确保厂界噪声稳定达标，企业选择设备时应选取同类设备中的低噪声设备，大功率风机配备消音器、水泵、风机等设减振装置，并利用厂房隔声。由环境影响分析可知，噪声通过减振、隔声及距离衰减后，</w:t>
            </w:r>
            <w:r>
              <w:rPr>
                <w:rFonts w:ascii="Times New Roman" w:hAnsi="Times New Roman"/>
                <w:sz w:val="24"/>
              </w:rPr>
              <w:t>本项目对厂界贡献值很低，厂界噪声满足《工业企业厂界环境噪声排放标准》（GB12348-2008）2类标准。</w:t>
            </w:r>
          </w:p>
          <w:p w14:paraId="468A8993">
            <w:pPr>
              <w:pStyle w:val="2"/>
              <w:ind w:firstLine="480"/>
              <w:rPr>
                <w:rFonts w:ascii="Times New Roman" w:hAnsi="Times New Roman"/>
              </w:rPr>
            </w:pPr>
          </w:p>
          <w:p w14:paraId="5585CC29">
            <w:pPr>
              <w:spacing w:line="360" w:lineRule="auto"/>
              <w:rPr>
                <w:rFonts w:ascii="Times New Roman" w:hAnsi="Times New Roman"/>
                <w:b/>
                <w:bCs/>
                <w:sz w:val="24"/>
              </w:rPr>
            </w:pPr>
            <w:r>
              <w:rPr>
                <w:rFonts w:ascii="Times New Roman" w:hAnsi="Times New Roman"/>
                <w:b/>
                <w:bCs/>
                <w:sz w:val="24"/>
              </w:rPr>
              <w:t>5. 固体废物污染防治措施</w:t>
            </w:r>
          </w:p>
          <w:p w14:paraId="25CCDCB8">
            <w:pPr>
              <w:adjustRightInd w:val="0"/>
              <w:snapToGrid w:val="0"/>
              <w:spacing w:line="360" w:lineRule="auto"/>
              <w:rPr>
                <w:rFonts w:ascii="Times New Roman" w:hAnsi="Times New Roman"/>
                <w:b/>
                <w:bCs/>
                <w:sz w:val="24"/>
              </w:rPr>
            </w:pPr>
            <w:r>
              <w:rPr>
                <w:rFonts w:ascii="Times New Roman" w:hAnsi="Times New Roman"/>
                <w:b/>
                <w:bCs/>
                <w:sz w:val="24"/>
              </w:rPr>
              <w:t>4.1一般固体废物</w:t>
            </w:r>
          </w:p>
          <w:p w14:paraId="08DCCF59">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本项目生产过程中产生的主要固体废物为脱锌回收料。</w:t>
            </w:r>
          </w:p>
          <w:p w14:paraId="697E2BF8">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原料为本钢高炉除尘灰，为一般固体废物，经脱锌处理后，产生脱锌回收料。根据表6本项目脱锌回收料主要成分表，Pb含量＜0.01%，Zn含量约为0.41%，根据《本钢集团企业标准Q/BB35-2015脱锌回收料》，Zn含量＜1.0%。</w:t>
            </w:r>
          </w:p>
          <w:p w14:paraId="069E8E97">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本项目脱锌回收料为一般固体废物，脱锌回收料用于本钢烧结配料或直接入高炉使用；固体废物处置满足《一般工业固体废物贮存、处置场污染控制标准》(GB18599-2001)及其修改单要求。</w:t>
            </w:r>
          </w:p>
          <w:p w14:paraId="4E08052E">
            <w:pPr>
              <w:adjustRightInd w:val="0"/>
              <w:snapToGrid w:val="0"/>
              <w:spacing w:line="360" w:lineRule="auto"/>
              <w:rPr>
                <w:rFonts w:ascii="Times New Roman" w:hAnsi="Times New Roman"/>
                <w:sz w:val="24"/>
              </w:rPr>
            </w:pPr>
          </w:p>
          <w:p w14:paraId="396BC1E2">
            <w:pPr>
              <w:adjustRightInd w:val="0"/>
              <w:snapToGrid w:val="0"/>
              <w:spacing w:line="360" w:lineRule="auto"/>
              <w:rPr>
                <w:rFonts w:ascii="Times New Roman" w:hAnsi="Times New Roman"/>
                <w:b/>
                <w:bCs/>
                <w:sz w:val="24"/>
              </w:rPr>
            </w:pPr>
            <w:r>
              <w:rPr>
                <w:rFonts w:ascii="Times New Roman" w:hAnsi="Times New Roman"/>
                <w:b/>
                <w:bCs/>
                <w:sz w:val="24"/>
              </w:rPr>
              <w:t>4.2 建议</w:t>
            </w:r>
          </w:p>
          <w:p w14:paraId="6CC73E89">
            <w:pPr>
              <w:pStyle w:val="2"/>
              <w:adjustRightInd w:val="0"/>
              <w:snapToGrid w:val="0"/>
              <w:ind w:firstLine="480"/>
              <w:rPr>
                <w:rFonts w:ascii="Times New Roman" w:hAnsi="Times New Roman"/>
                <w:kern w:val="2"/>
                <w:szCs w:val="24"/>
              </w:rPr>
            </w:pPr>
            <w:r>
              <w:rPr>
                <w:rFonts w:ascii="Times New Roman" w:hAnsi="Times New Roman"/>
                <w:kern w:val="2"/>
                <w:szCs w:val="24"/>
              </w:rPr>
              <w:t>加强企业内部对固体废物的管理，建立固体废物产生、收集、暂存、外运、处置及最终去向的详细台账。</w:t>
            </w:r>
          </w:p>
          <w:p w14:paraId="300AD092">
            <w:pPr>
              <w:pStyle w:val="2"/>
              <w:adjustRightInd w:val="0"/>
              <w:snapToGrid w:val="0"/>
              <w:ind w:firstLine="480"/>
              <w:rPr>
                <w:rFonts w:ascii="Times New Roman" w:hAnsi="Times New Roman"/>
                <w:kern w:val="2"/>
                <w:szCs w:val="24"/>
              </w:rPr>
            </w:pPr>
          </w:p>
          <w:p w14:paraId="1D3CEF7F">
            <w:pPr>
              <w:pStyle w:val="2"/>
              <w:ind w:firstLine="0" w:firstLineChars="0"/>
              <w:rPr>
                <w:rFonts w:ascii="Times New Roman" w:hAnsi="Times New Roman"/>
                <w:b/>
                <w:bCs/>
                <w:kern w:val="2"/>
                <w:szCs w:val="24"/>
              </w:rPr>
            </w:pPr>
            <w:r>
              <w:rPr>
                <w:rFonts w:ascii="Times New Roman" w:hAnsi="Times New Roman"/>
                <w:b/>
                <w:bCs/>
                <w:kern w:val="2"/>
                <w:szCs w:val="24"/>
              </w:rPr>
              <w:t>5. 跟踪监测计划</w:t>
            </w:r>
          </w:p>
          <w:p w14:paraId="4FD872EB">
            <w:pPr>
              <w:adjustRightInd w:val="0"/>
              <w:snapToGrid w:val="0"/>
              <w:spacing w:line="360" w:lineRule="auto"/>
              <w:ind w:firstLine="480" w:firstLineChars="200"/>
              <w:rPr>
                <w:rFonts w:ascii="Times New Roman" w:hAnsi="Times New Roman"/>
                <w:sz w:val="24"/>
              </w:rPr>
            </w:pPr>
            <w:r>
              <w:rPr>
                <w:rFonts w:ascii="Times New Roman" w:hAnsi="Times New Roman"/>
                <w:sz w:val="24"/>
              </w:rPr>
              <w:t>跟踪其目的是为全面、及时掌握项目污染动态，了解项目运营期的环境质量动态，及时向主管部门反馈信息，为项目的环境管理提供科学依据。本次评价建议本项目营运期的环境监测工作委托具有环境监测的资质单位进行承担，日常的生产例行监测则由各相关部门分析化验室负责。本次监测计划按照《排污单位自行监测技术指南  总则》（HJ819-2017）与《辽宁省工业炉窑大气污染综合治理实施方案》要求制定监测计划，详见表64。</w:t>
            </w:r>
          </w:p>
          <w:p w14:paraId="22BF8B43">
            <w:pPr>
              <w:jc w:val="center"/>
              <w:rPr>
                <w:rFonts w:ascii="Times New Roman" w:hAnsi="Times New Roman"/>
                <w:b/>
                <w:bCs/>
                <w:szCs w:val="21"/>
              </w:rPr>
            </w:pPr>
          </w:p>
          <w:p w14:paraId="1659F1F3">
            <w:pPr>
              <w:ind w:firstLine="1343" w:firstLineChars="637"/>
              <w:rPr>
                <w:rFonts w:ascii="Times New Roman" w:hAnsi="Times New Roman"/>
                <w:b/>
                <w:bCs/>
                <w:szCs w:val="21"/>
              </w:rPr>
            </w:pPr>
            <w:r>
              <w:rPr>
                <w:rFonts w:ascii="Times New Roman" w:hAnsi="Times New Roman"/>
                <w:b/>
                <w:bCs/>
                <w:szCs w:val="21"/>
              </w:rPr>
              <w:t>表64                    营运期跟踪监测项目</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792"/>
              <w:gridCol w:w="1376"/>
              <w:gridCol w:w="1601"/>
              <w:gridCol w:w="1417"/>
              <w:gridCol w:w="3093"/>
            </w:tblGrid>
            <w:tr w14:paraId="273146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Align w:val="center"/>
                </w:tcPr>
                <w:p w14:paraId="15148E68">
                  <w:pPr>
                    <w:jc w:val="center"/>
                    <w:rPr>
                      <w:rFonts w:ascii="Times New Roman" w:hAnsi="Times New Roman"/>
                      <w:szCs w:val="21"/>
                    </w:rPr>
                  </w:pPr>
                  <w:r>
                    <w:rPr>
                      <w:rFonts w:ascii="Times New Roman" w:hAnsi="Times New Roman"/>
                      <w:szCs w:val="21"/>
                    </w:rPr>
                    <w:t>监测内容</w:t>
                  </w:r>
                </w:p>
              </w:tc>
              <w:tc>
                <w:tcPr>
                  <w:tcW w:w="2168" w:type="dxa"/>
                  <w:gridSpan w:val="2"/>
                  <w:vAlign w:val="center"/>
                </w:tcPr>
                <w:p w14:paraId="6C22B33B">
                  <w:pPr>
                    <w:jc w:val="center"/>
                    <w:rPr>
                      <w:rFonts w:ascii="Times New Roman" w:hAnsi="Times New Roman"/>
                      <w:szCs w:val="21"/>
                    </w:rPr>
                  </w:pPr>
                  <w:r>
                    <w:rPr>
                      <w:rFonts w:ascii="Times New Roman" w:hAnsi="Times New Roman"/>
                      <w:szCs w:val="21"/>
                    </w:rPr>
                    <w:t>点位</w:t>
                  </w:r>
                </w:p>
              </w:tc>
              <w:tc>
                <w:tcPr>
                  <w:tcW w:w="1601" w:type="dxa"/>
                  <w:vAlign w:val="center"/>
                </w:tcPr>
                <w:p w14:paraId="12DC225D">
                  <w:pPr>
                    <w:jc w:val="center"/>
                    <w:rPr>
                      <w:rFonts w:ascii="Times New Roman" w:hAnsi="Times New Roman"/>
                      <w:szCs w:val="21"/>
                    </w:rPr>
                  </w:pPr>
                  <w:r>
                    <w:rPr>
                      <w:rFonts w:ascii="Times New Roman" w:hAnsi="Times New Roman"/>
                      <w:szCs w:val="21"/>
                    </w:rPr>
                    <w:t>监测项目</w:t>
                  </w:r>
                </w:p>
              </w:tc>
              <w:tc>
                <w:tcPr>
                  <w:tcW w:w="1417" w:type="dxa"/>
                  <w:vAlign w:val="center"/>
                </w:tcPr>
                <w:p w14:paraId="6715CD7B">
                  <w:pPr>
                    <w:jc w:val="center"/>
                    <w:rPr>
                      <w:rFonts w:ascii="Times New Roman" w:hAnsi="Times New Roman"/>
                      <w:szCs w:val="21"/>
                    </w:rPr>
                  </w:pPr>
                  <w:r>
                    <w:rPr>
                      <w:rFonts w:ascii="Times New Roman" w:hAnsi="Times New Roman"/>
                      <w:szCs w:val="21"/>
                    </w:rPr>
                    <w:t>频率</w:t>
                  </w:r>
                </w:p>
              </w:tc>
              <w:tc>
                <w:tcPr>
                  <w:tcW w:w="3093" w:type="dxa"/>
                  <w:vAlign w:val="center"/>
                </w:tcPr>
                <w:p w14:paraId="6ADB9305">
                  <w:pPr>
                    <w:jc w:val="center"/>
                    <w:rPr>
                      <w:rFonts w:ascii="Times New Roman" w:hAnsi="Times New Roman"/>
                      <w:szCs w:val="21"/>
                    </w:rPr>
                  </w:pPr>
                  <w:r>
                    <w:rPr>
                      <w:rFonts w:ascii="Times New Roman" w:hAnsi="Times New Roman"/>
                      <w:szCs w:val="21"/>
                    </w:rPr>
                    <w:t>备注</w:t>
                  </w:r>
                </w:p>
              </w:tc>
            </w:tr>
            <w:tr w14:paraId="6E30D9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Merge w:val="restart"/>
                  <w:vAlign w:val="center"/>
                </w:tcPr>
                <w:p w14:paraId="1F392D9D">
                  <w:pPr>
                    <w:jc w:val="center"/>
                    <w:rPr>
                      <w:rFonts w:ascii="Times New Roman" w:hAnsi="Times New Roman"/>
                      <w:szCs w:val="21"/>
                    </w:rPr>
                  </w:pPr>
                  <w:r>
                    <w:rPr>
                      <w:rFonts w:ascii="Times New Roman" w:hAnsi="Times New Roman"/>
                      <w:szCs w:val="21"/>
                    </w:rPr>
                    <w:t>废气</w:t>
                  </w:r>
                </w:p>
              </w:tc>
              <w:tc>
                <w:tcPr>
                  <w:tcW w:w="792" w:type="dxa"/>
                  <w:vMerge w:val="restart"/>
                  <w:vAlign w:val="center"/>
                </w:tcPr>
                <w:p w14:paraId="0AD1CBD2">
                  <w:pPr>
                    <w:jc w:val="center"/>
                    <w:rPr>
                      <w:rFonts w:ascii="Times New Roman" w:hAnsi="Times New Roman"/>
                      <w:szCs w:val="21"/>
                    </w:rPr>
                  </w:pPr>
                  <w:r>
                    <w:rPr>
                      <w:rFonts w:ascii="Times New Roman" w:hAnsi="Times New Roman"/>
                      <w:szCs w:val="21"/>
                    </w:rPr>
                    <w:t>有组织废气</w:t>
                  </w:r>
                </w:p>
              </w:tc>
              <w:tc>
                <w:tcPr>
                  <w:tcW w:w="1376" w:type="dxa"/>
                  <w:vAlign w:val="center"/>
                </w:tcPr>
                <w:p w14:paraId="346161FD">
                  <w:pPr>
                    <w:jc w:val="center"/>
                    <w:rPr>
                      <w:rFonts w:ascii="Times New Roman" w:hAnsi="Times New Roman"/>
                      <w:szCs w:val="21"/>
                    </w:rPr>
                  </w:pPr>
                  <w:r>
                    <w:rPr>
                      <w:rFonts w:ascii="Times New Roman" w:hAnsi="Times New Roman"/>
                      <w:szCs w:val="21"/>
                    </w:rPr>
                    <w:t>窑尾排气筒</w:t>
                  </w:r>
                </w:p>
              </w:tc>
              <w:tc>
                <w:tcPr>
                  <w:tcW w:w="1601" w:type="dxa"/>
                  <w:vAlign w:val="center"/>
                </w:tcPr>
                <w:p w14:paraId="034AC205">
                  <w:pPr>
                    <w:jc w:val="center"/>
                    <w:rPr>
                      <w:rFonts w:ascii="Times New Roman" w:hAnsi="Times New Roman"/>
                      <w:szCs w:val="21"/>
                    </w:rPr>
                  </w:pPr>
                  <w:r>
                    <w:rPr>
                      <w:rFonts w:ascii="Times New Roman" w:hAnsi="Times New Roman"/>
                      <w:szCs w:val="21"/>
                    </w:rPr>
                    <w:t>颗粒物、SO</w:t>
                  </w:r>
                  <w:r>
                    <w:rPr>
                      <w:rFonts w:ascii="Times New Roman" w:hAnsi="Times New Roman"/>
                      <w:szCs w:val="21"/>
                      <w:vertAlign w:val="subscript"/>
                    </w:rPr>
                    <w:t>2</w:t>
                  </w:r>
                  <w:r>
                    <w:rPr>
                      <w:rFonts w:ascii="Times New Roman" w:hAnsi="Times New Roman"/>
                      <w:szCs w:val="21"/>
                    </w:rPr>
                    <w:t>、NOx、铅、锌</w:t>
                  </w:r>
                </w:p>
              </w:tc>
              <w:tc>
                <w:tcPr>
                  <w:tcW w:w="1417" w:type="dxa"/>
                  <w:vAlign w:val="center"/>
                </w:tcPr>
                <w:p w14:paraId="78F84B3F">
                  <w:pPr>
                    <w:jc w:val="center"/>
                    <w:rPr>
                      <w:rFonts w:ascii="Times New Roman" w:hAnsi="Times New Roman"/>
                      <w:szCs w:val="21"/>
                    </w:rPr>
                  </w:pPr>
                  <w:r>
                    <w:rPr>
                      <w:rFonts w:ascii="Times New Roman" w:hAnsi="Times New Roman"/>
                      <w:szCs w:val="21"/>
                    </w:rPr>
                    <w:t>每季度1次</w:t>
                  </w:r>
                </w:p>
              </w:tc>
              <w:tc>
                <w:tcPr>
                  <w:tcW w:w="3093" w:type="dxa"/>
                  <w:vAlign w:val="center"/>
                </w:tcPr>
                <w:p w14:paraId="09B7321F">
                  <w:pPr>
                    <w:jc w:val="center"/>
                    <w:rPr>
                      <w:rFonts w:ascii="Times New Roman" w:hAnsi="Times New Roman"/>
                      <w:szCs w:val="21"/>
                    </w:rPr>
                  </w:pPr>
                  <w:r>
                    <w:rPr>
                      <w:rFonts w:ascii="Times New Roman" w:hAnsi="Times New Roman"/>
                      <w:szCs w:val="21"/>
                    </w:rPr>
                    <w:t>设置采样监测平台和采样孔，颗粒物、SO</w:t>
                  </w:r>
                  <w:r>
                    <w:rPr>
                      <w:rFonts w:ascii="Times New Roman" w:hAnsi="Times New Roman"/>
                      <w:szCs w:val="21"/>
                      <w:vertAlign w:val="subscript"/>
                    </w:rPr>
                    <w:t>2</w:t>
                  </w:r>
                  <w:r>
                    <w:rPr>
                      <w:rFonts w:ascii="Times New Roman" w:hAnsi="Times New Roman"/>
                      <w:szCs w:val="21"/>
                    </w:rPr>
                    <w:t>、NOx设自动在线监测系统，并与生态环境部门联系</w:t>
                  </w:r>
                </w:p>
              </w:tc>
            </w:tr>
            <w:tr w14:paraId="4C1BC2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Merge w:val="continue"/>
                  <w:vAlign w:val="center"/>
                </w:tcPr>
                <w:p w14:paraId="464BB03A">
                  <w:pPr>
                    <w:jc w:val="center"/>
                    <w:rPr>
                      <w:rFonts w:ascii="Times New Roman" w:hAnsi="Times New Roman"/>
                      <w:szCs w:val="21"/>
                    </w:rPr>
                  </w:pPr>
                </w:p>
              </w:tc>
              <w:tc>
                <w:tcPr>
                  <w:tcW w:w="792" w:type="dxa"/>
                  <w:vMerge w:val="continue"/>
                  <w:vAlign w:val="center"/>
                </w:tcPr>
                <w:p w14:paraId="6534C951">
                  <w:pPr>
                    <w:jc w:val="center"/>
                    <w:rPr>
                      <w:rFonts w:ascii="Times New Roman" w:hAnsi="Times New Roman"/>
                      <w:szCs w:val="21"/>
                    </w:rPr>
                  </w:pPr>
                </w:p>
              </w:tc>
              <w:tc>
                <w:tcPr>
                  <w:tcW w:w="1376" w:type="dxa"/>
                  <w:vAlign w:val="center"/>
                </w:tcPr>
                <w:p w14:paraId="3BC555BB">
                  <w:pPr>
                    <w:jc w:val="center"/>
                    <w:rPr>
                      <w:rFonts w:ascii="Times New Roman" w:hAnsi="Times New Roman"/>
                      <w:szCs w:val="21"/>
                    </w:rPr>
                  </w:pPr>
                  <w:r>
                    <w:rPr>
                      <w:rFonts w:ascii="Times New Roman" w:hAnsi="Times New Roman"/>
                      <w:szCs w:val="21"/>
                    </w:rPr>
                    <w:t>窑头排气筒</w:t>
                  </w:r>
                </w:p>
              </w:tc>
              <w:tc>
                <w:tcPr>
                  <w:tcW w:w="1601" w:type="dxa"/>
                  <w:vAlign w:val="center"/>
                </w:tcPr>
                <w:p w14:paraId="19502AE0">
                  <w:pPr>
                    <w:jc w:val="center"/>
                    <w:rPr>
                      <w:rFonts w:ascii="Times New Roman" w:hAnsi="Times New Roman"/>
                      <w:szCs w:val="21"/>
                    </w:rPr>
                  </w:pPr>
                  <w:r>
                    <w:rPr>
                      <w:rFonts w:ascii="Times New Roman" w:hAnsi="Times New Roman"/>
                      <w:szCs w:val="21"/>
                    </w:rPr>
                    <w:t>颗粒物</w:t>
                  </w:r>
                </w:p>
              </w:tc>
              <w:tc>
                <w:tcPr>
                  <w:tcW w:w="1417" w:type="dxa"/>
                  <w:vAlign w:val="center"/>
                </w:tcPr>
                <w:p w14:paraId="14FBE7C9">
                  <w:pPr>
                    <w:jc w:val="center"/>
                    <w:rPr>
                      <w:rFonts w:ascii="Times New Roman" w:hAnsi="Times New Roman"/>
                      <w:szCs w:val="21"/>
                    </w:rPr>
                  </w:pPr>
                  <w:r>
                    <w:rPr>
                      <w:rFonts w:ascii="Times New Roman" w:hAnsi="Times New Roman"/>
                      <w:szCs w:val="21"/>
                    </w:rPr>
                    <w:t>每年1次</w:t>
                  </w:r>
                </w:p>
              </w:tc>
              <w:tc>
                <w:tcPr>
                  <w:tcW w:w="3093" w:type="dxa"/>
                  <w:vAlign w:val="center"/>
                </w:tcPr>
                <w:p w14:paraId="5BA4C75C">
                  <w:pPr>
                    <w:jc w:val="center"/>
                    <w:rPr>
                      <w:rFonts w:ascii="Times New Roman" w:hAnsi="Times New Roman"/>
                      <w:szCs w:val="21"/>
                    </w:rPr>
                  </w:pPr>
                  <w:r>
                    <w:rPr>
                      <w:rFonts w:ascii="Times New Roman" w:hAnsi="Times New Roman"/>
                      <w:szCs w:val="21"/>
                    </w:rPr>
                    <w:t>/</w:t>
                  </w:r>
                </w:p>
              </w:tc>
            </w:tr>
            <w:tr w14:paraId="4904C0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Merge w:val="continue"/>
                  <w:vAlign w:val="center"/>
                </w:tcPr>
                <w:p w14:paraId="5D05C494">
                  <w:pPr>
                    <w:jc w:val="center"/>
                    <w:rPr>
                      <w:rFonts w:ascii="Times New Roman" w:hAnsi="Times New Roman"/>
                      <w:szCs w:val="21"/>
                    </w:rPr>
                  </w:pPr>
                </w:p>
              </w:tc>
              <w:tc>
                <w:tcPr>
                  <w:tcW w:w="2168" w:type="dxa"/>
                  <w:gridSpan w:val="2"/>
                  <w:vAlign w:val="center"/>
                </w:tcPr>
                <w:p w14:paraId="634568CC">
                  <w:pPr>
                    <w:jc w:val="center"/>
                    <w:rPr>
                      <w:rFonts w:ascii="Times New Roman" w:hAnsi="Times New Roman"/>
                      <w:szCs w:val="21"/>
                    </w:rPr>
                  </w:pPr>
                  <w:r>
                    <w:rPr>
                      <w:rFonts w:ascii="Times New Roman" w:hAnsi="Times New Roman"/>
                      <w:szCs w:val="21"/>
                    </w:rPr>
                    <w:t>无组织废气</w:t>
                  </w:r>
                </w:p>
              </w:tc>
              <w:tc>
                <w:tcPr>
                  <w:tcW w:w="1601" w:type="dxa"/>
                  <w:vAlign w:val="center"/>
                </w:tcPr>
                <w:p w14:paraId="3FFF70C0">
                  <w:pPr>
                    <w:jc w:val="center"/>
                    <w:rPr>
                      <w:rFonts w:ascii="Times New Roman" w:hAnsi="Times New Roman"/>
                      <w:szCs w:val="21"/>
                    </w:rPr>
                  </w:pPr>
                  <w:r>
                    <w:rPr>
                      <w:rFonts w:ascii="Times New Roman" w:hAnsi="Times New Roman"/>
                      <w:szCs w:val="21"/>
                    </w:rPr>
                    <w:t>颗粒物</w:t>
                  </w:r>
                </w:p>
              </w:tc>
              <w:tc>
                <w:tcPr>
                  <w:tcW w:w="1417" w:type="dxa"/>
                  <w:vAlign w:val="center"/>
                </w:tcPr>
                <w:p w14:paraId="2B1430F8">
                  <w:pPr>
                    <w:jc w:val="center"/>
                    <w:rPr>
                      <w:rFonts w:ascii="Times New Roman" w:hAnsi="Times New Roman"/>
                      <w:szCs w:val="21"/>
                    </w:rPr>
                  </w:pPr>
                  <w:r>
                    <w:rPr>
                      <w:rFonts w:ascii="Times New Roman" w:hAnsi="Times New Roman"/>
                      <w:szCs w:val="21"/>
                    </w:rPr>
                    <w:t>每年1次</w:t>
                  </w:r>
                </w:p>
              </w:tc>
              <w:tc>
                <w:tcPr>
                  <w:tcW w:w="3093" w:type="dxa"/>
                  <w:vAlign w:val="center"/>
                </w:tcPr>
                <w:p w14:paraId="5DD6EEF4">
                  <w:pPr>
                    <w:jc w:val="center"/>
                    <w:rPr>
                      <w:rFonts w:ascii="Times New Roman" w:hAnsi="Times New Roman"/>
                      <w:szCs w:val="21"/>
                    </w:rPr>
                  </w:pPr>
                  <w:r>
                    <w:rPr>
                      <w:rFonts w:ascii="Times New Roman" w:hAnsi="Times New Roman"/>
                      <w:szCs w:val="21"/>
                    </w:rPr>
                    <w:t>/</w:t>
                  </w:r>
                </w:p>
              </w:tc>
            </w:tr>
            <w:tr w14:paraId="39539E6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Align w:val="center"/>
                </w:tcPr>
                <w:p w14:paraId="53233A22">
                  <w:pPr>
                    <w:jc w:val="center"/>
                    <w:rPr>
                      <w:rFonts w:ascii="Times New Roman" w:hAnsi="Times New Roman"/>
                      <w:szCs w:val="21"/>
                    </w:rPr>
                  </w:pPr>
                  <w:r>
                    <w:rPr>
                      <w:rFonts w:ascii="Times New Roman" w:hAnsi="Times New Roman"/>
                      <w:szCs w:val="21"/>
                    </w:rPr>
                    <w:t>噪声</w:t>
                  </w:r>
                </w:p>
              </w:tc>
              <w:tc>
                <w:tcPr>
                  <w:tcW w:w="2168" w:type="dxa"/>
                  <w:gridSpan w:val="2"/>
                  <w:vAlign w:val="center"/>
                </w:tcPr>
                <w:p w14:paraId="4D6AE61E">
                  <w:pPr>
                    <w:jc w:val="center"/>
                    <w:rPr>
                      <w:rFonts w:ascii="Times New Roman" w:hAnsi="Times New Roman"/>
                      <w:szCs w:val="21"/>
                    </w:rPr>
                  </w:pPr>
                  <w:r>
                    <w:rPr>
                      <w:rFonts w:ascii="Times New Roman" w:hAnsi="Times New Roman"/>
                      <w:szCs w:val="21"/>
                    </w:rPr>
                    <w:t>本溪东风湖钢铁资源利用有限公司厂界</w:t>
                  </w:r>
                </w:p>
              </w:tc>
              <w:tc>
                <w:tcPr>
                  <w:tcW w:w="1601" w:type="dxa"/>
                  <w:vAlign w:val="center"/>
                </w:tcPr>
                <w:p w14:paraId="246EC4FC">
                  <w:pPr>
                    <w:jc w:val="center"/>
                    <w:rPr>
                      <w:rFonts w:ascii="Times New Roman" w:hAnsi="Times New Roman"/>
                      <w:szCs w:val="21"/>
                    </w:rPr>
                  </w:pPr>
                  <w:r>
                    <w:rPr>
                      <w:rFonts w:ascii="Times New Roman" w:hAnsi="Times New Roman"/>
                      <w:szCs w:val="21"/>
                    </w:rPr>
                    <w:t>等效A声级</w:t>
                  </w:r>
                </w:p>
              </w:tc>
              <w:tc>
                <w:tcPr>
                  <w:tcW w:w="1417" w:type="dxa"/>
                  <w:vAlign w:val="center"/>
                </w:tcPr>
                <w:p w14:paraId="5F467B4C">
                  <w:pPr>
                    <w:jc w:val="center"/>
                    <w:rPr>
                      <w:rFonts w:ascii="Times New Roman" w:hAnsi="Times New Roman"/>
                      <w:szCs w:val="21"/>
                    </w:rPr>
                  </w:pPr>
                  <w:r>
                    <w:rPr>
                      <w:rFonts w:ascii="Times New Roman" w:hAnsi="Times New Roman"/>
                      <w:szCs w:val="21"/>
                    </w:rPr>
                    <w:t>每季度1次</w:t>
                  </w:r>
                </w:p>
                <w:p w14:paraId="2A756009">
                  <w:pPr>
                    <w:jc w:val="center"/>
                    <w:rPr>
                      <w:rFonts w:ascii="Times New Roman" w:hAnsi="Times New Roman"/>
                      <w:szCs w:val="21"/>
                    </w:rPr>
                  </w:pPr>
                  <w:r>
                    <w:rPr>
                      <w:rFonts w:ascii="Times New Roman" w:hAnsi="Times New Roman"/>
                      <w:szCs w:val="21"/>
                    </w:rPr>
                    <w:t>昼夜各1次</w:t>
                  </w:r>
                </w:p>
              </w:tc>
              <w:tc>
                <w:tcPr>
                  <w:tcW w:w="3093" w:type="dxa"/>
                  <w:vAlign w:val="center"/>
                </w:tcPr>
                <w:p w14:paraId="35B7F845">
                  <w:pPr>
                    <w:jc w:val="center"/>
                    <w:rPr>
                      <w:rFonts w:ascii="Times New Roman" w:hAnsi="Times New Roman"/>
                      <w:szCs w:val="21"/>
                    </w:rPr>
                  </w:pPr>
                  <w:r>
                    <w:rPr>
                      <w:rFonts w:ascii="Times New Roman" w:hAnsi="Times New Roman"/>
                      <w:szCs w:val="21"/>
                    </w:rPr>
                    <w:t>/</w:t>
                  </w:r>
                </w:p>
              </w:tc>
            </w:tr>
            <w:tr w14:paraId="687B0AF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8" w:type="dxa"/>
                  <w:vAlign w:val="center"/>
                </w:tcPr>
                <w:p w14:paraId="0BAC6672">
                  <w:pPr>
                    <w:jc w:val="center"/>
                    <w:rPr>
                      <w:rFonts w:ascii="Times New Roman" w:hAnsi="Times New Roman"/>
                      <w:szCs w:val="21"/>
                    </w:rPr>
                  </w:pPr>
                  <w:r>
                    <w:rPr>
                      <w:rFonts w:ascii="Times New Roman" w:hAnsi="Times New Roman"/>
                      <w:szCs w:val="21"/>
                    </w:rPr>
                    <w:t>地下水</w:t>
                  </w:r>
                </w:p>
              </w:tc>
              <w:tc>
                <w:tcPr>
                  <w:tcW w:w="2168" w:type="dxa"/>
                  <w:gridSpan w:val="2"/>
                  <w:vAlign w:val="center"/>
                </w:tcPr>
                <w:p w14:paraId="10323241">
                  <w:pPr>
                    <w:jc w:val="center"/>
                    <w:rPr>
                      <w:rFonts w:ascii="Times New Roman" w:hAnsi="Times New Roman"/>
                      <w:szCs w:val="21"/>
                    </w:rPr>
                  </w:pPr>
                  <w:r>
                    <w:rPr>
                      <w:rFonts w:ascii="Times New Roman" w:hAnsi="Times New Roman"/>
                      <w:szCs w:val="21"/>
                    </w:rPr>
                    <w:t>厂区地下水井</w:t>
                  </w:r>
                </w:p>
              </w:tc>
              <w:tc>
                <w:tcPr>
                  <w:tcW w:w="1601" w:type="dxa"/>
                  <w:vAlign w:val="center"/>
                </w:tcPr>
                <w:p w14:paraId="19D95D97">
                  <w:pPr>
                    <w:jc w:val="center"/>
                    <w:rPr>
                      <w:rFonts w:ascii="Times New Roman" w:hAnsi="Times New Roman"/>
                      <w:szCs w:val="21"/>
                    </w:rPr>
                  </w:pPr>
                  <w:r>
                    <w:rPr>
                      <w:rFonts w:ascii="Times New Roman" w:hAnsi="Times New Roman"/>
                      <w:szCs w:val="21"/>
                    </w:rPr>
                    <w:t>pH、COD、氨氮、锌、铅</w:t>
                  </w:r>
                </w:p>
              </w:tc>
              <w:tc>
                <w:tcPr>
                  <w:tcW w:w="1417" w:type="dxa"/>
                  <w:vAlign w:val="center"/>
                </w:tcPr>
                <w:p w14:paraId="4C1C1B4E">
                  <w:pPr>
                    <w:jc w:val="center"/>
                    <w:rPr>
                      <w:rFonts w:ascii="Times New Roman" w:hAnsi="Times New Roman"/>
                      <w:szCs w:val="21"/>
                    </w:rPr>
                  </w:pPr>
                  <w:r>
                    <w:rPr>
                      <w:rFonts w:ascii="Times New Roman" w:hAnsi="Times New Roman"/>
                      <w:szCs w:val="21"/>
                    </w:rPr>
                    <w:t>每年1次</w:t>
                  </w:r>
                </w:p>
              </w:tc>
              <w:tc>
                <w:tcPr>
                  <w:tcW w:w="3093" w:type="dxa"/>
                  <w:vAlign w:val="center"/>
                </w:tcPr>
                <w:p w14:paraId="2513D783">
                  <w:pPr>
                    <w:jc w:val="center"/>
                    <w:rPr>
                      <w:rFonts w:ascii="Times New Roman" w:hAnsi="Times New Roman"/>
                      <w:szCs w:val="21"/>
                    </w:rPr>
                  </w:pPr>
                  <w:r>
                    <w:rPr>
                      <w:rFonts w:ascii="Times New Roman" w:hAnsi="Times New Roman"/>
                      <w:szCs w:val="21"/>
                    </w:rPr>
                    <w:t>/</w:t>
                  </w:r>
                </w:p>
              </w:tc>
            </w:tr>
          </w:tbl>
          <w:p w14:paraId="1735E020">
            <w:pPr>
              <w:snapToGrid w:val="0"/>
              <w:spacing w:line="360" w:lineRule="auto"/>
              <w:ind w:firstLine="480" w:firstLineChars="200"/>
              <w:rPr>
                <w:rFonts w:ascii="Times New Roman" w:hAnsi="Times New Roman"/>
                <w:sz w:val="24"/>
              </w:rPr>
            </w:pPr>
          </w:p>
          <w:p w14:paraId="119B594B">
            <w:pPr>
              <w:snapToGrid w:val="0"/>
              <w:spacing w:line="360" w:lineRule="auto"/>
              <w:ind w:firstLine="480" w:firstLineChars="200"/>
              <w:rPr>
                <w:rFonts w:ascii="Times New Roman" w:hAnsi="Times New Roman"/>
                <w:sz w:val="24"/>
              </w:rPr>
            </w:pPr>
            <w:r>
              <w:rPr>
                <w:rFonts w:ascii="Times New Roman" w:hAnsi="Times New Roman"/>
                <w:sz w:val="24"/>
              </w:rPr>
              <w:t>此外，在项目运行期间，若发生事故，应及时向上级报告，并及时进行取样监测，并进行跟踪监测，分析污染物排放浓度和排放量，对事故发生的原因、事故造成的后果和损失等进行统计，建档上报，必要时提出暂时停产措施，直至正常运转。</w:t>
            </w:r>
          </w:p>
          <w:p w14:paraId="66DD15E0">
            <w:pPr>
              <w:pStyle w:val="2"/>
              <w:ind w:firstLine="480"/>
              <w:rPr>
                <w:rFonts w:ascii="Times New Roman" w:hAnsi="Times New Roman"/>
              </w:rPr>
            </w:pPr>
          </w:p>
          <w:p w14:paraId="5EB17B68">
            <w:pPr>
              <w:adjustRightInd w:val="0"/>
              <w:snapToGrid w:val="0"/>
              <w:spacing w:line="360" w:lineRule="auto"/>
              <w:rPr>
                <w:rFonts w:ascii="Times New Roman" w:hAnsi="Times New Roman"/>
                <w:b/>
                <w:bCs/>
                <w:sz w:val="24"/>
              </w:rPr>
            </w:pPr>
            <w:r>
              <w:rPr>
                <w:rFonts w:ascii="Times New Roman" w:hAnsi="Times New Roman"/>
                <w:b/>
                <w:bCs/>
                <w:sz w:val="24"/>
              </w:rPr>
              <w:t>6. 环保投资估算及“三同时”环保验收</w:t>
            </w:r>
          </w:p>
          <w:p w14:paraId="7649BB12">
            <w:pPr>
              <w:adjustRightInd w:val="0"/>
              <w:snapToGrid w:val="0"/>
              <w:spacing w:line="360" w:lineRule="auto"/>
              <w:ind w:firstLine="480" w:firstLineChars="200"/>
              <w:rPr>
                <w:rFonts w:ascii="Times New Roman" w:hAnsi="Times New Roman"/>
                <w:sz w:val="24"/>
              </w:rPr>
            </w:pPr>
            <w:r>
              <w:rPr>
                <w:rFonts w:ascii="Times New Roman" w:hAnsi="Times New Roman"/>
                <w:sz w:val="24"/>
              </w:rPr>
              <w:t>本项目的总投资为1500万元，环保设施投资约为302万元，占项目总投资的20.1%。本项目环保投资及“三同时”环保验收内容见表65。</w:t>
            </w:r>
          </w:p>
          <w:p w14:paraId="019E62BF">
            <w:pPr>
              <w:adjustRightInd w:val="0"/>
              <w:snapToGrid w:val="0"/>
              <w:spacing w:line="360" w:lineRule="auto"/>
              <w:ind w:firstLine="480" w:firstLineChars="200"/>
              <w:rPr>
                <w:rFonts w:ascii="Times New Roman" w:hAnsi="Times New Roman"/>
                <w:sz w:val="24"/>
              </w:rPr>
            </w:pPr>
          </w:p>
          <w:p w14:paraId="175CB02B">
            <w:pPr>
              <w:jc w:val="center"/>
              <w:rPr>
                <w:rFonts w:ascii="Times New Roman" w:hAnsi="Times New Roman"/>
                <w:b/>
                <w:bCs/>
                <w:szCs w:val="21"/>
              </w:rPr>
            </w:pPr>
            <w:r>
              <w:rPr>
                <w:rFonts w:ascii="Times New Roman" w:hAnsi="Times New Roman"/>
                <w:b/>
                <w:bCs/>
                <w:szCs w:val="21"/>
              </w:rPr>
              <w:t>表65         项目环保投资及“三同时”环保验收内容一览表            单位：万元</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420"/>
              <w:gridCol w:w="152"/>
              <w:gridCol w:w="2908"/>
              <w:gridCol w:w="767"/>
              <w:gridCol w:w="95"/>
              <w:gridCol w:w="1711"/>
              <w:gridCol w:w="1712"/>
            </w:tblGrid>
            <w:tr w14:paraId="3F3F40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14:paraId="1936FBCC">
                  <w:pPr>
                    <w:jc w:val="center"/>
                    <w:rPr>
                      <w:rFonts w:ascii="Times New Roman" w:hAnsi="Times New Roman"/>
                      <w:szCs w:val="21"/>
                    </w:rPr>
                  </w:pPr>
                  <w:r>
                    <w:rPr>
                      <w:rFonts w:ascii="Times New Roman" w:hAnsi="Times New Roman"/>
                      <w:szCs w:val="21"/>
                    </w:rPr>
                    <w:t>项目</w:t>
                  </w:r>
                </w:p>
              </w:tc>
              <w:tc>
                <w:tcPr>
                  <w:tcW w:w="1572" w:type="dxa"/>
                  <w:gridSpan w:val="2"/>
                  <w:vAlign w:val="center"/>
                </w:tcPr>
                <w:p w14:paraId="7D41ED26">
                  <w:pPr>
                    <w:jc w:val="center"/>
                    <w:rPr>
                      <w:rFonts w:ascii="Times New Roman" w:hAnsi="Times New Roman"/>
                      <w:szCs w:val="21"/>
                    </w:rPr>
                  </w:pPr>
                  <w:r>
                    <w:rPr>
                      <w:rFonts w:ascii="Times New Roman" w:hAnsi="Times New Roman"/>
                      <w:szCs w:val="21"/>
                    </w:rPr>
                    <w:t>污染源</w:t>
                  </w:r>
                </w:p>
              </w:tc>
              <w:tc>
                <w:tcPr>
                  <w:tcW w:w="2908" w:type="dxa"/>
                  <w:vAlign w:val="center"/>
                </w:tcPr>
                <w:p w14:paraId="64E0F3FA">
                  <w:pPr>
                    <w:jc w:val="center"/>
                    <w:rPr>
                      <w:rFonts w:ascii="Times New Roman" w:hAnsi="Times New Roman"/>
                      <w:szCs w:val="21"/>
                    </w:rPr>
                  </w:pPr>
                  <w:r>
                    <w:rPr>
                      <w:rFonts w:ascii="Times New Roman" w:hAnsi="Times New Roman"/>
                      <w:szCs w:val="21"/>
                    </w:rPr>
                    <w:t>控制措施</w:t>
                  </w:r>
                </w:p>
              </w:tc>
              <w:tc>
                <w:tcPr>
                  <w:tcW w:w="862" w:type="dxa"/>
                  <w:gridSpan w:val="2"/>
                  <w:vAlign w:val="center"/>
                </w:tcPr>
                <w:p w14:paraId="6BF2B2EB">
                  <w:pPr>
                    <w:jc w:val="center"/>
                    <w:rPr>
                      <w:rFonts w:ascii="Times New Roman" w:hAnsi="Times New Roman"/>
                      <w:szCs w:val="21"/>
                    </w:rPr>
                  </w:pPr>
                  <w:r>
                    <w:rPr>
                      <w:rFonts w:ascii="Times New Roman" w:hAnsi="Times New Roman"/>
                      <w:szCs w:val="21"/>
                    </w:rPr>
                    <w:t>投资</w:t>
                  </w:r>
                </w:p>
              </w:tc>
              <w:tc>
                <w:tcPr>
                  <w:tcW w:w="1711" w:type="dxa"/>
                  <w:vAlign w:val="center"/>
                </w:tcPr>
                <w:p w14:paraId="75D56311">
                  <w:pPr>
                    <w:jc w:val="center"/>
                    <w:rPr>
                      <w:rFonts w:ascii="Times New Roman" w:hAnsi="Times New Roman"/>
                      <w:szCs w:val="21"/>
                    </w:rPr>
                  </w:pPr>
                  <w:r>
                    <w:rPr>
                      <w:rFonts w:ascii="Times New Roman" w:hAnsi="Times New Roman"/>
                      <w:szCs w:val="21"/>
                    </w:rPr>
                    <w:t>监测（考核）因子及点位</w:t>
                  </w:r>
                </w:p>
              </w:tc>
              <w:tc>
                <w:tcPr>
                  <w:tcW w:w="1712" w:type="dxa"/>
                  <w:vAlign w:val="center"/>
                </w:tcPr>
                <w:p w14:paraId="2AC2D16F">
                  <w:pPr>
                    <w:jc w:val="center"/>
                    <w:rPr>
                      <w:rFonts w:ascii="Times New Roman" w:hAnsi="Times New Roman"/>
                      <w:szCs w:val="21"/>
                    </w:rPr>
                  </w:pPr>
                  <w:r>
                    <w:rPr>
                      <w:rFonts w:ascii="Times New Roman" w:hAnsi="Times New Roman"/>
                      <w:szCs w:val="21"/>
                    </w:rPr>
                    <w:t>验收标准</w:t>
                  </w:r>
                </w:p>
              </w:tc>
            </w:tr>
            <w:tr w14:paraId="4544AE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77" w:type="dxa"/>
                  <w:gridSpan w:val="8"/>
                  <w:vAlign w:val="center"/>
                </w:tcPr>
                <w:p w14:paraId="57834813">
                  <w:pPr>
                    <w:jc w:val="center"/>
                    <w:rPr>
                      <w:rFonts w:ascii="Times New Roman" w:hAnsi="Times New Roman"/>
                      <w:szCs w:val="21"/>
                    </w:rPr>
                  </w:pPr>
                  <w:r>
                    <w:rPr>
                      <w:rFonts w:ascii="Times New Roman" w:hAnsi="Times New Roman"/>
                      <w:szCs w:val="21"/>
                    </w:rPr>
                    <w:t>施工期</w:t>
                  </w:r>
                </w:p>
              </w:tc>
            </w:tr>
            <w:tr w14:paraId="5609426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restart"/>
                  <w:vAlign w:val="center"/>
                </w:tcPr>
                <w:p w14:paraId="00CD5CE5">
                  <w:pPr>
                    <w:jc w:val="center"/>
                    <w:rPr>
                      <w:rFonts w:ascii="Times New Roman" w:hAnsi="Times New Roman"/>
                      <w:szCs w:val="21"/>
                    </w:rPr>
                  </w:pPr>
                  <w:r>
                    <w:rPr>
                      <w:rFonts w:ascii="Times New Roman" w:hAnsi="Times New Roman"/>
                      <w:szCs w:val="21"/>
                    </w:rPr>
                    <w:t>废气</w:t>
                  </w:r>
                </w:p>
              </w:tc>
              <w:tc>
                <w:tcPr>
                  <w:tcW w:w="1420" w:type="dxa"/>
                  <w:vAlign w:val="center"/>
                </w:tcPr>
                <w:p w14:paraId="653C2DB5">
                  <w:pPr>
                    <w:jc w:val="center"/>
                    <w:rPr>
                      <w:rFonts w:ascii="Times New Roman" w:hAnsi="Times New Roman"/>
                      <w:szCs w:val="21"/>
                    </w:rPr>
                  </w:pPr>
                  <w:r>
                    <w:rPr>
                      <w:rFonts w:ascii="Times New Roman" w:hAnsi="Times New Roman"/>
                      <w:szCs w:val="21"/>
                    </w:rPr>
                    <w:t>场地扬尘</w:t>
                  </w:r>
                </w:p>
              </w:tc>
              <w:tc>
                <w:tcPr>
                  <w:tcW w:w="3060" w:type="dxa"/>
                  <w:gridSpan w:val="2"/>
                  <w:vAlign w:val="center"/>
                </w:tcPr>
                <w:p w14:paraId="0CBD4697">
                  <w:pPr>
                    <w:jc w:val="center"/>
                    <w:rPr>
                      <w:rFonts w:ascii="Times New Roman" w:hAnsi="Times New Roman"/>
                      <w:szCs w:val="21"/>
                    </w:rPr>
                  </w:pPr>
                  <w:r>
                    <w:rPr>
                      <w:rFonts w:ascii="Times New Roman" w:hAnsi="Times New Roman"/>
                      <w:szCs w:val="21"/>
                    </w:rPr>
                    <w:t>洒水抑尘、围挡不低于2.5m</w:t>
                  </w:r>
                </w:p>
              </w:tc>
              <w:tc>
                <w:tcPr>
                  <w:tcW w:w="862" w:type="dxa"/>
                  <w:gridSpan w:val="2"/>
                  <w:vAlign w:val="center"/>
                </w:tcPr>
                <w:p w14:paraId="2E641F18">
                  <w:pPr>
                    <w:jc w:val="center"/>
                    <w:rPr>
                      <w:rFonts w:ascii="Times New Roman" w:hAnsi="Times New Roman"/>
                      <w:szCs w:val="21"/>
                    </w:rPr>
                  </w:pPr>
                  <w:r>
                    <w:rPr>
                      <w:rFonts w:ascii="Times New Roman" w:hAnsi="Times New Roman"/>
                      <w:szCs w:val="21"/>
                    </w:rPr>
                    <w:t>10</w:t>
                  </w:r>
                </w:p>
              </w:tc>
              <w:tc>
                <w:tcPr>
                  <w:tcW w:w="1711" w:type="dxa"/>
                  <w:vAlign w:val="center"/>
                </w:tcPr>
                <w:p w14:paraId="7E8CD4BD">
                  <w:pPr>
                    <w:jc w:val="center"/>
                    <w:rPr>
                      <w:rFonts w:ascii="Times New Roman" w:hAnsi="Times New Roman"/>
                      <w:szCs w:val="21"/>
                    </w:rPr>
                  </w:pPr>
                  <w:r>
                    <w:rPr>
                      <w:rFonts w:ascii="Times New Roman" w:hAnsi="Times New Roman"/>
                      <w:szCs w:val="21"/>
                    </w:rPr>
                    <w:t>/</w:t>
                  </w:r>
                </w:p>
              </w:tc>
              <w:tc>
                <w:tcPr>
                  <w:tcW w:w="1712" w:type="dxa"/>
                  <w:vAlign w:val="center"/>
                </w:tcPr>
                <w:p w14:paraId="4F39636B">
                  <w:pPr>
                    <w:jc w:val="center"/>
                    <w:rPr>
                      <w:rFonts w:ascii="Times New Roman" w:hAnsi="Times New Roman"/>
                      <w:szCs w:val="21"/>
                    </w:rPr>
                  </w:pPr>
                  <w:r>
                    <w:rPr>
                      <w:rFonts w:ascii="Times New Roman" w:hAnsi="Times New Roman"/>
                      <w:szCs w:val="21"/>
                    </w:rPr>
                    <w:t>/</w:t>
                  </w:r>
                </w:p>
              </w:tc>
            </w:tr>
            <w:tr w14:paraId="02543D5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continue"/>
                  <w:vAlign w:val="center"/>
                </w:tcPr>
                <w:p w14:paraId="2D31C809">
                  <w:pPr>
                    <w:jc w:val="center"/>
                    <w:rPr>
                      <w:rFonts w:ascii="Times New Roman" w:hAnsi="Times New Roman"/>
                      <w:szCs w:val="21"/>
                    </w:rPr>
                  </w:pPr>
                </w:p>
              </w:tc>
              <w:tc>
                <w:tcPr>
                  <w:tcW w:w="1420" w:type="dxa"/>
                  <w:vAlign w:val="center"/>
                </w:tcPr>
                <w:p w14:paraId="3B77D2C1">
                  <w:pPr>
                    <w:jc w:val="center"/>
                    <w:rPr>
                      <w:rFonts w:ascii="Times New Roman" w:hAnsi="Times New Roman"/>
                      <w:szCs w:val="21"/>
                    </w:rPr>
                  </w:pPr>
                  <w:r>
                    <w:rPr>
                      <w:rFonts w:ascii="Times New Roman" w:hAnsi="Times New Roman"/>
                      <w:szCs w:val="21"/>
                    </w:rPr>
                    <w:t>散料堆</w:t>
                  </w:r>
                </w:p>
              </w:tc>
              <w:tc>
                <w:tcPr>
                  <w:tcW w:w="3060" w:type="dxa"/>
                  <w:gridSpan w:val="2"/>
                  <w:vAlign w:val="center"/>
                </w:tcPr>
                <w:p w14:paraId="4E141F19">
                  <w:pPr>
                    <w:jc w:val="center"/>
                    <w:rPr>
                      <w:rFonts w:ascii="Times New Roman" w:hAnsi="Times New Roman"/>
                      <w:szCs w:val="21"/>
                    </w:rPr>
                  </w:pPr>
                  <w:r>
                    <w:rPr>
                      <w:rFonts w:ascii="Times New Roman" w:hAnsi="Times New Roman"/>
                      <w:szCs w:val="21"/>
                    </w:rPr>
                    <w:t>篷布</w:t>
                  </w:r>
                </w:p>
              </w:tc>
              <w:tc>
                <w:tcPr>
                  <w:tcW w:w="862" w:type="dxa"/>
                  <w:gridSpan w:val="2"/>
                  <w:vAlign w:val="center"/>
                </w:tcPr>
                <w:p w14:paraId="52CCC3A8">
                  <w:pPr>
                    <w:jc w:val="center"/>
                    <w:rPr>
                      <w:rFonts w:ascii="Times New Roman" w:hAnsi="Times New Roman"/>
                      <w:szCs w:val="21"/>
                    </w:rPr>
                  </w:pPr>
                  <w:r>
                    <w:rPr>
                      <w:rFonts w:ascii="Times New Roman" w:hAnsi="Times New Roman"/>
                      <w:szCs w:val="21"/>
                    </w:rPr>
                    <w:t>5</w:t>
                  </w:r>
                </w:p>
              </w:tc>
              <w:tc>
                <w:tcPr>
                  <w:tcW w:w="1711" w:type="dxa"/>
                  <w:vAlign w:val="center"/>
                </w:tcPr>
                <w:p w14:paraId="6AF652EC">
                  <w:pPr>
                    <w:jc w:val="center"/>
                    <w:rPr>
                      <w:rFonts w:ascii="Times New Roman" w:hAnsi="Times New Roman"/>
                      <w:szCs w:val="21"/>
                    </w:rPr>
                  </w:pPr>
                  <w:r>
                    <w:rPr>
                      <w:rFonts w:ascii="Times New Roman" w:hAnsi="Times New Roman"/>
                      <w:szCs w:val="21"/>
                    </w:rPr>
                    <w:t>/</w:t>
                  </w:r>
                </w:p>
              </w:tc>
              <w:tc>
                <w:tcPr>
                  <w:tcW w:w="1712" w:type="dxa"/>
                  <w:vAlign w:val="center"/>
                </w:tcPr>
                <w:p w14:paraId="16A580E4">
                  <w:pPr>
                    <w:jc w:val="center"/>
                    <w:rPr>
                      <w:rFonts w:ascii="Times New Roman" w:hAnsi="Times New Roman"/>
                      <w:szCs w:val="21"/>
                    </w:rPr>
                  </w:pPr>
                  <w:r>
                    <w:rPr>
                      <w:rFonts w:ascii="Times New Roman" w:hAnsi="Times New Roman"/>
                      <w:szCs w:val="21"/>
                    </w:rPr>
                    <w:t>/</w:t>
                  </w:r>
                </w:p>
              </w:tc>
            </w:tr>
            <w:tr w14:paraId="730C1D0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14:paraId="57845A78">
                  <w:pPr>
                    <w:jc w:val="center"/>
                    <w:rPr>
                      <w:rFonts w:ascii="Times New Roman" w:hAnsi="Times New Roman"/>
                      <w:szCs w:val="21"/>
                    </w:rPr>
                  </w:pPr>
                  <w:r>
                    <w:rPr>
                      <w:rFonts w:ascii="Times New Roman" w:hAnsi="Times New Roman"/>
                      <w:szCs w:val="21"/>
                    </w:rPr>
                    <w:t>废水</w:t>
                  </w:r>
                </w:p>
              </w:tc>
              <w:tc>
                <w:tcPr>
                  <w:tcW w:w="1420" w:type="dxa"/>
                  <w:vAlign w:val="center"/>
                </w:tcPr>
                <w:p w14:paraId="43CC7324">
                  <w:pPr>
                    <w:jc w:val="center"/>
                    <w:rPr>
                      <w:rFonts w:ascii="Times New Roman" w:hAnsi="Times New Roman"/>
                      <w:szCs w:val="21"/>
                    </w:rPr>
                  </w:pPr>
                  <w:r>
                    <w:rPr>
                      <w:rFonts w:ascii="Times New Roman" w:hAnsi="Times New Roman"/>
                      <w:szCs w:val="21"/>
                    </w:rPr>
                    <w:t>施工废水</w:t>
                  </w:r>
                </w:p>
              </w:tc>
              <w:tc>
                <w:tcPr>
                  <w:tcW w:w="3060" w:type="dxa"/>
                  <w:gridSpan w:val="2"/>
                  <w:vAlign w:val="center"/>
                </w:tcPr>
                <w:p w14:paraId="326EAC14">
                  <w:pPr>
                    <w:jc w:val="center"/>
                    <w:rPr>
                      <w:rFonts w:ascii="Times New Roman" w:hAnsi="Times New Roman"/>
                      <w:szCs w:val="21"/>
                    </w:rPr>
                  </w:pPr>
                  <w:r>
                    <w:rPr>
                      <w:rFonts w:ascii="Times New Roman" w:hAnsi="Times New Roman"/>
                      <w:szCs w:val="21"/>
                    </w:rPr>
                    <w:t>1座沉淀池</w:t>
                  </w:r>
                </w:p>
              </w:tc>
              <w:tc>
                <w:tcPr>
                  <w:tcW w:w="862" w:type="dxa"/>
                  <w:gridSpan w:val="2"/>
                  <w:vAlign w:val="center"/>
                </w:tcPr>
                <w:p w14:paraId="45C762BB">
                  <w:pPr>
                    <w:jc w:val="center"/>
                    <w:rPr>
                      <w:rFonts w:ascii="Times New Roman" w:hAnsi="Times New Roman"/>
                      <w:szCs w:val="21"/>
                    </w:rPr>
                  </w:pPr>
                  <w:r>
                    <w:rPr>
                      <w:rFonts w:ascii="Times New Roman" w:hAnsi="Times New Roman"/>
                      <w:szCs w:val="21"/>
                    </w:rPr>
                    <w:t>2</w:t>
                  </w:r>
                </w:p>
              </w:tc>
              <w:tc>
                <w:tcPr>
                  <w:tcW w:w="1711" w:type="dxa"/>
                  <w:vAlign w:val="center"/>
                </w:tcPr>
                <w:p w14:paraId="3A209CFB">
                  <w:pPr>
                    <w:jc w:val="center"/>
                    <w:rPr>
                      <w:rFonts w:ascii="Times New Roman" w:hAnsi="Times New Roman"/>
                      <w:szCs w:val="21"/>
                    </w:rPr>
                  </w:pPr>
                  <w:r>
                    <w:rPr>
                      <w:rFonts w:ascii="Times New Roman" w:hAnsi="Times New Roman"/>
                      <w:szCs w:val="21"/>
                    </w:rPr>
                    <w:t>/</w:t>
                  </w:r>
                </w:p>
              </w:tc>
              <w:tc>
                <w:tcPr>
                  <w:tcW w:w="1712" w:type="dxa"/>
                  <w:vAlign w:val="center"/>
                </w:tcPr>
                <w:p w14:paraId="6DEF7F23">
                  <w:pPr>
                    <w:jc w:val="center"/>
                    <w:rPr>
                      <w:rFonts w:ascii="Times New Roman" w:hAnsi="Times New Roman"/>
                      <w:szCs w:val="21"/>
                    </w:rPr>
                  </w:pPr>
                  <w:r>
                    <w:rPr>
                      <w:rFonts w:ascii="Times New Roman" w:hAnsi="Times New Roman"/>
                      <w:szCs w:val="21"/>
                    </w:rPr>
                    <w:t>/</w:t>
                  </w:r>
                </w:p>
              </w:tc>
            </w:tr>
            <w:tr w14:paraId="39E78D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77" w:type="dxa"/>
                  <w:gridSpan w:val="8"/>
                  <w:vAlign w:val="center"/>
                </w:tcPr>
                <w:p w14:paraId="63C6D040">
                  <w:pPr>
                    <w:jc w:val="center"/>
                    <w:rPr>
                      <w:rFonts w:ascii="Times New Roman" w:hAnsi="Times New Roman"/>
                      <w:szCs w:val="21"/>
                    </w:rPr>
                  </w:pPr>
                  <w:r>
                    <w:rPr>
                      <w:rFonts w:ascii="Times New Roman" w:hAnsi="Times New Roman"/>
                      <w:szCs w:val="21"/>
                    </w:rPr>
                    <w:t>运营期</w:t>
                  </w:r>
                </w:p>
              </w:tc>
            </w:tr>
            <w:tr w14:paraId="120DC0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restart"/>
                  <w:vAlign w:val="center"/>
                </w:tcPr>
                <w:p w14:paraId="622F13D0">
                  <w:pPr>
                    <w:jc w:val="center"/>
                    <w:rPr>
                      <w:rFonts w:ascii="Times New Roman" w:hAnsi="Times New Roman"/>
                      <w:szCs w:val="21"/>
                    </w:rPr>
                  </w:pPr>
                  <w:r>
                    <w:rPr>
                      <w:rFonts w:ascii="Times New Roman" w:hAnsi="Times New Roman"/>
                      <w:szCs w:val="21"/>
                    </w:rPr>
                    <w:t>废气</w:t>
                  </w:r>
                </w:p>
              </w:tc>
              <w:tc>
                <w:tcPr>
                  <w:tcW w:w="1420" w:type="dxa"/>
                  <w:vAlign w:val="center"/>
                </w:tcPr>
                <w:p w14:paraId="2669F387">
                  <w:pPr>
                    <w:jc w:val="center"/>
                    <w:rPr>
                      <w:rFonts w:ascii="Times New Roman" w:hAnsi="Times New Roman"/>
                      <w:szCs w:val="21"/>
                    </w:rPr>
                  </w:pPr>
                  <w:r>
                    <w:rPr>
                      <w:rFonts w:ascii="Times New Roman" w:hAnsi="Times New Roman"/>
                      <w:szCs w:val="21"/>
                    </w:rPr>
                    <w:t>窑头废气</w:t>
                  </w:r>
                </w:p>
              </w:tc>
              <w:tc>
                <w:tcPr>
                  <w:tcW w:w="3060" w:type="dxa"/>
                  <w:gridSpan w:val="2"/>
                  <w:vAlign w:val="center"/>
                </w:tcPr>
                <w:p w14:paraId="220A3FE0">
                  <w:pPr>
                    <w:jc w:val="center"/>
                    <w:rPr>
                      <w:rFonts w:ascii="Times New Roman" w:hAnsi="Times New Roman"/>
                      <w:szCs w:val="21"/>
                    </w:rPr>
                  </w:pPr>
                  <w:r>
                    <w:rPr>
                      <w:rFonts w:ascii="Times New Roman" w:hAnsi="Times New Roman"/>
                      <w:szCs w:val="21"/>
                    </w:rPr>
                    <w:t>人字管降温分离室+脉冲布袋除尘器+1根15m高排气筒</w:t>
                  </w:r>
                </w:p>
              </w:tc>
              <w:tc>
                <w:tcPr>
                  <w:tcW w:w="767" w:type="dxa"/>
                  <w:vAlign w:val="center"/>
                </w:tcPr>
                <w:p w14:paraId="1F239CA7">
                  <w:pPr>
                    <w:jc w:val="center"/>
                    <w:rPr>
                      <w:rFonts w:ascii="Times New Roman" w:hAnsi="Times New Roman"/>
                      <w:szCs w:val="21"/>
                    </w:rPr>
                  </w:pPr>
                  <w:r>
                    <w:rPr>
                      <w:rFonts w:ascii="Times New Roman" w:hAnsi="Times New Roman"/>
                      <w:szCs w:val="21"/>
                    </w:rPr>
                    <w:t>50</w:t>
                  </w:r>
                </w:p>
              </w:tc>
              <w:tc>
                <w:tcPr>
                  <w:tcW w:w="1806" w:type="dxa"/>
                  <w:gridSpan w:val="2"/>
                  <w:vAlign w:val="center"/>
                </w:tcPr>
                <w:p w14:paraId="62E9B2CF">
                  <w:pPr>
                    <w:jc w:val="center"/>
                    <w:rPr>
                      <w:rFonts w:ascii="Times New Roman" w:hAnsi="Times New Roman"/>
                      <w:szCs w:val="21"/>
                    </w:rPr>
                  </w:pPr>
                  <w:r>
                    <w:rPr>
                      <w:rFonts w:ascii="Times New Roman" w:hAnsi="Times New Roman"/>
                      <w:szCs w:val="21"/>
                    </w:rPr>
                    <w:t>监测因子：颗粒物</w:t>
                  </w:r>
                </w:p>
                <w:p w14:paraId="6821F208">
                  <w:pPr>
                    <w:jc w:val="center"/>
                    <w:rPr>
                      <w:rFonts w:ascii="Times New Roman" w:hAnsi="Times New Roman"/>
                      <w:szCs w:val="21"/>
                    </w:rPr>
                  </w:pPr>
                  <w:r>
                    <w:rPr>
                      <w:rFonts w:ascii="Times New Roman" w:hAnsi="Times New Roman"/>
                      <w:szCs w:val="21"/>
                    </w:rPr>
                    <w:t>监测点位：排气筒出口</w:t>
                  </w:r>
                </w:p>
              </w:tc>
              <w:tc>
                <w:tcPr>
                  <w:tcW w:w="1712" w:type="dxa"/>
                  <w:vMerge w:val="restart"/>
                  <w:vAlign w:val="center"/>
                </w:tcPr>
                <w:p w14:paraId="3748C8BC">
                  <w:pPr>
                    <w:jc w:val="center"/>
                    <w:rPr>
                      <w:rFonts w:ascii="Times New Roman" w:hAnsi="Times New Roman"/>
                      <w:szCs w:val="21"/>
                    </w:rPr>
                  </w:pPr>
                  <w:r>
                    <w:rPr>
                      <w:rFonts w:ascii="Times New Roman" w:hAnsi="Times New Roman"/>
                      <w:szCs w:val="21"/>
                    </w:rPr>
                    <w:t>《无机化学工业污染物排放标准》(GB 31573-2015)表4中特别排放限值标准</w:t>
                  </w:r>
                </w:p>
                <w:p w14:paraId="2CA20FFF">
                  <w:pPr>
                    <w:jc w:val="center"/>
                    <w:rPr>
                      <w:rFonts w:ascii="Times New Roman" w:hAnsi="Times New Roman"/>
                      <w:szCs w:val="21"/>
                    </w:rPr>
                  </w:pPr>
                </w:p>
              </w:tc>
            </w:tr>
            <w:tr w14:paraId="223B74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continue"/>
                  <w:vAlign w:val="center"/>
                </w:tcPr>
                <w:p w14:paraId="67824604">
                  <w:pPr>
                    <w:jc w:val="center"/>
                    <w:rPr>
                      <w:rFonts w:ascii="Times New Roman" w:hAnsi="Times New Roman"/>
                      <w:szCs w:val="21"/>
                    </w:rPr>
                  </w:pPr>
                </w:p>
              </w:tc>
              <w:tc>
                <w:tcPr>
                  <w:tcW w:w="1420" w:type="dxa"/>
                  <w:vAlign w:val="center"/>
                </w:tcPr>
                <w:p w14:paraId="5949F4F5">
                  <w:pPr>
                    <w:jc w:val="center"/>
                    <w:rPr>
                      <w:rFonts w:ascii="Times New Roman" w:hAnsi="Times New Roman"/>
                      <w:szCs w:val="21"/>
                    </w:rPr>
                  </w:pPr>
                  <w:r>
                    <w:rPr>
                      <w:rFonts w:ascii="Times New Roman" w:hAnsi="Times New Roman"/>
                      <w:szCs w:val="21"/>
                    </w:rPr>
                    <w:t>窑尾废气</w:t>
                  </w:r>
                </w:p>
              </w:tc>
              <w:tc>
                <w:tcPr>
                  <w:tcW w:w="3060" w:type="dxa"/>
                  <w:gridSpan w:val="2"/>
                  <w:vAlign w:val="center"/>
                </w:tcPr>
                <w:p w14:paraId="4B407C79">
                  <w:pPr>
                    <w:jc w:val="center"/>
                    <w:rPr>
                      <w:rFonts w:ascii="Times New Roman" w:hAnsi="Times New Roman"/>
                      <w:szCs w:val="21"/>
                    </w:rPr>
                  </w:pPr>
                  <w:r>
                    <w:rPr>
                      <w:rFonts w:ascii="Times New Roman" w:hAnsi="Times New Roman"/>
                      <w:szCs w:val="21"/>
                    </w:rPr>
                    <w:t>低氮燃烧器+三级除尘系统+1根</w:t>
                  </w:r>
                  <w:r>
                    <w:rPr>
                      <w:rFonts w:hint="eastAsia" w:ascii="Times New Roman" w:hAnsi="Times New Roman"/>
                      <w:szCs w:val="21"/>
                    </w:rPr>
                    <w:t>20</w:t>
                  </w:r>
                  <w:r>
                    <w:rPr>
                      <w:rFonts w:ascii="Times New Roman" w:hAnsi="Times New Roman"/>
                      <w:szCs w:val="21"/>
                    </w:rPr>
                    <w:t>m高排气筒</w:t>
                  </w:r>
                </w:p>
              </w:tc>
              <w:tc>
                <w:tcPr>
                  <w:tcW w:w="767" w:type="dxa"/>
                  <w:vAlign w:val="center"/>
                </w:tcPr>
                <w:p w14:paraId="6D51F372">
                  <w:pPr>
                    <w:jc w:val="center"/>
                    <w:rPr>
                      <w:rFonts w:ascii="Times New Roman" w:hAnsi="Times New Roman"/>
                      <w:szCs w:val="21"/>
                    </w:rPr>
                  </w:pPr>
                  <w:r>
                    <w:rPr>
                      <w:rFonts w:ascii="Times New Roman" w:hAnsi="Times New Roman"/>
                      <w:szCs w:val="21"/>
                    </w:rPr>
                    <w:t>213</w:t>
                  </w:r>
                </w:p>
              </w:tc>
              <w:tc>
                <w:tcPr>
                  <w:tcW w:w="1806" w:type="dxa"/>
                  <w:gridSpan w:val="2"/>
                  <w:vAlign w:val="center"/>
                </w:tcPr>
                <w:p w14:paraId="1249D6CF">
                  <w:pPr>
                    <w:jc w:val="center"/>
                    <w:rPr>
                      <w:rFonts w:ascii="Times New Roman" w:hAnsi="Times New Roman"/>
                      <w:szCs w:val="21"/>
                    </w:rPr>
                  </w:pPr>
                  <w:r>
                    <w:rPr>
                      <w:rFonts w:ascii="Times New Roman" w:hAnsi="Times New Roman"/>
                      <w:szCs w:val="21"/>
                    </w:rPr>
                    <w:t>监测因子：颗粒物、SO</w:t>
                  </w:r>
                  <w:r>
                    <w:rPr>
                      <w:rFonts w:ascii="Times New Roman" w:hAnsi="Times New Roman"/>
                      <w:szCs w:val="21"/>
                      <w:vertAlign w:val="subscript"/>
                    </w:rPr>
                    <w:t>2</w:t>
                  </w:r>
                  <w:r>
                    <w:rPr>
                      <w:rFonts w:ascii="Times New Roman" w:hAnsi="Times New Roman"/>
                      <w:szCs w:val="21"/>
                    </w:rPr>
                    <w:t>、NOx</w:t>
                  </w:r>
                </w:p>
                <w:p w14:paraId="5E6CE08E">
                  <w:pPr>
                    <w:jc w:val="center"/>
                    <w:rPr>
                      <w:rFonts w:ascii="Times New Roman" w:hAnsi="Times New Roman"/>
                      <w:szCs w:val="21"/>
                    </w:rPr>
                  </w:pPr>
                  <w:r>
                    <w:rPr>
                      <w:rFonts w:ascii="Times New Roman" w:hAnsi="Times New Roman"/>
                      <w:szCs w:val="21"/>
                    </w:rPr>
                    <w:t>监测点位：排气筒出口</w:t>
                  </w:r>
                </w:p>
              </w:tc>
              <w:tc>
                <w:tcPr>
                  <w:tcW w:w="1712" w:type="dxa"/>
                  <w:vMerge w:val="continue"/>
                  <w:vAlign w:val="center"/>
                </w:tcPr>
                <w:p w14:paraId="1B114E4B">
                  <w:pPr>
                    <w:jc w:val="center"/>
                    <w:rPr>
                      <w:rFonts w:ascii="Times New Roman" w:hAnsi="Times New Roman"/>
                      <w:szCs w:val="21"/>
                    </w:rPr>
                  </w:pPr>
                </w:p>
              </w:tc>
            </w:tr>
            <w:tr w14:paraId="1EC72A8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Merge w:val="continue"/>
                  <w:vAlign w:val="center"/>
                </w:tcPr>
                <w:p w14:paraId="614E29FF">
                  <w:pPr>
                    <w:jc w:val="center"/>
                    <w:rPr>
                      <w:rFonts w:ascii="Times New Roman" w:hAnsi="Times New Roman"/>
                      <w:szCs w:val="21"/>
                    </w:rPr>
                  </w:pPr>
                </w:p>
              </w:tc>
              <w:tc>
                <w:tcPr>
                  <w:tcW w:w="1420" w:type="dxa"/>
                  <w:vAlign w:val="center"/>
                </w:tcPr>
                <w:p w14:paraId="59235EE9">
                  <w:pPr>
                    <w:jc w:val="center"/>
                    <w:rPr>
                      <w:rFonts w:ascii="Times New Roman" w:hAnsi="Times New Roman"/>
                      <w:szCs w:val="21"/>
                    </w:rPr>
                  </w:pPr>
                  <w:r>
                    <w:rPr>
                      <w:rFonts w:ascii="Times New Roman" w:hAnsi="Times New Roman"/>
                      <w:szCs w:val="21"/>
                    </w:rPr>
                    <w:t>无组织</w:t>
                  </w:r>
                </w:p>
              </w:tc>
              <w:tc>
                <w:tcPr>
                  <w:tcW w:w="3060" w:type="dxa"/>
                  <w:gridSpan w:val="2"/>
                  <w:vAlign w:val="center"/>
                </w:tcPr>
                <w:p w14:paraId="317F9B11">
                  <w:pPr>
                    <w:jc w:val="center"/>
                    <w:rPr>
                      <w:rFonts w:ascii="Times New Roman" w:hAnsi="Times New Roman"/>
                      <w:szCs w:val="21"/>
                    </w:rPr>
                  </w:pPr>
                  <w:r>
                    <w:rPr>
                      <w:rFonts w:ascii="Times New Roman" w:hAnsi="Times New Roman"/>
                      <w:szCs w:val="21"/>
                    </w:rPr>
                    <w:t>-</w:t>
                  </w:r>
                </w:p>
              </w:tc>
              <w:tc>
                <w:tcPr>
                  <w:tcW w:w="767" w:type="dxa"/>
                  <w:vAlign w:val="center"/>
                </w:tcPr>
                <w:p w14:paraId="432CEFBC">
                  <w:pPr>
                    <w:jc w:val="center"/>
                    <w:rPr>
                      <w:rFonts w:ascii="Times New Roman" w:hAnsi="Times New Roman"/>
                      <w:szCs w:val="21"/>
                    </w:rPr>
                  </w:pPr>
                  <w:r>
                    <w:rPr>
                      <w:rFonts w:ascii="Times New Roman" w:hAnsi="Times New Roman"/>
                      <w:szCs w:val="21"/>
                    </w:rPr>
                    <w:t>-</w:t>
                  </w:r>
                </w:p>
              </w:tc>
              <w:tc>
                <w:tcPr>
                  <w:tcW w:w="1806" w:type="dxa"/>
                  <w:gridSpan w:val="2"/>
                  <w:vAlign w:val="center"/>
                </w:tcPr>
                <w:p w14:paraId="3393CD4D">
                  <w:pPr>
                    <w:jc w:val="center"/>
                    <w:rPr>
                      <w:rFonts w:ascii="Times New Roman" w:hAnsi="Times New Roman"/>
                      <w:szCs w:val="21"/>
                    </w:rPr>
                  </w:pPr>
                  <w:r>
                    <w:rPr>
                      <w:rFonts w:ascii="Times New Roman" w:hAnsi="Times New Roman"/>
                      <w:szCs w:val="21"/>
                    </w:rPr>
                    <w:t>监测因子：颗粒物、铅</w:t>
                  </w:r>
                </w:p>
                <w:p w14:paraId="2FECD8BF">
                  <w:pPr>
                    <w:jc w:val="center"/>
                    <w:rPr>
                      <w:rFonts w:ascii="Times New Roman" w:hAnsi="Times New Roman"/>
                      <w:szCs w:val="21"/>
                    </w:rPr>
                  </w:pPr>
                  <w:r>
                    <w:rPr>
                      <w:rFonts w:ascii="Times New Roman" w:hAnsi="Times New Roman"/>
                      <w:szCs w:val="21"/>
                    </w:rPr>
                    <w:t>监测点位：厂界上、下风向</w:t>
                  </w:r>
                </w:p>
              </w:tc>
              <w:tc>
                <w:tcPr>
                  <w:tcW w:w="1712" w:type="dxa"/>
                  <w:vAlign w:val="center"/>
                </w:tcPr>
                <w:p w14:paraId="6AD9E771">
                  <w:pPr>
                    <w:jc w:val="center"/>
                    <w:rPr>
                      <w:rFonts w:ascii="Times New Roman" w:hAnsi="Times New Roman"/>
                      <w:szCs w:val="21"/>
                    </w:rPr>
                  </w:pPr>
                  <w:r>
                    <w:rPr>
                      <w:rFonts w:ascii="Times New Roman" w:hAnsi="Times New Roman"/>
                      <w:szCs w:val="21"/>
                    </w:rPr>
                    <w:t>《大气污染物综合排放标准(GB16297-1996)</w:t>
                  </w:r>
                </w:p>
                <w:p w14:paraId="1496717A">
                  <w:pPr>
                    <w:jc w:val="center"/>
                    <w:rPr>
                      <w:rFonts w:ascii="Times New Roman" w:hAnsi="Times New Roman"/>
                      <w:szCs w:val="21"/>
                    </w:rPr>
                  </w:pPr>
                  <w:r>
                    <w:rPr>
                      <w:rFonts w:ascii="Times New Roman" w:hAnsi="Times New Roman"/>
                      <w:szCs w:val="21"/>
                    </w:rPr>
                    <w:t>《无机化学工业污染物排放标准》(GB 31573-2015)</w:t>
                  </w:r>
                </w:p>
              </w:tc>
            </w:tr>
            <w:tr w14:paraId="7DCDF3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dxa"/>
                  <w:vAlign w:val="center"/>
                </w:tcPr>
                <w:p w14:paraId="682A1F36">
                  <w:pPr>
                    <w:jc w:val="center"/>
                    <w:rPr>
                      <w:rFonts w:ascii="Times New Roman" w:hAnsi="Times New Roman"/>
                      <w:szCs w:val="21"/>
                    </w:rPr>
                  </w:pPr>
                  <w:r>
                    <w:rPr>
                      <w:rFonts w:ascii="Times New Roman" w:hAnsi="Times New Roman"/>
                      <w:szCs w:val="21"/>
                    </w:rPr>
                    <w:t>噪声</w:t>
                  </w:r>
                </w:p>
              </w:tc>
              <w:tc>
                <w:tcPr>
                  <w:tcW w:w="1420" w:type="dxa"/>
                  <w:vAlign w:val="center"/>
                </w:tcPr>
                <w:p w14:paraId="220C2767">
                  <w:pPr>
                    <w:jc w:val="center"/>
                    <w:rPr>
                      <w:rFonts w:ascii="Times New Roman" w:hAnsi="Times New Roman"/>
                      <w:szCs w:val="21"/>
                    </w:rPr>
                  </w:pPr>
                  <w:r>
                    <w:rPr>
                      <w:rFonts w:ascii="Times New Roman" w:hAnsi="Times New Roman"/>
                      <w:szCs w:val="21"/>
                    </w:rPr>
                    <w:t>生产设备</w:t>
                  </w:r>
                </w:p>
              </w:tc>
              <w:tc>
                <w:tcPr>
                  <w:tcW w:w="3060" w:type="dxa"/>
                  <w:gridSpan w:val="2"/>
                  <w:vAlign w:val="center"/>
                </w:tcPr>
                <w:p w14:paraId="244D8CA9">
                  <w:pPr>
                    <w:jc w:val="center"/>
                    <w:rPr>
                      <w:rFonts w:ascii="Times New Roman" w:hAnsi="Times New Roman"/>
                      <w:szCs w:val="21"/>
                    </w:rPr>
                  </w:pPr>
                  <w:r>
                    <w:rPr>
                      <w:rFonts w:ascii="Times New Roman" w:hAnsi="Times New Roman"/>
                      <w:szCs w:val="21"/>
                    </w:rPr>
                    <w:t>减振隔声</w:t>
                  </w:r>
                </w:p>
              </w:tc>
              <w:tc>
                <w:tcPr>
                  <w:tcW w:w="767" w:type="dxa"/>
                  <w:vAlign w:val="center"/>
                </w:tcPr>
                <w:p w14:paraId="771FC722">
                  <w:pPr>
                    <w:jc w:val="center"/>
                    <w:rPr>
                      <w:rFonts w:ascii="Times New Roman" w:hAnsi="Times New Roman"/>
                      <w:szCs w:val="21"/>
                    </w:rPr>
                  </w:pPr>
                  <w:r>
                    <w:rPr>
                      <w:rFonts w:ascii="Times New Roman" w:hAnsi="Times New Roman"/>
                      <w:szCs w:val="21"/>
                    </w:rPr>
                    <w:t>10</w:t>
                  </w:r>
                </w:p>
              </w:tc>
              <w:tc>
                <w:tcPr>
                  <w:tcW w:w="1806" w:type="dxa"/>
                  <w:gridSpan w:val="2"/>
                  <w:vAlign w:val="center"/>
                </w:tcPr>
                <w:p w14:paraId="65AEB5F2">
                  <w:pPr>
                    <w:jc w:val="center"/>
                    <w:rPr>
                      <w:rFonts w:ascii="Times New Roman" w:hAnsi="Times New Roman"/>
                      <w:szCs w:val="21"/>
                    </w:rPr>
                  </w:pPr>
                  <w:r>
                    <w:rPr>
                      <w:rFonts w:ascii="Times New Roman" w:hAnsi="Times New Roman"/>
                      <w:szCs w:val="21"/>
                    </w:rPr>
                    <w:t>监测因子：LAeq</w:t>
                  </w:r>
                </w:p>
                <w:p w14:paraId="002199E9">
                  <w:pPr>
                    <w:jc w:val="center"/>
                    <w:rPr>
                      <w:rFonts w:ascii="Times New Roman" w:hAnsi="Times New Roman"/>
                      <w:szCs w:val="21"/>
                    </w:rPr>
                  </w:pPr>
                  <w:r>
                    <w:rPr>
                      <w:rFonts w:ascii="Times New Roman" w:hAnsi="Times New Roman"/>
                      <w:szCs w:val="21"/>
                    </w:rPr>
                    <w:t>监测点位：场界外1m处</w:t>
                  </w:r>
                </w:p>
              </w:tc>
              <w:tc>
                <w:tcPr>
                  <w:tcW w:w="1712" w:type="dxa"/>
                  <w:vAlign w:val="center"/>
                </w:tcPr>
                <w:p w14:paraId="544C2224">
                  <w:pPr>
                    <w:jc w:val="center"/>
                    <w:rPr>
                      <w:rFonts w:ascii="Times New Roman" w:hAnsi="Times New Roman"/>
                      <w:szCs w:val="21"/>
                    </w:rPr>
                  </w:pPr>
                  <w:r>
                    <w:rPr>
                      <w:rFonts w:ascii="Times New Roman" w:hAnsi="Times New Roman"/>
                      <w:szCs w:val="21"/>
                    </w:rPr>
                    <w:t>DB12348-2008中2类标准</w:t>
                  </w:r>
                </w:p>
              </w:tc>
            </w:tr>
            <w:tr w14:paraId="6D3A05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jc w:val="center"/>
              </w:trPr>
              <w:tc>
                <w:tcPr>
                  <w:tcW w:w="712" w:type="dxa"/>
                  <w:vAlign w:val="center"/>
                </w:tcPr>
                <w:p w14:paraId="567DDF65">
                  <w:pPr>
                    <w:jc w:val="center"/>
                    <w:rPr>
                      <w:rFonts w:ascii="Times New Roman" w:hAnsi="Times New Roman"/>
                      <w:szCs w:val="21"/>
                    </w:rPr>
                  </w:pPr>
                  <w:r>
                    <w:rPr>
                      <w:rFonts w:ascii="Times New Roman" w:hAnsi="Times New Roman"/>
                      <w:szCs w:val="21"/>
                    </w:rPr>
                    <w:t>废水</w:t>
                  </w:r>
                </w:p>
              </w:tc>
              <w:tc>
                <w:tcPr>
                  <w:tcW w:w="1420" w:type="dxa"/>
                  <w:vAlign w:val="center"/>
                </w:tcPr>
                <w:p w14:paraId="71481841">
                  <w:pPr>
                    <w:jc w:val="center"/>
                    <w:rPr>
                      <w:rFonts w:ascii="Times New Roman" w:hAnsi="Times New Roman"/>
                      <w:szCs w:val="21"/>
                    </w:rPr>
                  </w:pPr>
                  <w:r>
                    <w:rPr>
                      <w:rFonts w:ascii="Times New Roman" w:hAnsi="Times New Roman"/>
                      <w:szCs w:val="21"/>
                    </w:rPr>
                    <w:t>废水</w:t>
                  </w:r>
                </w:p>
              </w:tc>
              <w:tc>
                <w:tcPr>
                  <w:tcW w:w="3060" w:type="dxa"/>
                  <w:gridSpan w:val="2"/>
                  <w:vAlign w:val="center"/>
                </w:tcPr>
                <w:p w14:paraId="48003AE1">
                  <w:pPr>
                    <w:jc w:val="center"/>
                    <w:rPr>
                      <w:rFonts w:ascii="Times New Roman" w:hAnsi="Times New Roman"/>
                      <w:szCs w:val="21"/>
                    </w:rPr>
                  </w:pPr>
                  <w:r>
                    <w:rPr>
                      <w:rFonts w:ascii="Times New Roman" w:hAnsi="Times New Roman"/>
                      <w:szCs w:val="21"/>
                    </w:rPr>
                    <w:t>循环水池</w:t>
                  </w:r>
                </w:p>
              </w:tc>
              <w:tc>
                <w:tcPr>
                  <w:tcW w:w="767" w:type="dxa"/>
                  <w:vAlign w:val="center"/>
                </w:tcPr>
                <w:p w14:paraId="72573500">
                  <w:pPr>
                    <w:jc w:val="center"/>
                    <w:rPr>
                      <w:rFonts w:ascii="Times New Roman" w:hAnsi="Times New Roman"/>
                      <w:szCs w:val="21"/>
                    </w:rPr>
                  </w:pPr>
                  <w:r>
                    <w:rPr>
                      <w:rFonts w:ascii="Times New Roman" w:hAnsi="Times New Roman"/>
                      <w:szCs w:val="21"/>
                    </w:rPr>
                    <w:t>2</w:t>
                  </w:r>
                </w:p>
              </w:tc>
              <w:tc>
                <w:tcPr>
                  <w:tcW w:w="1806" w:type="dxa"/>
                  <w:gridSpan w:val="2"/>
                  <w:vAlign w:val="center"/>
                </w:tcPr>
                <w:p w14:paraId="4F5F444A">
                  <w:pPr>
                    <w:jc w:val="center"/>
                    <w:rPr>
                      <w:rFonts w:ascii="Times New Roman" w:hAnsi="Times New Roman"/>
                      <w:szCs w:val="21"/>
                    </w:rPr>
                  </w:pPr>
                  <w:r>
                    <w:rPr>
                      <w:rFonts w:ascii="Times New Roman" w:hAnsi="Times New Roman"/>
                      <w:szCs w:val="21"/>
                    </w:rPr>
                    <w:t>/</w:t>
                  </w:r>
                </w:p>
              </w:tc>
              <w:tc>
                <w:tcPr>
                  <w:tcW w:w="1712" w:type="dxa"/>
                  <w:vAlign w:val="center"/>
                </w:tcPr>
                <w:p w14:paraId="77AAD9D3">
                  <w:pPr>
                    <w:jc w:val="center"/>
                    <w:rPr>
                      <w:rFonts w:ascii="Times New Roman" w:hAnsi="Times New Roman"/>
                      <w:szCs w:val="21"/>
                    </w:rPr>
                  </w:pPr>
                  <w:r>
                    <w:rPr>
                      <w:rFonts w:ascii="Times New Roman" w:hAnsi="Times New Roman"/>
                      <w:szCs w:val="21"/>
                    </w:rPr>
                    <w:t>/</w:t>
                  </w:r>
                </w:p>
              </w:tc>
            </w:tr>
            <w:tr w14:paraId="3B879F2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32" w:type="dxa"/>
                  <w:gridSpan w:val="2"/>
                  <w:vAlign w:val="center"/>
                </w:tcPr>
                <w:p w14:paraId="099CB28F">
                  <w:pPr>
                    <w:jc w:val="center"/>
                    <w:rPr>
                      <w:rFonts w:ascii="Times New Roman" w:hAnsi="Times New Roman"/>
                      <w:szCs w:val="21"/>
                    </w:rPr>
                  </w:pPr>
                  <w:r>
                    <w:rPr>
                      <w:rFonts w:ascii="Times New Roman" w:hAnsi="Times New Roman"/>
                      <w:szCs w:val="21"/>
                    </w:rPr>
                    <w:t>风险措施</w:t>
                  </w:r>
                </w:p>
              </w:tc>
              <w:tc>
                <w:tcPr>
                  <w:tcW w:w="3060" w:type="dxa"/>
                  <w:gridSpan w:val="2"/>
                  <w:vAlign w:val="center"/>
                </w:tcPr>
                <w:p w14:paraId="227C6B21">
                  <w:pPr>
                    <w:jc w:val="center"/>
                    <w:rPr>
                      <w:rFonts w:ascii="Times New Roman" w:hAnsi="Times New Roman"/>
                      <w:szCs w:val="21"/>
                    </w:rPr>
                  </w:pPr>
                  <w:r>
                    <w:rPr>
                      <w:rFonts w:ascii="Times New Roman" w:hAnsi="Times New Roman"/>
                      <w:szCs w:val="21"/>
                    </w:rPr>
                    <w:t>可燃气体泄漏报警装置、</w:t>
                  </w:r>
                </w:p>
                <w:p w14:paraId="2E204B7F">
                  <w:pPr>
                    <w:jc w:val="center"/>
                    <w:rPr>
                      <w:rFonts w:ascii="Times New Roman" w:hAnsi="Times New Roman"/>
                      <w:szCs w:val="21"/>
                    </w:rPr>
                  </w:pPr>
                  <w:r>
                    <w:rPr>
                      <w:rFonts w:ascii="Times New Roman" w:hAnsi="Times New Roman"/>
                      <w:szCs w:val="21"/>
                    </w:rPr>
                    <w:t>应急预案等</w:t>
                  </w:r>
                </w:p>
              </w:tc>
              <w:tc>
                <w:tcPr>
                  <w:tcW w:w="767" w:type="dxa"/>
                  <w:vAlign w:val="center"/>
                </w:tcPr>
                <w:p w14:paraId="3F54A049">
                  <w:pPr>
                    <w:jc w:val="center"/>
                    <w:rPr>
                      <w:rFonts w:ascii="Times New Roman" w:hAnsi="Times New Roman"/>
                      <w:szCs w:val="21"/>
                    </w:rPr>
                  </w:pPr>
                  <w:r>
                    <w:rPr>
                      <w:rFonts w:ascii="Times New Roman" w:hAnsi="Times New Roman"/>
                      <w:szCs w:val="21"/>
                    </w:rPr>
                    <w:t>10</w:t>
                  </w:r>
                </w:p>
              </w:tc>
              <w:tc>
                <w:tcPr>
                  <w:tcW w:w="1806" w:type="dxa"/>
                  <w:gridSpan w:val="2"/>
                  <w:vAlign w:val="center"/>
                </w:tcPr>
                <w:p w14:paraId="75639065">
                  <w:pPr>
                    <w:jc w:val="center"/>
                    <w:rPr>
                      <w:rFonts w:ascii="Times New Roman" w:hAnsi="Times New Roman"/>
                      <w:szCs w:val="21"/>
                    </w:rPr>
                  </w:pPr>
                  <w:r>
                    <w:rPr>
                      <w:rFonts w:ascii="Times New Roman" w:hAnsi="Times New Roman"/>
                      <w:szCs w:val="21"/>
                    </w:rPr>
                    <w:t>/</w:t>
                  </w:r>
                </w:p>
              </w:tc>
              <w:tc>
                <w:tcPr>
                  <w:tcW w:w="1712" w:type="dxa"/>
                  <w:vAlign w:val="center"/>
                </w:tcPr>
                <w:p w14:paraId="5A39CE5E">
                  <w:pPr>
                    <w:jc w:val="center"/>
                    <w:rPr>
                      <w:rFonts w:ascii="Times New Roman" w:hAnsi="Times New Roman"/>
                      <w:szCs w:val="21"/>
                    </w:rPr>
                  </w:pPr>
                  <w:r>
                    <w:rPr>
                      <w:rFonts w:ascii="Times New Roman" w:hAnsi="Times New Roman"/>
                      <w:szCs w:val="21"/>
                    </w:rPr>
                    <w:t>/</w:t>
                  </w:r>
                </w:p>
              </w:tc>
            </w:tr>
            <w:tr w14:paraId="3D0C9A1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2" w:type="dxa"/>
                  <w:gridSpan w:val="4"/>
                  <w:vAlign w:val="center"/>
                </w:tcPr>
                <w:p w14:paraId="2B2DDD0D">
                  <w:pPr>
                    <w:jc w:val="center"/>
                    <w:rPr>
                      <w:rFonts w:ascii="Times New Roman" w:hAnsi="Times New Roman"/>
                      <w:szCs w:val="21"/>
                    </w:rPr>
                  </w:pPr>
                  <w:r>
                    <w:rPr>
                      <w:rFonts w:ascii="Times New Roman" w:hAnsi="Times New Roman"/>
                      <w:szCs w:val="21"/>
                    </w:rPr>
                    <w:t>总计</w:t>
                  </w:r>
                </w:p>
              </w:tc>
              <w:tc>
                <w:tcPr>
                  <w:tcW w:w="4285" w:type="dxa"/>
                  <w:gridSpan w:val="4"/>
                  <w:vAlign w:val="center"/>
                </w:tcPr>
                <w:p w14:paraId="369A914C">
                  <w:pPr>
                    <w:jc w:val="center"/>
                    <w:rPr>
                      <w:rFonts w:ascii="Times New Roman" w:hAnsi="Times New Roman"/>
                      <w:szCs w:val="21"/>
                    </w:rPr>
                  </w:pPr>
                  <w:r>
                    <w:rPr>
                      <w:rFonts w:ascii="Times New Roman" w:hAnsi="Times New Roman"/>
                      <w:szCs w:val="21"/>
                    </w:rPr>
                    <w:t>302</w:t>
                  </w:r>
                </w:p>
              </w:tc>
            </w:tr>
          </w:tbl>
          <w:p w14:paraId="2182E422">
            <w:pPr>
              <w:spacing w:line="360" w:lineRule="auto"/>
              <w:rPr>
                <w:rFonts w:ascii="Times New Roman" w:hAnsi="Times New Roman"/>
              </w:rPr>
            </w:pPr>
          </w:p>
          <w:p w14:paraId="5EC7B7F4">
            <w:pPr>
              <w:pStyle w:val="2"/>
              <w:ind w:firstLine="0" w:firstLineChars="0"/>
              <w:rPr>
                <w:rFonts w:ascii="Times New Roman" w:hAnsi="Times New Roman"/>
                <w:b/>
                <w:bCs/>
                <w:kern w:val="2"/>
                <w:szCs w:val="24"/>
              </w:rPr>
            </w:pPr>
            <w:r>
              <w:rPr>
                <w:rFonts w:ascii="Times New Roman" w:hAnsi="Times New Roman"/>
                <w:b/>
                <w:bCs/>
                <w:kern w:val="2"/>
                <w:szCs w:val="24"/>
              </w:rPr>
              <w:t>7. 环境管理</w:t>
            </w:r>
          </w:p>
          <w:p w14:paraId="7525DF45">
            <w:pPr>
              <w:pStyle w:val="2"/>
              <w:ind w:firstLine="0" w:firstLineChars="0"/>
              <w:rPr>
                <w:rFonts w:ascii="Times New Roman" w:hAnsi="Times New Roman"/>
                <w:b/>
                <w:bCs/>
                <w:kern w:val="2"/>
                <w:szCs w:val="24"/>
              </w:rPr>
            </w:pPr>
            <w:r>
              <w:rPr>
                <w:rFonts w:ascii="Times New Roman" w:hAnsi="Times New Roman"/>
                <w:b/>
                <w:bCs/>
                <w:kern w:val="2"/>
                <w:szCs w:val="24"/>
              </w:rPr>
              <w:t>7.1 施工期环境管理</w:t>
            </w:r>
          </w:p>
          <w:p w14:paraId="2770AF5C">
            <w:pPr>
              <w:pStyle w:val="2"/>
              <w:ind w:firstLine="482"/>
              <w:rPr>
                <w:rFonts w:ascii="Times New Roman" w:hAnsi="Times New Roman"/>
                <w:b/>
                <w:bCs/>
                <w:kern w:val="2"/>
                <w:szCs w:val="24"/>
              </w:rPr>
            </w:pPr>
            <w:r>
              <w:rPr>
                <w:rFonts w:hint="eastAsia" w:ascii="宋体" w:hAnsi="宋体" w:cs="宋体"/>
                <w:b/>
                <w:bCs/>
                <w:kern w:val="2"/>
                <w:szCs w:val="24"/>
              </w:rPr>
              <w:t>⑴</w:t>
            </w:r>
            <w:r>
              <w:rPr>
                <w:rFonts w:ascii="Times New Roman" w:hAnsi="Times New Roman"/>
                <w:b/>
                <w:bCs/>
                <w:kern w:val="2"/>
                <w:szCs w:val="24"/>
              </w:rPr>
              <w:t xml:space="preserve"> 建设单位环境管理职责</w:t>
            </w:r>
          </w:p>
          <w:p w14:paraId="1477E092">
            <w:pPr>
              <w:pStyle w:val="2"/>
              <w:ind w:firstLine="480"/>
              <w:rPr>
                <w:rFonts w:ascii="Times New Roman" w:hAnsi="Times New Roman"/>
                <w:kern w:val="2"/>
                <w:szCs w:val="24"/>
              </w:rPr>
            </w:pPr>
            <w:r>
              <w:rPr>
                <w:rFonts w:ascii="Times New Roman" w:hAnsi="Times New Roman"/>
                <w:kern w:val="2"/>
                <w:szCs w:val="24"/>
              </w:rPr>
              <w:t>施工期间，建设单位应设专职环境管理人员，负责工程施工期（从工程施工开始至工程竣工验收期间）的环境保护工作。具体职责包括：统筹管理施工期间的环境保护工作；制定施工期环境管理方案与计划；协调施工单位依照承包合同条款、环境影响报告表及其批复意见的内容开展和落实工作；处理施工期内环境污染事故和纠纷，并及时向上级部门汇报等。</w:t>
            </w:r>
          </w:p>
          <w:p w14:paraId="70E1F7CB">
            <w:pPr>
              <w:pStyle w:val="2"/>
              <w:ind w:firstLine="482"/>
              <w:rPr>
                <w:rFonts w:ascii="Times New Roman" w:hAnsi="Times New Roman"/>
                <w:b/>
                <w:bCs/>
                <w:kern w:val="2"/>
                <w:szCs w:val="24"/>
              </w:rPr>
            </w:pPr>
            <w:r>
              <w:rPr>
                <w:rFonts w:hint="eastAsia" w:ascii="宋体" w:hAnsi="宋体" w:cs="宋体"/>
                <w:b/>
                <w:bCs/>
                <w:kern w:val="2"/>
                <w:szCs w:val="24"/>
              </w:rPr>
              <w:t>⑵</w:t>
            </w:r>
            <w:r>
              <w:rPr>
                <w:rFonts w:ascii="Times New Roman" w:hAnsi="Times New Roman"/>
                <w:b/>
                <w:bCs/>
                <w:kern w:val="2"/>
                <w:szCs w:val="24"/>
              </w:rPr>
              <w:t xml:space="preserve"> 施工单位环境管理职责</w:t>
            </w:r>
          </w:p>
          <w:p w14:paraId="618E058D">
            <w:pPr>
              <w:pStyle w:val="2"/>
              <w:ind w:firstLine="480"/>
              <w:rPr>
                <w:rFonts w:ascii="Times New Roman" w:hAnsi="Times New Roman"/>
                <w:kern w:val="2"/>
                <w:szCs w:val="24"/>
              </w:rPr>
            </w:pPr>
            <w:r>
              <w:rPr>
                <w:rFonts w:ascii="Times New Roman" w:hAnsi="Times New Roman"/>
                <w:kern w:val="2"/>
                <w:szCs w:val="24"/>
              </w:rPr>
              <w:t>施工单位是承包合同中各项环境保护措施的执行者，并要接受建设单位及有关环保管理部门的监督和管理。施工单位应设立环境保护管理机构，工程竣工并验收合格后撤消。其主要职责包括：</w:t>
            </w:r>
          </w:p>
          <w:p w14:paraId="3F21DAE9">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在施工前，应按照建设单位制定的环境管理方案，编制详细的“环境管理方案”，并连同施工计划一起呈报建设单位和监理单位环境管理部门，批准后方可以开工。</w:t>
            </w:r>
          </w:p>
          <w:p w14:paraId="3355CA5B">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施工期间的各项活动需依据承包合同条款、环境影响报告表及其批复意见的内容严格执行，尽量减轻施工期对环境的污染；</w:t>
            </w:r>
          </w:p>
          <w:p w14:paraId="3FC8D91C">
            <w:pPr>
              <w:pStyle w:val="2"/>
              <w:ind w:firstLine="480"/>
              <w:rPr>
                <w:rFonts w:ascii="Times New Roman" w:hAnsi="Times New Roman"/>
                <w:kern w:val="2"/>
                <w:szCs w:val="24"/>
              </w:rPr>
            </w:pPr>
            <w:r>
              <w:rPr>
                <w:rFonts w:hint="eastAsia" w:ascii="宋体" w:hAnsi="宋体" w:cs="宋体"/>
                <w:kern w:val="2"/>
                <w:szCs w:val="24"/>
              </w:rPr>
              <w:t>③</w:t>
            </w:r>
            <w:r>
              <w:rPr>
                <w:rFonts w:ascii="Times New Roman" w:hAnsi="Times New Roman"/>
                <w:kern w:val="2"/>
                <w:szCs w:val="24"/>
              </w:rPr>
              <w:t xml:space="preserve"> 定期向监理单位和建设单位汇报承包合同中各项环保条款的执行情况，并负责报送环保措施的建设进度、建设质量、运行和检测情况。</w:t>
            </w:r>
          </w:p>
          <w:p w14:paraId="07013531">
            <w:pPr>
              <w:pStyle w:val="2"/>
              <w:ind w:firstLine="0" w:firstLineChars="0"/>
              <w:rPr>
                <w:rFonts w:ascii="Times New Roman" w:hAnsi="Times New Roman"/>
                <w:b/>
                <w:bCs/>
                <w:kern w:val="2"/>
                <w:szCs w:val="24"/>
              </w:rPr>
            </w:pPr>
            <w:r>
              <w:rPr>
                <w:rFonts w:ascii="Times New Roman" w:hAnsi="Times New Roman"/>
                <w:b/>
                <w:bCs/>
                <w:kern w:val="2"/>
                <w:szCs w:val="24"/>
              </w:rPr>
              <w:t>7.2运行期环境管理</w:t>
            </w:r>
          </w:p>
          <w:p w14:paraId="5D167595">
            <w:pPr>
              <w:pStyle w:val="2"/>
              <w:ind w:firstLine="0" w:firstLineChars="0"/>
              <w:rPr>
                <w:rFonts w:ascii="Times New Roman" w:hAnsi="Times New Roman"/>
                <w:b/>
                <w:bCs/>
                <w:kern w:val="2"/>
                <w:szCs w:val="24"/>
              </w:rPr>
            </w:pPr>
            <w:r>
              <w:rPr>
                <w:rFonts w:ascii="Times New Roman" w:hAnsi="Times New Roman"/>
                <w:b/>
                <w:bCs/>
                <w:kern w:val="2"/>
                <w:szCs w:val="24"/>
              </w:rPr>
              <w:t>7.2.1 环境管理制度、组织机构</w:t>
            </w:r>
          </w:p>
          <w:p w14:paraId="4997E811">
            <w:pPr>
              <w:pStyle w:val="2"/>
              <w:ind w:firstLine="480"/>
              <w:rPr>
                <w:rFonts w:ascii="Times New Roman" w:hAnsi="Times New Roman"/>
                <w:kern w:val="2"/>
                <w:szCs w:val="24"/>
              </w:rPr>
            </w:pPr>
            <w:r>
              <w:rPr>
                <w:rFonts w:ascii="Times New Roman" w:hAnsi="Times New Roman"/>
                <w:kern w:val="2"/>
                <w:szCs w:val="24"/>
              </w:rPr>
              <w:t>项目建成后，应按照省、市环保局的要求加强对企业的环境管理，建立健全的企业环保监督和管理制度。</w:t>
            </w:r>
          </w:p>
          <w:p w14:paraId="7443C316">
            <w:pPr>
              <w:pStyle w:val="2"/>
              <w:ind w:firstLine="482"/>
              <w:rPr>
                <w:rFonts w:ascii="Times New Roman" w:hAnsi="Times New Roman"/>
                <w:b/>
                <w:bCs/>
                <w:kern w:val="2"/>
                <w:szCs w:val="24"/>
              </w:rPr>
            </w:pPr>
            <w:r>
              <w:rPr>
                <w:rFonts w:hint="eastAsia" w:ascii="宋体" w:hAnsi="宋体" w:cs="宋体"/>
                <w:b/>
                <w:bCs/>
                <w:kern w:val="2"/>
                <w:szCs w:val="24"/>
              </w:rPr>
              <w:t>⑴</w:t>
            </w:r>
            <w:r>
              <w:rPr>
                <w:rFonts w:ascii="Times New Roman" w:hAnsi="Times New Roman"/>
                <w:b/>
                <w:bCs/>
                <w:kern w:val="2"/>
                <w:szCs w:val="24"/>
              </w:rPr>
              <w:t xml:space="preserve"> 环境管理制度</w:t>
            </w:r>
          </w:p>
          <w:p w14:paraId="11F2E8F4">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报告制度</w:t>
            </w:r>
          </w:p>
          <w:p w14:paraId="764AF87A">
            <w:pPr>
              <w:pStyle w:val="2"/>
              <w:ind w:firstLine="480"/>
              <w:rPr>
                <w:rFonts w:ascii="Times New Roman" w:hAnsi="Times New Roman"/>
                <w:kern w:val="2"/>
                <w:szCs w:val="24"/>
              </w:rPr>
            </w:pPr>
            <w:r>
              <w:rPr>
                <w:rFonts w:ascii="Times New Roman" w:hAnsi="Times New Roman"/>
                <w:kern w:val="2"/>
                <w:szCs w:val="24"/>
              </w:rPr>
              <w:t>按《建设项目环境保护管理条例》中第十七条和第十九条规定，编制环境影响报告书、环境影响报告表的建设项目竣工后，建设单位应当按照国务院环境保护行政主管部门规定的标准和程序，对配套建设的环境保护设施进行验收，编制验收报告；编制环境影响报告书、环境影响报告表的建设项目，其配套建设的环境保护设施经验收合格，方可投入生产或者使用；未经验收或者验收不合格的，不得投入生产或者使用。</w:t>
            </w:r>
          </w:p>
          <w:p w14:paraId="6A22F2BF">
            <w:pPr>
              <w:pStyle w:val="2"/>
              <w:ind w:firstLine="480"/>
              <w:rPr>
                <w:rFonts w:ascii="Times New Roman" w:hAnsi="Times New Roman"/>
                <w:kern w:val="2"/>
                <w:szCs w:val="24"/>
              </w:rPr>
            </w:pPr>
            <w:r>
              <w:rPr>
                <w:rFonts w:ascii="Times New Roman" w:hAnsi="Times New Roman"/>
                <w:kern w:val="2"/>
                <w:szCs w:val="24"/>
              </w:rPr>
              <w:t>根据《排污许可证管理暂行规定》，建设单位应当在投入生产或使用并产生实际排污行为之前申请领取排污许可证。凡实施排污许可证制度的排污单位，应执行自行监测、环境管理台帐及执行报告制度。按排污许可证管理暂行规定的要求定期上报环境保护主管部门，并进行信息公开。</w:t>
            </w:r>
          </w:p>
          <w:p w14:paraId="5B5BCFCC">
            <w:pPr>
              <w:pStyle w:val="2"/>
              <w:ind w:firstLine="480"/>
              <w:rPr>
                <w:rFonts w:ascii="Times New Roman" w:hAnsi="Times New Roman"/>
                <w:kern w:val="2"/>
                <w:szCs w:val="24"/>
              </w:rPr>
            </w:pPr>
            <w:r>
              <w:rPr>
                <w:rFonts w:ascii="Times New Roman" w:hAnsi="Times New Roman"/>
                <w:kern w:val="2"/>
                <w:szCs w:val="24"/>
              </w:rPr>
              <w:t>企业排污发生重大变化、污染治理设施改变或生产运行计划改变等都必须向当地环保部门申报，经审批同意后方可实施。</w:t>
            </w:r>
          </w:p>
          <w:p w14:paraId="2795C2BD">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污染治理设施的管理</w:t>
            </w:r>
          </w:p>
          <w:p w14:paraId="6619D9C7">
            <w:pPr>
              <w:pStyle w:val="2"/>
              <w:ind w:firstLine="480"/>
              <w:rPr>
                <w:rFonts w:ascii="Times New Roman" w:hAnsi="Times New Roman"/>
                <w:kern w:val="2"/>
                <w:szCs w:val="24"/>
              </w:rPr>
            </w:pPr>
            <w:r>
              <w:rPr>
                <w:rFonts w:ascii="Times New Roman" w:hAnsi="Times New Roman"/>
                <w:kern w:val="2"/>
                <w:szCs w:val="24"/>
              </w:rPr>
              <w:t>项目建成后，必须确保污染处理设施长期、稳定、有效地运行，不得擅自拆除或者闲置污染处理设施，不得故意不正常使用污染处理设施。污染处理设施的管理必须与生产经营活动一起纳入公司日常管理工作的范畴，落实责任人、操作人员、维修人员、运行经费、设备的备品备件、化学药品和其他原辅材料。同时要建立岗位责任制、制定操作规程、建立管理台帐，对危险废物进厂、存放、处理以及设备运行情况进行日常记录。</w:t>
            </w:r>
          </w:p>
          <w:p w14:paraId="79B6731F">
            <w:pPr>
              <w:pStyle w:val="2"/>
              <w:ind w:firstLine="480"/>
              <w:rPr>
                <w:rFonts w:ascii="Times New Roman" w:hAnsi="Times New Roman"/>
                <w:kern w:val="2"/>
                <w:szCs w:val="24"/>
              </w:rPr>
            </w:pPr>
            <w:r>
              <w:rPr>
                <w:rFonts w:hint="eastAsia" w:ascii="宋体" w:hAnsi="宋体" w:cs="宋体"/>
                <w:kern w:val="2"/>
                <w:szCs w:val="24"/>
              </w:rPr>
              <w:t>③</w:t>
            </w:r>
            <w:r>
              <w:rPr>
                <w:rFonts w:ascii="Times New Roman" w:hAnsi="Times New Roman"/>
                <w:kern w:val="2"/>
                <w:szCs w:val="24"/>
              </w:rPr>
              <w:t xml:space="preserve"> 环保奖惩条例</w:t>
            </w:r>
          </w:p>
          <w:p w14:paraId="6390C7F9">
            <w:pPr>
              <w:pStyle w:val="2"/>
              <w:ind w:firstLine="480"/>
              <w:rPr>
                <w:rFonts w:ascii="Times New Roman" w:hAnsi="Times New Roman"/>
                <w:kern w:val="2"/>
                <w:szCs w:val="24"/>
              </w:rPr>
            </w:pPr>
            <w:r>
              <w:rPr>
                <w:rFonts w:ascii="Times New Roman" w:hAnsi="Times New Roman"/>
                <w:kern w:val="2"/>
                <w:szCs w:val="24"/>
              </w:rPr>
              <w:t xml:space="preserve">建设单位各级管理人员都应树立保护环境的思想，公司设置环境保护奖惩条例。对爱护环保设施、节能降耗、改善环境者实行奖励；对环保观念淡薄，不按环保要求管理，造成环境设施损坏、环境污染及资源和能源浪费者一律予以重罚。 </w:t>
            </w:r>
          </w:p>
          <w:p w14:paraId="0A200AF4">
            <w:pPr>
              <w:pStyle w:val="2"/>
              <w:ind w:firstLine="480"/>
              <w:rPr>
                <w:rFonts w:ascii="Times New Roman" w:hAnsi="Times New Roman"/>
                <w:kern w:val="2"/>
                <w:szCs w:val="24"/>
              </w:rPr>
            </w:pPr>
            <w:r>
              <w:rPr>
                <w:rFonts w:hint="eastAsia" w:ascii="宋体" w:hAnsi="宋体" w:cs="宋体"/>
                <w:kern w:val="2"/>
                <w:szCs w:val="24"/>
              </w:rPr>
              <w:t>④</w:t>
            </w:r>
            <w:r>
              <w:rPr>
                <w:rFonts w:ascii="Times New Roman" w:hAnsi="Times New Roman"/>
                <w:kern w:val="2"/>
                <w:szCs w:val="24"/>
              </w:rPr>
              <w:t xml:space="preserve"> 信息公开</w:t>
            </w:r>
          </w:p>
          <w:p w14:paraId="64D7AB3F">
            <w:pPr>
              <w:pStyle w:val="2"/>
              <w:ind w:firstLine="480"/>
              <w:rPr>
                <w:rFonts w:ascii="Times New Roman" w:hAnsi="Times New Roman"/>
                <w:kern w:val="2"/>
                <w:szCs w:val="24"/>
              </w:rPr>
            </w:pPr>
            <w:r>
              <w:rPr>
                <w:rFonts w:ascii="Times New Roman" w:hAnsi="Times New Roman"/>
                <w:kern w:val="2"/>
                <w:szCs w:val="24"/>
              </w:rPr>
              <w:t>建设单位在申请排污许可证前，应当将主要的申请内容，包括排污单位基本信息、拟申请的许可事项、产排污环节、污染防治设施等，通过国家排污许可证管理信息平台或者其他规定途径等便于公众知晓的方式向社会公开。</w:t>
            </w:r>
          </w:p>
          <w:p w14:paraId="127E7B0A">
            <w:pPr>
              <w:pStyle w:val="2"/>
              <w:ind w:firstLine="480"/>
              <w:rPr>
                <w:rFonts w:ascii="Times New Roman" w:hAnsi="Times New Roman"/>
                <w:kern w:val="2"/>
                <w:szCs w:val="24"/>
              </w:rPr>
            </w:pPr>
            <w:r>
              <w:rPr>
                <w:rFonts w:ascii="Times New Roman" w:hAnsi="Times New Roman"/>
                <w:kern w:val="2"/>
                <w:szCs w:val="24"/>
              </w:rPr>
              <w:t>按排污许可证规定，建设项目投入运行后，定期在国家排污许可证管理信息平台填报信息，编制排污许可证执行报告，及时报送有核发权的环境保护主管部门并公开，执行报告主要内容包括生产信息、污染防治设施运行情况、污染物按证排放情况等。</w:t>
            </w:r>
          </w:p>
          <w:p w14:paraId="3A5DACAF">
            <w:pPr>
              <w:pStyle w:val="2"/>
              <w:ind w:firstLine="480"/>
              <w:rPr>
                <w:rFonts w:ascii="Times New Roman" w:hAnsi="Times New Roman"/>
                <w:kern w:val="2"/>
                <w:szCs w:val="24"/>
              </w:rPr>
            </w:pPr>
            <w:r>
              <w:rPr>
                <w:rFonts w:ascii="Times New Roman" w:hAnsi="Times New Roman"/>
                <w:kern w:val="2"/>
                <w:szCs w:val="24"/>
              </w:rPr>
              <w:t xml:space="preserve">建设单位自行监测信息公开内容及方式按照《企业事业单位环境信息公开办法》（环境保护部31号令）及《国家重点监控企业自行监测及信息公开办法（试行）》（环发[2013]91号）执行。 </w:t>
            </w:r>
          </w:p>
          <w:p w14:paraId="3F7D11EA">
            <w:pPr>
              <w:pStyle w:val="2"/>
              <w:ind w:firstLine="480"/>
              <w:rPr>
                <w:rFonts w:ascii="Times New Roman" w:hAnsi="Times New Roman"/>
                <w:kern w:val="2"/>
                <w:szCs w:val="24"/>
              </w:rPr>
            </w:pPr>
            <w:r>
              <w:rPr>
                <w:rFonts w:ascii="Times New Roman" w:hAnsi="Times New Roman"/>
                <w:kern w:val="2"/>
                <w:szCs w:val="24"/>
              </w:rPr>
              <w:t>本项目建议配备环保公益宣传的场所和设施。建立参观通道，可使参观者对危险废物进厂至利用、处置结束有全过程了解，并设立展板介绍危险废物处置技术和环保要求。建议在公司正门处应设立公示屏，可实时滚动播放工艺控制参数、污染物排放情况等，接受公众监督。</w:t>
            </w:r>
          </w:p>
          <w:p w14:paraId="5691F4F5">
            <w:pPr>
              <w:pStyle w:val="2"/>
              <w:ind w:firstLine="480"/>
              <w:rPr>
                <w:rFonts w:ascii="Times New Roman" w:hAnsi="Times New Roman"/>
                <w:kern w:val="2"/>
                <w:szCs w:val="24"/>
              </w:rPr>
            </w:pPr>
            <w:r>
              <w:rPr>
                <w:rFonts w:hint="eastAsia" w:ascii="宋体" w:hAnsi="宋体" w:cs="宋体"/>
                <w:kern w:val="2"/>
                <w:szCs w:val="24"/>
              </w:rPr>
              <w:t>⑤</w:t>
            </w:r>
            <w:r>
              <w:rPr>
                <w:rFonts w:ascii="Times New Roman" w:hAnsi="Times New Roman"/>
                <w:kern w:val="2"/>
                <w:szCs w:val="24"/>
              </w:rPr>
              <w:t xml:space="preserve"> 其它制度</w:t>
            </w:r>
          </w:p>
          <w:p w14:paraId="56CF4B47">
            <w:pPr>
              <w:pStyle w:val="2"/>
              <w:ind w:firstLine="480"/>
              <w:rPr>
                <w:rFonts w:ascii="Times New Roman" w:hAnsi="Times New Roman"/>
                <w:kern w:val="2"/>
                <w:szCs w:val="24"/>
              </w:rPr>
            </w:pPr>
            <w:r>
              <w:rPr>
                <w:rFonts w:ascii="Times New Roman" w:hAnsi="Times New Roman"/>
                <w:kern w:val="2"/>
                <w:szCs w:val="24"/>
              </w:rPr>
              <w:t>本项目建成后，除上述一般企业均须有的通用规章制度外，还必须制定以下几个方面的制度：</w:t>
            </w:r>
          </w:p>
          <w:p w14:paraId="0A737647">
            <w:pPr>
              <w:pStyle w:val="2"/>
              <w:numPr>
                <w:ilvl w:val="0"/>
                <w:numId w:val="9"/>
              </w:numPr>
              <w:ind w:firstLine="480"/>
              <w:rPr>
                <w:rFonts w:ascii="Times New Roman" w:hAnsi="Times New Roman"/>
                <w:kern w:val="2"/>
                <w:szCs w:val="24"/>
              </w:rPr>
            </w:pPr>
            <w:r>
              <w:rPr>
                <w:rFonts w:ascii="Times New Roman" w:hAnsi="Times New Roman"/>
                <w:kern w:val="2"/>
                <w:szCs w:val="24"/>
              </w:rPr>
              <w:t>风险事故应急救援制度；</w:t>
            </w:r>
          </w:p>
          <w:p w14:paraId="20DE5F0A">
            <w:pPr>
              <w:pStyle w:val="2"/>
              <w:numPr>
                <w:ilvl w:val="0"/>
                <w:numId w:val="9"/>
              </w:numPr>
              <w:ind w:firstLine="480"/>
              <w:rPr>
                <w:rFonts w:ascii="Times New Roman" w:hAnsi="Times New Roman"/>
                <w:kern w:val="2"/>
                <w:szCs w:val="24"/>
              </w:rPr>
            </w:pPr>
            <w:r>
              <w:rPr>
                <w:rFonts w:ascii="Times New Roman" w:hAnsi="Times New Roman"/>
                <w:kern w:val="2"/>
                <w:szCs w:val="24"/>
              </w:rPr>
              <w:t>职业健康、安全、环保管理体系（HSE）；</w:t>
            </w:r>
          </w:p>
          <w:p w14:paraId="2CF577A7">
            <w:pPr>
              <w:pStyle w:val="2"/>
              <w:numPr>
                <w:ilvl w:val="0"/>
                <w:numId w:val="9"/>
              </w:numPr>
              <w:ind w:firstLine="480"/>
              <w:rPr>
                <w:rFonts w:ascii="Times New Roman" w:hAnsi="Times New Roman"/>
                <w:kern w:val="2"/>
                <w:szCs w:val="24"/>
              </w:rPr>
            </w:pPr>
            <w:r>
              <w:rPr>
                <w:rFonts w:ascii="Times New Roman" w:hAnsi="Times New Roman"/>
                <w:kern w:val="2"/>
                <w:szCs w:val="24"/>
              </w:rPr>
              <w:t>参加环保主管部门的培训制度；</w:t>
            </w:r>
          </w:p>
          <w:p w14:paraId="549C7D43">
            <w:pPr>
              <w:pStyle w:val="2"/>
              <w:numPr>
                <w:ilvl w:val="0"/>
                <w:numId w:val="9"/>
              </w:numPr>
              <w:ind w:firstLine="480"/>
              <w:rPr>
                <w:rFonts w:ascii="Times New Roman" w:hAnsi="Times New Roman"/>
                <w:kern w:val="2"/>
                <w:szCs w:val="24"/>
              </w:rPr>
            </w:pPr>
            <w:r>
              <w:rPr>
                <w:rFonts w:ascii="Times New Roman" w:hAnsi="Times New Roman"/>
                <w:kern w:val="2"/>
                <w:szCs w:val="24"/>
              </w:rPr>
              <w:t>档案管理制度。</w:t>
            </w:r>
          </w:p>
          <w:p w14:paraId="4F763B9F">
            <w:pPr>
              <w:pStyle w:val="2"/>
              <w:ind w:firstLine="482"/>
              <w:rPr>
                <w:rFonts w:ascii="Times New Roman" w:hAnsi="Times New Roman"/>
                <w:b/>
                <w:bCs/>
                <w:kern w:val="2"/>
                <w:szCs w:val="24"/>
              </w:rPr>
            </w:pPr>
            <w:r>
              <w:rPr>
                <w:rFonts w:hint="eastAsia" w:ascii="宋体" w:hAnsi="宋体" w:cs="宋体"/>
                <w:b/>
                <w:bCs/>
                <w:kern w:val="2"/>
                <w:szCs w:val="24"/>
              </w:rPr>
              <w:t>⑵</w:t>
            </w:r>
            <w:r>
              <w:rPr>
                <w:rFonts w:ascii="Times New Roman" w:hAnsi="Times New Roman"/>
                <w:b/>
                <w:bCs/>
                <w:kern w:val="2"/>
                <w:szCs w:val="24"/>
              </w:rPr>
              <w:t xml:space="preserve"> 环境管理机构 </w:t>
            </w:r>
          </w:p>
          <w:p w14:paraId="44BA2AE5">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机构设置</w:t>
            </w:r>
          </w:p>
          <w:p w14:paraId="1774516A">
            <w:pPr>
              <w:pStyle w:val="2"/>
              <w:ind w:firstLine="480"/>
              <w:rPr>
                <w:rFonts w:ascii="Times New Roman" w:hAnsi="Times New Roman"/>
                <w:kern w:val="2"/>
                <w:szCs w:val="24"/>
              </w:rPr>
            </w:pPr>
            <w:r>
              <w:rPr>
                <w:rFonts w:ascii="Times New Roman" w:hAnsi="Times New Roman"/>
                <w:kern w:val="2"/>
                <w:szCs w:val="24"/>
              </w:rPr>
              <w:t>项目所在厂区特钢厂环境管理体系所属本溪东风湖钢铁资源利用有限公司管理体系。</w:t>
            </w:r>
          </w:p>
          <w:p w14:paraId="1BE53EBE">
            <w:pPr>
              <w:pStyle w:val="2"/>
              <w:ind w:firstLine="480"/>
              <w:rPr>
                <w:rFonts w:ascii="Times New Roman" w:hAnsi="Times New Roman"/>
                <w:kern w:val="2"/>
                <w:szCs w:val="24"/>
              </w:rPr>
            </w:pPr>
            <w:r>
              <w:rPr>
                <w:rFonts w:ascii="Times New Roman" w:hAnsi="Times New Roman"/>
                <w:kern w:val="2"/>
                <w:szCs w:val="24"/>
              </w:rPr>
              <w:t>本溪东风湖钢铁资源利用有限公司环境管理机构实行三级管理方式，形成了公司-环保管理部-车间（班组）四级环保管理机构。</w:t>
            </w:r>
          </w:p>
          <w:p w14:paraId="0430FC8D">
            <w:pPr>
              <w:pStyle w:val="2"/>
              <w:ind w:firstLine="480"/>
              <w:rPr>
                <w:rFonts w:ascii="Times New Roman" w:hAnsi="Times New Roman"/>
                <w:kern w:val="2"/>
                <w:szCs w:val="24"/>
              </w:rPr>
            </w:pPr>
            <w:r>
              <w:rPr>
                <w:rFonts w:ascii="Times New Roman" w:hAnsi="Times New Roman"/>
                <w:kern w:val="2"/>
                <w:szCs w:val="24"/>
              </w:rPr>
              <w:t>本溪东风湖钢铁资源利用有限公司对环保档案进行了规范化的管理，对部门职责、档案分类等方面进行了详细规定。本溪东风湖钢铁资源利用有限公司设有档案柜，由专（兼）职档案管理员负责日常管理。重要档案原件（如环境影响评价及“三同时”文件、排污申报、排污缴费文件等）由环保管理部门专柜保管。</w:t>
            </w:r>
          </w:p>
          <w:p w14:paraId="3B90B887">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环境管理机构主要职能</w:t>
            </w:r>
          </w:p>
          <w:p w14:paraId="0FEF31B1">
            <w:pPr>
              <w:pStyle w:val="2"/>
              <w:ind w:firstLine="480"/>
              <w:rPr>
                <w:rFonts w:ascii="Times New Roman" w:hAnsi="Times New Roman"/>
                <w:kern w:val="2"/>
                <w:szCs w:val="24"/>
              </w:rPr>
            </w:pPr>
            <w:r>
              <w:rPr>
                <w:rFonts w:ascii="Times New Roman" w:hAnsi="Times New Roman"/>
                <w:kern w:val="2"/>
                <w:szCs w:val="24"/>
              </w:rPr>
              <w:t>本溪东风湖钢铁资源利用有限公司环境管理机构的主要环境管理职责如下：</w:t>
            </w:r>
          </w:p>
          <w:p w14:paraId="4CD952A0">
            <w:pPr>
              <w:pStyle w:val="2"/>
              <w:numPr>
                <w:ilvl w:val="0"/>
                <w:numId w:val="10"/>
              </w:numPr>
              <w:ind w:firstLine="480"/>
              <w:rPr>
                <w:rFonts w:ascii="Times New Roman" w:hAnsi="Times New Roman"/>
                <w:kern w:val="2"/>
                <w:szCs w:val="24"/>
              </w:rPr>
            </w:pPr>
            <w:r>
              <w:rPr>
                <w:rFonts w:ascii="Times New Roman" w:hAnsi="Times New Roman"/>
                <w:kern w:val="2"/>
                <w:szCs w:val="24"/>
              </w:rPr>
              <w:t>在企业内部具体贯彻、执行国家及地方政府环境保护法律、法规和环境标准；同时负责监督、检查各生产单位贯彻执行国家环保法规及有关政策和规定的情况；</w:t>
            </w:r>
          </w:p>
          <w:p w14:paraId="23A95094">
            <w:pPr>
              <w:pStyle w:val="2"/>
              <w:numPr>
                <w:ilvl w:val="0"/>
                <w:numId w:val="10"/>
              </w:numPr>
              <w:ind w:firstLine="480"/>
              <w:rPr>
                <w:rFonts w:ascii="Times New Roman" w:hAnsi="Times New Roman"/>
                <w:kern w:val="2"/>
                <w:szCs w:val="24"/>
              </w:rPr>
            </w:pPr>
            <w:r>
              <w:rPr>
                <w:rFonts w:ascii="Times New Roman" w:hAnsi="Times New Roman"/>
                <w:kern w:val="2"/>
                <w:szCs w:val="24"/>
              </w:rPr>
              <w:t>制定并组织实施企业的环境保护规划和计划，制定环保考核制度、条例、办法等；</w:t>
            </w:r>
          </w:p>
          <w:p w14:paraId="049E2E8C">
            <w:pPr>
              <w:pStyle w:val="2"/>
              <w:numPr>
                <w:ilvl w:val="0"/>
                <w:numId w:val="10"/>
              </w:numPr>
              <w:ind w:firstLine="480"/>
              <w:rPr>
                <w:rFonts w:ascii="Times New Roman" w:hAnsi="Times New Roman"/>
                <w:kern w:val="2"/>
                <w:szCs w:val="24"/>
              </w:rPr>
            </w:pPr>
            <w:r>
              <w:rPr>
                <w:rFonts w:ascii="Times New Roman" w:hAnsi="Times New Roman"/>
                <w:kern w:val="2"/>
                <w:szCs w:val="24"/>
              </w:rPr>
              <w:t>负责对全公司环境保护工作进行组织、协调、规划和监督，发挥综合管理、监督实施的职能和作用。</w:t>
            </w:r>
          </w:p>
          <w:p w14:paraId="3C4C8384">
            <w:pPr>
              <w:pStyle w:val="2"/>
              <w:numPr>
                <w:ilvl w:val="0"/>
                <w:numId w:val="10"/>
              </w:numPr>
              <w:ind w:firstLine="480"/>
              <w:rPr>
                <w:rFonts w:ascii="Times New Roman" w:hAnsi="Times New Roman"/>
                <w:kern w:val="2"/>
                <w:szCs w:val="24"/>
              </w:rPr>
            </w:pPr>
            <w:r>
              <w:rPr>
                <w:rFonts w:ascii="Times New Roman" w:hAnsi="Times New Roman"/>
                <w:kern w:val="2"/>
                <w:szCs w:val="24"/>
              </w:rPr>
              <w:t>负责公司环境应急预案的编制和实施，负责全公司污染源治理工作的组织、协调和验收。</w:t>
            </w:r>
          </w:p>
          <w:p w14:paraId="7A60E3FF">
            <w:pPr>
              <w:pStyle w:val="2"/>
              <w:numPr>
                <w:ilvl w:val="0"/>
                <w:numId w:val="10"/>
              </w:numPr>
              <w:ind w:firstLine="480"/>
              <w:rPr>
                <w:rFonts w:ascii="Times New Roman" w:hAnsi="Times New Roman"/>
                <w:kern w:val="2"/>
                <w:szCs w:val="24"/>
              </w:rPr>
            </w:pPr>
            <w:r>
              <w:rPr>
                <w:rFonts w:ascii="Times New Roman" w:hAnsi="Times New Roman"/>
                <w:kern w:val="2"/>
                <w:szCs w:val="24"/>
              </w:rPr>
              <w:t>检查各环境保护设施的运行情况，负责各排污口达标排放和污染物排放</w:t>
            </w:r>
          </w:p>
          <w:p w14:paraId="6620D9D2">
            <w:pPr>
              <w:pStyle w:val="2"/>
              <w:ind w:firstLine="480"/>
              <w:rPr>
                <w:rFonts w:ascii="Times New Roman" w:hAnsi="Times New Roman"/>
                <w:kern w:val="2"/>
                <w:szCs w:val="24"/>
              </w:rPr>
            </w:pPr>
            <w:r>
              <w:rPr>
                <w:rFonts w:ascii="Times New Roman" w:hAnsi="Times New Roman"/>
                <w:kern w:val="2"/>
                <w:szCs w:val="24"/>
              </w:rPr>
              <w:t>总量控制情况的检查和管理工作；</w:t>
            </w:r>
          </w:p>
          <w:p w14:paraId="6F7F808A">
            <w:pPr>
              <w:pStyle w:val="2"/>
              <w:numPr>
                <w:ilvl w:val="0"/>
                <w:numId w:val="10"/>
              </w:numPr>
              <w:ind w:firstLine="480"/>
              <w:rPr>
                <w:rFonts w:ascii="Times New Roman" w:hAnsi="Times New Roman"/>
                <w:kern w:val="2"/>
                <w:szCs w:val="24"/>
              </w:rPr>
            </w:pPr>
            <w:r>
              <w:rPr>
                <w:rFonts w:ascii="Times New Roman" w:hAnsi="Times New Roman"/>
                <w:kern w:val="2"/>
                <w:szCs w:val="24"/>
              </w:rPr>
              <w:t>组织开展环境保护专业的技术培训，以提高环保人员的技术素质和业务水平；组织环保科研和学术交流，推广利用先进技术和经验，特别是清洁生产工艺；</w:t>
            </w:r>
          </w:p>
          <w:p w14:paraId="3886F9FA">
            <w:pPr>
              <w:pStyle w:val="2"/>
              <w:numPr>
                <w:ilvl w:val="0"/>
                <w:numId w:val="10"/>
              </w:numPr>
              <w:ind w:firstLine="480"/>
              <w:rPr>
                <w:rFonts w:ascii="Times New Roman" w:hAnsi="Times New Roman"/>
                <w:kern w:val="2"/>
                <w:szCs w:val="24"/>
              </w:rPr>
            </w:pPr>
            <w:r>
              <w:rPr>
                <w:rFonts w:ascii="Times New Roman" w:hAnsi="Times New Roman"/>
                <w:kern w:val="2"/>
                <w:szCs w:val="24"/>
              </w:rPr>
              <w:t>领导和组织公司的环境监测，依据监测结果，对生产部门进行污染控制的指导和处罚；</w:t>
            </w:r>
          </w:p>
          <w:p w14:paraId="49F4F015">
            <w:pPr>
              <w:pStyle w:val="2"/>
              <w:numPr>
                <w:ilvl w:val="0"/>
                <w:numId w:val="10"/>
              </w:numPr>
              <w:ind w:firstLine="480"/>
              <w:rPr>
                <w:rFonts w:ascii="Times New Roman" w:hAnsi="Times New Roman"/>
                <w:kern w:val="2"/>
                <w:szCs w:val="24"/>
              </w:rPr>
            </w:pPr>
            <w:r>
              <w:rPr>
                <w:rFonts w:ascii="Times New Roman" w:hAnsi="Times New Roman"/>
                <w:kern w:val="2"/>
                <w:szCs w:val="24"/>
              </w:rPr>
              <w:t>监督检查建设项目“三同时”的执行情况，监督所有项目严格执行《环境影响评价报告表》提出的污染防治对策和建议；</w:t>
            </w:r>
          </w:p>
          <w:p w14:paraId="62AE8CAC">
            <w:pPr>
              <w:pStyle w:val="2"/>
              <w:numPr>
                <w:ilvl w:val="0"/>
                <w:numId w:val="10"/>
              </w:numPr>
              <w:ind w:firstLine="480"/>
              <w:rPr>
                <w:rFonts w:ascii="Times New Roman" w:hAnsi="Times New Roman"/>
                <w:kern w:val="2"/>
                <w:szCs w:val="24"/>
              </w:rPr>
            </w:pPr>
            <w:r>
              <w:rPr>
                <w:rFonts w:ascii="Times New Roman" w:hAnsi="Times New Roman"/>
                <w:kern w:val="2"/>
                <w:szCs w:val="24"/>
              </w:rPr>
              <w:t>处理环境纠纷及污染事故，并提出具体处理意见；</w:t>
            </w:r>
          </w:p>
          <w:p w14:paraId="1E83B771">
            <w:pPr>
              <w:pStyle w:val="2"/>
              <w:numPr>
                <w:ilvl w:val="0"/>
                <w:numId w:val="10"/>
              </w:numPr>
              <w:ind w:firstLine="480"/>
              <w:rPr>
                <w:rFonts w:ascii="Times New Roman" w:hAnsi="Times New Roman"/>
                <w:kern w:val="2"/>
                <w:szCs w:val="24"/>
              </w:rPr>
            </w:pPr>
            <w:r>
              <w:rPr>
                <w:rFonts w:ascii="Times New Roman" w:hAnsi="Times New Roman"/>
                <w:kern w:val="2"/>
                <w:szCs w:val="24"/>
              </w:rPr>
              <w:t>负责公司上缴排污费的申报、核定，完成排污费上缴工作。负责公司内部排污收费的管理工作；</w:t>
            </w:r>
          </w:p>
          <w:p w14:paraId="3458E6E3">
            <w:pPr>
              <w:pStyle w:val="2"/>
              <w:numPr>
                <w:ilvl w:val="0"/>
                <w:numId w:val="10"/>
              </w:numPr>
              <w:ind w:firstLine="480"/>
              <w:rPr>
                <w:rFonts w:ascii="Times New Roman" w:hAnsi="Times New Roman"/>
                <w:kern w:val="2"/>
                <w:szCs w:val="24"/>
              </w:rPr>
            </w:pPr>
            <w:r>
              <w:rPr>
                <w:rFonts w:ascii="Times New Roman" w:hAnsi="Times New Roman"/>
                <w:kern w:val="2"/>
                <w:szCs w:val="24"/>
              </w:rPr>
              <w:t>负责公司环境统计工作，并根据统计数据对环境质量进行定时定量分析，对发现的问题及时提出整改措施并组织落实；负责公司环保工作年度总结，对环保工作存在的问题，提出下一步的整改完善意见。</w:t>
            </w:r>
          </w:p>
          <w:p w14:paraId="7417BE6E">
            <w:pPr>
              <w:pStyle w:val="2"/>
              <w:ind w:firstLine="482"/>
              <w:rPr>
                <w:rFonts w:ascii="Times New Roman" w:hAnsi="Times New Roman"/>
                <w:b/>
                <w:bCs/>
                <w:kern w:val="2"/>
                <w:szCs w:val="24"/>
              </w:rPr>
            </w:pPr>
            <w:r>
              <w:rPr>
                <w:rFonts w:hint="eastAsia" w:ascii="宋体" w:hAnsi="宋体" w:cs="宋体"/>
                <w:b/>
                <w:bCs/>
                <w:kern w:val="2"/>
                <w:szCs w:val="24"/>
              </w:rPr>
              <w:t>⑶</w:t>
            </w:r>
            <w:r>
              <w:rPr>
                <w:rFonts w:ascii="Times New Roman" w:hAnsi="Times New Roman"/>
                <w:b/>
                <w:bCs/>
                <w:kern w:val="2"/>
                <w:szCs w:val="24"/>
              </w:rPr>
              <w:t xml:space="preserve"> 环境管理台帐</w:t>
            </w:r>
          </w:p>
          <w:p w14:paraId="422020CE">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环境管理台帐</w:t>
            </w:r>
          </w:p>
          <w:p w14:paraId="19208469">
            <w:pPr>
              <w:pStyle w:val="2"/>
              <w:ind w:firstLine="480"/>
              <w:rPr>
                <w:rFonts w:ascii="Times New Roman" w:hAnsi="Times New Roman"/>
                <w:kern w:val="2"/>
                <w:szCs w:val="24"/>
              </w:rPr>
            </w:pPr>
            <w:r>
              <w:rPr>
                <w:rFonts w:ascii="Times New Roman" w:hAnsi="Times New Roman"/>
                <w:kern w:val="2"/>
                <w:szCs w:val="24"/>
              </w:rPr>
              <w:t>根据《排污许可证管理暂行规定》的要求，企业应建立环境管理台帐制度，设置专职人员进行台帐的记录、整理、维护和管理，按照“规范、真实、全面、细致”的原则，在排污许可证管理信息平台申报系统进行填报，并对台帐记录结果的真实性、准确性、完整性负责。台帐应按照电子化储存和纸质储存两种形式同步管理，保存三年以上备查。</w:t>
            </w:r>
          </w:p>
          <w:p w14:paraId="477529FB">
            <w:pPr>
              <w:pStyle w:val="2"/>
              <w:ind w:firstLine="480"/>
              <w:rPr>
                <w:rFonts w:ascii="Times New Roman" w:hAnsi="Times New Roman"/>
                <w:kern w:val="2"/>
                <w:szCs w:val="24"/>
              </w:rPr>
            </w:pPr>
            <w:r>
              <w:rPr>
                <w:rFonts w:ascii="Times New Roman" w:hAnsi="Times New Roman"/>
                <w:kern w:val="2"/>
                <w:szCs w:val="24"/>
              </w:rPr>
              <w:t>排污许可证台帐应按生产设施进行填报，内容主要包括基本信息、污染治理措施运行管理信息、监测记录信息、其他环境管理信息等内容，记录频次和记录内容要满足排污许可证的各项环境管理要求。</w:t>
            </w:r>
          </w:p>
          <w:p w14:paraId="47B21E6F">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执行报告</w:t>
            </w:r>
          </w:p>
          <w:p w14:paraId="339AD2A0">
            <w:pPr>
              <w:pStyle w:val="2"/>
              <w:ind w:firstLine="480"/>
              <w:rPr>
                <w:rFonts w:ascii="Times New Roman" w:hAnsi="Times New Roman"/>
                <w:kern w:val="2"/>
                <w:szCs w:val="24"/>
              </w:rPr>
            </w:pPr>
            <w:r>
              <w:rPr>
                <w:rFonts w:ascii="Times New Roman" w:hAnsi="Times New Roman"/>
                <w:kern w:val="2"/>
                <w:szCs w:val="24"/>
              </w:rPr>
              <w:t>建设单位根据总量控制、排污收费、环境统计等各项环境管理数据上报要求，定期上报月报、季报、年报等。建设单位应根据排污许可证要求时间提交执行报告，根据环境管理台帐记录等归纳总结报告期内排污许可证执行情况，自行或委托第三方按照执行报告提纲编写年度执行报告，保证执行报告的规范性和真实性，并连同环保管理台帐一并提交至发证机关；每月或每季度向环境保护主管部门上报化学需氧量、氨氮、二氧化硫、氮氧化物等主要污染物的实际排放量。</w:t>
            </w:r>
          </w:p>
          <w:p w14:paraId="51D825BD">
            <w:pPr>
              <w:pStyle w:val="2"/>
              <w:ind w:firstLine="480"/>
              <w:rPr>
                <w:rFonts w:ascii="Times New Roman" w:hAnsi="Times New Roman"/>
                <w:kern w:val="2"/>
                <w:szCs w:val="24"/>
              </w:rPr>
            </w:pPr>
            <w:r>
              <w:rPr>
                <w:rFonts w:ascii="Times New Roman" w:hAnsi="Times New Roman"/>
                <w:kern w:val="2"/>
                <w:szCs w:val="24"/>
              </w:rPr>
              <w:t>年度执行报告提纲具体内容主要为：基本生产信息、遵守法律法规情况、污染防治措施运行情况、自行监测情况、台帐管理情况、实际排放情况及达标判定分析、排污费（环境保护税）缴纳情况、信息公开情况、企业内部环境管理体系建设与运行情况、其他排污许可证规定的内容执行情况等。</w:t>
            </w:r>
          </w:p>
          <w:p w14:paraId="1C9B8792">
            <w:pPr>
              <w:pStyle w:val="2"/>
              <w:ind w:firstLine="480"/>
              <w:rPr>
                <w:rFonts w:ascii="Times New Roman" w:hAnsi="Times New Roman"/>
                <w:kern w:val="2"/>
                <w:szCs w:val="24"/>
              </w:rPr>
            </w:pPr>
            <w:r>
              <w:rPr>
                <w:rFonts w:hint="eastAsia" w:ascii="宋体" w:hAnsi="宋体" w:cs="宋体"/>
                <w:kern w:val="2"/>
                <w:szCs w:val="24"/>
              </w:rPr>
              <w:t>⑷</w:t>
            </w:r>
            <w:r>
              <w:rPr>
                <w:rFonts w:ascii="Times New Roman" w:hAnsi="Times New Roman"/>
                <w:kern w:val="2"/>
                <w:szCs w:val="24"/>
              </w:rPr>
              <w:t xml:space="preserve"> 环保资金保障计划</w:t>
            </w:r>
          </w:p>
          <w:p w14:paraId="610AEA9D">
            <w:pPr>
              <w:pStyle w:val="2"/>
              <w:ind w:firstLine="480"/>
              <w:rPr>
                <w:rFonts w:ascii="Times New Roman" w:hAnsi="Times New Roman"/>
                <w:kern w:val="2"/>
                <w:szCs w:val="24"/>
              </w:rPr>
            </w:pPr>
            <w:r>
              <w:rPr>
                <w:rFonts w:ascii="Times New Roman" w:hAnsi="Times New Roman"/>
                <w:kern w:val="2"/>
                <w:szCs w:val="24"/>
              </w:rPr>
              <w:t>为加强项目环境管理，确保环保措施改善等所需费用及时落实，建设单位应制定环保资金保证制度，具体要求如下：</w:t>
            </w:r>
          </w:p>
          <w:p w14:paraId="1AC0887A">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建设单位设立环保专项资金专户，专项资金专户由企业内设环保部管理，环保专项资金的使用必须专款专用，不得挪作他用；</w:t>
            </w:r>
          </w:p>
          <w:p w14:paraId="615EA6D2">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ab/>
            </w:r>
            <w:r>
              <w:rPr>
                <w:rFonts w:ascii="Times New Roman" w:hAnsi="Times New Roman"/>
                <w:kern w:val="2"/>
                <w:szCs w:val="24"/>
              </w:rPr>
              <w:t xml:space="preserve">环保资金可按公司年产值一定比例计取列入项目成本，统一由公司管理； </w:t>
            </w:r>
          </w:p>
          <w:p w14:paraId="334A9EC4">
            <w:pPr>
              <w:pStyle w:val="2"/>
              <w:ind w:firstLine="480"/>
              <w:rPr>
                <w:rFonts w:ascii="Times New Roman" w:hAnsi="Times New Roman"/>
                <w:kern w:val="2"/>
                <w:szCs w:val="24"/>
              </w:rPr>
            </w:pPr>
            <w:r>
              <w:rPr>
                <w:rFonts w:hint="eastAsia" w:ascii="宋体" w:hAnsi="宋体" w:cs="宋体"/>
                <w:kern w:val="2"/>
                <w:szCs w:val="24"/>
              </w:rPr>
              <w:t>③</w:t>
            </w:r>
            <w:r>
              <w:rPr>
                <w:rFonts w:ascii="Times New Roman" w:hAnsi="Times New Roman"/>
                <w:kern w:val="2"/>
                <w:szCs w:val="24"/>
              </w:rPr>
              <w:tab/>
            </w:r>
            <w:r>
              <w:rPr>
                <w:rFonts w:ascii="Times New Roman" w:hAnsi="Times New Roman"/>
                <w:kern w:val="2"/>
                <w:szCs w:val="24"/>
              </w:rPr>
              <w:t xml:space="preserve">环保资金使用前，应编制环保实施方案，并制定环保专项资金支出计划； </w:t>
            </w:r>
          </w:p>
          <w:p w14:paraId="643E21B0">
            <w:pPr>
              <w:pStyle w:val="2"/>
              <w:ind w:firstLine="480"/>
              <w:rPr>
                <w:rFonts w:ascii="Times New Roman" w:hAnsi="Times New Roman"/>
                <w:kern w:val="2"/>
                <w:szCs w:val="24"/>
              </w:rPr>
            </w:pPr>
            <w:r>
              <w:rPr>
                <w:rFonts w:hint="eastAsia" w:ascii="宋体" w:hAnsi="宋体" w:cs="宋体"/>
                <w:kern w:val="2"/>
                <w:szCs w:val="24"/>
              </w:rPr>
              <w:t>④</w:t>
            </w:r>
            <w:r>
              <w:rPr>
                <w:rFonts w:ascii="Times New Roman" w:hAnsi="Times New Roman"/>
                <w:kern w:val="2"/>
                <w:szCs w:val="24"/>
              </w:rPr>
              <w:tab/>
            </w:r>
            <w:r>
              <w:rPr>
                <w:rFonts w:ascii="Times New Roman" w:hAnsi="Times New Roman"/>
                <w:kern w:val="2"/>
                <w:szCs w:val="24"/>
              </w:rPr>
              <w:t>根据环保资金投入，针对实施内容（如培训教育、环境风险防范、环保设施维护、环保新技术等）建立健全的资金投入专项台帐，明确环保措施等内容的实施效果、经济环境效益等。</w:t>
            </w:r>
          </w:p>
          <w:p w14:paraId="68BF0FC2">
            <w:pPr>
              <w:pStyle w:val="2"/>
              <w:ind w:firstLine="0" w:firstLineChars="0"/>
              <w:rPr>
                <w:rFonts w:ascii="Times New Roman" w:hAnsi="Times New Roman"/>
                <w:b/>
                <w:bCs/>
                <w:kern w:val="2"/>
                <w:szCs w:val="24"/>
              </w:rPr>
            </w:pPr>
            <w:r>
              <w:rPr>
                <w:rFonts w:ascii="Times New Roman" w:hAnsi="Times New Roman"/>
                <w:b/>
                <w:bCs/>
                <w:kern w:val="2"/>
                <w:szCs w:val="24"/>
              </w:rPr>
              <w:t xml:space="preserve">7.2.2环境管理要求 </w:t>
            </w:r>
          </w:p>
          <w:p w14:paraId="5530C507">
            <w:pPr>
              <w:pStyle w:val="2"/>
              <w:ind w:firstLine="480"/>
              <w:rPr>
                <w:rFonts w:ascii="Times New Roman" w:hAnsi="Times New Roman"/>
                <w:kern w:val="2"/>
                <w:szCs w:val="24"/>
              </w:rPr>
            </w:pPr>
            <w:r>
              <w:rPr>
                <w:rFonts w:ascii="Times New Roman" w:hAnsi="Times New Roman"/>
                <w:kern w:val="2"/>
                <w:szCs w:val="24"/>
              </w:rPr>
              <w:t>生产过程中的环境管理是企业正常运行的中心环节，对生产过程中损害环境质量的活动，应通过生产工艺过程中各个环节的严格管理来满足环境的要求。具体从以下几点内容说明：</w:t>
            </w:r>
          </w:p>
          <w:p w14:paraId="56899C38">
            <w:pPr>
              <w:pStyle w:val="2"/>
              <w:ind w:firstLine="482"/>
              <w:rPr>
                <w:rFonts w:ascii="Times New Roman" w:hAnsi="Times New Roman"/>
                <w:b/>
                <w:bCs/>
                <w:kern w:val="2"/>
                <w:szCs w:val="24"/>
              </w:rPr>
            </w:pPr>
            <w:r>
              <w:rPr>
                <w:rFonts w:hint="eastAsia" w:ascii="宋体" w:hAnsi="宋体" w:cs="宋体"/>
                <w:b/>
                <w:bCs/>
                <w:kern w:val="2"/>
                <w:szCs w:val="24"/>
              </w:rPr>
              <w:t>⑴</w:t>
            </w:r>
            <w:r>
              <w:rPr>
                <w:rFonts w:ascii="Times New Roman" w:hAnsi="Times New Roman"/>
                <w:b/>
                <w:bCs/>
                <w:kern w:val="2"/>
                <w:szCs w:val="24"/>
              </w:rPr>
              <w:t xml:space="preserve"> 组织生产的环境管理</w:t>
            </w:r>
          </w:p>
          <w:p w14:paraId="7F1D76B5">
            <w:pPr>
              <w:pStyle w:val="2"/>
              <w:ind w:firstLine="480"/>
              <w:rPr>
                <w:rFonts w:ascii="Times New Roman" w:hAnsi="Times New Roman"/>
                <w:kern w:val="2"/>
                <w:szCs w:val="24"/>
              </w:rPr>
            </w:pPr>
            <w:r>
              <w:rPr>
                <w:rFonts w:ascii="Times New Roman" w:hAnsi="Times New Roman"/>
                <w:kern w:val="2"/>
                <w:szCs w:val="24"/>
              </w:rPr>
              <w:t>组织生产过程的环境管理主要是制定实施岗位物流损耗定额管理，加强环保工作的统一调度，把污染物排放控制在最低限度。如工业废物、粉煤、炭精等是否符合设计指标，与供应单位签订的合同中应明确本工程所需的各项指标；污水处理装置运行是否正常，保证持续稳定复用串用等。</w:t>
            </w:r>
          </w:p>
          <w:p w14:paraId="1119D2F0">
            <w:pPr>
              <w:pStyle w:val="2"/>
              <w:ind w:firstLine="482"/>
              <w:rPr>
                <w:rFonts w:ascii="Times New Roman" w:hAnsi="Times New Roman"/>
                <w:b/>
                <w:bCs/>
                <w:kern w:val="2"/>
                <w:szCs w:val="24"/>
              </w:rPr>
            </w:pPr>
            <w:r>
              <w:rPr>
                <w:rFonts w:hint="eastAsia" w:ascii="宋体" w:hAnsi="宋体" w:cs="宋体"/>
                <w:b/>
                <w:bCs/>
                <w:kern w:val="2"/>
                <w:szCs w:val="24"/>
              </w:rPr>
              <w:t>⑵</w:t>
            </w:r>
            <w:r>
              <w:rPr>
                <w:rFonts w:ascii="Times New Roman" w:hAnsi="Times New Roman"/>
                <w:b/>
                <w:bCs/>
                <w:kern w:val="2"/>
                <w:szCs w:val="24"/>
              </w:rPr>
              <w:t xml:space="preserve"> 工艺技术的环境管理</w:t>
            </w:r>
          </w:p>
          <w:p w14:paraId="72B1DCD6">
            <w:pPr>
              <w:pStyle w:val="2"/>
              <w:ind w:firstLine="480"/>
              <w:rPr>
                <w:rFonts w:ascii="Times New Roman" w:hAnsi="Times New Roman"/>
                <w:kern w:val="2"/>
                <w:szCs w:val="24"/>
              </w:rPr>
            </w:pPr>
            <w:r>
              <w:rPr>
                <w:rFonts w:ascii="Times New Roman" w:hAnsi="Times New Roman"/>
                <w:kern w:val="2"/>
                <w:szCs w:val="24"/>
              </w:rPr>
              <w:t>工艺技术的环境管理应通过依靠科技进步，不断改造工艺来实现，包括：制定完善的技术操作规程，使环境管理全面渗透到技术操作规程中；各车间工段要采用清洁生产技术并进行清洁生产审计，把“三废”在生产过程中减少或消灭；加强科研，不断采用新技术，进一步控制及消灭污染物排放。</w:t>
            </w:r>
          </w:p>
          <w:p w14:paraId="1071A4CD">
            <w:pPr>
              <w:pStyle w:val="2"/>
              <w:ind w:firstLine="482"/>
              <w:rPr>
                <w:rFonts w:ascii="Times New Roman" w:hAnsi="Times New Roman"/>
                <w:b/>
                <w:bCs/>
                <w:kern w:val="2"/>
                <w:szCs w:val="24"/>
              </w:rPr>
            </w:pPr>
            <w:r>
              <w:rPr>
                <w:rFonts w:hint="eastAsia" w:ascii="宋体" w:hAnsi="宋体" w:cs="宋体"/>
                <w:b/>
                <w:bCs/>
                <w:kern w:val="2"/>
                <w:szCs w:val="24"/>
              </w:rPr>
              <w:t>⑶</w:t>
            </w:r>
            <w:r>
              <w:rPr>
                <w:rFonts w:ascii="Times New Roman" w:hAnsi="Times New Roman"/>
                <w:b/>
                <w:bCs/>
                <w:kern w:val="2"/>
                <w:szCs w:val="24"/>
              </w:rPr>
              <w:t xml:space="preserve"> 设备的环境管理</w:t>
            </w:r>
          </w:p>
          <w:p w14:paraId="44468FDF">
            <w:pPr>
              <w:pStyle w:val="2"/>
              <w:ind w:firstLine="480"/>
              <w:rPr>
                <w:rFonts w:ascii="Times New Roman" w:hAnsi="Times New Roman"/>
                <w:kern w:val="2"/>
                <w:szCs w:val="24"/>
              </w:rPr>
            </w:pPr>
            <w:r>
              <w:rPr>
                <w:rFonts w:ascii="Times New Roman" w:hAnsi="Times New Roman"/>
                <w:kern w:val="2"/>
                <w:szCs w:val="24"/>
              </w:rPr>
              <w:t>生产设备是企业生产和保护环境的主要物质技术基础，设备的技术状态和环境保护有直接的关系，是工厂环境管理的主要内容。合理使用设备，尤其是环境保护设备要实行以人定机，定职操作，防止设备跑、冒、滴、漏，建立设备管理档案，记录设备运转检修等状况。要认真做好设备维修，施行三级保修，加强计划维修，保证设备处于最佳运行状态，为此应制定严格的操作规程，尤其要对环保设备岗位制定操作制度，执行岗位责任制。</w:t>
            </w:r>
          </w:p>
          <w:p w14:paraId="17C56B0E">
            <w:pPr>
              <w:pStyle w:val="2"/>
              <w:ind w:firstLine="0" w:firstLineChars="0"/>
              <w:rPr>
                <w:rFonts w:ascii="Times New Roman" w:hAnsi="Times New Roman"/>
                <w:b/>
                <w:bCs/>
                <w:kern w:val="2"/>
                <w:szCs w:val="24"/>
              </w:rPr>
            </w:pPr>
            <w:r>
              <w:rPr>
                <w:rFonts w:ascii="Times New Roman" w:hAnsi="Times New Roman"/>
                <w:b/>
                <w:bCs/>
                <w:kern w:val="2"/>
                <w:szCs w:val="24"/>
              </w:rPr>
              <w:t xml:space="preserve">7.2.3 排污口规范化管理 </w:t>
            </w:r>
          </w:p>
          <w:p w14:paraId="5B17885C">
            <w:pPr>
              <w:pStyle w:val="2"/>
              <w:ind w:firstLine="482"/>
              <w:rPr>
                <w:rFonts w:ascii="Times New Roman" w:hAnsi="Times New Roman"/>
                <w:b/>
                <w:bCs/>
                <w:kern w:val="2"/>
                <w:szCs w:val="24"/>
              </w:rPr>
            </w:pPr>
            <w:r>
              <w:rPr>
                <w:rFonts w:hint="eastAsia" w:ascii="宋体" w:hAnsi="宋体" w:cs="宋体"/>
                <w:b/>
                <w:bCs/>
                <w:kern w:val="2"/>
                <w:szCs w:val="24"/>
              </w:rPr>
              <w:t>⑴</w:t>
            </w:r>
            <w:r>
              <w:rPr>
                <w:rFonts w:ascii="Times New Roman" w:hAnsi="Times New Roman"/>
                <w:b/>
                <w:bCs/>
                <w:kern w:val="2"/>
                <w:szCs w:val="24"/>
              </w:rPr>
              <w:t xml:space="preserve"> 排污口规范化管理的基本原则</w:t>
            </w:r>
          </w:p>
          <w:p w14:paraId="06E16E2B">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向环境排放污染物的排污口必须规范化；</w:t>
            </w:r>
          </w:p>
          <w:p w14:paraId="59125B09">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根据本项目的特点，应把列入总量控制指标的的排污口作为管理的重点；</w:t>
            </w:r>
          </w:p>
          <w:p w14:paraId="3DF4040E">
            <w:pPr>
              <w:pStyle w:val="2"/>
              <w:ind w:firstLine="480"/>
              <w:rPr>
                <w:rFonts w:ascii="Times New Roman" w:hAnsi="Times New Roman"/>
                <w:kern w:val="2"/>
                <w:szCs w:val="24"/>
              </w:rPr>
            </w:pPr>
            <w:r>
              <w:rPr>
                <w:rFonts w:hint="eastAsia" w:ascii="宋体" w:hAnsi="宋体" w:cs="宋体"/>
                <w:kern w:val="2"/>
                <w:szCs w:val="24"/>
              </w:rPr>
              <w:t>③</w:t>
            </w:r>
            <w:r>
              <w:rPr>
                <w:rFonts w:ascii="Times New Roman" w:hAnsi="Times New Roman"/>
                <w:kern w:val="2"/>
                <w:szCs w:val="24"/>
              </w:rPr>
              <w:t xml:space="preserve"> 排污口应便于采样与计量监测，便于日常现场监督检查。</w:t>
            </w:r>
          </w:p>
          <w:p w14:paraId="23799FB3">
            <w:pPr>
              <w:pStyle w:val="2"/>
              <w:ind w:firstLine="482"/>
              <w:rPr>
                <w:rFonts w:ascii="Times New Roman" w:hAnsi="Times New Roman"/>
                <w:b/>
                <w:bCs/>
                <w:kern w:val="2"/>
                <w:szCs w:val="24"/>
              </w:rPr>
            </w:pPr>
            <w:r>
              <w:rPr>
                <w:rFonts w:hint="eastAsia" w:ascii="宋体" w:hAnsi="宋体" w:cs="宋体"/>
                <w:b/>
                <w:bCs/>
                <w:kern w:val="2"/>
                <w:szCs w:val="24"/>
              </w:rPr>
              <w:t>⑵</w:t>
            </w:r>
            <w:r>
              <w:rPr>
                <w:rFonts w:ascii="Times New Roman" w:hAnsi="Times New Roman"/>
                <w:b/>
                <w:bCs/>
                <w:kern w:val="2"/>
                <w:szCs w:val="24"/>
              </w:rPr>
              <w:t xml:space="preserve"> 排污口的技术要求</w:t>
            </w:r>
          </w:p>
          <w:p w14:paraId="76AA5B90">
            <w:pPr>
              <w:pStyle w:val="2"/>
              <w:ind w:firstLine="480"/>
              <w:rPr>
                <w:rFonts w:ascii="Times New Roman" w:hAnsi="Times New Roman"/>
                <w:kern w:val="2"/>
                <w:szCs w:val="24"/>
              </w:rPr>
            </w:pPr>
            <w:r>
              <w:rPr>
                <w:rFonts w:hint="eastAsia" w:ascii="宋体" w:hAnsi="宋体" w:cs="宋体"/>
                <w:kern w:val="2"/>
                <w:szCs w:val="24"/>
              </w:rPr>
              <w:t>①</w:t>
            </w:r>
            <w:r>
              <w:rPr>
                <w:rFonts w:ascii="Times New Roman" w:hAnsi="Times New Roman"/>
                <w:kern w:val="2"/>
                <w:szCs w:val="24"/>
              </w:rPr>
              <w:t xml:space="preserve"> 排污口位置</w:t>
            </w:r>
          </w:p>
          <w:p w14:paraId="7F58E9B3">
            <w:pPr>
              <w:pStyle w:val="2"/>
              <w:ind w:firstLine="480"/>
              <w:rPr>
                <w:rFonts w:ascii="Times New Roman" w:hAnsi="Times New Roman"/>
                <w:kern w:val="2"/>
                <w:szCs w:val="24"/>
              </w:rPr>
            </w:pPr>
            <w:r>
              <w:rPr>
                <w:rFonts w:ascii="Times New Roman" w:hAnsi="Times New Roman"/>
                <w:kern w:val="2"/>
                <w:szCs w:val="24"/>
              </w:rPr>
              <w:t>排污口位置必须合理确定，按环监[1996]470 号文件要求进行规范化管理。</w:t>
            </w:r>
          </w:p>
          <w:p w14:paraId="544096BF">
            <w:pPr>
              <w:pStyle w:val="2"/>
              <w:ind w:firstLine="480"/>
              <w:rPr>
                <w:rFonts w:ascii="Times New Roman" w:hAnsi="Times New Roman"/>
                <w:kern w:val="2"/>
                <w:szCs w:val="24"/>
              </w:rPr>
            </w:pPr>
            <w:r>
              <w:rPr>
                <w:rFonts w:hint="eastAsia" w:ascii="宋体" w:hAnsi="宋体" w:cs="宋体"/>
                <w:kern w:val="2"/>
                <w:szCs w:val="24"/>
              </w:rPr>
              <w:t>②</w:t>
            </w:r>
            <w:r>
              <w:rPr>
                <w:rFonts w:ascii="Times New Roman" w:hAnsi="Times New Roman"/>
                <w:kern w:val="2"/>
                <w:szCs w:val="24"/>
              </w:rPr>
              <w:t xml:space="preserve"> 排污口监控</w:t>
            </w:r>
          </w:p>
          <w:p w14:paraId="29FA688B">
            <w:pPr>
              <w:pStyle w:val="2"/>
              <w:ind w:firstLine="480"/>
              <w:rPr>
                <w:rFonts w:ascii="Times New Roman" w:hAnsi="Times New Roman"/>
                <w:kern w:val="2"/>
                <w:szCs w:val="24"/>
              </w:rPr>
            </w:pPr>
            <w:r>
              <w:rPr>
                <w:rFonts w:ascii="Times New Roman" w:hAnsi="Times New Roman"/>
                <w:kern w:val="2"/>
                <w:szCs w:val="24"/>
              </w:rPr>
              <w:t>对主要废气排放口（排气筒）实行定期监控，以便及时掌握污染源动态，预防污染事故的发生，同时所有排气筒应设有观测、取样、维修通道，采样孔和采样平台、楼梯等设置，设置应符合《污染源监测技术规范》和《固定源废气监测技术规范》要求。</w:t>
            </w:r>
          </w:p>
          <w:p w14:paraId="300C1DFF">
            <w:pPr>
              <w:pStyle w:val="2"/>
              <w:ind w:firstLine="480"/>
              <w:rPr>
                <w:rFonts w:ascii="Times New Roman" w:hAnsi="Times New Roman"/>
                <w:kern w:val="2"/>
                <w:szCs w:val="24"/>
              </w:rPr>
            </w:pPr>
            <w:r>
              <w:rPr>
                <w:rFonts w:hint="eastAsia" w:ascii="宋体" w:hAnsi="宋体" w:cs="宋体"/>
                <w:kern w:val="2"/>
                <w:szCs w:val="24"/>
              </w:rPr>
              <w:t>③</w:t>
            </w:r>
            <w:r>
              <w:rPr>
                <w:rFonts w:ascii="Times New Roman" w:hAnsi="Times New Roman"/>
                <w:kern w:val="2"/>
                <w:szCs w:val="24"/>
              </w:rPr>
              <w:t xml:space="preserve"> 排污口立标管理</w:t>
            </w:r>
          </w:p>
          <w:p w14:paraId="4A6227C0">
            <w:pPr>
              <w:pStyle w:val="2"/>
              <w:ind w:firstLine="480"/>
              <w:rPr>
                <w:rFonts w:ascii="Times New Roman" w:hAnsi="Times New Roman"/>
                <w:kern w:val="2"/>
                <w:szCs w:val="24"/>
              </w:rPr>
            </w:pPr>
            <w:r>
              <w:rPr>
                <w:rFonts w:ascii="Times New Roman" w:hAnsi="Times New Roman"/>
                <w:kern w:val="2"/>
                <w:szCs w:val="24"/>
              </w:rPr>
              <w:t>根据《环境保护图形标志</w:t>
            </w:r>
            <w:r>
              <w:rPr>
                <w:rFonts w:hint="eastAsia" w:ascii="宋体" w:hAnsi="宋体" w:cs="宋体"/>
                <w:kern w:val="2"/>
                <w:szCs w:val="24"/>
              </w:rPr>
              <w:t>‐</w:t>
            </w:r>
            <w:r>
              <w:rPr>
                <w:rFonts w:ascii="Times New Roman" w:hAnsi="Times New Roman"/>
                <w:kern w:val="2"/>
                <w:szCs w:val="24"/>
              </w:rPr>
              <w:t>排放口（源）》（GB15562.1</w:t>
            </w:r>
            <w:r>
              <w:rPr>
                <w:rFonts w:hint="eastAsia" w:ascii="宋体" w:hAnsi="宋体" w:cs="宋体"/>
                <w:kern w:val="2"/>
                <w:szCs w:val="24"/>
              </w:rPr>
              <w:t>‐</w:t>
            </w:r>
            <w:r>
              <w:rPr>
                <w:rFonts w:ascii="Times New Roman" w:hAnsi="Times New Roman"/>
                <w:kern w:val="2"/>
                <w:szCs w:val="24"/>
              </w:rPr>
              <w:t>1995）、《环境保护图形标志</w:t>
            </w:r>
            <w:r>
              <w:rPr>
                <w:rFonts w:hint="eastAsia" w:ascii="宋体" w:hAnsi="宋体" w:cs="宋体"/>
                <w:kern w:val="2"/>
                <w:szCs w:val="24"/>
              </w:rPr>
              <w:t>‐</w:t>
            </w:r>
            <w:r>
              <w:rPr>
                <w:rFonts w:ascii="Times New Roman" w:hAnsi="Times New Roman"/>
                <w:kern w:val="2"/>
                <w:szCs w:val="24"/>
              </w:rPr>
              <w:t>固体废物贮存（处置）场》（GB15562.2</w:t>
            </w:r>
            <w:r>
              <w:rPr>
                <w:rFonts w:hint="eastAsia" w:ascii="宋体" w:hAnsi="宋体" w:cs="宋体"/>
                <w:kern w:val="2"/>
                <w:szCs w:val="24"/>
              </w:rPr>
              <w:t>‐</w:t>
            </w:r>
            <w:r>
              <w:rPr>
                <w:rFonts w:ascii="Times New Roman" w:hAnsi="Times New Roman"/>
                <w:kern w:val="2"/>
                <w:szCs w:val="24"/>
              </w:rPr>
              <w:t>1995）的规定，在污染物排放口（源）及固体废物贮存、堆放场处设置国家环保局统一制作的环境保护图形标志牌，见表66和表67。</w:t>
            </w:r>
          </w:p>
          <w:p w14:paraId="39D06CCE">
            <w:pPr>
              <w:pStyle w:val="2"/>
              <w:adjustRightInd w:val="0"/>
              <w:snapToGrid w:val="0"/>
              <w:ind w:firstLine="480"/>
              <w:rPr>
                <w:rFonts w:ascii="Times New Roman" w:hAnsi="Times New Roman"/>
                <w:kern w:val="2"/>
                <w:szCs w:val="24"/>
              </w:rPr>
            </w:pPr>
            <w:r>
              <w:rPr>
                <w:rFonts w:ascii="Times New Roman" w:hAnsi="Times New Roman"/>
                <w:kern w:val="2"/>
                <w:szCs w:val="24"/>
              </w:rPr>
              <w:t xml:space="preserve"> </w:t>
            </w:r>
          </w:p>
          <w:p w14:paraId="07EADFA1">
            <w:pPr>
              <w:pStyle w:val="2"/>
              <w:spacing w:line="240" w:lineRule="auto"/>
              <w:ind w:firstLine="1343" w:firstLineChars="637"/>
              <w:rPr>
                <w:rFonts w:ascii="Times New Roman" w:hAnsi="Times New Roman"/>
                <w:b/>
                <w:bCs/>
                <w:kern w:val="2"/>
                <w:sz w:val="21"/>
                <w:szCs w:val="21"/>
              </w:rPr>
            </w:pPr>
            <w:r>
              <w:rPr>
                <w:rFonts w:ascii="Times New Roman" w:hAnsi="Times New Roman"/>
                <w:b/>
                <w:bCs/>
                <w:kern w:val="2"/>
                <w:sz w:val="21"/>
                <w:szCs w:val="21"/>
              </w:rPr>
              <w:t>表66                   排放口的图形标志一览表</w:t>
            </w:r>
          </w:p>
          <w:tbl>
            <w:tblPr>
              <w:tblStyle w:val="30"/>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540"/>
              <w:gridCol w:w="1874"/>
              <w:gridCol w:w="1675"/>
              <w:gridCol w:w="3106"/>
            </w:tblGrid>
            <w:tr w14:paraId="6CE17D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05" w:type="dxa"/>
                  <w:tcBorders>
                    <w:top w:val="double" w:color="auto" w:sz="2" w:space="0"/>
                    <w:left w:val="nil"/>
                    <w:bottom w:val="single" w:color="auto" w:sz="6" w:space="0"/>
                    <w:right w:val="single" w:color="auto" w:sz="6" w:space="0"/>
                  </w:tcBorders>
                  <w:vAlign w:val="center"/>
                </w:tcPr>
                <w:p w14:paraId="7A4B8086">
                  <w:pPr>
                    <w:widowControl/>
                    <w:jc w:val="center"/>
                    <w:rPr>
                      <w:rFonts w:ascii="Times New Roman" w:hAnsi="Times New Roman"/>
                      <w:szCs w:val="21"/>
                    </w:rPr>
                  </w:pPr>
                  <w:r>
                    <w:rPr>
                      <w:rFonts w:ascii="Times New Roman" w:hAnsi="Times New Roman"/>
                      <w:szCs w:val="21"/>
                    </w:rPr>
                    <w:t>序号</w:t>
                  </w:r>
                </w:p>
              </w:tc>
              <w:tc>
                <w:tcPr>
                  <w:tcW w:w="1540" w:type="dxa"/>
                  <w:tcBorders>
                    <w:top w:val="double" w:color="auto" w:sz="2" w:space="0"/>
                    <w:left w:val="nil"/>
                    <w:bottom w:val="single" w:color="auto" w:sz="6" w:space="0"/>
                    <w:right w:val="single" w:color="auto" w:sz="6" w:space="0"/>
                  </w:tcBorders>
                  <w:vAlign w:val="center"/>
                </w:tcPr>
                <w:p w14:paraId="24706E43">
                  <w:pPr>
                    <w:widowControl/>
                    <w:jc w:val="center"/>
                    <w:rPr>
                      <w:rFonts w:ascii="Times New Roman" w:hAnsi="Times New Roman"/>
                      <w:szCs w:val="21"/>
                    </w:rPr>
                  </w:pPr>
                  <w:r>
                    <w:rPr>
                      <w:rFonts w:ascii="Times New Roman" w:hAnsi="Times New Roman"/>
                      <w:szCs w:val="21"/>
                    </w:rPr>
                    <w:t>提示图形符号</w:t>
                  </w:r>
                </w:p>
              </w:tc>
              <w:tc>
                <w:tcPr>
                  <w:tcW w:w="1874" w:type="dxa"/>
                  <w:tcBorders>
                    <w:top w:val="double" w:color="auto" w:sz="2" w:space="0"/>
                    <w:left w:val="nil"/>
                    <w:bottom w:val="single" w:color="auto" w:sz="6" w:space="0"/>
                    <w:right w:val="single" w:color="auto" w:sz="6" w:space="0"/>
                  </w:tcBorders>
                  <w:vAlign w:val="center"/>
                </w:tcPr>
                <w:p w14:paraId="09B6570B">
                  <w:pPr>
                    <w:widowControl/>
                    <w:jc w:val="center"/>
                    <w:rPr>
                      <w:rFonts w:ascii="Times New Roman" w:hAnsi="Times New Roman"/>
                      <w:szCs w:val="21"/>
                    </w:rPr>
                  </w:pPr>
                  <w:r>
                    <w:rPr>
                      <w:rFonts w:ascii="Times New Roman" w:hAnsi="Times New Roman"/>
                      <w:szCs w:val="21"/>
                    </w:rPr>
                    <w:t>警告图形符号</w:t>
                  </w:r>
                </w:p>
              </w:tc>
              <w:tc>
                <w:tcPr>
                  <w:tcW w:w="1675" w:type="dxa"/>
                  <w:tcBorders>
                    <w:top w:val="double" w:color="auto" w:sz="2" w:space="0"/>
                    <w:left w:val="nil"/>
                    <w:bottom w:val="single" w:color="auto" w:sz="6" w:space="0"/>
                    <w:right w:val="single" w:color="auto" w:sz="6" w:space="0"/>
                  </w:tcBorders>
                  <w:vAlign w:val="center"/>
                </w:tcPr>
                <w:p w14:paraId="4C915C66">
                  <w:pPr>
                    <w:widowControl/>
                    <w:jc w:val="center"/>
                    <w:rPr>
                      <w:rFonts w:ascii="Times New Roman" w:hAnsi="Times New Roman"/>
                      <w:szCs w:val="21"/>
                    </w:rPr>
                  </w:pPr>
                  <w:r>
                    <w:rPr>
                      <w:rFonts w:ascii="Times New Roman" w:hAnsi="Times New Roman"/>
                      <w:szCs w:val="21"/>
                    </w:rPr>
                    <w:t>名 称</w:t>
                  </w:r>
                </w:p>
              </w:tc>
              <w:tc>
                <w:tcPr>
                  <w:tcW w:w="3106" w:type="dxa"/>
                  <w:tcBorders>
                    <w:top w:val="double" w:color="auto" w:sz="2" w:space="0"/>
                    <w:left w:val="nil"/>
                    <w:bottom w:val="single" w:color="auto" w:sz="6" w:space="0"/>
                    <w:right w:val="nil"/>
                  </w:tcBorders>
                  <w:vAlign w:val="center"/>
                </w:tcPr>
                <w:p w14:paraId="697A75B1">
                  <w:pPr>
                    <w:widowControl/>
                    <w:jc w:val="center"/>
                    <w:rPr>
                      <w:rFonts w:ascii="Times New Roman" w:hAnsi="Times New Roman"/>
                      <w:szCs w:val="21"/>
                    </w:rPr>
                  </w:pPr>
                  <w:r>
                    <w:rPr>
                      <w:rFonts w:ascii="Times New Roman" w:hAnsi="Times New Roman"/>
                      <w:szCs w:val="21"/>
                    </w:rPr>
                    <w:t>功 能</w:t>
                  </w:r>
                </w:p>
              </w:tc>
            </w:tr>
            <w:tr w14:paraId="4862E2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05" w:type="dxa"/>
                  <w:tcBorders>
                    <w:top w:val="single" w:color="auto" w:sz="6" w:space="0"/>
                    <w:left w:val="nil"/>
                    <w:bottom w:val="single" w:color="auto" w:sz="6" w:space="0"/>
                    <w:right w:val="single" w:color="auto" w:sz="6" w:space="0"/>
                  </w:tcBorders>
                  <w:vAlign w:val="center"/>
                </w:tcPr>
                <w:p w14:paraId="41EAFE7F">
                  <w:pPr>
                    <w:jc w:val="center"/>
                    <w:rPr>
                      <w:rFonts w:ascii="Times New Roman" w:hAnsi="Times New Roman"/>
                      <w:szCs w:val="21"/>
                    </w:rPr>
                  </w:pPr>
                  <w:r>
                    <w:rPr>
                      <w:rFonts w:ascii="Times New Roman" w:hAnsi="Times New Roman"/>
                      <w:szCs w:val="21"/>
                    </w:rPr>
                    <w:t>1</w:t>
                  </w:r>
                </w:p>
              </w:tc>
              <w:tc>
                <w:tcPr>
                  <w:tcW w:w="1540" w:type="dxa"/>
                  <w:tcBorders>
                    <w:top w:val="single" w:color="auto" w:sz="6" w:space="0"/>
                    <w:left w:val="nil"/>
                    <w:bottom w:val="single" w:color="auto" w:sz="6" w:space="0"/>
                    <w:right w:val="single" w:color="auto" w:sz="6" w:space="0"/>
                  </w:tcBorders>
                  <w:vAlign w:val="center"/>
                </w:tcPr>
                <w:p w14:paraId="69DA39A5">
                  <w:pPr>
                    <w:jc w:val="center"/>
                    <w:rPr>
                      <w:rFonts w:ascii="Times New Roman" w:hAnsi="Times New Roman"/>
                      <w:szCs w:val="21"/>
                    </w:rPr>
                  </w:pPr>
                  <w:r>
                    <w:rPr>
                      <w:rFonts w:ascii="Times New Roman" w:hAnsi="Times New Roman"/>
                      <w:szCs w:val="21"/>
                    </w:rPr>
                    <w:drawing>
                      <wp:inline distT="0" distB="0" distL="0" distR="0">
                        <wp:extent cx="704850" cy="713105"/>
                        <wp:effectExtent l="0" t="0" r="0" b="0"/>
                        <wp:docPr id="8" name="图片 35" descr="wp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5" descr="wps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704850" cy="713105"/>
                                </a:xfrm>
                                <a:prstGeom prst="rect">
                                  <a:avLst/>
                                </a:prstGeom>
                                <a:noFill/>
                                <a:ln>
                                  <a:noFill/>
                                </a:ln>
                              </pic:spPr>
                            </pic:pic>
                          </a:graphicData>
                        </a:graphic>
                      </wp:inline>
                    </w:drawing>
                  </w:r>
                </w:p>
              </w:tc>
              <w:tc>
                <w:tcPr>
                  <w:tcW w:w="1874" w:type="dxa"/>
                  <w:tcBorders>
                    <w:top w:val="single" w:color="auto" w:sz="6" w:space="0"/>
                    <w:left w:val="nil"/>
                    <w:bottom w:val="single" w:color="auto" w:sz="6" w:space="0"/>
                    <w:right w:val="single" w:color="auto" w:sz="6" w:space="0"/>
                  </w:tcBorders>
                  <w:vAlign w:val="center"/>
                </w:tcPr>
                <w:p w14:paraId="3562F606">
                  <w:pPr>
                    <w:jc w:val="center"/>
                    <w:rPr>
                      <w:rFonts w:ascii="Times New Roman" w:hAnsi="Times New Roman"/>
                      <w:szCs w:val="21"/>
                    </w:rPr>
                  </w:pPr>
                  <w:r>
                    <w:rPr>
                      <w:rFonts w:ascii="Times New Roman" w:hAnsi="Times New Roman"/>
                      <w:szCs w:val="21"/>
                    </w:rPr>
                    <w:drawing>
                      <wp:inline distT="0" distB="0" distL="0" distR="0">
                        <wp:extent cx="789940" cy="789940"/>
                        <wp:effectExtent l="0" t="0" r="0" b="0"/>
                        <wp:docPr id="9" name="图片 36" descr="wp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6" descr="wps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789940" cy="789940"/>
                                </a:xfrm>
                                <a:prstGeom prst="rect">
                                  <a:avLst/>
                                </a:prstGeom>
                                <a:noFill/>
                                <a:ln>
                                  <a:noFill/>
                                </a:ln>
                              </pic:spPr>
                            </pic:pic>
                          </a:graphicData>
                        </a:graphic>
                      </wp:inline>
                    </w:drawing>
                  </w:r>
                </w:p>
              </w:tc>
              <w:tc>
                <w:tcPr>
                  <w:tcW w:w="1675" w:type="dxa"/>
                  <w:tcBorders>
                    <w:top w:val="single" w:color="auto" w:sz="6" w:space="0"/>
                    <w:left w:val="nil"/>
                    <w:bottom w:val="single" w:color="auto" w:sz="6" w:space="0"/>
                    <w:right w:val="single" w:color="auto" w:sz="6" w:space="0"/>
                  </w:tcBorders>
                  <w:vAlign w:val="center"/>
                </w:tcPr>
                <w:p w14:paraId="7543F76B">
                  <w:pPr>
                    <w:widowControl/>
                    <w:jc w:val="center"/>
                    <w:rPr>
                      <w:rFonts w:ascii="Times New Roman" w:hAnsi="Times New Roman"/>
                      <w:szCs w:val="21"/>
                    </w:rPr>
                  </w:pPr>
                  <w:r>
                    <w:rPr>
                      <w:rFonts w:ascii="Times New Roman" w:hAnsi="Times New Roman"/>
                      <w:szCs w:val="21"/>
                    </w:rPr>
                    <w:t>废气排放口</w:t>
                  </w:r>
                </w:p>
              </w:tc>
              <w:tc>
                <w:tcPr>
                  <w:tcW w:w="3106" w:type="dxa"/>
                  <w:tcBorders>
                    <w:top w:val="single" w:color="auto" w:sz="6" w:space="0"/>
                    <w:left w:val="nil"/>
                    <w:bottom w:val="single" w:color="auto" w:sz="6" w:space="0"/>
                    <w:right w:val="nil"/>
                  </w:tcBorders>
                  <w:vAlign w:val="center"/>
                </w:tcPr>
                <w:p w14:paraId="2A813849">
                  <w:pPr>
                    <w:widowControl/>
                    <w:jc w:val="center"/>
                    <w:rPr>
                      <w:rFonts w:ascii="Times New Roman" w:hAnsi="Times New Roman"/>
                      <w:szCs w:val="21"/>
                    </w:rPr>
                  </w:pPr>
                  <w:r>
                    <w:rPr>
                      <w:rFonts w:ascii="Times New Roman" w:hAnsi="Times New Roman"/>
                      <w:szCs w:val="21"/>
                    </w:rPr>
                    <w:t>表示废气向大气环境排放</w:t>
                  </w:r>
                </w:p>
              </w:tc>
            </w:tr>
            <w:tr w14:paraId="47EBDF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05" w:type="dxa"/>
                  <w:tcBorders>
                    <w:top w:val="nil"/>
                    <w:left w:val="nil"/>
                    <w:bottom w:val="double" w:color="auto" w:sz="4" w:space="0"/>
                    <w:right w:val="single" w:color="auto" w:sz="6" w:space="0"/>
                  </w:tcBorders>
                  <w:vAlign w:val="center"/>
                </w:tcPr>
                <w:p w14:paraId="41A23ED5">
                  <w:pPr>
                    <w:jc w:val="center"/>
                    <w:rPr>
                      <w:rFonts w:ascii="Times New Roman" w:hAnsi="Times New Roman"/>
                      <w:szCs w:val="21"/>
                    </w:rPr>
                  </w:pPr>
                  <w:r>
                    <w:rPr>
                      <w:rFonts w:ascii="Times New Roman" w:hAnsi="Times New Roman"/>
                      <w:szCs w:val="21"/>
                    </w:rPr>
                    <w:t>2</w:t>
                  </w:r>
                </w:p>
              </w:tc>
              <w:tc>
                <w:tcPr>
                  <w:tcW w:w="1540" w:type="dxa"/>
                  <w:tcBorders>
                    <w:top w:val="nil"/>
                    <w:left w:val="nil"/>
                    <w:bottom w:val="double" w:color="auto" w:sz="4" w:space="0"/>
                    <w:right w:val="single" w:color="auto" w:sz="6" w:space="0"/>
                  </w:tcBorders>
                  <w:vAlign w:val="center"/>
                </w:tcPr>
                <w:p w14:paraId="3BC5D6C6">
                  <w:pPr>
                    <w:jc w:val="center"/>
                    <w:rPr>
                      <w:rFonts w:ascii="Times New Roman" w:hAnsi="Times New Roman"/>
                      <w:szCs w:val="21"/>
                    </w:rPr>
                  </w:pPr>
                  <w:r>
                    <w:rPr>
                      <w:rFonts w:ascii="Times New Roman" w:hAnsi="Times New Roman"/>
                      <w:szCs w:val="21"/>
                    </w:rPr>
                    <w:drawing>
                      <wp:inline distT="0" distB="0" distL="0" distR="0">
                        <wp:extent cx="713105" cy="723900"/>
                        <wp:effectExtent l="0" t="0" r="0" b="0"/>
                        <wp:docPr id="10" name="图片 37" descr="wp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7" descr="wps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713105" cy="723900"/>
                                </a:xfrm>
                                <a:prstGeom prst="rect">
                                  <a:avLst/>
                                </a:prstGeom>
                                <a:noFill/>
                                <a:ln>
                                  <a:noFill/>
                                </a:ln>
                              </pic:spPr>
                            </pic:pic>
                          </a:graphicData>
                        </a:graphic>
                      </wp:inline>
                    </w:drawing>
                  </w:r>
                </w:p>
              </w:tc>
              <w:tc>
                <w:tcPr>
                  <w:tcW w:w="1874" w:type="dxa"/>
                  <w:tcBorders>
                    <w:top w:val="single" w:color="auto" w:sz="6" w:space="0"/>
                    <w:left w:val="nil"/>
                    <w:bottom w:val="double" w:color="auto" w:sz="4" w:space="0"/>
                    <w:right w:val="single" w:color="auto" w:sz="6" w:space="0"/>
                  </w:tcBorders>
                  <w:vAlign w:val="center"/>
                </w:tcPr>
                <w:p w14:paraId="025F9D1E">
                  <w:pPr>
                    <w:jc w:val="center"/>
                    <w:rPr>
                      <w:rFonts w:ascii="Times New Roman" w:hAnsi="Times New Roman"/>
                      <w:szCs w:val="21"/>
                    </w:rPr>
                  </w:pPr>
                  <w:r>
                    <w:rPr>
                      <w:rFonts w:ascii="Times New Roman" w:hAnsi="Times New Roman"/>
                      <w:szCs w:val="21"/>
                    </w:rPr>
                    <w:drawing>
                      <wp:inline distT="0" distB="0" distL="0" distR="0">
                        <wp:extent cx="808990" cy="751840"/>
                        <wp:effectExtent l="0" t="0" r="0" b="0"/>
                        <wp:docPr id="11" name="图片 38" descr="wp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8" descr="wps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808990" cy="751840"/>
                                </a:xfrm>
                                <a:prstGeom prst="rect">
                                  <a:avLst/>
                                </a:prstGeom>
                                <a:noFill/>
                                <a:ln>
                                  <a:noFill/>
                                </a:ln>
                              </pic:spPr>
                            </pic:pic>
                          </a:graphicData>
                        </a:graphic>
                      </wp:inline>
                    </w:drawing>
                  </w:r>
                </w:p>
              </w:tc>
              <w:tc>
                <w:tcPr>
                  <w:tcW w:w="1675" w:type="dxa"/>
                  <w:tcBorders>
                    <w:top w:val="single" w:color="auto" w:sz="6" w:space="0"/>
                    <w:left w:val="nil"/>
                    <w:bottom w:val="double" w:color="auto" w:sz="4" w:space="0"/>
                    <w:right w:val="single" w:color="auto" w:sz="6" w:space="0"/>
                  </w:tcBorders>
                  <w:vAlign w:val="center"/>
                </w:tcPr>
                <w:p w14:paraId="7322B035">
                  <w:pPr>
                    <w:widowControl/>
                    <w:jc w:val="center"/>
                    <w:rPr>
                      <w:rFonts w:ascii="Times New Roman" w:hAnsi="Times New Roman"/>
                      <w:szCs w:val="21"/>
                    </w:rPr>
                  </w:pPr>
                  <w:r>
                    <w:rPr>
                      <w:rFonts w:ascii="Times New Roman" w:hAnsi="Times New Roman"/>
                      <w:szCs w:val="21"/>
                    </w:rPr>
                    <w:t>一般固体废物</w:t>
                  </w:r>
                </w:p>
              </w:tc>
              <w:tc>
                <w:tcPr>
                  <w:tcW w:w="3106" w:type="dxa"/>
                  <w:tcBorders>
                    <w:top w:val="single" w:color="auto" w:sz="6" w:space="0"/>
                    <w:left w:val="nil"/>
                    <w:bottom w:val="double" w:color="auto" w:sz="4" w:space="0"/>
                    <w:right w:val="nil"/>
                  </w:tcBorders>
                  <w:vAlign w:val="center"/>
                </w:tcPr>
                <w:p w14:paraId="46436EBB">
                  <w:pPr>
                    <w:widowControl/>
                    <w:jc w:val="center"/>
                    <w:rPr>
                      <w:rFonts w:ascii="Times New Roman" w:hAnsi="Times New Roman"/>
                      <w:szCs w:val="21"/>
                    </w:rPr>
                  </w:pPr>
                  <w:r>
                    <w:rPr>
                      <w:rFonts w:ascii="Times New Roman" w:hAnsi="Times New Roman"/>
                      <w:szCs w:val="21"/>
                    </w:rPr>
                    <w:t>表示一般固体废物贮存、处置场所</w:t>
                  </w:r>
                </w:p>
              </w:tc>
            </w:tr>
          </w:tbl>
          <w:p w14:paraId="0A5E88D1">
            <w:pPr>
              <w:pStyle w:val="2"/>
              <w:spacing w:line="240" w:lineRule="auto"/>
              <w:ind w:firstLine="0" w:firstLineChars="0"/>
              <w:rPr>
                <w:rFonts w:ascii="Times New Roman" w:hAnsi="Times New Roman"/>
                <w:kern w:val="2"/>
                <w:sz w:val="21"/>
                <w:szCs w:val="21"/>
              </w:rPr>
            </w:pPr>
            <w:r>
              <w:rPr>
                <w:rFonts w:ascii="Times New Roman" w:hAnsi="Times New Roman"/>
                <w:kern w:val="2"/>
                <w:sz w:val="21"/>
                <w:szCs w:val="21"/>
              </w:rPr>
              <w:t xml:space="preserve"> </w:t>
            </w:r>
          </w:p>
          <w:p w14:paraId="2F87BD86">
            <w:pPr>
              <w:pStyle w:val="2"/>
              <w:spacing w:line="240" w:lineRule="auto"/>
              <w:ind w:firstLine="1240" w:firstLineChars="588"/>
              <w:rPr>
                <w:rFonts w:ascii="Times New Roman" w:hAnsi="Times New Roman"/>
                <w:b/>
                <w:bCs/>
                <w:kern w:val="2"/>
                <w:sz w:val="21"/>
                <w:szCs w:val="21"/>
              </w:rPr>
            </w:pPr>
            <w:r>
              <w:rPr>
                <w:rFonts w:ascii="Times New Roman" w:hAnsi="Times New Roman"/>
                <w:b/>
                <w:bCs/>
                <w:kern w:val="2"/>
                <w:sz w:val="21"/>
                <w:szCs w:val="21"/>
              </w:rPr>
              <w:t>表67                        标志的形状及颜色</w:t>
            </w:r>
          </w:p>
          <w:tbl>
            <w:tblPr>
              <w:tblStyle w:val="30"/>
              <w:tblW w:w="0" w:type="auto"/>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2225"/>
              <w:gridCol w:w="2225"/>
              <w:gridCol w:w="2225"/>
            </w:tblGrid>
            <w:tr w14:paraId="79B19E76">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225" w:type="dxa"/>
                  <w:tcBorders>
                    <w:top w:val="double" w:color="auto" w:sz="2" w:space="0"/>
                    <w:left w:val="nil"/>
                    <w:bottom w:val="single" w:color="auto" w:sz="4" w:space="0"/>
                    <w:right w:val="single" w:color="auto" w:sz="4" w:space="0"/>
                  </w:tcBorders>
                  <w:vAlign w:val="center"/>
                </w:tcPr>
                <w:p w14:paraId="3EFD7017">
                  <w:pPr>
                    <w:widowControl/>
                    <w:jc w:val="center"/>
                    <w:rPr>
                      <w:rFonts w:ascii="Times New Roman" w:hAnsi="Times New Roman"/>
                      <w:szCs w:val="21"/>
                    </w:rPr>
                  </w:pPr>
                  <w:r>
                    <w:rPr>
                      <w:rFonts w:ascii="Times New Roman" w:hAnsi="Times New Roman"/>
                      <w:szCs w:val="21"/>
                    </w:rPr>
                    <w:t>————</w:t>
                  </w:r>
                </w:p>
              </w:tc>
              <w:tc>
                <w:tcPr>
                  <w:tcW w:w="2225" w:type="dxa"/>
                  <w:tcBorders>
                    <w:top w:val="double" w:color="auto" w:sz="2" w:space="0"/>
                    <w:left w:val="single" w:color="auto" w:sz="4" w:space="0"/>
                    <w:bottom w:val="single" w:color="auto" w:sz="4" w:space="0"/>
                    <w:right w:val="single" w:color="auto" w:sz="4" w:space="0"/>
                  </w:tcBorders>
                  <w:vAlign w:val="center"/>
                </w:tcPr>
                <w:p w14:paraId="449B3D60">
                  <w:pPr>
                    <w:widowControl/>
                    <w:jc w:val="center"/>
                    <w:rPr>
                      <w:rFonts w:ascii="Times New Roman" w:hAnsi="Times New Roman"/>
                      <w:szCs w:val="21"/>
                    </w:rPr>
                  </w:pPr>
                  <w:r>
                    <w:rPr>
                      <w:rFonts w:ascii="Times New Roman" w:hAnsi="Times New Roman"/>
                      <w:szCs w:val="21"/>
                    </w:rPr>
                    <w:t>形状</w:t>
                  </w:r>
                </w:p>
              </w:tc>
              <w:tc>
                <w:tcPr>
                  <w:tcW w:w="2225" w:type="dxa"/>
                  <w:tcBorders>
                    <w:top w:val="double" w:color="auto" w:sz="2" w:space="0"/>
                    <w:left w:val="single" w:color="auto" w:sz="4" w:space="0"/>
                    <w:bottom w:val="single" w:color="auto" w:sz="4" w:space="0"/>
                    <w:right w:val="single" w:color="auto" w:sz="4" w:space="0"/>
                  </w:tcBorders>
                  <w:vAlign w:val="center"/>
                </w:tcPr>
                <w:p w14:paraId="2CB7AF4A">
                  <w:pPr>
                    <w:widowControl/>
                    <w:jc w:val="center"/>
                    <w:rPr>
                      <w:rFonts w:ascii="Times New Roman" w:hAnsi="Times New Roman"/>
                      <w:szCs w:val="21"/>
                    </w:rPr>
                  </w:pPr>
                  <w:r>
                    <w:rPr>
                      <w:rFonts w:ascii="Times New Roman" w:hAnsi="Times New Roman"/>
                      <w:szCs w:val="21"/>
                    </w:rPr>
                    <w:t>背景颜色</w:t>
                  </w:r>
                </w:p>
              </w:tc>
              <w:tc>
                <w:tcPr>
                  <w:tcW w:w="2225" w:type="dxa"/>
                  <w:tcBorders>
                    <w:top w:val="double" w:color="auto" w:sz="2" w:space="0"/>
                    <w:left w:val="single" w:color="auto" w:sz="4" w:space="0"/>
                    <w:bottom w:val="single" w:color="auto" w:sz="4" w:space="0"/>
                    <w:right w:val="nil"/>
                  </w:tcBorders>
                  <w:vAlign w:val="center"/>
                </w:tcPr>
                <w:p w14:paraId="555095C1">
                  <w:pPr>
                    <w:widowControl/>
                    <w:jc w:val="center"/>
                    <w:rPr>
                      <w:rFonts w:ascii="Times New Roman" w:hAnsi="Times New Roman"/>
                      <w:szCs w:val="21"/>
                    </w:rPr>
                  </w:pPr>
                  <w:r>
                    <w:rPr>
                      <w:rFonts w:ascii="Times New Roman" w:hAnsi="Times New Roman"/>
                      <w:szCs w:val="21"/>
                    </w:rPr>
                    <w:t>图形颜色</w:t>
                  </w:r>
                </w:p>
              </w:tc>
            </w:tr>
            <w:tr w14:paraId="573CAD50">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225" w:type="dxa"/>
                  <w:tcBorders>
                    <w:top w:val="single" w:color="auto" w:sz="4" w:space="0"/>
                    <w:left w:val="nil"/>
                    <w:bottom w:val="single" w:color="auto" w:sz="4" w:space="0"/>
                    <w:right w:val="single" w:color="auto" w:sz="4" w:space="0"/>
                  </w:tcBorders>
                  <w:vAlign w:val="center"/>
                </w:tcPr>
                <w:p w14:paraId="6AE88AA3">
                  <w:pPr>
                    <w:widowControl/>
                    <w:jc w:val="center"/>
                    <w:rPr>
                      <w:rFonts w:ascii="Times New Roman" w:hAnsi="Times New Roman"/>
                      <w:szCs w:val="21"/>
                    </w:rPr>
                  </w:pPr>
                  <w:r>
                    <w:rPr>
                      <w:rFonts w:ascii="Times New Roman" w:hAnsi="Times New Roman"/>
                      <w:szCs w:val="21"/>
                    </w:rPr>
                    <w:t>警告</w:t>
                  </w:r>
                </w:p>
              </w:tc>
              <w:tc>
                <w:tcPr>
                  <w:tcW w:w="2225" w:type="dxa"/>
                  <w:tcBorders>
                    <w:top w:val="single" w:color="auto" w:sz="4" w:space="0"/>
                    <w:left w:val="single" w:color="auto" w:sz="4" w:space="0"/>
                    <w:bottom w:val="single" w:color="auto" w:sz="4" w:space="0"/>
                    <w:right w:val="single" w:color="auto" w:sz="4" w:space="0"/>
                  </w:tcBorders>
                  <w:vAlign w:val="center"/>
                </w:tcPr>
                <w:p w14:paraId="6DA9FF35">
                  <w:pPr>
                    <w:widowControl/>
                    <w:jc w:val="center"/>
                    <w:rPr>
                      <w:rFonts w:ascii="Times New Roman" w:hAnsi="Times New Roman"/>
                      <w:szCs w:val="21"/>
                    </w:rPr>
                  </w:pPr>
                  <w:r>
                    <w:rPr>
                      <w:rFonts w:ascii="Times New Roman" w:hAnsi="Times New Roman"/>
                      <w:szCs w:val="21"/>
                    </w:rPr>
                    <w:t>三角形边框</w:t>
                  </w:r>
                </w:p>
              </w:tc>
              <w:tc>
                <w:tcPr>
                  <w:tcW w:w="2225" w:type="dxa"/>
                  <w:tcBorders>
                    <w:top w:val="single" w:color="auto" w:sz="4" w:space="0"/>
                    <w:left w:val="single" w:color="auto" w:sz="4" w:space="0"/>
                    <w:bottom w:val="single" w:color="auto" w:sz="4" w:space="0"/>
                    <w:right w:val="single" w:color="auto" w:sz="4" w:space="0"/>
                  </w:tcBorders>
                  <w:vAlign w:val="center"/>
                </w:tcPr>
                <w:p w14:paraId="7001524C">
                  <w:pPr>
                    <w:widowControl/>
                    <w:jc w:val="center"/>
                    <w:rPr>
                      <w:rFonts w:ascii="Times New Roman" w:hAnsi="Times New Roman"/>
                      <w:szCs w:val="21"/>
                    </w:rPr>
                  </w:pPr>
                  <w:r>
                    <w:rPr>
                      <w:rFonts w:ascii="Times New Roman" w:hAnsi="Times New Roman"/>
                      <w:szCs w:val="21"/>
                    </w:rPr>
                    <w:t>黄色</w:t>
                  </w:r>
                </w:p>
              </w:tc>
              <w:tc>
                <w:tcPr>
                  <w:tcW w:w="2225" w:type="dxa"/>
                  <w:tcBorders>
                    <w:top w:val="single" w:color="auto" w:sz="4" w:space="0"/>
                    <w:left w:val="single" w:color="auto" w:sz="4" w:space="0"/>
                    <w:bottom w:val="single" w:color="auto" w:sz="4" w:space="0"/>
                    <w:right w:val="nil"/>
                  </w:tcBorders>
                  <w:vAlign w:val="center"/>
                </w:tcPr>
                <w:p w14:paraId="5F522CDA">
                  <w:pPr>
                    <w:widowControl/>
                    <w:jc w:val="center"/>
                    <w:rPr>
                      <w:rFonts w:ascii="Times New Roman" w:hAnsi="Times New Roman"/>
                      <w:szCs w:val="21"/>
                    </w:rPr>
                  </w:pPr>
                  <w:r>
                    <w:rPr>
                      <w:rFonts w:ascii="Times New Roman" w:hAnsi="Times New Roman"/>
                      <w:szCs w:val="21"/>
                    </w:rPr>
                    <w:t>黑色</w:t>
                  </w:r>
                </w:p>
              </w:tc>
            </w:tr>
            <w:tr w14:paraId="70EE868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225" w:type="dxa"/>
                  <w:tcBorders>
                    <w:top w:val="single" w:color="auto" w:sz="4" w:space="0"/>
                    <w:left w:val="nil"/>
                    <w:bottom w:val="double" w:color="auto" w:sz="2" w:space="0"/>
                    <w:right w:val="single" w:color="auto" w:sz="4" w:space="0"/>
                  </w:tcBorders>
                  <w:vAlign w:val="center"/>
                </w:tcPr>
                <w:p w14:paraId="418D6927">
                  <w:pPr>
                    <w:widowControl/>
                    <w:jc w:val="center"/>
                    <w:rPr>
                      <w:rFonts w:ascii="Times New Roman" w:hAnsi="Times New Roman"/>
                      <w:szCs w:val="21"/>
                    </w:rPr>
                  </w:pPr>
                  <w:r>
                    <w:rPr>
                      <w:rFonts w:ascii="Times New Roman" w:hAnsi="Times New Roman"/>
                      <w:szCs w:val="21"/>
                    </w:rPr>
                    <w:t>提示标志</w:t>
                  </w:r>
                </w:p>
              </w:tc>
              <w:tc>
                <w:tcPr>
                  <w:tcW w:w="2225" w:type="dxa"/>
                  <w:tcBorders>
                    <w:top w:val="single" w:color="auto" w:sz="4" w:space="0"/>
                    <w:left w:val="single" w:color="auto" w:sz="4" w:space="0"/>
                    <w:bottom w:val="double" w:color="auto" w:sz="2" w:space="0"/>
                    <w:right w:val="single" w:color="auto" w:sz="4" w:space="0"/>
                  </w:tcBorders>
                  <w:vAlign w:val="center"/>
                </w:tcPr>
                <w:p w14:paraId="79134ACD">
                  <w:pPr>
                    <w:widowControl/>
                    <w:jc w:val="center"/>
                    <w:rPr>
                      <w:rFonts w:ascii="Times New Roman" w:hAnsi="Times New Roman"/>
                      <w:szCs w:val="21"/>
                    </w:rPr>
                  </w:pPr>
                  <w:r>
                    <w:rPr>
                      <w:rFonts w:ascii="Times New Roman" w:hAnsi="Times New Roman"/>
                      <w:szCs w:val="21"/>
                    </w:rPr>
                    <w:t>正方形边框</w:t>
                  </w:r>
                </w:p>
              </w:tc>
              <w:tc>
                <w:tcPr>
                  <w:tcW w:w="2225" w:type="dxa"/>
                  <w:tcBorders>
                    <w:top w:val="single" w:color="auto" w:sz="4" w:space="0"/>
                    <w:left w:val="single" w:color="auto" w:sz="4" w:space="0"/>
                    <w:bottom w:val="double" w:color="auto" w:sz="2" w:space="0"/>
                    <w:right w:val="single" w:color="auto" w:sz="4" w:space="0"/>
                  </w:tcBorders>
                  <w:vAlign w:val="center"/>
                </w:tcPr>
                <w:p w14:paraId="054C1715">
                  <w:pPr>
                    <w:widowControl/>
                    <w:jc w:val="center"/>
                    <w:rPr>
                      <w:rFonts w:ascii="Times New Roman" w:hAnsi="Times New Roman"/>
                      <w:szCs w:val="21"/>
                    </w:rPr>
                  </w:pPr>
                  <w:r>
                    <w:rPr>
                      <w:rFonts w:ascii="Times New Roman" w:hAnsi="Times New Roman"/>
                      <w:szCs w:val="21"/>
                    </w:rPr>
                    <w:t>绿色</w:t>
                  </w:r>
                </w:p>
              </w:tc>
              <w:tc>
                <w:tcPr>
                  <w:tcW w:w="2225" w:type="dxa"/>
                  <w:tcBorders>
                    <w:top w:val="single" w:color="auto" w:sz="4" w:space="0"/>
                    <w:left w:val="single" w:color="auto" w:sz="4" w:space="0"/>
                    <w:bottom w:val="double" w:color="auto" w:sz="2" w:space="0"/>
                    <w:right w:val="nil"/>
                  </w:tcBorders>
                  <w:vAlign w:val="center"/>
                </w:tcPr>
                <w:p w14:paraId="4A3C3A80">
                  <w:pPr>
                    <w:widowControl/>
                    <w:jc w:val="center"/>
                    <w:rPr>
                      <w:rFonts w:ascii="Times New Roman" w:hAnsi="Times New Roman"/>
                      <w:szCs w:val="21"/>
                    </w:rPr>
                  </w:pPr>
                  <w:r>
                    <w:rPr>
                      <w:rFonts w:ascii="Times New Roman" w:hAnsi="Times New Roman"/>
                      <w:szCs w:val="21"/>
                    </w:rPr>
                    <w:t>白色</w:t>
                  </w:r>
                </w:p>
              </w:tc>
            </w:tr>
          </w:tbl>
          <w:p w14:paraId="1950D032">
            <w:pPr>
              <w:pStyle w:val="2"/>
              <w:adjustRightInd w:val="0"/>
              <w:snapToGrid w:val="0"/>
              <w:ind w:firstLine="480"/>
              <w:rPr>
                <w:rFonts w:ascii="Times New Roman" w:hAnsi="Times New Roman"/>
                <w:kern w:val="2"/>
                <w:szCs w:val="24"/>
              </w:rPr>
            </w:pPr>
            <w:r>
              <w:rPr>
                <w:rFonts w:ascii="Times New Roman" w:hAnsi="Times New Roman"/>
                <w:kern w:val="2"/>
                <w:szCs w:val="24"/>
              </w:rPr>
              <w:t xml:space="preserve"> </w:t>
            </w:r>
          </w:p>
          <w:p w14:paraId="6A7ABC0E">
            <w:pPr>
              <w:pStyle w:val="2"/>
              <w:ind w:firstLine="480"/>
              <w:rPr>
                <w:rFonts w:ascii="Times New Roman" w:hAnsi="Times New Roman"/>
                <w:kern w:val="2"/>
                <w:szCs w:val="24"/>
              </w:rPr>
            </w:pPr>
            <w:r>
              <w:rPr>
                <w:rFonts w:ascii="Times New Roman" w:hAnsi="Times New Roman"/>
                <w:kern w:val="2"/>
                <w:szCs w:val="24"/>
              </w:rPr>
              <w:t>设置要求如下：</w:t>
            </w:r>
          </w:p>
          <w:p w14:paraId="7E375637">
            <w:pPr>
              <w:pStyle w:val="2"/>
              <w:numPr>
                <w:ilvl w:val="0"/>
                <w:numId w:val="11"/>
              </w:numPr>
              <w:ind w:firstLine="480"/>
              <w:rPr>
                <w:rFonts w:ascii="Times New Roman" w:hAnsi="Times New Roman"/>
                <w:kern w:val="2"/>
                <w:szCs w:val="24"/>
              </w:rPr>
            </w:pPr>
            <w:r>
              <w:rPr>
                <w:rFonts w:ascii="Times New Roman" w:hAnsi="Times New Roman"/>
                <w:kern w:val="2"/>
                <w:szCs w:val="24"/>
              </w:rPr>
              <w:t>污染物排放口的环保图形标志牌应靠近采样点，设在与之功能相应的醒目处，标志牌设置高度为其上边缘距离地面约2m；</w:t>
            </w:r>
          </w:p>
          <w:p w14:paraId="3AF5494D">
            <w:pPr>
              <w:pStyle w:val="2"/>
              <w:numPr>
                <w:ilvl w:val="0"/>
                <w:numId w:val="11"/>
              </w:numPr>
              <w:ind w:firstLine="480"/>
              <w:rPr>
                <w:rFonts w:ascii="Times New Roman" w:hAnsi="Times New Roman"/>
                <w:kern w:val="2"/>
                <w:szCs w:val="24"/>
              </w:rPr>
            </w:pPr>
            <w:r>
              <w:rPr>
                <w:rFonts w:ascii="Times New Roman" w:hAnsi="Times New Roman"/>
                <w:kern w:val="2"/>
                <w:szCs w:val="24"/>
              </w:rPr>
              <w:t>重点排污单位的污染物排放口以设置立式标志牌为主，一般排污单位的污染物排放口，可根据情况设置立式或平面固定式标志牌。</w:t>
            </w:r>
          </w:p>
          <w:p w14:paraId="160BD31C">
            <w:pPr>
              <w:pStyle w:val="2"/>
              <w:ind w:firstLine="0" w:firstLineChars="0"/>
              <w:rPr>
                <w:rFonts w:ascii="Times New Roman" w:hAnsi="Times New Roman"/>
                <w:b/>
                <w:bCs/>
                <w:kern w:val="2"/>
                <w:szCs w:val="24"/>
              </w:rPr>
            </w:pPr>
            <w:r>
              <w:rPr>
                <w:rFonts w:ascii="Times New Roman" w:hAnsi="Times New Roman"/>
                <w:b/>
                <w:bCs/>
                <w:kern w:val="2"/>
                <w:szCs w:val="24"/>
              </w:rPr>
              <w:t xml:space="preserve">7.2.4应向社会公开的信息内容 </w:t>
            </w:r>
          </w:p>
          <w:p w14:paraId="17B15FC8">
            <w:pPr>
              <w:pStyle w:val="2"/>
              <w:ind w:firstLine="480"/>
              <w:rPr>
                <w:rFonts w:ascii="Times New Roman" w:hAnsi="Times New Roman"/>
                <w:kern w:val="2"/>
                <w:szCs w:val="24"/>
              </w:rPr>
            </w:pPr>
            <w:r>
              <w:rPr>
                <w:rFonts w:ascii="Times New Roman" w:hAnsi="Times New Roman"/>
                <w:kern w:val="2"/>
                <w:szCs w:val="24"/>
              </w:rPr>
              <w:t>建设单位应根据《环境影响评价公众参与办法》（生态环境部令 第4号，2019年1月1日起施行）、《环境保护公众参与办法》（环境保护部 部令第35 号，2015 年 9 月 1 日实施）等相关要求，公开有关环境影响评价的信息，征求公众意见，包括建设项目情况简述、建设项目对环境可能造成影响的概述、预防或者减轻不良环境影响的对策和措施的要点、环境影响报告表提出的环境影响评价结论的要点、公众查阅环境影响报告表全本的方式和期限，以及公众认为必要时向建设单位或者其委托的环境影响评价机构索取补充信息的方式和期限、征求公众意见的范围和主要事项、征求公众意见的具体形式、公众提出意见的起止时间等。</w:t>
            </w:r>
          </w:p>
          <w:p w14:paraId="34D3D528">
            <w:pPr>
              <w:pStyle w:val="2"/>
              <w:ind w:firstLine="0" w:firstLineChars="0"/>
              <w:rPr>
                <w:rFonts w:ascii="Times New Roman" w:hAnsi="Times New Roman"/>
                <w:b/>
                <w:bCs/>
                <w:kern w:val="2"/>
                <w:szCs w:val="24"/>
              </w:rPr>
            </w:pPr>
            <w:r>
              <w:rPr>
                <w:rFonts w:ascii="Times New Roman" w:hAnsi="Times New Roman"/>
                <w:b/>
                <w:bCs/>
                <w:kern w:val="2"/>
                <w:szCs w:val="24"/>
              </w:rPr>
              <w:t>7.3排污许可管理要求</w:t>
            </w:r>
          </w:p>
          <w:p w14:paraId="0DEEEA44">
            <w:pPr>
              <w:pStyle w:val="2"/>
              <w:adjustRightInd w:val="0"/>
              <w:snapToGrid w:val="0"/>
              <w:ind w:firstLine="480"/>
              <w:rPr>
                <w:rFonts w:ascii="Times New Roman" w:hAnsi="Times New Roman"/>
                <w:kern w:val="2"/>
                <w:szCs w:val="24"/>
              </w:rPr>
            </w:pPr>
            <w:r>
              <w:rPr>
                <w:rFonts w:ascii="Times New Roman" w:hAnsi="Times New Roman"/>
                <w:kern w:val="2"/>
                <w:szCs w:val="24"/>
              </w:rPr>
              <w:t>本溪东风湖钢铁资源利用有限公司应按照相关要求应申请排污许可证，本项目投入运营前，建设单位应按照《排污许可证管理暂行规定》、《排污许可管理办法（试行）》、《固定污染源排污许可分类管理名录（2017年版）》等排污许可证相关管理要求，在规定时限内申请排污许可证。</w:t>
            </w:r>
          </w:p>
          <w:p w14:paraId="2CB7E413">
            <w:pPr>
              <w:adjustRightInd w:val="0"/>
              <w:snapToGrid w:val="0"/>
              <w:spacing w:line="360" w:lineRule="auto"/>
              <w:ind w:firstLine="480" w:firstLineChars="200"/>
              <w:rPr>
                <w:rFonts w:ascii="Times New Roman" w:hAnsi="Times New Roman"/>
              </w:rPr>
            </w:pPr>
            <w:r>
              <w:rPr>
                <w:rFonts w:ascii="Times New Roman" w:hAnsi="Times New Roman"/>
                <w:sz w:val="24"/>
              </w:rPr>
              <w:t>日常环境管理中，建设单位需严格按照 排污许可证中执行报告要求定期上报，上报内容需符合要求；建设单位需严格按照自行监测方案开展自行监测；建设单位需严格排污许可证中环境管理台账记录要求记录的相关内容，记录频次、形式等需满足排污许可证要求；建设单位需按照排污许可证要求定期开展信息公示。将排污许可证执行报告、台账记录以及自行监测执行情况等作为开展可能产生的建设项目环境影响后评价的重要依据。</w:t>
            </w:r>
          </w:p>
        </w:tc>
      </w:tr>
    </w:tbl>
    <w:p w14:paraId="03C52163">
      <w:pPr>
        <w:keepNext/>
        <w:keepLines/>
        <w:adjustRightInd w:val="0"/>
        <w:snapToGrid w:val="0"/>
        <w:jc w:val="center"/>
        <w:outlineLvl w:val="0"/>
        <w:rPr>
          <w:rFonts w:ascii="Times New Roman" w:hAnsi="Times New Roman"/>
          <w:b/>
          <w:bCs/>
          <w:kern w:val="44"/>
          <w:sz w:val="30"/>
          <w:szCs w:val="30"/>
        </w:rPr>
      </w:pPr>
      <w:bookmarkStart w:id="67" w:name="_Toc46308744"/>
      <w:bookmarkStart w:id="68" w:name="_Toc33_WPSOffice_Level1"/>
      <w:r>
        <w:rPr>
          <w:rFonts w:ascii="Times New Roman" w:hAnsi="Times New Roman"/>
          <w:b/>
          <w:bCs/>
          <w:kern w:val="44"/>
          <w:sz w:val="30"/>
          <w:szCs w:val="30"/>
        </w:rPr>
        <w:t>环境风险分析</w:t>
      </w:r>
      <w:bookmarkEnd w:id="67"/>
      <w:bookmarkEnd w:id="68"/>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5EA4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0" w:hRule="atLeast"/>
          <w:jc w:val="center"/>
        </w:trPr>
        <w:tc>
          <w:tcPr>
            <w:tcW w:w="9400" w:type="dxa"/>
          </w:tcPr>
          <w:p w14:paraId="31969C59">
            <w:pPr>
              <w:spacing w:line="360" w:lineRule="auto"/>
              <w:ind w:firstLine="480" w:firstLineChars="200"/>
              <w:rPr>
                <w:rFonts w:ascii="Times New Roman" w:hAnsi="Times New Roman"/>
                <w:sz w:val="24"/>
              </w:rPr>
            </w:pPr>
            <w:r>
              <w:rPr>
                <w:rFonts w:ascii="Times New Roman" w:hAnsi="Times New Roman"/>
                <w:sz w:val="24"/>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55755AB3">
            <w:pPr>
              <w:spacing w:line="360" w:lineRule="auto"/>
              <w:ind w:firstLine="480" w:firstLineChars="200"/>
              <w:rPr>
                <w:rFonts w:ascii="Times New Roman" w:hAnsi="Times New Roman"/>
                <w:sz w:val="24"/>
              </w:rPr>
            </w:pPr>
            <w:r>
              <w:rPr>
                <w:rFonts w:ascii="Times New Roman" w:hAnsi="Times New Roman"/>
                <w:sz w:val="24"/>
              </w:rPr>
              <w:t>本项目环境风险评价内容包括原辅料运输、装卸作业、贮存、处理作业过程中存在发生撒漏、火灾爆炸等环境风险。</w:t>
            </w:r>
          </w:p>
          <w:p w14:paraId="1B4C8AF3">
            <w:pPr>
              <w:spacing w:line="360" w:lineRule="auto"/>
              <w:ind w:left="105" w:leftChars="50" w:right="105" w:rightChars="50" w:firstLine="480" w:firstLineChars="200"/>
              <w:jc w:val="left"/>
              <w:rPr>
                <w:rFonts w:ascii="Times New Roman" w:hAnsi="Times New Roman"/>
              </w:rPr>
            </w:pPr>
            <w:r>
              <w:rPr>
                <w:rFonts w:ascii="Times New Roman" w:hAnsi="Times New Roman"/>
                <w:sz w:val="24"/>
              </w:rPr>
              <w:t>评价工作程序见下图11。</w:t>
            </w:r>
            <w:r>
              <w:rPr>
                <w:rFonts w:ascii="Times New Roman" w:hAnsi="Times New Roman"/>
              </w:rPr>
              <w:drawing>
                <wp:inline distT="0" distB="0" distL="0" distR="0">
                  <wp:extent cx="5486400" cy="539115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486400" cy="5391150"/>
                          </a:xfrm>
                          <a:prstGeom prst="rect">
                            <a:avLst/>
                          </a:prstGeom>
                          <a:noFill/>
                          <a:ln>
                            <a:noFill/>
                          </a:ln>
                        </pic:spPr>
                      </pic:pic>
                    </a:graphicData>
                  </a:graphic>
                </wp:inline>
              </w:drawing>
            </w:r>
          </w:p>
          <w:p w14:paraId="353F980A">
            <w:pPr>
              <w:spacing w:line="360" w:lineRule="auto"/>
              <w:ind w:firstLine="482" w:firstLineChars="200"/>
              <w:jc w:val="center"/>
              <w:rPr>
                <w:rFonts w:ascii="Times New Roman" w:hAnsi="Times New Roman"/>
                <w:b/>
                <w:bCs/>
                <w:sz w:val="24"/>
              </w:rPr>
            </w:pPr>
            <w:r>
              <w:rPr>
                <w:rFonts w:ascii="Times New Roman" w:hAnsi="Times New Roman"/>
                <w:b/>
                <w:bCs/>
                <w:sz w:val="24"/>
              </w:rPr>
              <w:t>图11 建设项目风险评价工作程序图</w:t>
            </w:r>
          </w:p>
          <w:p w14:paraId="1FB5B41F">
            <w:pPr>
              <w:spacing w:line="360" w:lineRule="auto"/>
              <w:rPr>
                <w:rFonts w:ascii="Times New Roman" w:hAnsi="Times New Roman"/>
                <w:b/>
                <w:bCs/>
                <w:sz w:val="24"/>
              </w:rPr>
            </w:pPr>
          </w:p>
          <w:p w14:paraId="446D9499">
            <w:pPr>
              <w:spacing w:line="360" w:lineRule="auto"/>
              <w:rPr>
                <w:rFonts w:ascii="Times New Roman" w:hAnsi="Times New Roman"/>
                <w:b/>
                <w:bCs/>
                <w:sz w:val="24"/>
              </w:rPr>
            </w:pPr>
            <w:r>
              <w:rPr>
                <w:rFonts w:ascii="Times New Roman" w:hAnsi="Times New Roman"/>
                <w:b/>
                <w:bCs/>
                <w:sz w:val="24"/>
              </w:rPr>
              <w:t>1. 风险调查</w:t>
            </w:r>
          </w:p>
          <w:p w14:paraId="2298D861">
            <w:pPr>
              <w:spacing w:line="360" w:lineRule="auto"/>
              <w:ind w:firstLine="480" w:firstLineChars="200"/>
              <w:rPr>
                <w:rFonts w:ascii="Times New Roman" w:hAnsi="Times New Roman"/>
                <w:sz w:val="24"/>
              </w:rPr>
            </w:pPr>
            <w:r>
              <w:rPr>
                <w:rFonts w:ascii="Times New Roman" w:hAnsi="Times New Roman"/>
                <w:sz w:val="24"/>
              </w:rPr>
              <w:t>根据《建设项目环境风险评价技术导则》(HJ/T169-2018)中相关规定，风险调查主要包括危险物质数量和分布情况、生产工艺特点，收集危险物质特性等基础资料。</w:t>
            </w:r>
          </w:p>
          <w:p w14:paraId="79234608">
            <w:pPr>
              <w:spacing w:line="360" w:lineRule="auto"/>
              <w:ind w:firstLine="482" w:firstLineChars="200"/>
              <w:rPr>
                <w:rFonts w:ascii="Times New Roman" w:hAnsi="Times New Roman"/>
                <w:b/>
                <w:bCs/>
                <w:sz w:val="24"/>
              </w:rPr>
            </w:pPr>
            <w:r>
              <w:rPr>
                <w:rFonts w:ascii="Times New Roman" w:hAnsi="Times New Roman"/>
                <w:b/>
                <w:bCs/>
                <w:sz w:val="24"/>
              </w:rPr>
              <w:t xml:space="preserve"> </w:t>
            </w:r>
            <w:r>
              <w:rPr>
                <w:rFonts w:hint="eastAsia" w:ascii="宋体" w:hAnsi="宋体" w:cs="宋体"/>
                <w:b/>
                <w:bCs/>
                <w:sz w:val="24"/>
              </w:rPr>
              <w:t>⑴</w:t>
            </w:r>
            <w:r>
              <w:rPr>
                <w:rFonts w:ascii="Times New Roman" w:hAnsi="Times New Roman"/>
                <w:b/>
                <w:bCs/>
                <w:sz w:val="24"/>
              </w:rPr>
              <w:t xml:space="preserve"> 危险物质数量和分布情况</w:t>
            </w:r>
          </w:p>
          <w:p w14:paraId="2A833B0F">
            <w:pPr>
              <w:spacing w:line="360" w:lineRule="auto"/>
              <w:ind w:firstLine="480" w:firstLineChars="200"/>
              <w:rPr>
                <w:rFonts w:ascii="Times New Roman" w:hAnsi="Times New Roman"/>
                <w:sz w:val="24"/>
              </w:rPr>
            </w:pPr>
            <w:r>
              <w:rPr>
                <w:rFonts w:ascii="Times New Roman" w:hAnsi="Times New Roman"/>
                <w:sz w:val="24"/>
              </w:rPr>
              <w:t>本项目风险单元主要是焦炉煤气输送管线，存在的风险物质主要为焦炉煤气，根据《建设项目环境风险评价技术导则》(HJ/T169-2018)中附录 B，本项目涉及的危险物质为焦炉煤气，本项目焦炉煤气管道从厂区焦炉煤气主管道接入，主管道自公司大门处起至本项目窑头止。厂区内焦炉煤气管道长度约为600m，管道直径为200mm，焦炉煤气只在回转窑起窑的时候使用，回转窑正常运行之后不再使用焦炉煤气。本次风险评价针对起窑时危险物质焦炉煤气进行影响分析。风险物质基础资料情况详见表54。风险物质分布图见图12</w:t>
            </w:r>
          </w:p>
          <w:p w14:paraId="6D092F87">
            <w:pPr>
              <w:spacing w:line="360" w:lineRule="auto"/>
              <w:ind w:firstLine="482" w:firstLineChars="200"/>
              <w:rPr>
                <w:rFonts w:ascii="Times New Roman" w:hAnsi="Times New Roman"/>
                <w:b/>
                <w:bCs/>
                <w:sz w:val="24"/>
              </w:rPr>
            </w:pPr>
          </w:p>
          <w:p w14:paraId="3FD1DC02">
            <w:pPr>
              <w:ind w:firstLine="1033" w:firstLineChars="490"/>
              <w:rPr>
                <w:rFonts w:ascii="Times New Roman" w:hAnsi="Times New Roman"/>
                <w:b/>
                <w:bCs/>
                <w:szCs w:val="21"/>
              </w:rPr>
            </w:pPr>
            <w:r>
              <w:rPr>
                <w:rFonts w:ascii="Times New Roman" w:hAnsi="Times New Roman"/>
                <w:b/>
                <w:bCs/>
                <w:szCs w:val="21"/>
              </w:rPr>
              <w:t>表68                  风险物质基础资料情况表</w:t>
            </w:r>
          </w:p>
          <w:tbl>
            <w:tblPr>
              <w:tblStyle w:val="30"/>
              <w:tblW w:w="0" w:type="auto"/>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227"/>
              <w:gridCol w:w="1417"/>
              <w:gridCol w:w="2317"/>
              <w:gridCol w:w="2693"/>
            </w:tblGrid>
            <w:tr w14:paraId="04A7C3BD">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5" w:type="dxa"/>
                  <w:vMerge w:val="restart"/>
                  <w:tcBorders>
                    <w:top w:val="double" w:color="auto" w:sz="2" w:space="0"/>
                    <w:left w:val="nil"/>
                    <w:bottom w:val="single" w:color="auto" w:sz="4" w:space="0"/>
                    <w:right w:val="single" w:color="auto" w:sz="4" w:space="0"/>
                  </w:tcBorders>
                  <w:vAlign w:val="center"/>
                </w:tcPr>
                <w:p w14:paraId="497FF799">
                  <w:pPr>
                    <w:jc w:val="center"/>
                    <w:rPr>
                      <w:rFonts w:ascii="Times New Roman" w:hAnsi="Times New Roman"/>
                      <w:szCs w:val="21"/>
                    </w:rPr>
                  </w:pPr>
                  <w:r>
                    <w:rPr>
                      <w:rFonts w:ascii="Times New Roman" w:hAnsi="Times New Roman"/>
                      <w:szCs w:val="21"/>
                    </w:rPr>
                    <w:t>危险物质名称</w:t>
                  </w:r>
                </w:p>
              </w:tc>
              <w:tc>
                <w:tcPr>
                  <w:tcW w:w="2644" w:type="dxa"/>
                  <w:gridSpan w:val="2"/>
                  <w:tcBorders>
                    <w:top w:val="double" w:color="auto" w:sz="2" w:space="0"/>
                    <w:left w:val="single" w:color="auto" w:sz="4" w:space="0"/>
                    <w:bottom w:val="single" w:color="auto" w:sz="4" w:space="0"/>
                    <w:right w:val="single" w:color="auto" w:sz="4" w:space="0"/>
                  </w:tcBorders>
                  <w:vAlign w:val="center"/>
                </w:tcPr>
                <w:p w14:paraId="2DE4D9DC">
                  <w:pPr>
                    <w:jc w:val="center"/>
                    <w:rPr>
                      <w:rFonts w:ascii="Times New Roman" w:hAnsi="Times New Roman"/>
                      <w:szCs w:val="21"/>
                    </w:rPr>
                  </w:pPr>
                  <w:r>
                    <w:rPr>
                      <w:rFonts w:ascii="Times New Roman" w:hAnsi="Times New Roman"/>
                      <w:szCs w:val="21"/>
                    </w:rPr>
                    <w:t>数量</w:t>
                  </w:r>
                </w:p>
              </w:tc>
              <w:tc>
                <w:tcPr>
                  <w:tcW w:w="2317" w:type="dxa"/>
                  <w:vMerge w:val="restart"/>
                  <w:tcBorders>
                    <w:top w:val="double" w:color="auto" w:sz="2" w:space="0"/>
                    <w:left w:val="single" w:color="auto" w:sz="4" w:space="0"/>
                    <w:bottom w:val="single" w:color="auto" w:sz="4" w:space="0"/>
                    <w:right w:val="single" w:color="auto" w:sz="4" w:space="0"/>
                  </w:tcBorders>
                  <w:vAlign w:val="center"/>
                </w:tcPr>
                <w:p w14:paraId="6DD09D34">
                  <w:pPr>
                    <w:jc w:val="center"/>
                    <w:rPr>
                      <w:rFonts w:ascii="Times New Roman" w:hAnsi="Times New Roman"/>
                      <w:szCs w:val="21"/>
                    </w:rPr>
                  </w:pPr>
                  <w:r>
                    <w:rPr>
                      <w:rFonts w:ascii="Times New Roman" w:hAnsi="Times New Roman"/>
                      <w:szCs w:val="21"/>
                    </w:rPr>
                    <w:t>分布情况</w:t>
                  </w:r>
                </w:p>
              </w:tc>
              <w:tc>
                <w:tcPr>
                  <w:tcW w:w="2693" w:type="dxa"/>
                  <w:vMerge w:val="restart"/>
                  <w:tcBorders>
                    <w:top w:val="double" w:color="auto" w:sz="2" w:space="0"/>
                    <w:left w:val="single" w:color="auto" w:sz="4" w:space="0"/>
                    <w:bottom w:val="single" w:color="auto" w:sz="4" w:space="0"/>
                    <w:right w:val="nil"/>
                  </w:tcBorders>
                  <w:vAlign w:val="center"/>
                </w:tcPr>
                <w:p w14:paraId="427B7C3C">
                  <w:pPr>
                    <w:jc w:val="center"/>
                    <w:rPr>
                      <w:rFonts w:ascii="Times New Roman" w:hAnsi="Times New Roman"/>
                      <w:szCs w:val="21"/>
                    </w:rPr>
                  </w:pPr>
                  <w:r>
                    <w:rPr>
                      <w:rFonts w:ascii="Times New Roman" w:hAnsi="Times New Roman"/>
                      <w:szCs w:val="21"/>
                    </w:rPr>
                    <w:t>包装方式</w:t>
                  </w:r>
                </w:p>
              </w:tc>
            </w:tr>
            <w:tr w14:paraId="7084F894">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5" w:type="dxa"/>
                  <w:vMerge w:val="continue"/>
                  <w:tcBorders>
                    <w:top w:val="double" w:color="auto" w:sz="2" w:space="0"/>
                    <w:left w:val="nil"/>
                    <w:bottom w:val="single" w:color="auto" w:sz="4" w:space="0"/>
                    <w:right w:val="single" w:color="auto" w:sz="4" w:space="0"/>
                  </w:tcBorders>
                  <w:vAlign w:val="center"/>
                </w:tcPr>
                <w:p w14:paraId="169B91C8">
                  <w:pPr>
                    <w:jc w:val="center"/>
                    <w:rPr>
                      <w:rFonts w:ascii="Times New Roman" w:hAnsi="Times New Roman"/>
                      <w:szCs w:val="21"/>
                    </w:rPr>
                  </w:pPr>
                </w:p>
              </w:tc>
              <w:tc>
                <w:tcPr>
                  <w:tcW w:w="1227" w:type="dxa"/>
                  <w:tcBorders>
                    <w:top w:val="single" w:color="auto" w:sz="4" w:space="0"/>
                    <w:left w:val="single" w:color="auto" w:sz="4" w:space="0"/>
                    <w:bottom w:val="single" w:color="auto" w:sz="4" w:space="0"/>
                    <w:right w:val="single" w:color="auto" w:sz="4" w:space="0"/>
                  </w:tcBorders>
                </w:tcPr>
                <w:p w14:paraId="07C5D8FD">
                  <w:pPr>
                    <w:jc w:val="center"/>
                    <w:rPr>
                      <w:rFonts w:ascii="Times New Roman" w:hAnsi="Times New Roman"/>
                      <w:szCs w:val="21"/>
                    </w:rPr>
                  </w:pPr>
                  <w:r>
                    <w:rPr>
                      <w:rFonts w:ascii="Times New Roman" w:hAnsi="Times New Roman"/>
                      <w:szCs w:val="21"/>
                    </w:rPr>
                    <w:t>年耗量/</w:t>
                  </w:r>
                </w:p>
                <w:p w14:paraId="2C4D73C5">
                  <w:pPr>
                    <w:jc w:val="center"/>
                    <w:rPr>
                      <w:rFonts w:ascii="Times New Roman" w:hAnsi="Times New Roman"/>
                      <w:szCs w:val="21"/>
                    </w:rPr>
                  </w:pPr>
                  <w:r>
                    <w:rPr>
                      <w:rFonts w:ascii="Times New Roman" w:hAnsi="Times New Roman"/>
                      <w:szCs w:val="21"/>
                    </w:rPr>
                    <w:t>(m³/a）</w:t>
                  </w:r>
                </w:p>
              </w:tc>
              <w:tc>
                <w:tcPr>
                  <w:tcW w:w="1417" w:type="dxa"/>
                  <w:tcBorders>
                    <w:top w:val="single" w:color="auto" w:sz="4" w:space="0"/>
                    <w:left w:val="single" w:color="auto" w:sz="4" w:space="0"/>
                    <w:bottom w:val="single" w:color="auto" w:sz="4" w:space="0"/>
                    <w:right w:val="single" w:color="auto" w:sz="4" w:space="0"/>
                  </w:tcBorders>
                </w:tcPr>
                <w:p w14:paraId="26B861D8">
                  <w:pPr>
                    <w:jc w:val="center"/>
                    <w:rPr>
                      <w:rFonts w:ascii="Times New Roman" w:hAnsi="Times New Roman"/>
                      <w:szCs w:val="21"/>
                    </w:rPr>
                  </w:pPr>
                  <w:r>
                    <w:rPr>
                      <w:rFonts w:ascii="Times New Roman" w:hAnsi="Times New Roman"/>
                      <w:szCs w:val="21"/>
                    </w:rPr>
                    <w:t>最大储存量/（t）</w:t>
                  </w:r>
                </w:p>
              </w:tc>
              <w:tc>
                <w:tcPr>
                  <w:tcW w:w="2317" w:type="dxa"/>
                  <w:vMerge w:val="continue"/>
                  <w:tcBorders>
                    <w:top w:val="double" w:color="auto" w:sz="2" w:space="0"/>
                    <w:left w:val="single" w:color="auto" w:sz="4" w:space="0"/>
                    <w:bottom w:val="single" w:color="auto" w:sz="4" w:space="0"/>
                    <w:right w:val="single" w:color="auto" w:sz="4" w:space="0"/>
                  </w:tcBorders>
                  <w:vAlign w:val="center"/>
                </w:tcPr>
                <w:p w14:paraId="37397F94">
                  <w:pPr>
                    <w:jc w:val="center"/>
                    <w:rPr>
                      <w:rFonts w:ascii="Times New Roman" w:hAnsi="Times New Roman"/>
                      <w:szCs w:val="21"/>
                    </w:rPr>
                  </w:pPr>
                </w:p>
              </w:tc>
              <w:tc>
                <w:tcPr>
                  <w:tcW w:w="2693" w:type="dxa"/>
                  <w:vMerge w:val="continue"/>
                  <w:tcBorders>
                    <w:top w:val="double" w:color="auto" w:sz="2" w:space="0"/>
                    <w:left w:val="single" w:color="auto" w:sz="4" w:space="0"/>
                    <w:bottom w:val="single" w:color="auto" w:sz="4" w:space="0"/>
                    <w:right w:val="nil"/>
                  </w:tcBorders>
                  <w:vAlign w:val="center"/>
                </w:tcPr>
                <w:p w14:paraId="5A49013E">
                  <w:pPr>
                    <w:jc w:val="center"/>
                    <w:rPr>
                      <w:rFonts w:ascii="Times New Roman" w:hAnsi="Times New Roman"/>
                      <w:szCs w:val="21"/>
                    </w:rPr>
                  </w:pPr>
                </w:p>
              </w:tc>
            </w:tr>
            <w:tr w14:paraId="4BF352EB">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5" w:type="dxa"/>
                  <w:tcBorders>
                    <w:top w:val="single" w:color="auto" w:sz="4" w:space="0"/>
                    <w:left w:val="nil"/>
                    <w:bottom w:val="double" w:color="auto" w:sz="4" w:space="0"/>
                    <w:right w:val="single" w:color="auto" w:sz="4" w:space="0"/>
                  </w:tcBorders>
                  <w:vAlign w:val="center"/>
                </w:tcPr>
                <w:p w14:paraId="5907F475">
                  <w:pPr>
                    <w:jc w:val="center"/>
                    <w:rPr>
                      <w:rFonts w:ascii="Times New Roman" w:hAnsi="Times New Roman"/>
                      <w:szCs w:val="21"/>
                    </w:rPr>
                  </w:pPr>
                  <w:r>
                    <w:rPr>
                      <w:rFonts w:ascii="Times New Roman" w:hAnsi="Times New Roman"/>
                      <w:szCs w:val="21"/>
                    </w:rPr>
                    <w:t>焦炉煤气</w:t>
                  </w:r>
                </w:p>
              </w:tc>
              <w:tc>
                <w:tcPr>
                  <w:tcW w:w="1227" w:type="dxa"/>
                  <w:tcBorders>
                    <w:top w:val="single" w:color="auto" w:sz="4" w:space="0"/>
                    <w:left w:val="single" w:color="auto" w:sz="4" w:space="0"/>
                    <w:bottom w:val="double" w:color="auto" w:sz="4" w:space="0"/>
                    <w:right w:val="single" w:color="auto" w:sz="4" w:space="0"/>
                  </w:tcBorders>
                  <w:vAlign w:val="center"/>
                </w:tcPr>
                <w:p w14:paraId="5C4D65E1">
                  <w:pPr>
                    <w:jc w:val="center"/>
                    <w:rPr>
                      <w:rFonts w:ascii="Times New Roman" w:hAnsi="Times New Roman"/>
                      <w:szCs w:val="21"/>
                    </w:rPr>
                  </w:pPr>
                  <w:r>
                    <w:rPr>
                      <w:rFonts w:ascii="Times New Roman" w:hAnsi="Times New Roman"/>
                      <w:szCs w:val="21"/>
                    </w:rPr>
                    <w:t>6000</w:t>
                  </w:r>
                </w:p>
              </w:tc>
              <w:tc>
                <w:tcPr>
                  <w:tcW w:w="1417" w:type="dxa"/>
                  <w:tcBorders>
                    <w:top w:val="single" w:color="auto" w:sz="4" w:space="0"/>
                    <w:left w:val="single" w:color="auto" w:sz="4" w:space="0"/>
                    <w:bottom w:val="double" w:color="auto" w:sz="4" w:space="0"/>
                    <w:right w:val="single" w:color="auto" w:sz="4" w:space="0"/>
                  </w:tcBorders>
                  <w:vAlign w:val="center"/>
                </w:tcPr>
                <w:p w14:paraId="69F875BB">
                  <w:pPr>
                    <w:jc w:val="center"/>
                    <w:rPr>
                      <w:rFonts w:ascii="Times New Roman" w:hAnsi="Times New Roman"/>
                      <w:szCs w:val="21"/>
                    </w:rPr>
                  </w:pPr>
                  <w:r>
                    <w:rPr>
                      <w:rFonts w:ascii="Times New Roman" w:hAnsi="Times New Roman"/>
                      <w:szCs w:val="21"/>
                    </w:rPr>
                    <w:t>0.009</w:t>
                  </w:r>
                </w:p>
              </w:tc>
              <w:tc>
                <w:tcPr>
                  <w:tcW w:w="2317" w:type="dxa"/>
                  <w:tcBorders>
                    <w:top w:val="single" w:color="auto" w:sz="4" w:space="0"/>
                    <w:left w:val="single" w:color="auto" w:sz="4" w:space="0"/>
                    <w:bottom w:val="double" w:color="auto" w:sz="4" w:space="0"/>
                    <w:right w:val="single" w:color="auto" w:sz="4" w:space="0"/>
                  </w:tcBorders>
                  <w:vAlign w:val="center"/>
                </w:tcPr>
                <w:p w14:paraId="06DB2651">
                  <w:pPr>
                    <w:jc w:val="center"/>
                    <w:rPr>
                      <w:rFonts w:ascii="Times New Roman" w:hAnsi="Times New Roman"/>
                      <w:szCs w:val="21"/>
                    </w:rPr>
                  </w:pPr>
                  <w:r>
                    <w:rPr>
                      <w:rFonts w:ascii="Times New Roman" w:hAnsi="Times New Roman"/>
                      <w:szCs w:val="21"/>
                    </w:rPr>
                    <w:t>厂区内为管道输送，不储存</w:t>
                  </w:r>
                </w:p>
              </w:tc>
              <w:tc>
                <w:tcPr>
                  <w:tcW w:w="2693" w:type="dxa"/>
                  <w:tcBorders>
                    <w:top w:val="single" w:color="auto" w:sz="4" w:space="0"/>
                    <w:left w:val="single" w:color="auto" w:sz="4" w:space="0"/>
                    <w:bottom w:val="double" w:color="auto" w:sz="4" w:space="0"/>
                    <w:right w:val="nil"/>
                  </w:tcBorders>
                  <w:vAlign w:val="center"/>
                </w:tcPr>
                <w:p w14:paraId="2DD3BF2F">
                  <w:pPr>
                    <w:jc w:val="center"/>
                    <w:rPr>
                      <w:rFonts w:ascii="Times New Roman" w:hAnsi="Times New Roman"/>
                      <w:szCs w:val="21"/>
                    </w:rPr>
                  </w:pPr>
                  <w:r>
                    <w:rPr>
                      <w:rFonts w:ascii="Times New Roman" w:hAnsi="Times New Roman"/>
                      <w:szCs w:val="21"/>
                    </w:rPr>
                    <w:t>管道输送</w:t>
                  </w:r>
                </w:p>
              </w:tc>
            </w:tr>
          </w:tbl>
          <w:p w14:paraId="1D38D3AD">
            <w:pPr>
              <w:spacing w:line="360" w:lineRule="auto"/>
              <w:ind w:firstLine="480" w:firstLineChars="200"/>
              <w:rPr>
                <w:rFonts w:ascii="Times New Roman" w:hAnsi="Times New Roman"/>
                <w:sz w:val="24"/>
              </w:rPr>
            </w:pPr>
          </w:p>
          <w:p w14:paraId="72428C14">
            <w:pPr>
              <w:pStyle w:val="2"/>
              <w:ind w:firstLine="0" w:firstLineChars="0"/>
              <w:jc w:val="center"/>
              <w:rPr>
                <w:rFonts w:ascii="Times New Roman" w:hAnsi="Times New Roman"/>
              </w:rPr>
            </w:pPr>
            <w:r>
              <w:rPr>
                <w:rFonts w:ascii="Times New Roman" w:hAnsi="Times New Roman"/>
              </w:rPr>
              <mc:AlternateContent>
                <mc:Choice Requires="wps">
                  <w:drawing>
                    <wp:anchor distT="0" distB="0" distL="114300" distR="114300" simplePos="0" relativeHeight="251747328" behindDoc="0" locked="0" layoutInCell="1" allowOverlap="1">
                      <wp:simplePos x="0" y="0"/>
                      <wp:positionH relativeFrom="column">
                        <wp:posOffset>183515</wp:posOffset>
                      </wp:positionH>
                      <wp:positionV relativeFrom="paragraph">
                        <wp:posOffset>1672590</wp:posOffset>
                      </wp:positionV>
                      <wp:extent cx="1323975" cy="381000"/>
                      <wp:effectExtent l="0" t="0" r="638175" b="0"/>
                      <wp:wrapNone/>
                      <wp:docPr id="83" name="圆角矩形标注 83"/>
                      <wp:cNvGraphicFramePr/>
                      <a:graphic xmlns:a="http://schemas.openxmlformats.org/drawingml/2006/main">
                        <a:graphicData uri="http://schemas.microsoft.com/office/word/2010/wordprocessingShape">
                          <wps:wsp>
                            <wps:cNvSpPr/>
                            <wps:spPr>
                              <a:xfrm>
                                <a:off x="0" y="0"/>
                                <a:ext cx="1323975" cy="381000"/>
                              </a:xfrm>
                              <a:prstGeom prst="wedgeRoundRectCallout">
                                <a:avLst>
                                  <a:gd name="adj1" fmla="val 97903"/>
                                  <a:gd name="adj2" fmla="val -7500"/>
                                  <a:gd name="adj3" fmla="val 16667"/>
                                </a:avLst>
                              </a:prstGeom>
                              <a:solidFill>
                                <a:srgbClr val="FF0000"/>
                              </a:solidFill>
                              <a:ln w="25400" cap="flat" cmpd="sng" algn="ctr">
                                <a:noFill/>
                                <a:prstDash val="solid"/>
                              </a:ln>
                              <a:effectLst/>
                            </wps:spPr>
                            <wps:txbx>
                              <w:txbxContent>
                                <w:p w14:paraId="6498F9C6">
                                  <w:pPr>
                                    <w:jc w:val="center"/>
                                  </w:pPr>
                                  <w:r>
                                    <w:rPr>
                                      <w:rFonts w:hint="eastAsia"/>
                                    </w:rPr>
                                    <w:t>焦炉煤气管线终点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4.45pt;margin-top:131.7pt;height:30pt;width:104.25pt;z-index:251747328;v-text-anchor:middle;mso-width-relative:page;mso-height-relative:page;" fillcolor="#FF0000" filled="t" stroked="f" coordsize="21600,21600" o:gfxdata="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Airv8e2AAAAAoBAAAPAAAAAAAA&#10;AAEAIAAAACIAAABkcnMvZG93bnJldi54bWxQSwECFAAUAAAACACHTuJAN1wQ6b0CAABhBQAADgAA&#10;AAAAAAABACAAAAAnAQAAZHJzL2Uyb0RvYy54bWxQSwUGAAAAAAYABgBZAQAAVgYAAAAA&#10;" adj="31947,9180,14400">
                      <v:fill on="t" focussize="0,0"/>
                      <v:stroke on="f" weight="2pt"/>
                      <v:imagedata o:title=""/>
                      <o:lock v:ext="edit" aspectratio="f"/>
                      <v:textbox>
                        <w:txbxContent>
                          <w:p w14:paraId="6498F9C6">
                            <w:pPr>
                              <w:jc w:val="center"/>
                            </w:pPr>
                            <w:r>
                              <w:rPr>
                                <w:rFonts w:hint="eastAsia"/>
                              </w:rPr>
                              <w:t>焦炉煤气管线终点</w:t>
                            </w:r>
                          </w:p>
                        </w:txbxContent>
                      </v:textbox>
                    </v:shape>
                  </w:pict>
                </mc:Fallback>
              </mc:AlternateContent>
            </w:r>
            <w:r>
              <w:rPr>
                <w:rFonts w:ascii="Times New Roman" w:hAnsi="Times New Roman"/>
              </w:rPr>
              <mc:AlternateContent>
                <mc:Choice Requires="wps">
                  <w:drawing>
                    <wp:anchor distT="0" distB="0" distL="114300" distR="114300" simplePos="0" relativeHeight="251748352" behindDoc="0" locked="0" layoutInCell="1" allowOverlap="1">
                      <wp:simplePos x="0" y="0"/>
                      <wp:positionH relativeFrom="column">
                        <wp:posOffset>3879215</wp:posOffset>
                      </wp:positionH>
                      <wp:positionV relativeFrom="paragraph">
                        <wp:posOffset>4634865</wp:posOffset>
                      </wp:positionV>
                      <wp:extent cx="1323975" cy="381000"/>
                      <wp:effectExtent l="0" t="0" r="123825" b="266700"/>
                      <wp:wrapNone/>
                      <wp:docPr id="84" name="圆角矩形标注 84"/>
                      <wp:cNvGraphicFramePr/>
                      <a:graphic xmlns:a="http://schemas.openxmlformats.org/drawingml/2006/main">
                        <a:graphicData uri="http://schemas.microsoft.com/office/word/2010/wordprocessingShape">
                          <wps:wsp>
                            <wps:cNvSpPr/>
                            <wps:spPr>
                              <a:xfrm>
                                <a:off x="0" y="0"/>
                                <a:ext cx="1323975" cy="381000"/>
                              </a:xfrm>
                              <a:prstGeom prst="wedgeRoundRectCallout">
                                <a:avLst>
                                  <a:gd name="adj1" fmla="val 58020"/>
                                  <a:gd name="adj2" fmla="val 120000"/>
                                  <a:gd name="adj3" fmla="val 16667"/>
                                </a:avLst>
                              </a:prstGeom>
                              <a:solidFill>
                                <a:srgbClr val="FF0000"/>
                              </a:solidFill>
                              <a:ln w="25400" cap="flat" cmpd="sng" algn="ctr">
                                <a:noFill/>
                                <a:prstDash val="solid"/>
                              </a:ln>
                              <a:effectLst/>
                            </wps:spPr>
                            <wps:txbx>
                              <w:txbxContent>
                                <w:p w14:paraId="1FCAF51A">
                                  <w:pPr>
                                    <w:jc w:val="center"/>
                                  </w:pPr>
                                  <w:r>
                                    <w:rPr>
                                      <w:rFonts w:hint="eastAsia"/>
                                    </w:rPr>
                                    <w:t>焦炉煤气管线起点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05.45pt;margin-top:364.95pt;height:30pt;width:104.25pt;z-index:251748352;v-text-anchor:middle;mso-width-relative:page;mso-height-relative:page;" fillcolor="#FF0000" filled="t" stroked="f" coordsize="21600,21600" o:gfxdata="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nLzY02QAAAAsBAAAPAAAAAAAA&#10;AAEAIAAAACIAAABkcnMvZG93bnJldi54bWxQSwECFAAUAAAACACHTuJAuCxdK7wCAABiBQAADgAA&#10;AAAAAAABACAAAAAoAQAAZHJzL2Uyb0RvYy54bWxQSwUGAAAAAAYABgBZAQAAVgYAAAAA&#10;" adj="23332,36720,14400">
                      <v:fill on="t" focussize="0,0"/>
                      <v:stroke on="f" weight="2pt"/>
                      <v:imagedata o:title=""/>
                      <o:lock v:ext="edit" aspectratio="f"/>
                      <v:textbox>
                        <w:txbxContent>
                          <w:p w14:paraId="1FCAF51A">
                            <w:pPr>
                              <w:jc w:val="center"/>
                            </w:pPr>
                            <w:r>
                              <w:rPr>
                                <w:rFonts w:hint="eastAsia"/>
                              </w:rPr>
                              <w:t>焦炉煤气管线起点</w:t>
                            </w:r>
                          </w:p>
                        </w:txbxContent>
                      </v:textbox>
                    </v:shape>
                  </w:pict>
                </mc:Fallback>
              </mc:AlternateContent>
            </w:r>
            <w:r>
              <w:rPr>
                <w:rFonts w:ascii="Times New Roman" w:hAnsi="Times New Roman"/>
              </w:rPr>
              <mc:AlternateContent>
                <mc:Choice Requires="wps">
                  <w:drawing>
                    <wp:anchor distT="0" distB="0" distL="114300" distR="114300" simplePos="0" relativeHeight="251746304" behindDoc="0" locked="0" layoutInCell="1" allowOverlap="1">
                      <wp:simplePos x="0" y="0"/>
                      <wp:positionH relativeFrom="column">
                        <wp:posOffset>3879215</wp:posOffset>
                      </wp:positionH>
                      <wp:positionV relativeFrom="paragraph">
                        <wp:posOffset>1072515</wp:posOffset>
                      </wp:positionV>
                      <wp:extent cx="1047750" cy="381000"/>
                      <wp:effectExtent l="95250" t="0" r="0" b="400050"/>
                      <wp:wrapNone/>
                      <wp:docPr id="79" name="圆角矩形标注 79"/>
                      <wp:cNvGraphicFramePr/>
                      <a:graphic xmlns:a="http://schemas.openxmlformats.org/drawingml/2006/main">
                        <a:graphicData uri="http://schemas.microsoft.com/office/word/2010/wordprocessingShape">
                          <wps:wsp>
                            <wps:cNvSpPr/>
                            <wps:spPr>
                              <a:xfrm>
                                <a:off x="0" y="0"/>
                                <a:ext cx="1047750" cy="381000"/>
                              </a:xfrm>
                              <a:prstGeom prst="wedgeRoundRectCallout">
                                <a:avLst>
                                  <a:gd name="adj1" fmla="val -58467"/>
                                  <a:gd name="adj2" fmla="val 155000"/>
                                  <a:gd name="adj3" fmla="val 16667"/>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C99CE">
                                  <w:pPr>
                                    <w:jc w:val="center"/>
                                  </w:pPr>
                                  <w:r>
                                    <w:rPr>
                                      <w:rFonts w:hint="eastAsia"/>
                                    </w:rPr>
                                    <w:t>焦炉煤气管线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05.45pt;margin-top:84.45pt;height:30pt;width:82.5pt;z-index:251746304;v-text-anchor:middle;mso-width-relative:page;mso-height-relative:page;" fillcolor="#FF0000" filled="t" stroked="f" coordsize="21600,21600" o:gfxdata="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fJJRp2gAAAAsBAAAPAAAAAAAAAAEA&#10;IAAAACIAAABkcnMvZG93bnJldi54bWxQSwECFAAUAAAACACHTuJAly3KibgCAABVBQAADgAAAAAA&#10;AAABACAAAAApAQAAZHJzL2Uyb0RvYy54bWxQSwUGAAAAAAYABgBZAQAAUwYAAAAA&#10;" adj="-1829,44280,14400">
                      <v:fill on="t" focussize="0,0"/>
                      <v:stroke on="f" weight="2pt"/>
                      <v:imagedata o:title=""/>
                      <o:lock v:ext="edit" aspectratio="f"/>
                      <v:textbox>
                        <w:txbxContent>
                          <w:p w14:paraId="5B5C99CE">
                            <w:pPr>
                              <w:jc w:val="center"/>
                            </w:pPr>
                            <w:r>
                              <w:rPr>
                                <w:rFonts w:hint="eastAsia"/>
                              </w:rPr>
                              <w:t>焦炉煤气管线</w:t>
                            </w:r>
                          </w:p>
                        </w:txbxContent>
                      </v:textbox>
                    </v:shape>
                  </w:pict>
                </mc:Fallback>
              </mc:AlternateContent>
            </w:r>
            <w:r>
              <w:rPr>
                <w:rFonts w:ascii="Times New Roman" w:hAnsi="Times New Roman"/>
              </w:rPr>
              <mc:AlternateContent>
                <mc:Choice Requires="wps">
                  <w:drawing>
                    <wp:anchor distT="0" distB="0" distL="114300" distR="114300" simplePos="0" relativeHeight="251745280" behindDoc="0" locked="0" layoutInCell="1" allowOverlap="1">
                      <wp:simplePos x="0" y="0"/>
                      <wp:positionH relativeFrom="column">
                        <wp:posOffset>1774190</wp:posOffset>
                      </wp:positionH>
                      <wp:positionV relativeFrom="paragraph">
                        <wp:posOffset>643890</wp:posOffset>
                      </wp:positionV>
                      <wp:extent cx="3867150" cy="4638675"/>
                      <wp:effectExtent l="19050" t="19050" r="19050" b="28575"/>
                      <wp:wrapNone/>
                      <wp:docPr id="77" name="任意多边形 77"/>
                      <wp:cNvGraphicFramePr/>
                      <a:graphic xmlns:a="http://schemas.openxmlformats.org/drawingml/2006/main">
                        <a:graphicData uri="http://schemas.microsoft.com/office/word/2010/wordprocessingShape">
                          <wps:wsp>
                            <wps:cNvSpPr/>
                            <wps:spPr>
                              <a:xfrm>
                                <a:off x="0" y="0"/>
                                <a:ext cx="3867150" cy="4638675"/>
                              </a:xfrm>
                              <a:custGeom>
                                <a:avLst/>
                                <a:gdLst>
                                  <a:gd name="connsiteX0" fmla="*/ 3552825 w 3867150"/>
                                  <a:gd name="connsiteY0" fmla="*/ 4638675 h 4638675"/>
                                  <a:gd name="connsiteX1" fmla="*/ 3486150 w 3867150"/>
                                  <a:gd name="connsiteY1" fmla="*/ 4505325 h 4638675"/>
                                  <a:gd name="connsiteX2" fmla="*/ 3867150 w 3867150"/>
                                  <a:gd name="connsiteY2" fmla="*/ 3733800 h 4638675"/>
                                  <a:gd name="connsiteX3" fmla="*/ 3276600 w 3867150"/>
                                  <a:gd name="connsiteY3" fmla="*/ 2581275 h 4638675"/>
                                  <a:gd name="connsiteX4" fmla="*/ 971550 w 3867150"/>
                                  <a:gd name="connsiteY4" fmla="*/ 0 h 4638675"/>
                                  <a:gd name="connsiteX5" fmla="*/ 0 w 3867150"/>
                                  <a:gd name="connsiteY5" fmla="*/ 857250 h 4638675"/>
                                  <a:gd name="connsiteX6" fmla="*/ 333375 w 3867150"/>
                                  <a:gd name="connsiteY6" fmla="*/ 1181100 h 4638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867150" h="4638675">
                                    <a:moveTo>
                                      <a:pt x="3552825" y="4638675"/>
                                    </a:moveTo>
                                    <a:lnTo>
                                      <a:pt x="3486150" y="4505325"/>
                                    </a:lnTo>
                                    <a:lnTo>
                                      <a:pt x="3867150" y="3733800"/>
                                    </a:lnTo>
                                    <a:lnTo>
                                      <a:pt x="3276600" y="2581275"/>
                                    </a:lnTo>
                                    <a:lnTo>
                                      <a:pt x="971550" y="0"/>
                                    </a:lnTo>
                                    <a:lnTo>
                                      <a:pt x="0" y="857250"/>
                                    </a:lnTo>
                                    <a:lnTo>
                                      <a:pt x="333375" y="1181100"/>
                                    </a:lnTo>
                                  </a:path>
                                </a:pathLst>
                              </a:custGeom>
                              <a:ln w="28575">
                                <a:solidFill>
                                  <a:srgbClr val="FFC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39.7pt;margin-top:50.7pt;height:365.25pt;width:304.5pt;z-index:251745280;v-text-anchor:middle;mso-width-relative:page;mso-height-relative:page;" filled="f" stroked="t" coordsize="3867150,4638675" o:gfxdata="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" path="m3552825,4638675l3486150,4505325,3867150,3733800,3276600,2581275,971550,0,0,857250,333375,1181100e">
                      <v:path o:connectlocs="3552825,4638675;3486150,4505325;3867150,3733800;3276600,2581275;971550,0;0,857250;333375,1181100" o:connectangles="0,0,0,0,0,0,0"/>
                      <v:fill on="f" focussize="0,0"/>
                      <v:stroke weight="2.25pt" color="#FFC000 [3204]" joinstyle="round"/>
                      <v:imagedata o:title=""/>
                      <o:lock v:ext="edit" aspectratio="f"/>
                    </v:shape>
                  </w:pict>
                </mc:Fallback>
              </mc:AlternateContent>
            </w:r>
            <w:r>
              <w:rPr>
                <w:rFonts w:ascii="Times New Roman" w:hAnsi="Times New Roman"/>
              </w:rPr>
              <w:drawing>
                <wp:inline distT="0" distB="0" distL="0" distR="0">
                  <wp:extent cx="5838825" cy="5707380"/>
                  <wp:effectExtent l="0" t="0" r="0" b="7620"/>
                  <wp:docPr id="76" name="图片 76" descr="C:\Users\Administrator\AppData\Roaming\Tencent\Users\363087682\QQ\WinTemp\RichOle\K$6M9ZP}7}1N_`0P78RSZG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Administrator\AppData\Roaming\Tencent\Users\363087682\QQ\WinTemp\RichOle\K$6M9ZP}7}1N_`0P78RSZGV.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844157" cy="5713013"/>
                          </a:xfrm>
                          <a:prstGeom prst="rect">
                            <a:avLst/>
                          </a:prstGeom>
                          <a:noFill/>
                          <a:ln>
                            <a:noFill/>
                          </a:ln>
                        </pic:spPr>
                      </pic:pic>
                    </a:graphicData>
                  </a:graphic>
                </wp:inline>
              </w:drawing>
            </w:r>
          </w:p>
          <w:p w14:paraId="045880FE">
            <w:pPr>
              <w:adjustRightInd w:val="0"/>
              <w:snapToGrid w:val="0"/>
              <w:spacing w:before="100" w:after="100"/>
              <w:ind w:firstLine="3127" w:firstLineChars="1298"/>
              <w:rPr>
                <w:rFonts w:ascii="Times New Roman" w:hAnsi="Times New Roman"/>
                <w:b/>
                <w:sz w:val="24"/>
              </w:rPr>
            </w:pPr>
            <w:r>
              <w:rPr>
                <w:rFonts w:ascii="Times New Roman" w:hAnsi="Times New Roman"/>
                <w:b/>
                <w:sz w:val="24"/>
              </w:rPr>
              <w:t>图12  本项目危险物质分布图</w:t>
            </w:r>
          </w:p>
          <w:p w14:paraId="3D365317">
            <w:pPr>
              <w:spacing w:line="360" w:lineRule="auto"/>
              <w:ind w:firstLine="482" w:firstLineChars="200"/>
              <w:rPr>
                <w:rFonts w:ascii="Times New Roman" w:hAnsi="Times New Roman"/>
                <w:b/>
                <w:bCs/>
                <w:sz w:val="24"/>
              </w:rPr>
            </w:pPr>
            <w:r>
              <w:rPr>
                <w:rFonts w:hint="eastAsia" w:ascii="宋体" w:hAnsi="宋体" w:cs="宋体"/>
                <w:b/>
                <w:bCs/>
                <w:sz w:val="24"/>
              </w:rPr>
              <w:t>⑵</w:t>
            </w:r>
            <w:r>
              <w:rPr>
                <w:rFonts w:ascii="Times New Roman" w:hAnsi="Times New Roman"/>
                <w:b/>
                <w:bCs/>
                <w:sz w:val="24"/>
              </w:rPr>
              <w:t xml:space="preserve"> 生产工艺特点</w:t>
            </w:r>
          </w:p>
          <w:p w14:paraId="44CC5EAE">
            <w:pPr>
              <w:spacing w:line="360" w:lineRule="auto"/>
              <w:ind w:firstLine="480" w:firstLineChars="200"/>
              <w:rPr>
                <w:rFonts w:ascii="Times New Roman" w:hAnsi="Times New Roman"/>
                <w:sz w:val="24"/>
              </w:rPr>
            </w:pPr>
            <w:r>
              <w:rPr>
                <w:rFonts w:ascii="Times New Roman" w:hAnsi="Times New Roman"/>
                <w:sz w:val="24"/>
              </w:rPr>
              <w:t>本项目为冶炼行业，根据《建设项目环境风险评价技术导则》(HJ/T169-2018)中附录 C ，本项目生产工艺特点为：“表 C.1”中的“冶炼”行业，建有“其他高温或高压，且涉及危险质的工艺过程”，（M）值为5分，M=5，属于M4。</w:t>
            </w:r>
          </w:p>
          <w:p w14:paraId="309500ED">
            <w:pPr>
              <w:spacing w:line="360" w:lineRule="auto"/>
              <w:ind w:firstLine="482" w:firstLineChars="200"/>
              <w:rPr>
                <w:rFonts w:ascii="Times New Roman" w:hAnsi="Times New Roman"/>
                <w:b/>
                <w:bCs/>
                <w:sz w:val="24"/>
              </w:rPr>
            </w:pPr>
            <w:r>
              <w:rPr>
                <w:rFonts w:hint="eastAsia" w:ascii="宋体" w:hAnsi="宋体" w:cs="宋体"/>
                <w:b/>
                <w:bCs/>
                <w:sz w:val="24"/>
              </w:rPr>
              <w:t>⑶</w:t>
            </w:r>
            <w:r>
              <w:rPr>
                <w:rFonts w:ascii="Times New Roman" w:hAnsi="Times New Roman"/>
                <w:b/>
                <w:bCs/>
                <w:sz w:val="24"/>
              </w:rPr>
              <w:t xml:space="preserve"> 危险物质特性</w:t>
            </w:r>
          </w:p>
          <w:p w14:paraId="30FD69BA">
            <w:pPr>
              <w:spacing w:line="360" w:lineRule="auto"/>
              <w:ind w:firstLine="480" w:firstLineChars="200"/>
              <w:rPr>
                <w:rFonts w:ascii="Times New Roman" w:hAnsi="Times New Roman"/>
                <w:sz w:val="24"/>
              </w:rPr>
            </w:pPr>
            <w:r>
              <w:rPr>
                <w:rFonts w:ascii="Times New Roman" w:hAnsi="Times New Roman"/>
                <w:sz w:val="24"/>
              </w:rPr>
              <w:t>本项目可能存在环境风险的主要是焦炉煤气，风险因素主要是CO。按照《建设项目环境风险评价技术导则》（HJ/T169-2014）规定，对本项目涉及的物质进行危险性判别，具体判别标准见下表。</w:t>
            </w:r>
          </w:p>
          <w:p w14:paraId="0AD1B816">
            <w:pPr>
              <w:adjustRightInd w:val="0"/>
              <w:snapToGrid w:val="0"/>
              <w:spacing w:line="360" w:lineRule="auto"/>
              <w:ind w:firstLine="422" w:firstLineChars="200"/>
              <w:jc w:val="center"/>
              <w:rPr>
                <w:rFonts w:ascii="Times New Roman" w:hAnsi="Times New Roman"/>
                <w:b/>
                <w:bCs/>
                <w:szCs w:val="22"/>
              </w:rPr>
            </w:pPr>
          </w:p>
          <w:p w14:paraId="09EB0A86">
            <w:pPr>
              <w:adjustRightInd w:val="0"/>
              <w:snapToGrid w:val="0"/>
              <w:spacing w:line="360" w:lineRule="auto"/>
              <w:ind w:firstLine="422" w:firstLineChars="200"/>
              <w:jc w:val="center"/>
              <w:rPr>
                <w:rFonts w:ascii="Times New Roman" w:hAnsi="Times New Roman"/>
                <w:b/>
                <w:bCs/>
                <w:szCs w:val="22"/>
              </w:rPr>
            </w:pPr>
          </w:p>
          <w:p w14:paraId="496B12E0">
            <w:pPr>
              <w:adjustRightInd w:val="0"/>
              <w:snapToGrid w:val="0"/>
              <w:spacing w:line="360" w:lineRule="auto"/>
              <w:ind w:firstLine="1041" w:firstLineChars="494"/>
              <w:rPr>
                <w:rFonts w:ascii="Times New Roman" w:hAnsi="Times New Roman" w:eastAsia="黑体"/>
                <w:bCs/>
                <w:sz w:val="20"/>
                <w:szCs w:val="22"/>
              </w:rPr>
            </w:pPr>
            <w:r>
              <w:rPr>
                <w:rFonts w:ascii="Times New Roman" w:hAnsi="Times New Roman"/>
                <w:b/>
                <w:bCs/>
                <w:szCs w:val="22"/>
              </w:rPr>
              <w:t>表69                    物质危险性判定标准</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45"/>
              <w:gridCol w:w="487"/>
              <w:gridCol w:w="2667"/>
              <w:gridCol w:w="2520"/>
              <w:gridCol w:w="2924"/>
            </w:tblGrid>
            <w:tr w14:paraId="79EDC0E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32" w:type="dxa"/>
                  <w:gridSpan w:val="2"/>
                  <w:vAlign w:val="center"/>
                </w:tcPr>
                <w:p w14:paraId="708B3089">
                  <w:pPr>
                    <w:adjustRightInd w:val="0"/>
                    <w:snapToGrid w:val="0"/>
                    <w:spacing w:line="360" w:lineRule="exact"/>
                    <w:jc w:val="center"/>
                    <w:rPr>
                      <w:rFonts w:ascii="Times New Roman" w:hAnsi="Times New Roman"/>
                      <w:bCs/>
                      <w:szCs w:val="21"/>
                    </w:rPr>
                  </w:pPr>
                  <w:r>
                    <w:rPr>
                      <w:rFonts w:ascii="Times New Roman" w:hAnsi="Times New Roman"/>
                      <w:bCs/>
                      <w:szCs w:val="21"/>
                    </w:rPr>
                    <w:t>分类</w:t>
                  </w:r>
                </w:p>
              </w:tc>
              <w:tc>
                <w:tcPr>
                  <w:tcW w:w="2667" w:type="dxa"/>
                  <w:vAlign w:val="center"/>
                </w:tcPr>
                <w:p w14:paraId="7BA95E56">
                  <w:pPr>
                    <w:adjustRightInd w:val="0"/>
                    <w:snapToGrid w:val="0"/>
                    <w:spacing w:line="360" w:lineRule="exact"/>
                    <w:jc w:val="center"/>
                    <w:rPr>
                      <w:rFonts w:ascii="Times New Roman" w:hAnsi="Times New Roman"/>
                      <w:bCs/>
                      <w:szCs w:val="21"/>
                    </w:rPr>
                  </w:pPr>
                  <w:r>
                    <w:rPr>
                      <w:rFonts w:ascii="Times New Roman" w:hAnsi="Times New Roman"/>
                      <w:bCs/>
                      <w:szCs w:val="21"/>
                    </w:rPr>
                    <w:t>LD</w:t>
                  </w:r>
                  <w:r>
                    <w:rPr>
                      <w:rFonts w:ascii="Times New Roman" w:hAnsi="Times New Roman"/>
                      <w:bCs/>
                      <w:szCs w:val="21"/>
                      <w:vertAlign w:val="subscript"/>
                    </w:rPr>
                    <w:t>50</w:t>
                  </w:r>
                  <w:r>
                    <w:rPr>
                      <w:rFonts w:ascii="Times New Roman" w:hAnsi="Times New Roman"/>
                      <w:bCs/>
                      <w:szCs w:val="21"/>
                    </w:rPr>
                    <w:t>(大鼠经口)/(mg/kg)</w:t>
                  </w:r>
                </w:p>
              </w:tc>
              <w:tc>
                <w:tcPr>
                  <w:tcW w:w="2520" w:type="dxa"/>
                  <w:vAlign w:val="center"/>
                </w:tcPr>
                <w:p w14:paraId="452A2E47">
                  <w:pPr>
                    <w:adjustRightInd w:val="0"/>
                    <w:snapToGrid w:val="0"/>
                    <w:spacing w:line="360" w:lineRule="exact"/>
                    <w:jc w:val="center"/>
                    <w:rPr>
                      <w:rFonts w:ascii="Times New Roman" w:hAnsi="Times New Roman"/>
                      <w:bCs/>
                      <w:szCs w:val="21"/>
                    </w:rPr>
                  </w:pPr>
                  <w:r>
                    <w:rPr>
                      <w:rFonts w:ascii="Times New Roman" w:hAnsi="Times New Roman"/>
                      <w:bCs/>
                      <w:szCs w:val="21"/>
                    </w:rPr>
                    <w:t>LD</w:t>
                  </w:r>
                  <w:r>
                    <w:rPr>
                      <w:rFonts w:ascii="Times New Roman" w:hAnsi="Times New Roman"/>
                      <w:bCs/>
                      <w:szCs w:val="21"/>
                      <w:vertAlign w:val="subscript"/>
                    </w:rPr>
                    <w:t>50</w:t>
                  </w:r>
                  <w:r>
                    <w:rPr>
                      <w:rFonts w:ascii="Times New Roman" w:hAnsi="Times New Roman"/>
                      <w:bCs/>
                      <w:szCs w:val="21"/>
                    </w:rPr>
                    <w:t>(大鼠经皮)/(mg/kg)</w:t>
                  </w:r>
                </w:p>
              </w:tc>
              <w:tc>
                <w:tcPr>
                  <w:tcW w:w="2924" w:type="dxa"/>
                  <w:vAlign w:val="center"/>
                </w:tcPr>
                <w:p w14:paraId="1E871E99">
                  <w:pPr>
                    <w:adjustRightInd w:val="0"/>
                    <w:snapToGrid w:val="0"/>
                    <w:spacing w:line="360" w:lineRule="exact"/>
                    <w:jc w:val="center"/>
                    <w:rPr>
                      <w:rFonts w:ascii="Times New Roman" w:hAnsi="Times New Roman"/>
                      <w:bCs/>
                      <w:szCs w:val="21"/>
                    </w:rPr>
                  </w:pPr>
                  <w:r>
                    <w:rPr>
                      <w:rFonts w:ascii="Times New Roman" w:hAnsi="Times New Roman"/>
                      <w:bCs/>
                      <w:szCs w:val="21"/>
                    </w:rPr>
                    <w:t>LC</w:t>
                  </w:r>
                  <w:r>
                    <w:rPr>
                      <w:rFonts w:ascii="Times New Roman" w:hAnsi="Times New Roman"/>
                      <w:bCs/>
                      <w:szCs w:val="21"/>
                      <w:vertAlign w:val="subscript"/>
                    </w:rPr>
                    <w:t>50</w:t>
                  </w:r>
                  <w:r>
                    <w:rPr>
                      <w:rFonts w:ascii="Times New Roman" w:hAnsi="Times New Roman"/>
                      <w:bCs/>
                      <w:szCs w:val="21"/>
                    </w:rPr>
                    <w:t>(小鼠吸入4h)/(mg/m</w:t>
                  </w:r>
                  <w:r>
                    <w:rPr>
                      <w:rFonts w:ascii="Times New Roman" w:hAnsi="Times New Roman"/>
                      <w:bCs/>
                      <w:szCs w:val="21"/>
                      <w:vertAlign w:val="superscript"/>
                    </w:rPr>
                    <w:t>3</w:t>
                  </w:r>
                  <w:r>
                    <w:rPr>
                      <w:rFonts w:ascii="Times New Roman" w:hAnsi="Times New Roman"/>
                      <w:bCs/>
                      <w:szCs w:val="21"/>
                    </w:rPr>
                    <w:t>)</w:t>
                  </w:r>
                </w:p>
              </w:tc>
            </w:tr>
            <w:tr w14:paraId="0E994D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restart"/>
                  <w:vAlign w:val="center"/>
                </w:tcPr>
                <w:p w14:paraId="02F01D5F">
                  <w:pPr>
                    <w:adjustRightInd w:val="0"/>
                    <w:snapToGrid w:val="0"/>
                    <w:spacing w:line="320" w:lineRule="exact"/>
                    <w:jc w:val="center"/>
                    <w:rPr>
                      <w:rFonts w:ascii="Times New Roman" w:hAnsi="Times New Roman"/>
                      <w:szCs w:val="21"/>
                    </w:rPr>
                  </w:pPr>
                  <w:r>
                    <w:rPr>
                      <w:rFonts w:ascii="Times New Roman" w:hAnsi="Times New Roman"/>
                      <w:szCs w:val="21"/>
                    </w:rPr>
                    <w:t>有毒</w:t>
                  </w:r>
                </w:p>
                <w:p w14:paraId="7440B289">
                  <w:pPr>
                    <w:adjustRightInd w:val="0"/>
                    <w:snapToGrid w:val="0"/>
                    <w:spacing w:line="320" w:lineRule="exact"/>
                    <w:jc w:val="center"/>
                    <w:rPr>
                      <w:rFonts w:ascii="Times New Roman" w:hAnsi="Times New Roman"/>
                      <w:szCs w:val="21"/>
                    </w:rPr>
                  </w:pPr>
                  <w:r>
                    <w:rPr>
                      <w:rFonts w:ascii="Times New Roman" w:hAnsi="Times New Roman"/>
                      <w:szCs w:val="21"/>
                    </w:rPr>
                    <w:t>物质</w:t>
                  </w:r>
                </w:p>
              </w:tc>
              <w:tc>
                <w:tcPr>
                  <w:tcW w:w="487" w:type="dxa"/>
                  <w:vAlign w:val="center"/>
                </w:tcPr>
                <w:p w14:paraId="17FDD7E9">
                  <w:pPr>
                    <w:adjustRightInd w:val="0"/>
                    <w:snapToGrid w:val="0"/>
                    <w:spacing w:line="320" w:lineRule="exact"/>
                    <w:jc w:val="center"/>
                    <w:rPr>
                      <w:rFonts w:ascii="Times New Roman" w:hAnsi="Times New Roman"/>
                      <w:szCs w:val="21"/>
                    </w:rPr>
                  </w:pPr>
                  <w:r>
                    <w:rPr>
                      <w:rFonts w:ascii="Times New Roman" w:hAnsi="Times New Roman"/>
                      <w:szCs w:val="21"/>
                    </w:rPr>
                    <w:t>1</w:t>
                  </w:r>
                </w:p>
              </w:tc>
              <w:tc>
                <w:tcPr>
                  <w:tcW w:w="2667" w:type="dxa"/>
                  <w:vAlign w:val="center"/>
                </w:tcPr>
                <w:p w14:paraId="60BB49BE">
                  <w:pPr>
                    <w:adjustRightInd w:val="0"/>
                    <w:snapToGrid w:val="0"/>
                    <w:spacing w:line="320" w:lineRule="exact"/>
                    <w:jc w:val="center"/>
                    <w:rPr>
                      <w:rFonts w:ascii="Times New Roman" w:hAnsi="Times New Roman"/>
                      <w:szCs w:val="21"/>
                    </w:rPr>
                  </w:pPr>
                  <w:r>
                    <w:rPr>
                      <w:rFonts w:ascii="Times New Roman" w:hAnsi="Times New Roman"/>
                      <w:szCs w:val="21"/>
                    </w:rPr>
                    <w:t>&lt;5</w:t>
                  </w:r>
                </w:p>
              </w:tc>
              <w:tc>
                <w:tcPr>
                  <w:tcW w:w="2520" w:type="dxa"/>
                  <w:vAlign w:val="center"/>
                </w:tcPr>
                <w:p w14:paraId="255D8298">
                  <w:pPr>
                    <w:adjustRightInd w:val="0"/>
                    <w:snapToGrid w:val="0"/>
                    <w:spacing w:line="320" w:lineRule="exact"/>
                    <w:jc w:val="center"/>
                    <w:rPr>
                      <w:rFonts w:ascii="Times New Roman" w:hAnsi="Times New Roman"/>
                      <w:szCs w:val="21"/>
                    </w:rPr>
                  </w:pPr>
                  <w:r>
                    <w:rPr>
                      <w:rFonts w:ascii="Times New Roman" w:hAnsi="Times New Roman"/>
                      <w:szCs w:val="21"/>
                    </w:rPr>
                    <w:t>&lt;1</w:t>
                  </w:r>
                </w:p>
              </w:tc>
              <w:tc>
                <w:tcPr>
                  <w:tcW w:w="2924" w:type="dxa"/>
                  <w:vAlign w:val="center"/>
                </w:tcPr>
                <w:p w14:paraId="44F70EAC">
                  <w:pPr>
                    <w:adjustRightInd w:val="0"/>
                    <w:snapToGrid w:val="0"/>
                    <w:spacing w:line="320" w:lineRule="exact"/>
                    <w:jc w:val="center"/>
                    <w:rPr>
                      <w:rFonts w:ascii="Times New Roman" w:hAnsi="Times New Roman"/>
                      <w:szCs w:val="21"/>
                    </w:rPr>
                  </w:pPr>
                  <w:r>
                    <w:rPr>
                      <w:rFonts w:ascii="Times New Roman" w:hAnsi="Times New Roman"/>
                      <w:szCs w:val="21"/>
                    </w:rPr>
                    <w:t>&lt;10</w:t>
                  </w:r>
                </w:p>
              </w:tc>
            </w:tr>
            <w:tr w14:paraId="45FA64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continue"/>
                  <w:vAlign w:val="center"/>
                </w:tcPr>
                <w:p w14:paraId="18B1EECD">
                  <w:pPr>
                    <w:adjustRightInd w:val="0"/>
                    <w:snapToGrid w:val="0"/>
                    <w:spacing w:line="320" w:lineRule="exact"/>
                    <w:jc w:val="center"/>
                    <w:rPr>
                      <w:rFonts w:ascii="Times New Roman" w:hAnsi="Times New Roman"/>
                      <w:szCs w:val="21"/>
                    </w:rPr>
                  </w:pPr>
                </w:p>
              </w:tc>
              <w:tc>
                <w:tcPr>
                  <w:tcW w:w="487" w:type="dxa"/>
                  <w:vAlign w:val="center"/>
                </w:tcPr>
                <w:p w14:paraId="76FC6B0A">
                  <w:pPr>
                    <w:adjustRightInd w:val="0"/>
                    <w:snapToGrid w:val="0"/>
                    <w:spacing w:line="320" w:lineRule="exact"/>
                    <w:jc w:val="center"/>
                    <w:rPr>
                      <w:rFonts w:ascii="Times New Roman" w:hAnsi="Times New Roman"/>
                      <w:szCs w:val="21"/>
                    </w:rPr>
                  </w:pPr>
                  <w:r>
                    <w:rPr>
                      <w:rFonts w:ascii="Times New Roman" w:hAnsi="Times New Roman"/>
                      <w:szCs w:val="21"/>
                    </w:rPr>
                    <w:t>2</w:t>
                  </w:r>
                </w:p>
              </w:tc>
              <w:tc>
                <w:tcPr>
                  <w:tcW w:w="2667" w:type="dxa"/>
                  <w:vAlign w:val="center"/>
                </w:tcPr>
                <w:p w14:paraId="0E7DCDCF">
                  <w:pPr>
                    <w:adjustRightInd w:val="0"/>
                    <w:snapToGrid w:val="0"/>
                    <w:spacing w:line="320" w:lineRule="exact"/>
                    <w:jc w:val="center"/>
                    <w:rPr>
                      <w:rFonts w:ascii="Times New Roman" w:hAnsi="Times New Roman"/>
                      <w:szCs w:val="21"/>
                    </w:rPr>
                  </w:pPr>
                  <w:r>
                    <w:rPr>
                      <w:rFonts w:ascii="Times New Roman" w:hAnsi="Times New Roman"/>
                      <w:szCs w:val="21"/>
                    </w:rPr>
                    <w:t>5&lt; LD</w:t>
                  </w:r>
                  <w:r>
                    <w:rPr>
                      <w:rFonts w:ascii="Times New Roman" w:hAnsi="Times New Roman"/>
                      <w:szCs w:val="21"/>
                      <w:vertAlign w:val="subscript"/>
                    </w:rPr>
                    <w:t>50</w:t>
                  </w:r>
                  <w:r>
                    <w:rPr>
                      <w:rFonts w:ascii="Times New Roman" w:hAnsi="Times New Roman"/>
                      <w:szCs w:val="21"/>
                    </w:rPr>
                    <w:t>&lt;25</w:t>
                  </w:r>
                </w:p>
              </w:tc>
              <w:tc>
                <w:tcPr>
                  <w:tcW w:w="2520" w:type="dxa"/>
                  <w:vAlign w:val="center"/>
                </w:tcPr>
                <w:p w14:paraId="51B9C87A">
                  <w:pPr>
                    <w:adjustRightInd w:val="0"/>
                    <w:snapToGrid w:val="0"/>
                    <w:spacing w:line="320" w:lineRule="exact"/>
                    <w:jc w:val="center"/>
                    <w:rPr>
                      <w:rFonts w:ascii="Times New Roman" w:hAnsi="Times New Roman"/>
                      <w:szCs w:val="21"/>
                    </w:rPr>
                  </w:pPr>
                  <w:r>
                    <w:rPr>
                      <w:rFonts w:ascii="Times New Roman" w:hAnsi="Times New Roman"/>
                      <w:szCs w:val="21"/>
                    </w:rPr>
                    <w:t>10&lt; LD</w:t>
                  </w:r>
                  <w:r>
                    <w:rPr>
                      <w:rFonts w:ascii="Times New Roman" w:hAnsi="Times New Roman"/>
                      <w:szCs w:val="21"/>
                      <w:vertAlign w:val="subscript"/>
                    </w:rPr>
                    <w:t>50</w:t>
                  </w:r>
                  <w:r>
                    <w:rPr>
                      <w:rFonts w:ascii="Times New Roman" w:hAnsi="Times New Roman"/>
                      <w:szCs w:val="21"/>
                    </w:rPr>
                    <w:t>&lt;50</w:t>
                  </w:r>
                </w:p>
              </w:tc>
              <w:tc>
                <w:tcPr>
                  <w:tcW w:w="2924" w:type="dxa"/>
                  <w:vAlign w:val="center"/>
                </w:tcPr>
                <w:p w14:paraId="09BD2811">
                  <w:pPr>
                    <w:adjustRightInd w:val="0"/>
                    <w:snapToGrid w:val="0"/>
                    <w:spacing w:line="320" w:lineRule="exact"/>
                    <w:jc w:val="center"/>
                    <w:rPr>
                      <w:rFonts w:ascii="Times New Roman" w:hAnsi="Times New Roman"/>
                      <w:szCs w:val="21"/>
                    </w:rPr>
                  </w:pPr>
                  <w:r>
                    <w:rPr>
                      <w:rFonts w:ascii="Times New Roman" w:hAnsi="Times New Roman"/>
                      <w:szCs w:val="21"/>
                    </w:rPr>
                    <w:t>10&lt;LC</w:t>
                  </w:r>
                  <w:r>
                    <w:rPr>
                      <w:rFonts w:ascii="Times New Roman" w:hAnsi="Times New Roman"/>
                      <w:szCs w:val="21"/>
                      <w:vertAlign w:val="subscript"/>
                    </w:rPr>
                    <w:t>50</w:t>
                  </w:r>
                  <w:r>
                    <w:rPr>
                      <w:rFonts w:ascii="Times New Roman" w:hAnsi="Times New Roman"/>
                      <w:szCs w:val="21"/>
                    </w:rPr>
                    <w:t>&lt;500</w:t>
                  </w:r>
                </w:p>
              </w:tc>
            </w:tr>
            <w:tr w14:paraId="52EC3A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continue"/>
                  <w:vAlign w:val="center"/>
                </w:tcPr>
                <w:p w14:paraId="152081BC">
                  <w:pPr>
                    <w:adjustRightInd w:val="0"/>
                    <w:snapToGrid w:val="0"/>
                    <w:spacing w:line="320" w:lineRule="exact"/>
                    <w:jc w:val="center"/>
                    <w:rPr>
                      <w:rFonts w:ascii="Times New Roman" w:hAnsi="Times New Roman"/>
                      <w:szCs w:val="21"/>
                    </w:rPr>
                  </w:pPr>
                </w:p>
              </w:tc>
              <w:tc>
                <w:tcPr>
                  <w:tcW w:w="487" w:type="dxa"/>
                  <w:vAlign w:val="center"/>
                </w:tcPr>
                <w:p w14:paraId="01600B90">
                  <w:pPr>
                    <w:adjustRightInd w:val="0"/>
                    <w:snapToGrid w:val="0"/>
                    <w:spacing w:line="320" w:lineRule="exact"/>
                    <w:jc w:val="center"/>
                    <w:rPr>
                      <w:rFonts w:ascii="Times New Roman" w:hAnsi="Times New Roman"/>
                      <w:szCs w:val="21"/>
                    </w:rPr>
                  </w:pPr>
                  <w:r>
                    <w:rPr>
                      <w:rFonts w:ascii="Times New Roman" w:hAnsi="Times New Roman"/>
                      <w:szCs w:val="21"/>
                    </w:rPr>
                    <w:t>3</w:t>
                  </w:r>
                </w:p>
              </w:tc>
              <w:tc>
                <w:tcPr>
                  <w:tcW w:w="2667" w:type="dxa"/>
                  <w:vAlign w:val="center"/>
                </w:tcPr>
                <w:p w14:paraId="08572300">
                  <w:pPr>
                    <w:adjustRightInd w:val="0"/>
                    <w:snapToGrid w:val="0"/>
                    <w:spacing w:line="320" w:lineRule="exact"/>
                    <w:jc w:val="center"/>
                    <w:rPr>
                      <w:rFonts w:ascii="Times New Roman" w:hAnsi="Times New Roman"/>
                      <w:szCs w:val="21"/>
                    </w:rPr>
                  </w:pPr>
                  <w:r>
                    <w:rPr>
                      <w:rFonts w:ascii="Times New Roman" w:hAnsi="Times New Roman"/>
                      <w:szCs w:val="21"/>
                    </w:rPr>
                    <w:t>25&lt; LD</w:t>
                  </w:r>
                  <w:r>
                    <w:rPr>
                      <w:rFonts w:ascii="Times New Roman" w:hAnsi="Times New Roman"/>
                      <w:szCs w:val="21"/>
                      <w:vertAlign w:val="subscript"/>
                    </w:rPr>
                    <w:t>50</w:t>
                  </w:r>
                  <w:r>
                    <w:rPr>
                      <w:rFonts w:ascii="Times New Roman" w:hAnsi="Times New Roman"/>
                      <w:szCs w:val="21"/>
                    </w:rPr>
                    <w:t>&lt;200</w:t>
                  </w:r>
                </w:p>
              </w:tc>
              <w:tc>
                <w:tcPr>
                  <w:tcW w:w="2520" w:type="dxa"/>
                  <w:vAlign w:val="center"/>
                </w:tcPr>
                <w:p w14:paraId="5F1CB1CD">
                  <w:pPr>
                    <w:adjustRightInd w:val="0"/>
                    <w:snapToGrid w:val="0"/>
                    <w:spacing w:line="320" w:lineRule="exact"/>
                    <w:jc w:val="center"/>
                    <w:rPr>
                      <w:rFonts w:ascii="Times New Roman" w:hAnsi="Times New Roman"/>
                      <w:szCs w:val="21"/>
                    </w:rPr>
                  </w:pPr>
                  <w:r>
                    <w:rPr>
                      <w:rFonts w:ascii="Times New Roman" w:hAnsi="Times New Roman"/>
                      <w:szCs w:val="21"/>
                    </w:rPr>
                    <w:t>50&lt; LD</w:t>
                  </w:r>
                  <w:r>
                    <w:rPr>
                      <w:rFonts w:ascii="Times New Roman" w:hAnsi="Times New Roman"/>
                      <w:szCs w:val="21"/>
                      <w:vertAlign w:val="subscript"/>
                    </w:rPr>
                    <w:t>50</w:t>
                  </w:r>
                  <w:r>
                    <w:rPr>
                      <w:rFonts w:ascii="Times New Roman" w:hAnsi="Times New Roman"/>
                      <w:szCs w:val="21"/>
                    </w:rPr>
                    <w:t>&lt;400</w:t>
                  </w:r>
                </w:p>
              </w:tc>
              <w:tc>
                <w:tcPr>
                  <w:tcW w:w="2924" w:type="dxa"/>
                  <w:vAlign w:val="center"/>
                </w:tcPr>
                <w:p w14:paraId="28AE3083">
                  <w:pPr>
                    <w:adjustRightInd w:val="0"/>
                    <w:snapToGrid w:val="0"/>
                    <w:spacing w:line="320" w:lineRule="exact"/>
                    <w:jc w:val="center"/>
                    <w:rPr>
                      <w:rFonts w:ascii="Times New Roman" w:hAnsi="Times New Roman"/>
                      <w:szCs w:val="21"/>
                    </w:rPr>
                  </w:pPr>
                  <w:r>
                    <w:rPr>
                      <w:rFonts w:ascii="Times New Roman" w:hAnsi="Times New Roman"/>
                      <w:szCs w:val="21"/>
                    </w:rPr>
                    <w:t>400&lt;LC</w:t>
                  </w:r>
                  <w:r>
                    <w:rPr>
                      <w:rFonts w:ascii="Times New Roman" w:hAnsi="Times New Roman"/>
                      <w:szCs w:val="21"/>
                      <w:vertAlign w:val="subscript"/>
                    </w:rPr>
                    <w:t>50</w:t>
                  </w:r>
                  <w:r>
                    <w:rPr>
                      <w:rFonts w:ascii="Times New Roman" w:hAnsi="Times New Roman"/>
                      <w:szCs w:val="21"/>
                    </w:rPr>
                    <w:t>&lt;2000</w:t>
                  </w:r>
                </w:p>
              </w:tc>
            </w:tr>
            <w:tr w14:paraId="7E971D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restart"/>
                  <w:vAlign w:val="center"/>
                </w:tcPr>
                <w:p w14:paraId="19A2B769">
                  <w:pPr>
                    <w:adjustRightInd w:val="0"/>
                    <w:snapToGrid w:val="0"/>
                    <w:spacing w:line="320" w:lineRule="exact"/>
                    <w:jc w:val="center"/>
                    <w:rPr>
                      <w:rFonts w:ascii="Times New Roman" w:hAnsi="Times New Roman"/>
                      <w:szCs w:val="21"/>
                    </w:rPr>
                  </w:pPr>
                  <w:r>
                    <w:rPr>
                      <w:rFonts w:ascii="Times New Roman" w:hAnsi="Times New Roman"/>
                      <w:szCs w:val="21"/>
                    </w:rPr>
                    <w:t>易燃</w:t>
                  </w:r>
                </w:p>
                <w:p w14:paraId="0F7C871D">
                  <w:pPr>
                    <w:adjustRightInd w:val="0"/>
                    <w:snapToGrid w:val="0"/>
                    <w:spacing w:line="320" w:lineRule="exact"/>
                    <w:jc w:val="center"/>
                    <w:rPr>
                      <w:rFonts w:ascii="Times New Roman" w:hAnsi="Times New Roman"/>
                      <w:szCs w:val="21"/>
                    </w:rPr>
                  </w:pPr>
                  <w:r>
                    <w:rPr>
                      <w:rFonts w:ascii="Times New Roman" w:hAnsi="Times New Roman"/>
                      <w:szCs w:val="21"/>
                    </w:rPr>
                    <w:t>物质</w:t>
                  </w:r>
                </w:p>
              </w:tc>
              <w:tc>
                <w:tcPr>
                  <w:tcW w:w="487" w:type="dxa"/>
                  <w:vAlign w:val="center"/>
                </w:tcPr>
                <w:p w14:paraId="036D1367">
                  <w:pPr>
                    <w:adjustRightInd w:val="0"/>
                    <w:snapToGrid w:val="0"/>
                    <w:spacing w:line="320" w:lineRule="exact"/>
                    <w:jc w:val="center"/>
                    <w:rPr>
                      <w:rFonts w:ascii="Times New Roman" w:hAnsi="Times New Roman"/>
                      <w:szCs w:val="21"/>
                    </w:rPr>
                  </w:pPr>
                  <w:r>
                    <w:rPr>
                      <w:rFonts w:ascii="Times New Roman" w:hAnsi="Times New Roman"/>
                      <w:szCs w:val="21"/>
                    </w:rPr>
                    <w:t>1</w:t>
                  </w:r>
                </w:p>
              </w:tc>
              <w:tc>
                <w:tcPr>
                  <w:tcW w:w="8111" w:type="dxa"/>
                  <w:gridSpan w:val="3"/>
                  <w:vAlign w:val="center"/>
                </w:tcPr>
                <w:p w14:paraId="3FEF046A">
                  <w:pPr>
                    <w:adjustRightInd w:val="0"/>
                    <w:snapToGrid w:val="0"/>
                    <w:spacing w:line="240" w:lineRule="exact"/>
                    <w:jc w:val="center"/>
                    <w:rPr>
                      <w:rFonts w:ascii="Times New Roman" w:hAnsi="Times New Roman"/>
                      <w:szCs w:val="21"/>
                    </w:rPr>
                  </w:pPr>
                  <w:r>
                    <w:rPr>
                      <w:rFonts w:ascii="Times New Roman" w:hAnsi="Times New Roman"/>
                      <w:szCs w:val="21"/>
                    </w:rPr>
                    <w:t>可燃气体：在常压下以气态存在并与空气混合形成可燃混合物，其沸点（常压下）是20</w:t>
                  </w:r>
                  <w:r>
                    <w:rPr>
                      <w:rFonts w:hint="eastAsia" w:ascii="宋体" w:hAnsi="宋体" w:cs="宋体"/>
                      <w:szCs w:val="21"/>
                    </w:rPr>
                    <w:t>℃</w:t>
                  </w:r>
                  <w:r>
                    <w:rPr>
                      <w:rFonts w:ascii="Times New Roman" w:hAnsi="Times New Roman"/>
                      <w:szCs w:val="21"/>
                    </w:rPr>
                    <w:t>或20</w:t>
                  </w:r>
                  <w:r>
                    <w:rPr>
                      <w:rFonts w:hint="eastAsia" w:ascii="宋体" w:hAnsi="宋体" w:cs="宋体"/>
                      <w:szCs w:val="21"/>
                    </w:rPr>
                    <w:t>℃</w:t>
                  </w:r>
                  <w:r>
                    <w:rPr>
                      <w:rFonts w:ascii="Times New Roman" w:hAnsi="Times New Roman"/>
                      <w:szCs w:val="21"/>
                    </w:rPr>
                    <w:t>以下的物质</w:t>
                  </w:r>
                </w:p>
              </w:tc>
            </w:tr>
            <w:tr w14:paraId="42172A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continue"/>
                  <w:vAlign w:val="center"/>
                </w:tcPr>
                <w:p w14:paraId="380B8899">
                  <w:pPr>
                    <w:adjustRightInd w:val="0"/>
                    <w:snapToGrid w:val="0"/>
                    <w:spacing w:line="320" w:lineRule="exact"/>
                    <w:jc w:val="center"/>
                    <w:rPr>
                      <w:rFonts w:ascii="Times New Roman" w:hAnsi="Times New Roman"/>
                      <w:szCs w:val="21"/>
                    </w:rPr>
                  </w:pPr>
                </w:p>
              </w:tc>
              <w:tc>
                <w:tcPr>
                  <w:tcW w:w="487" w:type="dxa"/>
                  <w:vAlign w:val="center"/>
                </w:tcPr>
                <w:p w14:paraId="4EB84D96">
                  <w:pPr>
                    <w:adjustRightInd w:val="0"/>
                    <w:snapToGrid w:val="0"/>
                    <w:spacing w:line="320" w:lineRule="exact"/>
                    <w:jc w:val="center"/>
                    <w:rPr>
                      <w:rFonts w:ascii="Times New Roman" w:hAnsi="Times New Roman"/>
                      <w:szCs w:val="21"/>
                    </w:rPr>
                  </w:pPr>
                  <w:r>
                    <w:rPr>
                      <w:rFonts w:ascii="Times New Roman" w:hAnsi="Times New Roman"/>
                      <w:szCs w:val="21"/>
                    </w:rPr>
                    <w:t>2</w:t>
                  </w:r>
                </w:p>
              </w:tc>
              <w:tc>
                <w:tcPr>
                  <w:tcW w:w="8111" w:type="dxa"/>
                  <w:gridSpan w:val="3"/>
                  <w:vAlign w:val="center"/>
                </w:tcPr>
                <w:p w14:paraId="4FEF79C2">
                  <w:pPr>
                    <w:adjustRightInd w:val="0"/>
                    <w:snapToGrid w:val="0"/>
                    <w:spacing w:line="320" w:lineRule="exact"/>
                    <w:jc w:val="center"/>
                    <w:rPr>
                      <w:rFonts w:ascii="Times New Roman" w:hAnsi="Times New Roman"/>
                      <w:szCs w:val="21"/>
                    </w:rPr>
                  </w:pPr>
                  <w:r>
                    <w:rPr>
                      <w:rFonts w:ascii="Times New Roman" w:hAnsi="Times New Roman"/>
                      <w:szCs w:val="21"/>
                    </w:rPr>
                    <w:t>易燃液体：闪点低于21</w:t>
                  </w:r>
                  <w:r>
                    <w:rPr>
                      <w:rFonts w:hint="eastAsia" w:ascii="宋体" w:hAnsi="宋体" w:cs="宋体"/>
                      <w:szCs w:val="21"/>
                    </w:rPr>
                    <w:t>℃</w:t>
                  </w:r>
                  <w:r>
                    <w:rPr>
                      <w:rFonts w:ascii="Times New Roman" w:hAnsi="Times New Roman"/>
                      <w:szCs w:val="21"/>
                    </w:rPr>
                    <w:t>，沸点高于20</w:t>
                  </w:r>
                  <w:r>
                    <w:rPr>
                      <w:rFonts w:hint="eastAsia" w:ascii="宋体" w:hAnsi="宋体" w:cs="宋体"/>
                      <w:szCs w:val="21"/>
                    </w:rPr>
                    <w:t>℃</w:t>
                  </w:r>
                  <w:r>
                    <w:rPr>
                      <w:rFonts w:ascii="Times New Roman" w:hAnsi="Times New Roman"/>
                      <w:szCs w:val="21"/>
                    </w:rPr>
                    <w:t>的物质</w:t>
                  </w:r>
                </w:p>
              </w:tc>
            </w:tr>
            <w:tr w14:paraId="63B198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645" w:type="dxa"/>
                  <w:vMerge w:val="continue"/>
                  <w:vAlign w:val="center"/>
                </w:tcPr>
                <w:p w14:paraId="46A5D3F4">
                  <w:pPr>
                    <w:adjustRightInd w:val="0"/>
                    <w:snapToGrid w:val="0"/>
                    <w:spacing w:line="320" w:lineRule="exact"/>
                    <w:jc w:val="center"/>
                    <w:rPr>
                      <w:rFonts w:ascii="Times New Roman" w:hAnsi="Times New Roman"/>
                      <w:szCs w:val="21"/>
                    </w:rPr>
                  </w:pPr>
                </w:p>
              </w:tc>
              <w:tc>
                <w:tcPr>
                  <w:tcW w:w="487" w:type="dxa"/>
                  <w:vAlign w:val="center"/>
                </w:tcPr>
                <w:p w14:paraId="257F774C">
                  <w:pPr>
                    <w:adjustRightInd w:val="0"/>
                    <w:snapToGrid w:val="0"/>
                    <w:spacing w:line="320" w:lineRule="exact"/>
                    <w:jc w:val="center"/>
                    <w:rPr>
                      <w:rFonts w:ascii="Times New Roman" w:hAnsi="Times New Roman"/>
                      <w:szCs w:val="21"/>
                    </w:rPr>
                  </w:pPr>
                  <w:r>
                    <w:rPr>
                      <w:rFonts w:ascii="Times New Roman" w:hAnsi="Times New Roman"/>
                      <w:szCs w:val="21"/>
                    </w:rPr>
                    <w:t>3</w:t>
                  </w:r>
                </w:p>
              </w:tc>
              <w:tc>
                <w:tcPr>
                  <w:tcW w:w="8111" w:type="dxa"/>
                  <w:gridSpan w:val="3"/>
                  <w:vAlign w:val="center"/>
                </w:tcPr>
                <w:p w14:paraId="54CAF89B">
                  <w:pPr>
                    <w:adjustRightInd w:val="0"/>
                    <w:snapToGrid w:val="0"/>
                    <w:spacing w:line="320" w:lineRule="exact"/>
                    <w:jc w:val="center"/>
                    <w:rPr>
                      <w:rFonts w:ascii="Times New Roman" w:hAnsi="Times New Roman"/>
                      <w:szCs w:val="21"/>
                    </w:rPr>
                  </w:pPr>
                  <w:r>
                    <w:rPr>
                      <w:rFonts w:ascii="Times New Roman" w:hAnsi="Times New Roman"/>
                      <w:szCs w:val="21"/>
                    </w:rPr>
                    <w:t>可燃液体：闪点低于55</w:t>
                  </w:r>
                  <w:r>
                    <w:rPr>
                      <w:rFonts w:hint="eastAsia" w:ascii="宋体" w:hAnsi="宋体" w:cs="宋体"/>
                      <w:szCs w:val="21"/>
                    </w:rPr>
                    <w:t>℃</w:t>
                  </w:r>
                  <w:r>
                    <w:rPr>
                      <w:rFonts w:ascii="Times New Roman" w:hAnsi="Times New Roman"/>
                      <w:szCs w:val="21"/>
                    </w:rPr>
                    <w:t>，压力下保持液态，在实际操作条件下（如高温高压）可以引起重大事故的物质</w:t>
                  </w:r>
                </w:p>
              </w:tc>
            </w:tr>
            <w:tr w14:paraId="785B558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1132" w:type="dxa"/>
                  <w:gridSpan w:val="2"/>
                  <w:vAlign w:val="center"/>
                </w:tcPr>
                <w:p w14:paraId="37054297">
                  <w:pPr>
                    <w:adjustRightInd w:val="0"/>
                    <w:snapToGrid w:val="0"/>
                    <w:spacing w:line="320" w:lineRule="exact"/>
                    <w:jc w:val="center"/>
                    <w:rPr>
                      <w:rFonts w:ascii="Times New Roman" w:hAnsi="Times New Roman"/>
                      <w:szCs w:val="21"/>
                    </w:rPr>
                  </w:pPr>
                  <w:r>
                    <w:rPr>
                      <w:rFonts w:ascii="Times New Roman" w:hAnsi="Times New Roman"/>
                      <w:szCs w:val="21"/>
                    </w:rPr>
                    <w:t>爆炸性物质</w:t>
                  </w:r>
                </w:p>
              </w:tc>
              <w:tc>
                <w:tcPr>
                  <w:tcW w:w="8111" w:type="dxa"/>
                  <w:gridSpan w:val="3"/>
                  <w:vAlign w:val="center"/>
                </w:tcPr>
                <w:p w14:paraId="7BE4E79D">
                  <w:pPr>
                    <w:adjustRightInd w:val="0"/>
                    <w:snapToGrid w:val="0"/>
                    <w:spacing w:line="320" w:lineRule="exact"/>
                    <w:jc w:val="center"/>
                    <w:rPr>
                      <w:rFonts w:ascii="Times New Roman" w:hAnsi="Times New Roman"/>
                      <w:szCs w:val="21"/>
                    </w:rPr>
                  </w:pPr>
                  <w:r>
                    <w:rPr>
                      <w:rFonts w:ascii="Times New Roman" w:hAnsi="Times New Roman"/>
                      <w:szCs w:val="21"/>
                    </w:rPr>
                    <w:t>在火焰影响下可以爆炸，或者对冲击、摩擦比硝基苯更为敏感的物质</w:t>
                  </w:r>
                </w:p>
              </w:tc>
            </w:tr>
          </w:tbl>
          <w:p w14:paraId="76C27B9D">
            <w:pPr>
              <w:spacing w:line="360" w:lineRule="auto"/>
              <w:ind w:firstLine="480" w:firstLineChars="200"/>
              <w:rPr>
                <w:rFonts w:ascii="Times New Roman" w:hAnsi="Times New Roman"/>
                <w:sz w:val="24"/>
              </w:rPr>
            </w:pPr>
          </w:p>
          <w:p w14:paraId="180E5CB2">
            <w:pPr>
              <w:spacing w:line="360" w:lineRule="auto"/>
              <w:ind w:firstLine="480" w:firstLineChars="200"/>
              <w:rPr>
                <w:rFonts w:ascii="Times New Roman" w:hAnsi="Times New Roman"/>
                <w:sz w:val="24"/>
              </w:rPr>
            </w:pPr>
            <w:r>
              <w:rPr>
                <w:rFonts w:ascii="Times New Roman" w:hAnsi="Times New Roman"/>
                <w:sz w:val="24"/>
              </w:rPr>
              <w:t>项目所在区域涉及的煤气主要为焦炉煤气。焦炉煤气的主要成份详见表7.1-2，其中CO属有毒气体，H</w:t>
            </w:r>
            <w:r>
              <w:rPr>
                <w:rFonts w:ascii="Times New Roman" w:hAnsi="Times New Roman"/>
                <w:sz w:val="24"/>
                <w:vertAlign w:val="subscript"/>
              </w:rPr>
              <w:t>2</w:t>
            </w:r>
            <w:r>
              <w:rPr>
                <w:rFonts w:ascii="Times New Roman" w:hAnsi="Times New Roman"/>
                <w:sz w:val="24"/>
              </w:rPr>
              <w:t>和CH</w:t>
            </w:r>
            <w:r>
              <w:rPr>
                <w:rFonts w:ascii="Times New Roman" w:hAnsi="Times New Roman"/>
                <w:sz w:val="24"/>
                <w:vertAlign w:val="subscript"/>
              </w:rPr>
              <w:t>4</w:t>
            </w:r>
            <w:r>
              <w:rPr>
                <w:rFonts w:ascii="Times New Roman" w:hAnsi="Times New Roman"/>
                <w:sz w:val="24"/>
              </w:rPr>
              <w:t>均属易燃易爆气体。</w:t>
            </w:r>
          </w:p>
          <w:p w14:paraId="04FC10AB">
            <w:pPr>
              <w:pStyle w:val="2"/>
              <w:ind w:firstLine="480"/>
              <w:rPr>
                <w:rFonts w:ascii="Times New Roman" w:hAnsi="Times New Roman"/>
              </w:rPr>
            </w:pPr>
          </w:p>
          <w:p w14:paraId="0FDBBFC9">
            <w:pPr>
              <w:ind w:firstLine="826" w:firstLineChars="392"/>
              <w:rPr>
                <w:rFonts w:ascii="Times New Roman" w:hAnsi="Times New Roman"/>
                <w:b/>
              </w:rPr>
            </w:pPr>
            <w:r>
              <w:rPr>
                <w:rFonts w:ascii="Times New Roman" w:hAnsi="Times New Roman"/>
                <w:b/>
              </w:rPr>
              <w:t>表70              本项目能源消耗焦炉煤气主要成分（%）及理化性质</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113"/>
              <w:gridCol w:w="1112"/>
              <w:gridCol w:w="1113"/>
              <w:gridCol w:w="1113"/>
              <w:gridCol w:w="1113"/>
              <w:gridCol w:w="1112"/>
              <w:gridCol w:w="1113"/>
            </w:tblGrid>
            <w:tr w14:paraId="5D341E9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1113" w:type="dxa"/>
                  <w:tcBorders>
                    <w:tl2br w:val="nil"/>
                    <w:tr2bl w:val="nil"/>
                  </w:tcBorders>
                  <w:shd w:val="clear" w:color="auto" w:fill="auto"/>
                  <w:vAlign w:val="center"/>
                </w:tcPr>
                <w:p w14:paraId="758B4A9C">
                  <w:pPr>
                    <w:jc w:val="center"/>
                    <w:rPr>
                      <w:rFonts w:ascii="Times New Roman" w:hAnsi="Times New Roman"/>
                    </w:rPr>
                  </w:pPr>
                  <w:r>
                    <w:rPr>
                      <w:rFonts w:ascii="Times New Roman" w:hAnsi="Times New Roman"/>
                    </w:rPr>
                    <w:t>名称</w:t>
                  </w:r>
                </w:p>
              </w:tc>
              <w:tc>
                <w:tcPr>
                  <w:tcW w:w="1113" w:type="dxa"/>
                  <w:tcBorders>
                    <w:tl2br w:val="nil"/>
                    <w:tr2bl w:val="nil"/>
                  </w:tcBorders>
                  <w:shd w:val="clear" w:color="auto" w:fill="auto"/>
                  <w:vAlign w:val="center"/>
                </w:tcPr>
                <w:p w14:paraId="586F303C">
                  <w:pPr>
                    <w:jc w:val="center"/>
                    <w:rPr>
                      <w:rFonts w:ascii="Times New Roman" w:hAnsi="Times New Roman"/>
                    </w:rPr>
                  </w:pPr>
                  <w:r>
                    <w:rPr>
                      <w:rFonts w:ascii="Times New Roman" w:hAnsi="Times New Roman"/>
                    </w:rPr>
                    <w:t>CO</w:t>
                  </w:r>
                </w:p>
              </w:tc>
              <w:tc>
                <w:tcPr>
                  <w:tcW w:w="1112" w:type="dxa"/>
                  <w:tcBorders>
                    <w:tl2br w:val="nil"/>
                    <w:tr2bl w:val="nil"/>
                  </w:tcBorders>
                  <w:shd w:val="clear" w:color="auto" w:fill="auto"/>
                  <w:vAlign w:val="center"/>
                </w:tcPr>
                <w:p w14:paraId="10052CEE">
                  <w:pPr>
                    <w:jc w:val="center"/>
                    <w:rPr>
                      <w:rFonts w:ascii="Times New Roman" w:hAnsi="Times New Roman"/>
                    </w:rPr>
                  </w:pPr>
                  <w:r>
                    <w:rPr>
                      <w:rFonts w:ascii="Times New Roman" w:hAnsi="Times New Roman"/>
                    </w:rPr>
                    <w:t xml:space="preserve">CH </w:t>
                  </w:r>
                  <w:r>
                    <w:rPr>
                      <w:rFonts w:ascii="Times New Roman" w:hAnsi="Times New Roman"/>
                      <w:vertAlign w:val="subscript"/>
                    </w:rPr>
                    <w:t>4</w:t>
                  </w:r>
                </w:p>
              </w:tc>
              <w:tc>
                <w:tcPr>
                  <w:tcW w:w="1113" w:type="dxa"/>
                  <w:tcBorders>
                    <w:tl2br w:val="nil"/>
                    <w:tr2bl w:val="nil"/>
                  </w:tcBorders>
                  <w:shd w:val="clear" w:color="auto" w:fill="auto"/>
                  <w:vAlign w:val="center"/>
                </w:tcPr>
                <w:p w14:paraId="76E7A4B3">
                  <w:pPr>
                    <w:jc w:val="center"/>
                    <w:rPr>
                      <w:rFonts w:ascii="Times New Roman" w:hAnsi="Times New Roman"/>
                    </w:rPr>
                  </w:pPr>
                  <w:r>
                    <w:rPr>
                      <w:rFonts w:ascii="Times New Roman" w:hAnsi="Times New Roman"/>
                    </w:rPr>
                    <w:t xml:space="preserve">H </w:t>
                  </w:r>
                  <w:r>
                    <w:rPr>
                      <w:rFonts w:ascii="Times New Roman" w:hAnsi="Times New Roman"/>
                      <w:vertAlign w:val="subscript"/>
                    </w:rPr>
                    <w:t>2</w:t>
                  </w:r>
                </w:p>
              </w:tc>
              <w:tc>
                <w:tcPr>
                  <w:tcW w:w="1113" w:type="dxa"/>
                  <w:tcBorders>
                    <w:tl2br w:val="nil"/>
                    <w:tr2bl w:val="nil"/>
                  </w:tcBorders>
                  <w:shd w:val="clear" w:color="auto" w:fill="auto"/>
                  <w:vAlign w:val="center"/>
                </w:tcPr>
                <w:p w14:paraId="61E3B1FD">
                  <w:pPr>
                    <w:jc w:val="center"/>
                    <w:rPr>
                      <w:rFonts w:ascii="Times New Roman" w:hAnsi="Times New Roman"/>
                    </w:rPr>
                  </w:pPr>
                  <w:r>
                    <w:rPr>
                      <w:rFonts w:ascii="Times New Roman" w:hAnsi="Times New Roman"/>
                    </w:rPr>
                    <w:t xml:space="preserve">C </w:t>
                  </w:r>
                  <w:r>
                    <w:rPr>
                      <w:rFonts w:ascii="Times New Roman" w:hAnsi="Times New Roman"/>
                      <w:vertAlign w:val="subscript"/>
                    </w:rPr>
                    <w:t>m</w:t>
                  </w:r>
                  <w:r>
                    <w:rPr>
                      <w:rFonts w:ascii="Times New Roman" w:hAnsi="Times New Roman"/>
                    </w:rPr>
                    <w:t xml:space="preserve"> H </w:t>
                  </w:r>
                  <w:r>
                    <w:rPr>
                      <w:rFonts w:ascii="Times New Roman" w:hAnsi="Times New Roman"/>
                      <w:vertAlign w:val="subscript"/>
                    </w:rPr>
                    <w:t>n</w:t>
                  </w:r>
                </w:p>
              </w:tc>
              <w:tc>
                <w:tcPr>
                  <w:tcW w:w="1113" w:type="dxa"/>
                  <w:tcBorders>
                    <w:tl2br w:val="nil"/>
                    <w:tr2bl w:val="nil"/>
                  </w:tcBorders>
                  <w:shd w:val="clear" w:color="auto" w:fill="auto"/>
                  <w:vAlign w:val="center"/>
                </w:tcPr>
                <w:p w14:paraId="580DD7C2">
                  <w:pPr>
                    <w:jc w:val="center"/>
                    <w:rPr>
                      <w:rFonts w:ascii="Times New Roman" w:hAnsi="Times New Roman"/>
                    </w:rPr>
                  </w:pPr>
                  <w:r>
                    <w:rPr>
                      <w:rFonts w:ascii="Times New Roman" w:hAnsi="Times New Roman"/>
                    </w:rPr>
                    <w:t xml:space="preserve">CO </w:t>
                  </w:r>
                  <w:r>
                    <w:rPr>
                      <w:rFonts w:ascii="Times New Roman" w:hAnsi="Times New Roman"/>
                      <w:vertAlign w:val="subscript"/>
                    </w:rPr>
                    <w:t>2</w:t>
                  </w:r>
                </w:p>
              </w:tc>
              <w:tc>
                <w:tcPr>
                  <w:tcW w:w="1112" w:type="dxa"/>
                  <w:tcBorders>
                    <w:tl2br w:val="nil"/>
                    <w:tr2bl w:val="nil"/>
                  </w:tcBorders>
                  <w:shd w:val="clear" w:color="auto" w:fill="auto"/>
                  <w:vAlign w:val="center"/>
                </w:tcPr>
                <w:p w14:paraId="7F5D4553">
                  <w:pPr>
                    <w:jc w:val="center"/>
                    <w:rPr>
                      <w:rFonts w:ascii="Times New Roman" w:hAnsi="Times New Roman"/>
                    </w:rPr>
                  </w:pPr>
                  <w:r>
                    <w:rPr>
                      <w:rFonts w:ascii="Times New Roman" w:hAnsi="Times New Roman"/>
                    </w:rPr>
                    <w:t>O</w:t>
                  </w:r>
                  <w:r>
                    <w:rPr>
                      <w:rFonts w:ascii="Times New Roman" w:hAnsi="Times New Roman"/>
                      <w:vertAlign w:val="subscript"/>
                    </w:rPr>
                    <w:t xml:space="preserve"> 2</w:t>
                  </w:r>
                </w:p>
              </w:tc>
              <w:tc>
                <w:tcPr>
                  <w:tcW w:w="1113" w:type="dxa"/>
                  <w:tcBorders>
                    <w:tl2br w:val="nil"/>
                    <w:tr2bl w:val="nil"/>
                  </w:tcBorders>
                  <w:shd w:val="clear" w:color="auto" w:fill="auto"/>
                  <w:vAlign w:val="center"/>
                </w:tcPr>
                <w:p w14:paraId="207612E4">
                  <w:pPr>
                    <w:jc w:val="center"/>
                    <w:rPr>
                      <w:rFonts w:ascii="Times New Roman" w:hAnsi="Times New Roman"/>
                    </w:rPr>
                  </w:pPr>
                  <w:r>
                    <w:rPr>
                      <w:rFonts w:ascii="Times New Roman" w:hAnsi="Times New Roman"/>
                    </w:rPr>
                    <w:t>N</w:t>
                  </w:r>
                  <w:r>
                    <w:rPr>
                      <w:rFonts w:ascii="Times New Roman" w:hAnsi="Times New Roman"/>
                      <w:vertAlign w:val="subscript"/>
                    </w:rPr>
                    <w:t>2</w:t>
                  </w:r>
                </w:p>
              </w:tc>
            </w:tr>
            <w:tr w14:paraId="5A1AD4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1113" w:type="dxa"/>
                  <w:tcBorders>
                    <w:tl2br w:val="nil"/>
                    <w:tr2bl w:val="nil"/>
                  </w:tcBorders>
                  <w:shd w:val="clear" w:color="auto" w:fill="auto"/>
                  <w:vAlign w:val="center"/>
                </w:tcPr>
                <w:p w14:paraId="2A5C50DF">
                  <w:pPr>
                    <w:jc w:val="center"/>
                    <w:rPr>
                      <w:rFonts w:ascii="Times New Roman" w:hAnsi="Times New Roman"/>
                    </w:rPr>
                  </w:pPr>
                  <w:r>
                    <w:rPr>
                      <w:rFonts w:ascii="Times New Roman" w:hAnsi="Times New Roman"/>
                    </w:rPr>
                    <w:t>焦炉煤气</w:t>
                  </w:r>
                </w:p>
              </w:tc>
              <w:tc>
                <w:tcPr>
                  <w:tcW w:w="1113" w:type="dxa"/>
                  <w:tcBorders>
                    <w:tl2br w:val="nil"/>
                    <w:tr2bl w:val="nil"/>
                  </w:tcBorders>
                  <w:shd w:val="clear" w:color="auto" w:fill="auto"/>
                  <w:vAlign w:val="center"/>
                </w:tcPr>
                <w:p w14:paraId="2858BB77">
                  <w:pPr>
                    <w:jc w:val="center"/>
                    <w:rPr>
                      <w:rFonts w:ascii="Times New Roman" w:hAnsi="Times New Roman"/>
                    </w:rPr>
                  </w:pPr>
                  <w:r>
                    <w:rPr>
                      <w:rFonts w:ascii="Times New Roman" w:hAnsi="Times New Roman"/>
                    </w:rPr>
                    <w:t>7</w:t>
                  </w:r>
                </w:p>
              </w:tc>
              <w:tc>
                <w:tcPr>
                  <w:tcW w:w="1112" w:type="dxa"/>
                  <w:tcBorders>
                    <w:tl2br w:val="nil"/>
                    <w:tr2bl w:val="nil"/>
                  </w:tcBorders>
                  <w:shd w:val="clear" w:color="auto" w:fill="auto"/>
                  <w:vAlign w:val="center"/>
                </w:tcPr>
                <w:p w14:paraId="5640206C">
                  <w:pPr>
                    <w:jc w:val="center"/>
                    <w:rPr>
                      <w:rFonts w:ascii="Times New Roman" w:hAnsi="Times New Roman"/>
                    </w:rPr>
                  </w:pPr>
                  <w:r>
                    <w:rPr>
                      <w:rFonts w:ascii="Times New Roman" w:hAnsi="Times New Roman"/>
                    </w:rPr>
                    <w:t>23</w:t>
                  </w:r>
                </w:p>
              </w:tc>
              <w:tc>
                <w:tcPr>
                  <w:tcW w:w="1113" w:type="dxa"/>
                  <w:tcBorders>
                    <w:tl2br w:val="nil"/>
                    <w:tr2bl w:val="nil"/>
                  </w:tcBorders>
                  <w:shd w:val="clear" w:color="auto" w:fill="auto"/>
                  <w:vAlign w:val="center"/>
                </w:tcPr>
                <w:p w14:paraId="5006C5E3">
                  <w:pPr>
                    <w:jc w:val="center"/>
                    <w:rPr>
                      <w:rFonts w:ascii="Times New Roman" w:hAnsi="Times New Roman"/>
                    </w:rPr>
                  </w:pPr>
                  <w:r>
                    <w:rPr>
                      <w:rFonts w:ascii="Times New Roman" w:hAnsi="Times New Roman"/>
                    </w:rPr>
                    <w:t>60.5</w:t>
                  </w:r>
                </w:p>
              </w:tc>
              <w:tc>
                <w:tcPr>
                  <w:tcW w:w="1113" w:type="dxa"/>
                  <w:tcBorders>
                    <w:tl2br w:val="nil"/>
                    <w:tr2bl w:val="nil"/>
                  </w:tcBorders>
                  <w:shd w:val="clear" w:color="auto" w:fill="auto"/>
                  <w:vAlign w:val="center"/>
                </w:tcPr>
                <w:p w14:paraId="684C9ED6">
                  <w:pPr>
                    <w:jc w:val="center"/>
                    <w:rPr>
                      <w:rFonts w:ascii="Times New Roman" w:hAnsi="Times New Roman"/>
                    </w:rPr>
                  </w:pPr>
                  <w:r>
                    <w:rPr>
                      <w:rFonts w:ascii="Times New Roman" w:hAnsi="Times New Roman"/>
                    </w:rPr>
                    <w:t>2.5</w:t>
                  </w:r>
                </w:p>
              </w:tc>
              <w:tc>
                <w:tcPr>
                  <w:tcW w:w="1113" w:type="dxa"/>
                  <w:tcBorders>
                    <w:tl2br w:val="nil"/>
                    <w:tr2bl w:val="nil"/>
                  </w:tcBorders>
                  <w:shd w:val="clear" w:color="auto" w:fill="auto"/>
                  <w:vAlign w:val="center"/>
                </w:tcPr>
                <w:p w14:paraId="481A0207">
                  <w:pPr>
                    <w:jc w:val="center"/>
                    <w:rPr>
                      <w:rFonts w:ascii="Times New Roman" w:hAnsi="Times New Roman"/>
                    </w:rPr>
                  </w:pPr>
                  <w:r>
                    <w:rPr>
                      <w:rFonts w:ascii="Times New Roman" w:hAnsi="Times New Roman"/>
                    </w:rPr>
                    <w:t>2.5</w:t>
                  </w:r>
                </w:p>
              </w:tc>
              <w:tc>
                <w:tcPr>
                  <w:tcW w:w="1112" w:type="dxa"/>
                  <w:tcBorders>
                    <w:tl2br w:val="nil"/>
                    <w:tr2bl w:val="nil"/>
                  </w:tcBorders>
                  <w:shd w:val="clear" w:color="auto" w:fill="auto"/>
                  <w:vAlign w:val="center"/>
                </w:tcPr>
                <w:p w14:paraId="478D3CD3">
                  <w:pPr>
                    <w:jc w:val="center"/>
                    <w:rPr>
                      <w:rFonts w:ascii="Times New Roman" w:hAnsi="Times New Roman"/>
                    </w:rPr>
                  </w:pPr>
                  <w:r>
                    <w:rPr>
                      <w:rFonts w:ascii="Times New Roman" w:hAnsi="Times New Roman"/>
                    </w:rPr>
                    <w:t>0.5</w:t>
                  </w:r>
                </w:p>
              </w:tc>
              <w:tc>
                <w:tcPr>
                  <w:tcW w:w="1113" w:type="dxa"/>
                  <w:tcBorders>
                    <w:tl2br w:val="nil"/>
                    <w:tr2bl w:val="nil"/>
                  </w:tcBorders>
                  <w:shd w:val="clear" w:color="auto" w:fill="auto"/>
                  <w:vAlign w:val="center"/>
                </w:tcPr>
                <w:p w14:paraId="31A31ED7">
                  <w:pPr>
                    <w:jc w:val="center"/>
                    <w:rPr>
                      <w:rFonts w:ascii="Times New Roman" w:hAnsi="Times New Roman"/>
                    </w:rPr>
                  </w:pPr>
                  <w:r>
                    <w:rPr>
                      <w:rFonts w:ascii="Times New Roman" w:hAnsi="Times New Roman"/>
                    </w:rPr>
                    <w:t>4</w:t>
                  </w:r>
                </w:p>
              </w:tc>
            </w:tr>
            <w:tr w14:paraId="3727E4B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c>
                <w:tcPr>
                  <w:tcW w:w="1113" w:type="dxa"/>
                  <w:tcBorders>
                    <w:tl2br w:val="nil"/>
                    <w:tr2bl w:val="nil"/>
                  </w:tcBorders>
                  <w:shd w:val="clear" w:color="auto" w:fill="auto"/>
                  <w:vAlign w:val="center"/>
                </w:tcPr>
                <w:p w14:paraId="356F4344">
                  <w:pPr>
                    <w:jc w:val="center"/>
                    <w:rPr>
                      <w:rFonts w:ascii="Times New Roman" w:hAnsi="Times New Roman"/>
                    </w:rPr>
                  </w:pPr>
                  <w:r>
                    <w:rPr>
                      <w:rFonts w:ascii="Times New Roman" w:hAnsi="Times New Roman"/>
                    </w:rPr>
                    <w:t>理化性质</w:t>
                  </w:r>
                </w:p>
              </w:tc>
              <w:tc>
                <w:tcPr>
                  <w:tcW w:w="7789" w:type="dxa"/>
                  <w:gridSpan w:val="7"/>
                  <w:tcBorders>
                    <w:tl2br w:val="nil"/>
                    <w:tr2bl w:val="nil"/>
                  </w:tcBorders>
                  <w:shd w:val="clear" w:color="auto" w:fill="auto"/>
                  <w:vAlign w:val="center"/>
                </w:tcPr>
                <w:p w14:paraId="668F25B1">
                  <w:pPr>
                    <w:jc w:val="left"/>
                    <w:rPr>
                      <w:rFonts w:ascii="Times New Roman" w:hAnsi="Times New Roman"/>
                    </w:rPr>
                  </w:pPr>
                  <w:r>
                    <w:rPr>
                      <w:rFonts w:ascii="Times New Roman" w:hAnsi="Times New Roman"/>
                    </w:rPr>
                    <w:t>1、焦炉煤气中可燃成分约占 90%，发热值高达 17MJ/m 3 ，故燃烧速度快，温度高，火焰明亮，辐射能力强。</w:t>
                  </w:r>
                </w:p>
                <w:p w14:paraId="27D9E474">
                  <w:pPr>
                    <w:jc w:val="left"/>
                    <w:rPr>
                      <w:rFonts w:ascii="Times New Roman" w:hAnsi="Times New Roman"/>
                    </w:rPr>
                  </w:pPr>
                  <w:r>
                    <w:rPr>
                      <w:rFonts w:ascii="Times New Roman" w:hAnsi="Times New Roman"/>
                    </w:rPr>
                    <w:t>2、焦炉煤气爆炸极限为 5%～30%，由于其爆炸下限低，并且爆炸极限范围大，所以在空气中混有焦炉煤气，很容易形成爆炸性混合气体，遇火源易发生爆炸。</w:t>
                  </w:r>
                </w:p>
                <w:p w14:paraId="577599AC">
                  <w:pPr>
                    <w:jc w:val="left"/>
                    <w:rPr>
                      <w:rFonts w:ascii="Times New Roman" w:hAnsi="Times New Roman"/>
                    </w:rPr>
                  </w:pPr>
                  <w:r>
                    <w:rPr>
                      <w:rFonts w:ascii="Times New Roman" w:hAnsi="Times New Roman"/>
                    </w:rPr>
                    <w:t>3、焦炉煤气重度为 468.6g/m</w:t>
                  </w:r>
                  <w:r>
                    <w:rPr>
                      <w:rFonts w:ascii="Times New Roman" w:hAnsi="Times New Roman"/>
                      <w:vertAlign w:val="superscript"/>
                    </w:rPr>
                    <w:t>3</w:t>
                  </w:r>
                  <w:r>
                    <w:rPr>
                      <w:rFonts w:ascii="Times New Roman" w:hAnsi="Times New Roman"/>
                    </w:rPr>
                    <w:t xml:space="preserve"> ，CO 含量为 7%，由于 CO 比空气轻，在室温下</w:t>
                  </w:r>
                </w:p>
                <w:p w14:paraId="48CE20D2">
                  <w:pPr>
                    <w:jc w:val="left"/>
                    <w:rPr>
                      <w:rFonts w:ascii="Times New Roman" w:hAnsi="Times New Roman"/>
                    </w:rPr>
                  </w:pPr>
                  <w:r>
                    <w:rPr>
                      <w:rFonts w:ascii="Times New Roman" w:hAnsi="Times New Roman"/>
                    </w:rPr>
                    <w:t>能在空气中稳定地上升，逐步扩散，不易在地面积聚，所以煤气在室外泄漏要相对安全些。焦炉煤气虽然无色，但有明显臭味，比较容易让人察觉。CO 含量相对高炉煤气、转炉煤气要低，中毒的危险性要小些。</w:t>
                  </w:r>
                </w:p>
                <w:p w14:paraId="7BA17277">
                  <w:pPr>
                    <w:jc w:val="left"/>
                    <w:rPr>
                      <w:rFonts w:ascii="Times New Roman" w:hAnsi="Times New Roman"/>
                    </w:rPr>
                  </w:pPr>
                  <w:r>
                    <w:rPr>
                      <w:rFonts w:ascii="Times New Roman" w:hAnsi="Times New Roman"/>
                    </w:rPr>
                    <w:t>4、焦炉煤气的着火温度为 600</w:t>
                  </w:r>
                  <w:r>
                    <w:rPr>
                      <w:rFonts w:hint="eastAsia" w:ascii="宋体" w:hAnsi="宋体" w:cs="宋体"/>
                    </w:rPr>
                    <w:t>℃</w:t>
                  </w:r>
                  <w:r>
                    <w:rPr>
                      <w:rFonts w:ascii="Times New Roman" w:hAnsi="Times New Roman"/>
                    </w:rPr>
                    <w:t>，发生泄漏后，如无火源，在空气中不会发生自燃。</w:t>
                  </w:r>
                </w:p>
                <w:p w14:paraId="5EA4B158">
                  <w:pPr>
                    <w:jc w:val="left"/>
                    <w:rPr>
                      <w:rFonts w:ascii="Times New Roman" w:hAnsi="Times New Roman"/>
                    </w:rPr>
                  </w:pPr>
                  <w:r>
                    <w:rPr>
                      <w:rFonts w:ascii="Times New Roman" w:hAnsi="Times New Roman"/>
                    </w:rPr>
                    <w:t>5、焦炉煤气燃烧属稳定性燃烧，发生着火后，扑救相对容易。</w:t>
                  </w:r>
                </w:p>
              </w:tc>
            </w:tr>
          </w:tbl>
          <w:p w14:paraId="77B3E36D">
            <w:pPr>
              <w:spacing w:line="360" w:lineRule="auto"/>
              <w:ind w:firstLine="480" w:firstLineChars="200"/>
              <w:rPr>
                <w:rFonts w:ascii="Times New Roman" w:hAnsi="Times New Roman"/>
                <w:sz w:val="24"/>
              </w:rPr>
            </w:pPr>
          </w:p>
          <w:p w14:paraId="51D93960">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2. 潜势初判</w:t>
            </w:r>
          </w:p>
          <w:p w14:paraId="0D66FB17">
            <w:pPr>
              <w:spacing w:line="360" w:lineRule="auto"/>
              <w:ind w:firstLine="480" w:firstLineChars="200"/>
              <w:rPr>
                <w:rFonts w:ascii="Times New Roman" w:hAnsi="Times New Roman"/>
                <w:bCs/>
                <w:sz w:val="24"/>
              </w:rPr>
            </w:pPr>
            <w:r>
              <w:rPr>
                <w:rFonts w:ascii="Times New Roman" w:hAnsi="Times New Roman"/>
                <w:bCs/>
                <w:sz w:val="24"/>
              </w:rPr>
              <w:t>本项目涉及的危险物质为焦炉煤气。临界量详见表71。</w:t>
            </w:r>
          </w:p>
          <w:p w14:paraId="6F064D3C">
            <w:pPr>
              <w:pStyle w:val="18"/>
              <w:adjustRightInd w:val="0"/>
              <w:spacing w:before="0" w:after="0" w:line="240" w:lineRule="auto"/>
              <w:ind w:firstLine="420"/>
              <w:rPr>
                <w:rFonts w:ascii="Times New Roman" w:hAnsi="Times New Roman"/>
                <w:b/>
                <w:sz w:val="21"/>
                <w:szCs w:val="21"/>
              </w:rPr>
            </w:pPr>
          </w:p>
          <w:p w14:paraId="23BFF5A1">
            <w:pPr>
              <w:pStyle w:val="18"/>
              <w:adjustRightInd w:val="0"/>
              <w:spacing w:before="0" w:after="0" w:line="240" w:lineRule="auto"/>
              <w:ind w:firstLine="673" w:firstLineChars="319"/>
              <w:rPr>
                <w:rFonts w:ascii="Times New Roman" w:hAnsi="Times New Roman"/>
                <w:b/>
                <w:sz w:val="21"/>
                <w:szCs w:val="21"/>
              </w:rPr>
            </w:pPr>
            <w:r>
              <w:rPr>
                <w:rFonts w:ascii="Times New Roman" w:hAnsi="Times New Roman"/>
                <w:b/>
                <w:sz w:val="21"/>
                <w:szCs w:val="21"/>
              </w:rPr>
              <w:t>表71                   建设项目风险物质临界量表</w:t>
            </w:r>
          </w:p>
          <w:tbl>
            <w:tblPr>
              <w:tblStyle w:val="30"/>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1276"/>
              <w:gridCol w:w="1417"/>
              <w:gridCol w:w="1101"/>
              <w:gridCol w:w="2815"/>
            </w:tblGrid>
            <w:tr w14:paraId="718302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518" w:type="dxa"/>
                  <w:vAlign w:val="center"/>
                </w:tcPr>
                <w:p w14:paraId="3126590F">
                  <w:pPr>
                    <w:pStyle w:val="18"/>
                    <w:snapToGrid/>
                    <w:spacing w:before="0" w:after="0" w:line="240" w:lineRule="auto"/>
                    <w:ind w:firstLine="0"/>
                    <w:jc w:val="center"/>
                    <w:rPr>
                      <w:rFonts w:ascii="Times New Roman" w:hAnsi="Times New Roman"/>
                      <w:b/>
                      <w:bCs/>
                      <w:sz w:val="21"/>
                      <w:szCs w:val="21"/>
                    </w:rPr>
                  </w:pPr>
                  <w:r>
                    <w:rPr>
                      <w:rFonts w:ascii="Times New Roman" w:hAnsi="Times New Roman"/>
                      <w:b/>
                      <w:bCs/>
                      <w:sz w:val="21"/>
                      <w:szCs w:val="21"/>
                    </w:rPr>
                    <w:t>风险物质名称</w:t>
                  </w:r>
                </w:p>
              </w:tc>
              <w:tc>
                <w:tcPr>
                  <w:tcW w:w="1276" w:type="dxa"/>
                  <w:vAlign w:val="center"/>
                </w:tcPr>
                <w:p w14:paraId="39DCAE9E">
                  <w:pPr>
                    <w:pStyle w:val="18"/>
                    <w:snapToGrid/>
                    <w:spacing w:before="0" w:after="0" w:line="240" w:lineRule="auto"/>
                    <w:ind w:firstLine="0"/>
                    <w:jc w:val="center"/>
                    <w:rPr>
                      <w:rFonts w:ascii="Times New Roman" w:hAnsi="Times New Roman"/>
                      <w:b/>
                      <w:bCs/>
                      <w:sz w:val="21"/>
                      <w:szCs w:val="21"/>
                    </w:rPr>
                  </w:pPr>
                  <w:r>
                    <w:rPr>
                      <w:rFonts w:ascii="Times New Roman" w:hAnsi="Times New Roman"/>
                      <w:b/>
                      <w:bCs/>
                      <w:sz w:val="21"/>
                      <w:szCs w:val="21"/>
                    </w:rPr>
                    <w:t>CAS号</w:t>
                  </w:r>
                </w:p>
              </w:tc>
              <w:tc>
                <w:tcPr>
                  <w:tcW w:w="1417" w:type="dxa"/>
                  <w:vAlign w:val="center"/>
                </w:tcPr>
                <w:p w14:paraId="36577642">
                  <w:pPr>
                    <w:pStyle w:val="18"/>
                    <w:snapToGrid/>
                    <w:spacing w:before="0" w:after="0" w:line="240" w:lineRule="auto"/>
                    <w:ind w:firstLine="0"/>
                    <w:jc w:val="center"/>
                    <w:rPr>
                      <w:rFonts w:ascii="Times New Roman" w:hAnsi="Times New Roman"/>
                      <w:b/>
                      <w:bCs/>
                      <w:sz w:val="21"/>
                      <w:szCs w:val="21"/>
                    </w:rPr>
                  </w:pPr>
                  <w:r>
                    <w:rPr>
                      <w:rFonts w:ascii="Times New Roman" w:hAnsi="Times New Roman"/>
                      <w:b/>
                      <w:bCs/>
                      <w:sz w:val="21"/>
                      <w:szCs w:val="21"/>
                    </w:rPr>
                    <w:t>最大存在总量q/t</w:t>
                  </w:r>
                </w:p>
              </w:tc>
              <w:tc>
                <w:tcPr>
                  <w:tcW w:w="1101" w:type="dxa"/>
                  <w:vAlign w:val="center"/>
                </w:tcPr>
                <w:p w14:paraId="51D33E03">
                  <w:pPr>
                    <w:pStyle w:val="18"/>
                    <w:snapToGrid/>
                    <w:spacing w:before="0" w:after="0" w:line="240" w:lineRule="auto"/>
                    <w:ind w:firstLine="0"/>
                    <w:jc w:val="center"/>
                    <w:rPr>
                      <w:rFonts w:ascii="Times New Roman" w:hAnsi="Times New Roman"/>
                      <w:b/>
                      <w:bCs/>
                      <w:sz w:val="21"/>
                      <w:szCs w:val="21"/>
                    </w:rPr>
                  </w:pPr>
                  <w:r>
                    <w:rPr>
                      <w:rFonts w:ascii="Times New Roman" w:hAnsi="Times New Roman"/>
                      <w:b/>
                      <w:bCs/>
                      <w:sz w:val="21"/>
                      <w:szCs w:val="21"/>
                    </w:rPr>
                    <w:t>临界量/t</w:t>
                  </w:r>
                </w:p>
              </w:tc>
              <w:tc>
                <w:tcPr>
                  <w:tcW w:w="2815" w:type="dxa"/>
                  <w:vAlign w:val="center"/>
                </w:tcPr>
                <w:p w14:paraId="6FD8571B">
                  <w:pPr>
                    <w:pStyle w:val="18"/>
                    <w:snapToGrid/>
                    <w:spacing w:before="0" w:after="0" w:line="240" w:lineRule="auto"/>
                    <w:ind w:firstLine="0"/>
                    <w:jc w:val="center"/>
                    <w:rPr>
                      <w:rFonts w:ascii="Times New Roman" w:hAnsi="Times New Roman"/>
                      <w:b/>
                      <w:bCs/>
                      <w:sz w:val="21"/>
                      <w:szCs w:val="21"/>
                    </w:rPr>
                  </w:pPr>
                  <w:r>
                    <w:rPr>
                      <w:rFonts w:ascii="Times New Roman" w:hAnsi="Times New Roman"/>
                      <w:b/>
                      <w:bCs/>
                      <w:sz w:val="21"/>
                      <w:szCs w:val="21"/>
                    </w:rPr>
                    <w:t>每种危险物质数量与临界量比值（Q）</w:t>
                  </w:r>
                </w:p>
              </w:tc>
            </w:tr>
            <w:tr w14:paraId="599DAA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18" w:type="dxa"/>
                  <w:vAlign w:val="center"/>
                </w:tcPr>
                <w:p w14:paraId="630D07F8">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焦炉煤气</w:t>
                  </w:r>
                </w:p>
              </w:tc>
              <w:tc>
                <w:tcPr>
                  <w:tcW w:w="1276" w:type="dxa"/>
                  <w:vAlign w:val="center"/>
                </w:tcPr>
                <w:p w14:paraId="09C23F9C">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74-82-8</w:t>
                  </w:r>
                </w:p>
              </w:tc>
              <w:tc>
                <w:tcPr>
                  <w:tcW w:w="1417" w:type="dxa"/>
                  <w:vAlign w:val="center"/>
                </w:tcPr>
                <w:p w14:paraId="4DE50B24">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0.009</w:t>
                  </w:r>
                </w:p>
              </w:tc>
              <w:tc>
                <w:tcPr>
                  <w:tcW w:w="1101" w:type="dxa"/>
                  <w:vAlign w:val="center"/>
                </w:tcPr>
                <w:p w14:paraId="69A078FE">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10</w:t>
                  </w:r>
                </w:p>
              </w:tc>
              <w:tc>
                <w:tcPr>
                  <w:tcW w:w="2815" w:type="dxa"/>
                  <w:vAlign w:val="center"/>
                </w:tcPr>
                <w:p w14:paraId="52C8F570">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0.0009</w:t>
                  </w:r>
                </w:p>
              </w:tc>
            </w:tr>
            <w:tr w14:paraId="5F1167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trPr>
              <w:tc>
                <w:tcPr>
                  <w:tcW w:w="6312" w:type="dxa"/>
                  <w:gridSpan w:val="4"/>
                  <w:vAlign w:val="center"/>
                </w:tcPr>
                <w:p w14:paraId="0697E375">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Q值所属分数段</w:t>
                  </w:r>
                </w:p>
              </w:tc>
              <w:tc>
                <w:tcPr>
                  <w:tcW w:w="2815" w:type="dxa"/>
                  <w:vAlign w:val="center"/>
                </w:tcPr>
                <w:p w14:paraId="7D69BB7B">
                  <w:pPr>
                    <w:pStyle w:val="18"/>
                    <w:snapToGrid/>
                    <w:spacing w:before="0" w:after="0" w:line="240" w:lineRule="auto"/>
                    <w:ind w:firstLine="0"/>
                    <w:jc w:val="center"/>
                    <w:rPr>
                      <w:rFonts w:ascii="Times New Roman" w:hAnsi="Times New Roman"/>
                      <w:sz w:val="21"/>
                      <w:szCs w:val="21"/>
                    </w:rPr>
                  </w:pPr>
                  <w:r>
                    <w:rPr>
                      <w:rFonts w:ascii="Times New Roman" w:hAnsi="Times New Roman"/>
                      <w:sz w:val="21"/>
                      <w:szCs w:val="21"/>
                    </w:rPr>
                    <w:t>Q＜1</w:t>
                  </w:r>
                </w:p>
              </w:tc>
            </w:tr>
          </w:tbl>
          <w:p w14:paraId="4C1E63C2">
            <w:pPr>
              <w:pStyle w:val="91"/>
              <w:ind w:firstLine="480"/>
              <w:rPr>
                <w:rFonts w:ascii="Times New Roman" w:hAnsi="Times New Roman"/>
              </w:rPr>
            </w:pPr>
          </w:p>
          <w:p w14:paraId="068B5564">
            <w:pPr>
              <w:spacing w:line="360" w:lineRule="auto"/>
              <w:ind w:firstLine="480" w:firstLineChars="200"/>
              <w:rPr>
                <w:rFonts w:ascii="Times New Roman" w:hAnsi="Times New Roman"/>
              </w:rPr>
            </w:pPr>
            <w:r>
              <w:rPr>
                <w:rFonts w:ascii="Times New Roman" w:hAnsi="Times New Roman"/>
                <w:bCs/>
                <w:sz w:val="24"/>
              </w:rPr>
              <w:t>由表71可知，风险物质总量与临界量比值Q=0.0009＜1，则本项目环境风险潜势为</w:t>
            </w:r>
            <w:r>
              <w:rPr>
                <w:rFonts w:hint="eastAsia" w:ascii="宋体" w:hAnsi="宋体" w:cs="宋体"/>
                <w:bCs/>
                <w:sz w:val="24"/>
              </w:rPr>
              <w:t>Ⅰ</w:t>
            </w:r>
            <w:r>
              <w:rPr>
                <w:rFonts w:ascii="Times New Roman" w:hAnsi="Times New Roman"/>
                <w:bCs/>
                <w:sz w:val="24"/>
              </w:rPr>
              <w:t>。</w:t>
            </w:r>
          </w:p>
          <w:p w14:paraId="00FCB3EE">
            <w:pPr>
              <w:pStyle w:val="65"/>
              <w:numPr>
                <w:ilvl w:val="0"/>
                <w:numId w:val="7"/>
              </w:numPr>
              <w:adjustRightInd/>
              <w:snapToGrid/>
              <w:spacing w:before="0" w:beforeLines="0" w:after="0" w:afterLines="0"/>
              <w:rPr>
                <w:rFonts w:ascii="Times New Roman" w:hAnsi="Times New Roman"/>
                <w:sz w:val="24"/>
                <w:szCs w:val="24"/>
              </w:rPr>
            </w:pPr>
            <w:r>
              <w:rPr>
                <w:rFonts w:ascii="Times New Roman" w:hAnsi="Times New Roman"/>
                <w:sz w:val="24"/>
                <w:szCs w:val="24"/>
              </w:rPr>
              <w:t>评价工作等级</w:t>
            </w:r>
          </w:p>
          <w:p w14:paraId="5FFC41AC">
            <w:pPr>
              <w:spacing w:line="360" w:lineRule="auto"/>
              <w:ind w:firstLine="480" w:firstLineChars="200"/>
              <w:rPr>
                <w:rFonts w:ascii="Times New Roman" w:hAnsi="Times New Roman"/>
                <w:bCs/>
                <w:sz w:val="24"/>
              </w:rPr>
            </w:pPr>
            <w:r>
              <w:rPr>
                <w:rFonts w:ascii="Times New Roman" w:hAnsi="Times New Roman"/>
                <w:bCs/>
                <w:sz w:val="24"/>
              </w:rPr>
              <w:t>根据《建设项目环境风险评价技术导则》（HJ169-2018），环境风险评价工作等级划分为一级、二级、三级。根据建设项目涉及的物质及工艺系统危险性和所在地的环境敏感性确定环境风险潜势，按照表55确定评价工作等级。风险潜势为</w:t>
            </w:r>
            <w:r>
              <w:rPr>
                <w:rFonts w:hint="eastAsia" w:ascii="宋体" w:hAnsi="宋体" w:cs="宋体"/>
                <w:bCs/>
                <w:sz w:val="24"/>
              </w:rPr>
              <w:t>Ⅳ</w:t>
            </w:r>
            <w:r>
              <w:rPr>
                <w:rFonts w:ascii="Times New Roman" w:hAnsi="Times New Roman"/>
                <w:bCs/>
                <w:sz w:val="24"/>
              </w:rPr>
              <w:t>及以上，进行一级评价；风险潜势为</w:t>
            </w:r>
            <w:r>
              <w:rPr>
                <w:rFonts w:hint="eastAsia" w:ascii="宋体" w:hAnsi="宋体" w:cs="宋体"/>
                <w:bCs/>
                <w:sz w:val="24"/>
              </w:rPr>
              <w:t>Ⅲ</w:t>
            </w:r>
            <w:r>
              <w:rPr>
                <w:rFonts w:ascii="Times New Roman" w:hAnsi="Times New Roman"/>
                <w:bCs/>
                <w:sz w:val="24"/>
              </w:rPr>
              <w:t>，进行二级评价；风险潜势为</w:t>
            </w:r>
            <w:r>
              <w:rPr>
                <w:rFonts w:hint="eastAsia" w:ascii="宋体" w:hAnsi="宋体" w:cs="宋体"/>
                <w:bCs/>
                <w:sz w:val="24"/>
              </w:rPr>
              <w:t>Ⅱ</w:t>
            </w:r>
            <w:r>
              <w:rPr>
                <w:rFonts w:ascii="Times New Roman" w:hAnsi="Times New Roman"/>
                <w:bCs/>
                <w:sz w:val="24"/>
              </w:rPr>
              <w:t>，进行三级评价；风险潜势为</w:t>
            </w:r>
            <w:r>
              <w:rPr>
                <w:rFonts w:hint="eastAsia" w:ascii="宋体" w:hAnsi="宋体" w:cs="宋体"/>
                <w:bCs/>
                <w:sz w:val="24"/>
              </w:rPr>
              <w:t>Ⅰ</w:t>
            </w:r>
            <w:r>
              <w:rPr>
                <w:rFonts w:ascii="Times New Roman" w:hAnsi="Times New Roman"/>
                <w:bCs/>
                <w:sz w:val="24"/>
              </w:rPr>
              <w:t>，可开展简单分析。</w:t>
            </w:r>
          </w:p>
          <w:p w14:paraId="53EB1377">
            <w:pPr>
              <w:ind w:left="-134" w:leftChars="-64" w:right="-101" w:rightChars="-48" w:firstLine="1144" w:firstLineChars="545"/>
              <w:rPr>
                <w:rFonts w:ascii="Times New Roman" w:hAnsi="Times New Roman"/>
                <w:bCs/>
                <w:szCs w:val="21"/>
              </w:rPr>
            </w:pPr>
          </w:p>
          <w:p w14:paraId="0F7356FC">
            <w:pPr>
              <w:ind w:left="-134" w:leftChars="-64" w:right="-101" w:rightChars="-48" w:firstLine="1149" w:firstLineChars="545"/>
              <w:rPr>
                <w:rFonts w:ascii="Times New Roman" w:hAnsi="Times New Roman"/>
                <w:b/>
                <w:szCs w:val="21"/>
              </w:rPr>
            </w:pPr>
            <w:r>
              <w:rPr>
                <w:rFonts w:ascii="Times New Roman" w:hAnsi="Times New Roman"/>
                <w:b/>
                <w:szCs w:val="21"/>
              </w:rPr>
              <w:t>表72               评价工作等级划分一览表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1"/>
              <w:gridCol w:w="1761"/>
              <w:gridCol w:w="1761"/>
              <w:gridCol w:w="1761"/>
              <w:gridCol w:w="1761"/>
            </w:tblGrid>
            <w:tr w14:paraId="68164B1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761" w:type="dxa"/>
                  <w:vAlign w:val="center"/>
                </w:tcPr>
                <w:p w14:paraId="76FE8541">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环境风险潜势</w:t>
                  </w:r>
                </w:p>
              </w:tc>
              <w:tc>
                <w:tcPr>
                  <w:tcW w:w="1761" w:type="dxa"/>
                  <w:vAlign w:val="center"/>
                </w:tcPr>
                <w:p w14:paraId="3B78E191">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fldChar w:fldCharType="begin"/>
                  </w:r>
                  <w:r>
                    <w:rPr>
                      <w:rFonts w:ascii="Times New Roman" w:hAnsi="Times New Roman"/>
                      <w:bCs/>
                      <w:sz w:val="21"/>
                      <w:szCs w:val="21"/>
                    </w:rPr>
                    <w:instrText xml:space="preserve"> = 4 \* ROMAN </w:instrText>
                  </w:r>
                  <w:r>
                    <w:rPr>
                      <w:rFonts w:ascii="Times New Roman" w:hAnsi="Times New Roman"/>
                      <w:bCs/>
                      <w:sz w:val="21"/>
                      <w:szCs w:val="21"/>
                    </w:rPr>
                    <w:fldChar w:fldCharType="separate"/>
                  </w:r>
                  <w:r>
                    <w:rPr>
                      <w:rFonts w:ascii="Times New Roman" w:hAnsi="Times New Roman"/>
                      <w:bCs/>
                      <w:sz w:val="21"/>
                      <w:szCs w:val="21"/>
                    </w:rPr>
                    <w:t>IV</w:t>
                  </w:r>
                  <w:r>
                    <w:rPr>
                      <w:rFonts w:ascii="Times New Roman" w:hAnsi="Times New Roman"/>
                      <w:bCs/>
                      <w:sz w:val="21"/>
                      <w:szCs w:val="21"/>
                    </w:rPr>
                    <w:fldChar w:fldCharType="end"/>
                  </w:r>
                  <w:r>
                    <w:rPr>
                      <w:rFonts w:ascii="Times New Roman" w:hAnsi="Times New Roman"/>
                      <w:bCs/>
                      <w:sz w:val="21"/>
                      <w:szCs w:val="21"/>
                    </w:rPr>
                    <w:t>、</w:t>
                  </w:r>
                  <w:r>
                    <w:rPr>
                      <w:rFonts w:ascii="Times New Roman" w:hAnsi="Times New Roman"/>
                      <w:bCs/>
                      <w:sz w:val="21"/>
                      <w:szCs w:val="21"/>
                    </w:rPr>
                    <w:fldChar w:fldCharType="begin"/>
                  </w:r>
                  <w:r>
                    <w:rPr>
                      <w:rFonts w:ascii="Times New Roman" w:hAnsi="Times New Roman"/>
                      <w:bCs/>
                      <w:sz w:val="21"/>
                      <w:szCs w:val="21"/>
                    </w:rPr>
                    <w:instrText xml:space="preserve"> = 4 \* ROMAN </w:instrText>
                  </w:r>
                  <w:r>
                    <w:rPr>
                      <w:rFonts w:ascii="Times New Roman" w:hAnsi="Times New Roman"/>
                      <w:bCs/>
                      <w:sz w:val="21"/>
                      <w:szCs w:val="21"/>
                    </w:rPr>
                    <w:fldChar w:fldCharType="separate"/>
                  </w:r>
                  <w:r>
                    <w:rPr>
                      <w:rFonts w:ascii="Times New Roman" w:hAnsi="Times New Roman"/>
                      <w:bCs/>
                      <w:sz w:val="21"/>
                      <w:szCs w:val="21"/>
                    </w:rPr>
                    <w:t>IV</w:t>
                  </w:r>
                  <w:r>
                    <w:rPr>
                      <w:rFonts w:ascii="Times New Roman" w:hAnsi="Times New Roman"/>
                      <w:bCs/>
                      <w:sz w:val="21"/>
                      <w:szCs w:val="21"/>
                    </w:rPr>
                    <w:fldChar w:fldCharType="end"/>
                  </w:r>
                </w:p>
              </w:tc>
              <w:tc>
                <w:tcPr>
                  <w:tcW w:w="1761" w:type="dxa"/>
                  <w:vAlign w:val="center"/>
                </w:tcPr>
                <w:p w14:paraId="0EBDD01A">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fldChar w:fldCharType="begin"/>
                  </w:r>
                  <w:r>
                    <w:rPr>
                      <w:rFonts w:ascii="Times New Roman" w:hAnsi="Times New Roman"/>
                      <w:bCs/>
                      <w:sz w:val="21"/>
                      <w:szCs w:val="21"/>
                    </w:rPr>
                    <w:instrText xml:space="preserve"> = 3 \* ROMAN </w:instrText>
                  </w:r>
                  <w:r>
                    <w:rPr>
                      <w:rFonts w:ascii="Times New Roman" w:hAnsi="Times New Roman"/>
                      <w:bCs/>
                      <w:sz w:val="21"/>
                      <w:szCs w:val="21"/>
                    </w:rPr>
                    <w:fldChar w:fldCharType="separate"/>
                  </w:r>
                  <w:r>
                    <w:rPr>
                      <w:rFonts w:ascii="Times New Roman" w:hAnsi="Times New Roman"/>
                      <w:bCs/>
                      <w:sz w:val="21"/>
                      <w:szCs w:val="21"/>
                    </w:rPr>
                    <w:t>III</w:t>
                  </w:r>
                  <w:r>
                    <w:rPr>
                      <w:rFonts w:ascii="Times New Roman" w:hAnsi="Times New Roman"/>
                      <w:bCs/>
                      <w:sz w:val="21"/>
                      <w:szCs w:val="21"/>
                    </w:rPr>
                    <w:fldChar w:fldCharType="end"/>
                  </w:r>
                </w:p>
              </w:tc>
              <w:tc>
                <w:tcPr>
                  <w:tcW w:w="1761" w:type="dxa"/>
                  <w:vAlign w:val="center"/>
                </w:tcPr>
                <w:p w14:paraId="2AB26E0C">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fldChar w:fldCharType="begin"/>
                  </w:r>
                  <w:r>
                    <w:rPr>
                      <w:rFonts w:ascii="Times New Roman" w:hAnsi="Times New Roman"/>
                      <w:bCs/>
                      <w:sz w:val="21"/>
                      <w:szCs w:val="21"/>
                    </w:rPr>
                    <w:instrText xml:space="preserve"> = 2 \* ROMAN </w:instrText>
                  </w:r>
                  <w:r>
                    <w:rPr>
                      <w:rFonts w:ascii="Times New Roman" w:hAnsi="Times New Roman"/>
                      <w:bCs/>
                      <w:sz w:val="21"/>
                      <w:szCs w:val="21"/>
                    </w:rPr>
                    <w:fldChar w:fldCharType="separate"/>
                  </w:r>
                  <w:r>
                    <w:rPr>
                      <w:rFonts w:ascii="Times New Roman" w:hAnsi="Times New Roman"/>
                      <w:bCs/>
                      <w:sz w:val="21"/>
                      <w:szCs w:val="21"/>
                    </w:rPr>
                    <w:t>II</w:t>
                  </w:r>
                  <w:r>
                    <w:rPr>
                      <w:rFonts w:ascii="Times New Roman" w:hAnsi="Times New Roman"/>
                      <w:bCs/>
                      <w:sz w:val="21"/>
                      <w:szCs w:val="21"/>
                    </w:rPr>
                    <w:fldChar w:fldCharType="end"/>
                  </w:r>
                </w:p>
              </w:tc>
              <w:tc>
                <w:tcPr>
                  <w:tcW w:w="1761" w:type="dxa"/>
                  <w:vAlign w:val="center"/>
                </w:tcPr>
                <w:p w14:paraId="4AFF77CC">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fldChar w:fldCharType="begin"/>
                  </w:r>
                  <w:r>
                    <w:rPr>
                      <w:rFonts w:ascii="Times New Roman" w:hAnsi="Times New Roman"/>
                      <w:bCs/>
                      <w:sz w:val="21"/>
                      <w:szCs w:val="21"/>
                    </w:rPr>
                    <w:instrText xml:space="preserve"> = 1 \* ROMAN </w:instrText>
                  </w:r>
                  <w:r>
                    <w:rPr>
                      <w:rFonts w:ascii="Times New Roman" w:hAnsi="Times New Roman"/>
                      <w:bCs/>
                      <w:sz w:val="21"/>
                      <w:szCs w:val="21"/>
                    </w:rPr>
                    <w:fldChar w:fldCharType="separate"/>
                  </w:r>
                  <w:r>
                    <w:rPr>
                      <w:rFonts w:ascii="Times New Roman" w:hAnsi="Times New Roman"/>
                      <w:bCs/>
                      <w:sz w:val="21"/>
                      <w:szCs w:val="21"/>
                    </w:rPr>
                    <w:t>I</w:t>
                  </w:r>
                  <w:r>
                    <w:rPr>
                      <w:rFonts w:ascii="Times New Roman" w:hAnsi="Times New Roman"/>
                      <w:bCs/>
                      <w:sz w:val="21"/>
                      <w:szCs w:val="21"/>
                    </w:rPr>
                    <w:fldChar w:fldCharType="end"/>
                  </w:r>
                </w:p>
              </w:tc>
            </w:tr>
            <w:tr w14:paraId="0CB741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761" w:type="dxa"/>
                  <w:vAlign w:val="center"/>
                </w:tcPr>
                <w:p w14:paraId="6028BFFB">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评价工作等级</w:t>
                  </w:r>
                </w:p>
              </w:tc>
              <w:tc>
                <w:tcPr>
                  <w:tcW w:w="1761" w:type="dxa"/>
                  <w:vAlign w:val="center"/>
                </w:tcPr>
                <w:p w14:paraId="0F5EC737">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一</w:t>
                  </w:r>
                </w:p>
              </w:tc>
              <w:tc>
                <w:tcPr>
                  <w:tcW w:w="1761" w:type="dxa"/>
                  <w:vAlign w:val="center"/>
                </w:tcPr>
                <w:p w14:paraId="0802A358">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二</w:t>
                  </w:r>
                </w:p>
              </w:tc>
              <w:tc>
                <w:tcPr>
                  <w:tcW w:w="1761" w:type="dxa"/>
                  <w:vAlign w:val="center"/>
                </w:tcPr>
                <w:p w14:paraId="246EA936">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三</w:t>
                  </w:r>
                </w:p>
              </w:tc>
              <w:tc>
                <w:tcPr>
                  <w:tcW w:w="1761" w:type="dxa"/>
                  <w:vAlign w:val="center"/>
                </w:tcPr>
                <w:p w14:paraId="60290D08">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简单分析a</w:t>
                  </w:r>
                </w:p>
              </w:tc>
            </w:tr>
            <w:tr w14:paraId="2C85BE1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8805" w:type="dxa"/>
                  <w:gridSpan w:val="5"/>
                  <w:vAlign w:val="center"/>
                </w:tcPr>
                <w:p w14:paraId="0FA3234D">
                  <w:pPr>
                    <w:pStyle w:val="18"/>
                    <w:adjustRightInd w:val="0"/>
                    <w:spacing w:line="240" w:lineRule="auto"/>
                    <w:ind w:firstLine="0"/>
                    <w:jc w:val="center"/>
                    <w:rPr>
                      <w:rFonts w:ascii="Times New Roman" w:hAnsi="Times New Roman"/>
                      <w:bCs/>
                      <w:sz w:val="21"/>
                      <w:szCs w:val="21"/>
                    </w:rPr>
                  </w:pPr>
                  <w:r>
                    <w:rPr>
                      <w:rFonts w:ascii="Times New Roman" w:hAnsi="Times New Roman"/>
                      <w:bCs/>
                      <w:sz w:val="21"/>
                      <w:szCs w:val="21"/>
                    </w:rPr>
                    <w:t>是相对于详细评价工作内容而言，在描述危险物质、环境影响途径、环境危害后果、环境风险防范措施等方面给出定性的说明。</w:t>
                  </w:r>
                </w:p>
              </w:tc>
            </w:tr>
          </w:tbl>
          <w:p w14:paraId="6EC0FB79">
            <w:pPr>
              <w:spacing w:line="360" w:lineRule="auto"/>
              <w:ind w:firstLine="480" w:firstLineChars="200"/>
              <w:rPr>
                <w:rFonts w:ascii="Times New Roman" w:hAnsi="Times New Roman"/>
                <w:bCs/>
                <w:sz w:val="24"/>
              </w:rPr>
            </w:pPr>
          </w:p>
          <w:p w14:paraId="41C786E7">
            <w:pPr>
              <w:spacing w:line="360" w:lineRule="auto"/>
              <w:ind w:firstLine="480" w:firstLineChars="200"/>
              <w:rPr>
                <w:rFonts w:ascii="Times New Roman" w:hAnsi="Times New Roman"/>
                <w:bCs/>
                <w:sz w:val="24"/>
              </w:rPr>
            </w:pPr>
            <w:r>
              <w:rPr>
                <w:rFonts w:ascii="Times New Roman" w:hAnsi="Times New Roman"/>
                <w:bCs/>
                <w:sz w:val="24"/>
              </w:rPr>
              <w:t>建设项目环境风险潜势划分为</w:t>
            </w:r>
            <w:r>
              <w:rPr>
                <w:rFonts w:hint="eastAsia" w:ascii="宋体" w:hAnsi="宋体" w:cs="宋体"/>
                <w:bCs/>
                <w:sz w:val="24"/>
              </w:rPr>
              <w:t>Ⅰ</w:t>
            </w:r>
            <w:r>
              <w:rPr>
                <w:rFonts w:ascii="Times New Roman" w:hAnsi="Times New Roman"/>
                <w:bCs/>
                <w:sz w:val="24"/>
              </w:rPr>
              <w:t>、</w:t>
            </w:r>
            <w:r>
              <w:rPr>
                <w:rFonts w:hint="eastAsia" w:ascii="宋体" w:hAnsi="宋体" w:cs="宋体"/>
                <w:bCs/>
                <w:sz w:val="24"/>
              </w:rPr>
              <w:t>Ⅱ</w:t>
            </w:r>
            <w:r>
              <w:rPr>
                <w:rFonts w:ascii="Times New Roman" w:hAnsi="Times New Roman"/>
                <w:bCs/>
                <w:sz w:val="24"/>
              </w:rPr>
              <w:t>、</w:t>
            </w:r>
            <w:r>
              <w:rPr>
                <w:rFonts w:hint="eastAsia" w:ascii="宋体" w:hAnsi="宋体" w:cs="宋体"/>
                <w:bCs/>
                <w:sz w:val="24"/>
              </w:rPr>
              <w:t>Ⅲ</w:t>
            </w:r>
            <w:r>
              <w:rPr>
                <w:rFonts w:ascii="Times New Roman" w:hAnsi="Times New Roman"/>
                <w:bCs/>
                <w:sz w:val="24"/>
              </w:rPr>
              <w:t>、</w:t>
            </w:r>
            <w:r>
              <w:rPr>
                <w:rFonts w:hint="eastAsia" w:ascii="宋体" w:hAnsi="宋体" w:cs="宋体"/>
                <w:bCs/>
                <w:sz w:val="24"/>
              </w:rPr>
              <w:t>Ⅳ</w:t>
            </w:r>
            <w:r>
              <w:rPr>
                <w:rFonts w:ascii="Times New Roman" w:hAnsi="Times New Roman"/>
                <w:bCs/>
                <w:sz w:val="24"/>
              </w:rPr>
              <w:t>/</w:t>
            </w:r>
            <w:r>
              <w:rPr>
                <w:rFonts w:hint="eastAsia" w:ascii="宋体" w:hAnsi="宋体" w:cs="宋体"/>
                <w:bCs/>
                <w:sz w:val="24"/>
              </w:rPr>
              <w:t>Ⅳ</w:t>
            </w:r>
            <w:r>
              <w:rPr>
                <w:rFonts w:ascii="Times New Roman" w:hAnsi="Times New Roman"/>
                <w:bCs/>
                <w:sz w:val="24"/>
              </w:rPr>
              <w:t>+级。</w:t>
            </w:r>
          </w:p>
          <w:p w14:paraId="651B401A">
            <w:pPr>
              <w:spacing w:line="360" w:lineRule="auto"/>
              <w:ind w:firstLine="480" w:firstLineChars="200"/>
              <w:rPr>
                <w:rFonts w:ascii="Times New Roman" w:hAnsi="Times New Roman"/>
                <w:bCs/>
                <w:sz w:val="24"/>
              </w:rPr>
            </w:pPr>
            <w:r>
              <w:rPr>
                <w:rFonts w:ascii="Times New Roman" w:hAnsi="Times New Roman"/>
                <w:bCs/>
                <w:sz w:val="24"/>
              </w:rPr>
              <w:t>由表71可知，风险物质总量与临界量比值Q=0.0009＜1，则该项目环境风险潜势为</w:t>
            </w:r>
            <w:r>
              <w:rPr>
                <w:rFonts w:hint="eastAsia" w:ascii="宋体" w:hAnsi="宋体" w:cs="宋体"/>
                <w:bCs/>
                <w:sz w:val="24"/>
              </w:rPr>
              <w:t>Ⅰ</w:t>
            </w:r>
            <w:r>
              <w:rPr>
                <w:rFonts w:ascii="Times New Roman" w:hAnsi="Times New Roman"/>
                <w:bCs/>
                <w:sz w:val="24"/>
              </w:rPr>
              <w:t>。由表72可知，本项目环境风险评价工作等级为简单分析。</w:t>
            </w:r>
          </w:p>
          <w:p w14:paraId="0D27544B">
            <w:pPr>
              <w:pStyle w:val="2"/>
              <w:ind w:firstLine="480"/>
              <w:rPr>
                <w:rFonts w:ascii="Times New Roman" w:hAnsi="Times New Roman"/>
              </w:rPr>
            </w:pPr>
          </w:p>
          <w:p w14:paraId="244BDE8B">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4. 环境敏感目标概况</w:t>
            </w:r>
          </w:p>
          <w:p w14:paraId="6D964E17">
            <w:pPr>
              <w:spacing w:line="360" w:lineRule="auto"/>
              <w:ind w:firstLine="480" w:firstLineChars="200"/>
              <w:rPr>
                <w:rFonts w:ascii="Times New Roman" w:hAnsi="Times New Roman"/>
                <w:bCs/>
                <w:sz w:val="24"/>
              </w:rPr>
            </w:pPr>
            <w:r>
              <w:rPr>
                <w:rFonts w:ascii="Times New Roman" w:hAnsi="Times New Roman"/>
                <w:bCs/>
                <w:sz w:val="24"/>
              </w:rPr>
              <w:t>本项目所在车间距离本钢本溪东风湖钢铁资源利用有限公司厂界最近距离约45m，建设项目周围最近环境保护目标为核桃沟屯，距离本项目边界最近距离为503m，项目周围环境敏感目标分布情况见表15和图5。</w:t>
            </w:r>
          </w:p>
          <w:p w14:paraId="6EE09DC0">
            <w:pPr>
              <w:pStyle w:val="2"/>
              <w:ind w:firstLine="480"/>
              <w:rPr>
                <w:rFonts w:ascii="Times New Roman" w:hAnsi="Times New Roman"/>
              </w:rPr>
            </w:pPr>
          </w:p>
          <w:p w14:paraId="022DFC0D">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5. 环境风险识别</w:t>
            </w:r>
          </w:p>
          <w:p w14:paraId="12DD93FF">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5.1 物质危险性识别</w:t>
            </w:r>
          </w:p>
          <w:p w14:paraId="45703760">
            <w:pPr>
              <w:spacing w:line="360" w:lineRule="auto"/>
              <w:ind w:firstLine="480" w:firstLineChars="200"/>
              <w:rPr>
                <w:rFonts w:ascii="Times New Roman" w:hAnsi="Times New Roman"/>
                <w:sz w:val="24"/>
              </w:rPr>
            </w:pPr>
            <w:r>
              <w:rPr>
                <w:rFonts w:ascii="Times New Roman" w:hAnsi="Times New Roman"/>
                <w:sz w:val="24"/>
              </w:rPr>
              <w:t>项目建成投产后，在生产运行过程中，存在煤气泄漏、火灾、爆炸等风险，虽然风险事故发生的概率较低，但事故一旦发生，可能对环境造成较大影响。按照《关于进一步加强环境影响评价管理防范环境风险的通知》（环发[2012]77号）、《关于切实加强风险防范严格环境影响评价管理的通知》（环发[2012]98号文）、《关于开展全国重点行业企业环境风险及化学品检查工作的通知》（环办[2010]13号）和《关于开展涉及易燃易爆危险品建设项目环境风险排查和整改的通知》（环办[2010]111号）等要求，本次评价进行项目风险物质、风险源的识别与评价、相应环境风险防范措施、应急预案的分析；针对项目运行期间发生事故可能引起的易燃易爆、有毒有害物质的泄漏，从大气、环境安全防护等方面考虑并预测环境风险事故影响范围，评估事故对人身安全及环境的影响和损害；提出环境风险事故防范、减缓措施。</w:t>
            </w:r>
          </w:p>
          <w:p w14:paraId="1C7747D3">
            <w:pPr>
              <w:spacing w:line="360" w:lineRule="auto"/>
              <w:ind w:firstLine="480" w:firstLineChars="200"/>
              <w:rPr>
                <w:rFonts w:ascii="Times New Roman" w:hAnsi="Times New Roman"/>
                <w:sz w:val="24"/>
              </w:rPr>
            </w:pPr>
            <w:r>
              <w:rPr>
                <w:rFonts w:ascii="Times New Roman" w:hAnsi="Times New Roman"/>
                <w:sz w:val="24"/>
              </w:rPr>
              <w:t>项目涉及的主要生产设施为回转窑。</w:t>
            </w:r>
          </w:p>
          <w:p w14:paraId="1659C43D">
            <w:pPr>
              <w:spacing w:line="360" w:lineRule="auto"/>
              <w:ind w:firstLine="480" w:firstLineChars="200"/>
              <w:rPr>
                <w:rFonts w:ascii="Times New Roman" w:hAnsi="Times New Roman"/>
                <w:sz w:val="24"/>
              </w:rPr>
            </w:pPr>
            <w:r>
              <w:rPr>
                <w:rFonts w:ascii="Times New Roman" w:hAnsi="Times New Roman"/>
                <w:sz w:val="24"/>
              </w:rPr>
              <w:t>项目建成后的主要产品为氧化锌，副产品为脱锌回收料。项目在生产过程中消耗原料为本钢高炉除尘灰尘泥，燃料为焦炉煤气。</w:t>
            </w:r>
          </w:p>
          <w:p w14:paraId="1D80B8D9">
            <w:pPr>
              <w:spacing w:line="360" w:lineRule="auto"/>
              <w:ind w:firstLine="480" w:firstLineChars="200"/>
              <w:rPr>
                <w:rFonts w:ascii="Times New Roman" w:hAnsi="Times New Roman"/>
                <w:bCs/>
                <w:sz w:val="24"/>
              </w:rPr>
            </w:pPr>
            <w:r>
              <w:rPr>
                <w:rFonts w:ascii="Times New Roman" w:hAnsi="Times New Roman"/>
                <w:bCs/>
                <w:sz w:val="24"/>
              </w:rPr>
              <w:t>物质危险性识别，包括主要原辅材料、燃料、中间产品、副产品、最终产品、污染物、火灾和爆炸伴生/次生物等。依据《建设项目环境风险评价技术导则》（HJ169-2018）表 B.1和表 H.1，本项目涉及的风险物质包括焦炉煤气、泄漏后蒸发的焦炉煤气气体以及发生火灾和爆炸伴生/次生物氮氧化物（包含二氧化氮）以及发生火灾和爆炸伴生/次生物CO等物质。风险物质临界量及大气毒性终点浓度见表73。</w:t>
            </w:r>
          </w:p>
          <w:p w14:paraId="3705F6A4">
            <w:pPr>
              <w:ind w:left="483" w:leftChars="230" w:firstLine="930" w:firstLineChars="441"/>
              <w:rPr>
                <w:rFonts w:ascii="Times New Roman" w:hAnsi="Times New Roman"/>
                <w:b/>
              </w:rPr>
            </w:pPr>
            <w:bookmarkStart w:id="69" w:name="_Ref444509467"/>
          </w:p>
          <w:p w14:paraId="799CAE22">
            <w:pPr>
              <w:ind w:left="483" w:leftChars="230" w:firstLine="930" w:firstLineChars="441"/>
              <w:rPr>
                <w:rFonts w:ascii="Times New Roman" w:hAnsi="Times New Roman"/>
                <w:b/>
              </w:rPr>
            </w:pPr>
            <w:r>
              <w:rPr>
                <w:rFonts w:ascii="Times New Roman" w:hAnsi="Times New Roman"/>
                <w:b/>
              </w:rPr>
              <w:t>表</w:t>
            </w:r>
            <w:bookmarkEnd w:id="69"/>
            <w:r>
              <w:rPr>
                <w:rFonts w:ascii="Times New Roman" w:hAnsi="Times New Roman"/>
                <w:b/>
              </w:rPr>
              <w:t>73                 CO理化常数</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88"/>
              <w:gridCol w:w="2328"/>
              <w:gridCol w:w="1171"/>
              <w:gridCol w:w="3948"/>
            </w:tblGrid>
            <w:tr w14:paraId="603160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13A88306">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国标编号</w:t>
                  </w:r>
                </w:p>
              </w:tc>
              <w:tc>
                <w:tcPr>
                  <w:tcW w:w="7447" w:type="dxa"/>
                  <w:gridSpan w:val="3"/>
                  <w:vAlign w:val="center"/>
                </w:tcPr>
                <w:p w14:paraId="4CEE4C6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21005</w:t>
                  </w:r>
                </w:p>
              </w:tc>
            </w:tr>
            <w:tr w14:paraId="5C6F9D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76072DE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CAS号</w:t>
                  </w:r>
                </w:p>
              </w:tc>
              <w:tc>
                <w:tcPr>
                  <w:tcW w:w="7447" w:type="dxa"/>
                  <w:gridSpan w:val="3"/>
                  <w:vAlign w:val="center"/>
                </w:tcPr>
                <w:p w14:paraId="050EF501">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630-08-0</w:t>
                  </w:r>
                </w:p>
              </w:tc>
            </w:tr>
            <w:tr w14:paraId="24C4EFE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35242395">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中文名称</w:t>
                  </w:r>
                </w:p>
              </w:tc>
              <w:tc>
                <w:tcPr>
                  <w:tcW w:w="7447" w:type="dxa"/>
                  <w:gridSpan w:val="3"/>
                  <w:vAlign w:val="center"/>
                </w:tcPr>
                <w:p w14:paraId="57567FA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一氧化碳</w:t>
                  </w:r>
                </w:p>
              </w:tc>
            </w:tr>
            <w:tr w14:paraId="5748A82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4548D10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英文名称</w:t>
                  </w:r>
                </w:p>
              </w:tc>
              <w:tc>
                <w:tcPr>
                  <w:tcW w:w="7447" w:type="dxa"/>
                  <w:gridSpan w:val="3"/>
                  <w:vAlign w:val="center"/>
                </w:tcPr>
                <w:p w14:paraId="66963C8D">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carbon monoxide</w:t>
                  </w:r>
                </w:p>
              </w:tc>
            </w:tr>
            <w:tr w14:paraId="368F64E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16B4E2F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分子式</w:t>
                  </w:r>
                </w:p>
              </w:tc>
              <w:tc>
                <w:tcPr>
                  <w:tcW w:w="2328" w:type="dxa"/>
                  <w:vAlign w:val="center"/>
                </w:tcPr>
                <w:p w14:paraId="4315D2A6">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CO</w:t>
                  </w:r>
                </w:p>
              </w:tc>
              <w:tc>
                <w:tcPr>
                  <w:tcW w:w="1171" w:type="dxa"/>
                  <w:vAlign w:val="center"/>
                </w:tcPr>
                <w:p w14:paraId="10A0468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外观与性状</w:t>
                  </w:r>
                </w:p>
              </w:tc>
              <w:tc>
                <w:tcPr>
                  <w:tcW w:w="3948" w:type="dxa"/>
                  <w:vAlign w:val="center"/>
                </w:tcPr>
                <w:p w14:paraId="1AC07AF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无色无臭气体</w:t>
                  </w:r>
                </w:p>
              </w:tc>
            </w:tr>
            <w:tr w14:paraId="251B29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792A3AD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分子量</w:t>
                  </w:r>
                </w:p>
              </w:tc>
              <w:tc>
                <w:tcPr>
                  <w:tcW w:w="2328" w:type="dxa"/>
                  <w:vAlign w:val="center"/>
                </w:tcPr>
                <w:p w14:paraId="478F1361">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28.01</w:t>
                  </w:r>
                </w:p>
              </w:tc>
              <w:tc>
                <w:tcPr>
                  <w:tcW w:w="1171" w:type="dxa"/>
                  <w:vAlign w:val="center"/>
                </w:tcPr>
                <w:p w14:paraId="6050CE3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蒸气压</w:t>
                  </w:r>
                </w:p>
              </w:tc>
              <w:tc>
                <w:tcPr>
                  <w:tcW w:w="3948" w:type="dxa"/>
                  <w:vAlign w:val="center"/>
                </w:tcPr>
                <w:p w14:paraId="3BECEBD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309kPa/-180</w:t>
                  </w:r>
                  <w:r>
                    <w:rPr>
                      <w:rFonts w:hint="eastAsia" w:ascii="宋体" w:hAnsi="宋体" w:cs="宋体"/>
                      <w:snapToGrid w:val="0"/>
                      <w:kern w:val="0"/>
                      <w:szCs w:val="20"/>
                    </w:rPr>
                    <w:t>℃</w:t>
                  </w:r>
                  <w:r>
                    <w:rPr>
                      <w:rFonts w:ascii="Times New Roman" w:hAnsi="Times New Roman"/>
                      <w:snapToGrid w:val="0"/>
                      <w:kern w:val="0"/>
                      <w:szCs w:val="20"/>
                    </w:rPr>
                    <w:t>闪点：&lt;-50</w:t>
                  </w:r>
                  <w:r>
                    <w:rPr>
                      <w:rFonts w:hint="eastAsia" w:ascii="宋体" w:hAnsi="宋体" w:cs="宋体"/>
                      <w:snapToGrid w:val="0"/>
                      <w:kern w:val="0"/>
                      <w:szCs w:val="20"/>
                    </w:rPr>
                    <w:t>℃</w:t>
                  </w:r>
                </w:p>
              </w:tc>
            </w:tr>
            <w:tr w14:paraId="42474C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0CDBDAB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熔点</w:t>
                  </w:r>
                </w:p>
              </w:tc>
              <w:tc>
                <w:tcPr>
                  <w:tcW w:w="2328" w:type="dxa"/>
                  <w:vAlign w:val="center"/>
                </w:tcPr>
                <w:p w14:paraId="6609F81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-199.1</w:t>
                  </w:r>
                  <w:r>
                    <w:rPr>
                      <w:rFonts w:hint="eastAsia" w:ascii="宋体" w:hAnsi="宋体" w:cs="宋体"/>
                      <w:snapToGrid w:val="0"/>
                      <w:kern w:val="0"/>
                      <w:szCs w:val="20"/>
                    </w:rPr>
                    <w:t>℃</w:t>
                  </w:r>
                  <w:r>
                    <w:rPr>
                      <w:rFonts w:ascii="Times New Roman" w:hAnsi="Times New Roman"/>
                      <w:snapToGrid w:val="0"/>
                      <w:kern w:val="0"/>
                      <w:szCs w:val="20"/>
                    </w:rPr>
                    <w:t> 沸点：-191.4</w:t>
                  </w:r>
                  <w:r>
                    <w:rPr>
                      <w:rFonts w:hint="eastAsia" w:ascii="宋体" w:hAnsi="宋体" w:cs="宋体"/>
                      <w:snapToGrid w:val="0"/>
                      <w:kern w:val="0"/>
                      <w:szCs w:val="20"/>
                    </w:rPr>
                    <w:t>℃</w:t>
                  </w:r>
                </w:p>
              </w:tc>
              <w:tc>
                <w:tcPr>
                  <w:tcW w:w="1171" w:type="dxa"/>
                  <w:vAlign w:val="center"/>
                </w:tcPr>
                <w:p w14:paraId="52BB7BCD">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溶解性</w:t>
                  </w:r>
                </w:p>
              </w:tc>
              <w:tc>
                <w:tcPr>
                  <w:tcW w:w="3948" w:type="dxa"/>
                  <w:vAlign w:val="center"/>
                </w:tcPr>
                <w:p w14:paraId="51F0F4C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微溶于水，溶于乙醇、苯等多种有机溶剂</w:t>
                  </w:r>
                </w:p>
              </w:tc>
            </w:tr>
            <w:tr w14:paraId="0BAFC0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1294576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密度</w:t>
                  </w:r>
                </w:p>
              </w:tc>
              <w:tc>
                <w:tcPr>
                  <w:tcW w:w="2328" w:type="dxa"/>
                  <w:vAlign w:val="center"/>
                </w:tcPr>
                <w:p w14:paraId="3FB78F2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相对密度(水=1)0.79；</w:t>
                  </w:r>
                </w:p>
                <w:p w14:paraId="6E4CDF4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相对密度(空气=1)0.97</w:t>
                  </w:r>
                </w:p>
              </w:tc>
              <w:tc>
                <w:tcPr>
                  <w:tcW w:w="1171" w:type="dxa"/>
                  <w:vAlign w:val="center"/>
                </w:tcPr>
                <w:p w14:paraId="03B54501">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稳定性</w:t>
                  </w:r>
                </w:p>
              </w:tc>
              <w:tc>
                <w:tcPr>
                  <w:tcW w:w="3948" w:type="dxa"/>
                  <w:vAlign w:val="center"/>
                </w:tcPr>
                <w:p w14:paraId="196EBC7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稳定</w:t>
                  </w:r>
                </w:p>
              </w:tc>
            </w:tr>
            <w:tr w14:paraId="26E9B19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5A356A45">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引燃温度</w:t>
                  </w:r>
                </w:p>
              </w:tc>
              <w:tc>
                <w:tcPr>
                  <w:tcW w:w="2328" w:type="dxa"/>
                  <w:vAlign w:val="center"/>
                </w:tcPr>
                <w:p w14:paraId="73A06CE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610</w:t>
                  </w:r>
                  <w:r>
                    <w:rPr>
                      <w:rFonts w:hint="eastAsia" w:ascii="宋体" w:hAnsi="宋体" w:cs="宋体"/>
                      <w:snapToGrid w:val="0"/>
                      <w:kern w:val="0"/>
                      <w:szCs w:val="20"/>
                    </w:rPr>
                    <w:t>℃</w:t>
                  </w:r>
                </w:p>
              </w:tc>
              <w:tc>
                <w:tcPr>
                  <w:tcW w:w="1171" w:type="dxa"/>
                  <w:vAlign w:val="center"/>
                </w:tcPr>
                <w:p w14:paraId="45C60B5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爆炸极限</w:t>
                  </w:r>
                </w:p>
              </w:tc>
              <w:tc>
                <w:tcPr>
                  <w:tcW w:w="3948" w:type="dxa"/>
                  <w:vAlign w:val="center"/>
                </w:tcPr>
                <w:p w14:paraId="66BCD70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上限74.2%，下限12.5%</w:t>
                  </w:r>
                </w:p>
              </w:tc>
            </w:tr>
            <w:tr w14:paraId="1837466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88" w:type="dxa"/>
                  <w:vAlign w:val="center"/>
                </w:tcPr>
                <w:p w14:paraId="0045CE4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危险标记</w:t>
                  </w:r>
                </w:p>
              </w:tc>
              <w:tc>
                <w:tcPr>
                  <w:tcW w:w="2328" w:type="dxa"/>
                  <w:vAlign w:val="center"/>
                </w:tcPr>
                <w:p w14:paraId="6F6AE57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4(易燃气体)</w:t>
                  </w:r>
                </w:p>
              </w:tc>
              <w:tc>
                <w:tcPr>
                  <w:tcW w:w="1171" w:type="dxa"/>
                  <w:vAlign w:val="center"/>
                </w:tcPr>
                <w:p w14:paraId="0C4136C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主要用途</w:t>
                  </w:r>
                </w:p>
              </w:tc>
              <w:tc>
                <w:tcPr>
                  <w:tcW w:w="3948" w:type="dxa"/>
                  <w:vAlign w:val="center"/>
                </w:tcPr>
                <w:p w14:paraId="1FF9E31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主要用于化学合成，如合成甲醇、光气等，用作精炼金属的还原剂</w:t>
                  </w:r>
                </w:p>
              </w:tc>
            </w:tr>
          </w:tbl>
          <w:p w14:paraId="0FEA3C09">
            <w:pPr>
              <w:ind w:left="480"/>
              <w:rPr>
                <w:rFonts w:ascii="Times New Roman" w:hAnsi="Times New Roman"/>
                <w:sz w:val="24"/>
              </w:rPr>
            </w:pPr>
          </w:p>
          <w:p w14:paraId="2D85144B">
            <w:pPr>
              <w:adjustRightInd w:val="0"/>
              <w:snapToGrid w:val="0"/>
              <w:spacing w:line="360" w:lineRule="auto"/>
              <w:ind w:firstLine="480" w:firstLineChars="200"/>
              <w:rPr>
                <w:rFonts w:ascii="Times New Roman" w:hAnsi="Times New Roman"/>
                <w:sz w:val="24"/>
              </w:rPr>
            </w:pPr>
            <w:r>
              <w:rPr>
                <w:rFonts w:ascii="Times New Roman" w:hAnsi="Times New Roman"/>
                <w:sz w:val="24"/>
              </w:rPr>
              <w:t>CO对人体健康的危害主要是经呼吸道进入人体肺泡，迅速被吸收进入血液，与血红蛋白结合成碳氧血红蛋白(HbCO)，使血红蛋白失去携氧能力，使人体缺氧中毒。CO毒作用同CO浓度、接触时间以及血液中HbCO关系密切，具体见表7.1-4。CO的半致死浓度LC</w:t>
            </w:r>
            <w:r>
              <w:rPr>
                <w:rFonts w:ascii="Times New Roman" w:hAnsi="Times New Roman"/>
                <w:sz w:val="24"/>
                <w:vertAlign w:val="subscript"/>
              </w:rPr>
              <w:t>50</w:t>
            </w:r>
            <w:r>
              <w:rPr>
                <w:rFonts w:ascii="Times New Roman" w:hAnsi="Times New Roman"/>
                <w:sz w:val="24"/>
              </w:rPr>
              <w:t>为2069mg/m</w:t>
            </w:r>
            <w:r>
              <w:rPr>
                <w:rFonts w:ascii="Times New Roman" w:hAnsi="Times New Roman"/>
                <w:sz w:val="24"/>
                <w:vertAlign w:val="superscript"/>
              </w:rPr>
              <w:t>3</w:t>
            </w:r>
            <w:r>
              <w:rPr>
                <w:rFonts w:ascii="Times New Roman" w:hAnsi="Times New Roman"/>
                <w:sz w:val="24"/>
              </w:rPr>
              <w:t>，4h(大鼠吸入)。</w:t>
            </w:r>
          </w:p>
          <w:p w14:paraId="26A6086D">
            <w:pPr>
              <w:ind w:left="482"/>
              <w:jc w:val="center"/>
              <w:rPr>
                <w:rFonts w:ascii="Times New Roman" w:hAnsi="Times New Roman"/>
                <w:b/>
              </w:rPr>
            </w:pPr>
            <w:bookmarkStart w:id="70" w:name="_Ref444509484"/>
          </w:p>
          <w:p w14:paraId="6FB1EA59">
            <w:pPr>
              <w:ind w:left="482"/>
              <w:jc w:val="center"/>
              <w:rPr>
                <w:rFonts w:ascii="Times New Roman" w:hAnsi="Times New Roman"/>
                <w:b/>
              </w:rPr>
            </w:pPr>
          </w:p>
          <w:p w14:paraId="0C2639AE">
            <w:pPr>
              <w:ind w:left="482"/>
              <w:jc w:val="center"/>
              <w:rPr>
                <w:rFonts w:ascii="Times New Roman" w:hAnsi="Times New Roman"/>
                <w:b/>
              </w:rPr>
            </w:pPr>
          </w:p>
          <w:p w14:paraId="1BC26950">
            <w:pPr>
              <w:ind w:left="483" w:leftChars="230" w:firstLine="207" w:firstLineChars="98"/>
              <w:rPr>
                <w:rFonts w:ascii="Times New Roman" w:hAnsi="Times New Roman"/>
                <w:b/>
              </w:rPr>
            </w:pPr>
            <w:r>
              <w:rPr>
                <w:rFonts w:ascii="Times New Roman" w:hAnsi="Times New Roman"/>
                <w:b/>
              </w:rPr>
              <w:t>表</w:t>
            </w:r>
            <w:bookmarkEnd w:id="70"/>
            <w:r>
              <w:rPr>
                <w:rFonts w:ascii="Times New Roman" w:hAnsi="Times New Roman"/>
                <w:b/>
              </w:rPr>
              <w:t>74             空气中CO浓度和接触时间与HbCO关系</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90"/>
              <w:gridCol w:w="1819"/>
              <w:gridCol w:w="1820"/>
              <w:gridCol w:w="1586"/>
              <w:gridCol w:w="2397"/>
            </w:tblGrid>
            <w:tr w14:paraId="73761C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6A73139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序号</w:t>
                  </w:r>
                </w:p>
              </w:tc>
              <w:tc>
                <w:tcPr>
                  <w:tcW w:w="1819" w:type="dxa"/>
                  <w:vAlign w:val="center"/>
                </w:tcPr>
                <w:p w14:paraId="4F8DE8C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CO浓度</w:t>
                  </w:r>
                </w:p>
                <w:p w14:paraId="0E84BB0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(mg/m</w:t>
                  </w:r>
                  <w:r>
                    <w:rPr>
                      <w:rFonts w:ascii="Times New Roman" w:hAnsi="Times New Roman"/>
                      <w:snapToGrid w:val="0"/>
                      <w:kern w:val="0"/>
                      <w:szCs w:val="20"/>
                      <w:vertAlign w:val="superscript"/>
                    </w:rPr>
                    <w:t>3</w:t>
                  </w:r>
                  <w:r>
                    <w:rPr>
                      <w:rFonts w:ascii="Times New Roman" w:hAnsi="Times New Roman"/>
                      <w:snapToGrid w:val="0"/>
                      <w:kern w:val="0"/>
                      <w:szCs w:val="20"/>
                    </w:rPr>
                    <w:t>)</w:t>
                  </w:r>
                </w:p>
              </w:tc>
              <w:tc>
                <w:tcPr>
                  <w:tcW w:w="1820" w:type="dxa"/>
                  <w:vAlign w:val="center"/>
                </w:tcPr>
                <w:p w14:paraId="35B8DB0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接触时间</w:t>
                  </w:r>
                </w:p>
                <w:p w14:paraId="7E144B9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(min)</w:t>
                  </w:r>
                </w:p>
              </w:tc>
              <w:tc>
                <w:tcPr>
                  <w:tcW w:w="1586" w:type="dxa"/>
                  <w:vAlign w:val="center"/>
                </w:tcPr>
                <w:p w14:paraId="79329AB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HbCO含量</w:t>
                  </w:r>
                </w:p>
                <w:p w14:paraId="3CED687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w:t>
                  </w:r>
                </w:p>
              </w:tc>
              <w:tc>
                <w:tcPr>
                  <w:tcW w:w="2397" w:type="dxa"/>
                  <w:vAlign w:val="center"/>
                </w:tcPr>
                <w:p w14:paraId="7A88A16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主要症状</w:t>
                  </w:r>
                </w:p>
              </w:tc>
            </w:tr>
            <w:tr w14:paraId="48ACBC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1CC636E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w:t>
                  </w:r>
                </w:p>
              </w:tc>
              <w:tc>
                <w:tcPr>
                  <w:tcW w:w="1819" w:type="dxa"/>
                  <w:vAlign w:val="center"/>
                </w:tcPr>
                <w:p w14:paraId="7791ED0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57.3</w:t>
                  </w:r>
                </w:p>
              </w:tc>
              <w:tc>
                <w:tcPr>
                  <w:tcW w:w="1820" w:type="dxa"/>
                  <w:vAlign w:val="center"/>
                </w:tcPr>
                <w:p w14:paraId="45FB5F0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150</w:t>
                  </w:r>
                </w:p>
              </w:tc>
              <w:tc>
                <w:tcPr>
                  <w:tcW w:w="1586" w:type="dxa"/>
                  <w:vAlign w:val="center"/>
                </w:tcPr>
                <w:p w14:paraId="6B0B151D">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7</w:t>
                  </w:r>
                </w:p>
              </w:tc>
              <w:tc>
                <w:tcPr>
                  <w:tcW w:w="2397" w:type="dxa"/>
                  <w:vAlign w:val="center"/>
                </w:tcPr>
                <w:p w14:paraId="699A957F">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轻度头痛</w:t>
                  </w:r>
                </w:p>
              </w:tc>
            </w:tr>
            <w:tr w14:paraId="0E21E22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04E712A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w:t>
                  </w:r>
                </w:p>
              </w:tc>
              <w:tc>
                <w:tcPr>
                  <w:tcW w:w="1819" w:type="dxa"/>
                  <w:vAlign w:val="center"/>
                </w:tcPr>
                <w:p w14:paraId="44FC939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117.3</w:t>
                  </w:r>
                </w:p>
              </w:tc>
              <w:tc>
                <w:tcPr>
                  <w:tcW w:w="1820" w:type="dxa"/>
                  <w:vAlign w:val="center"/>
                </w:tcPr>
                <w:p w14:paraId="5220DD5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120</w:t>
                  </w:r>
                </w:p>
              </w:tc>
              <w:tc>
                <w:tcPr>
                  <w:tcW w:w="1586" w:type="dxa"/>
                  <w:vAlign w:val="center"/>
                </w:tcPr>
                <w:p w14:paraId="0DB023E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12</w:t>
                  </w:r>
                </w:p>
              </w:tc>
              <w:tc>
                <w:tcPr>
                  <w:tcW w:w="2397" w:type="dxa"/>
                  <w:vAlign w:val="center"/>
                </w:tcPr>
                <w:p w14:paraId="4FCF5E7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中度头痛和眩晕</w:t>
                  </w:r>
                </w:p>
              </w:tc>
            </w:tr>
            <w:tr w14:paraId="306657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4DD49E5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3</w:t>
                  </w:r>
                </w:p>
              </w:tc>
              <w:tc>
                <w:tcPr>
                  <w:tcW w:w="1819" w:type="dxa"/>
                  <w:vAlign w:val="center"/>
                </w:tcPr>
                <w:p w14:paraId="76C4CE63">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286.3</w:t>
                  </w:r>
                </w:p>
              </w:tc>
              <w:tc>
                <w:tcPr>
                  <w:tcW w:w="1820" w:type="dxa"/>
                  <w:vAlign w:val="center"/>
                </w:tcPr>
                <w:p w14:paraId="1BC8B82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120</w:t>
                  </w:r>
                </w:p>
              </w:tc>
              <w:tc>
                <w:tcPr>
                  <w:tcW w:w="1586" w:type="dxa"/>
                  <w:vAlign w:val="center"/>
                </w:tcPr>
                <w:p w14:paraId="168586B5">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25</w:t>
                  </w:r>
                </w:p>
              </w:tc>
              <w:tc>
                <w:tcPr>
                  <w:tcW w:w="2397" w:type="dxa"/>
                  <w:vAlign w:val="center"/>
                </w:tcPr>
                <w:p w14:paraId="1748890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强烈头痛和眩晕</w:t>
                  </w:r>
                </w:p>
              </w:tc>
            </w:tr>
            <w:tr w14:paraId="224D9C7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6E32194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4</w:t>
                  </w:r>
                </w:p>
              </w:tc>
              <w:tc>
                <w:tcPr>
                  <w:tcW w:w="1819" w:type="dxa"/>
                  <w:vAlign w:val="center"/>
                </w:tcPr>
                <w:p w14:paraId="1A50CFE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572.5</w:t>
                  </w:r>
                </w:p>
              </w:tc>
              <w:tc>
                <w:tcPr>
                  <w:tcW w:w="1820" w:type="dxa"/>
                  <w:vAlign w:val="center"/>
                </w:tcPr>
                <w:p w14:paraId="2B6A2BC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90</w:t>
                  </w:r>
                </w:p>
              </w:tc>
              <w:tc>
                <w:tcPr>
                  <w:tcW w:w="1586" w:type="dxa"/>
                  <w:vAlign w:val="center"/>
                </w:tcPr>
                <w:p w14:paraId="272916C9">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45</w:t>
                  </w:r>
                </w:p>
              </w:tc>
              <w:tc>
                <w:tcPr>
                  <w:tcW w:w="2397" w:type="dxa"/>
                  <w:vAlign w:val="center"/>
                </w:tcPr>
                <w:p w14:paraId="28ED42B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恶心、呕吐、虚脱</w:t>
                  </w:r>
                </w:p>
              </w:tc>
            </w:tr>
            <w:tr w14:paraId="25914F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47D7D44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5</w:t>
                  </w:r>
                </w:p>
              </w:tc>
              <w:tc>
                <w:tcPr>
                  <w:tcW w:w="1819" w:type="dxa"/>
                  <w:vAlign w:val="center"/>
                </w:tcPr>
                <w:p w14:paraId="6EE55F65">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1175.0</w:t>
                  </w:r>
                </w:p>
              </w:tc>
              <w:tc>
                <w:tcPr>
                  <w:tcW w:w="1820" w:type="dxa"/>
                  <w:vAlign w:val="center"/>
                </w:tcPr>
                <w:p w14:paraId="43FD7B46">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60</w:t>
                  </w:r>
                </w:p>
              </w:tc>
              <w:tc>
                <w:tcPr>
                  <w:tcW w:w="1586" w:type="dxa"/>
                  <w:vAlign w:val="center"/>
                </w:tcPr>
                <w:p w14:paraId="783CE418">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60</w:t>
                  </w:r>
                </w:p>
              </w:tc>
              <w:tc>
                <w:tcPr>
                  <w:tcW w:w="2397" w:type="dxa"/>
                  <w:vAlign w:val="center"/>
                </w:tcPr>
                <w:p w14:paraId="2CEB1466">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昏迷</w:t>
                  </w:r>
                </w:p>
              </w:tc>
            </w:tr>
            <w:tr w14:paraId="20A29B8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90" w:type="dxa"/>
                  <w:vAlign w:val="center"/>
                </w:tcPr>
                <w:p w14:paraId="66502F7B">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6</w:t>
                  </w:r>
                </w:p>
              </w:tc>
              <w:tc>
                <w:tcPr>
                  <w:tcW w:w="1819" w:type="dxa"/>
                  <w:vAlign w:val="center"/>
                </w:tcPr>
                <w:p w14:paraId="6DFDD51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11750.0</w:t>
                  </w:r>
                </w:p>
              </w:tc>
              <w:tc>
                <w:tcPr>
                  <w:tcW w:w="1820" w:type="dxa"/>
                  <w:vAlign w:val="center"/>
                </w:tcPr>
                <w:p w14:paraId="227D18CD">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5</w:t>
                  </w:r>
                </w:p>
              </w:tc>
              <w:tc>
                <w:tcPr>
                  <w:tcW w:w="1586" w:type="dxa"/>
                  <w:vAlign w:val="center"/>
                </w:tcPr>
                <w:p w14:paraId="17BE905B">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95</w:t>
                  </w:r>
                </w:p>
              </w:tc>
              <w:tc>
                <w:tcPr>
                  <w:tcW w:w="2397" w:type="dxa"/>
                  <w:vAlign w:val="center"/>
                </w:tcPr>
                <w:p w14:paraId="1824AD45">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死亡</w:t>
                  </w:r>
                </w:p>
              </w:tc>
            </w:tr>
          </w:tbl>
          <w:p w14:paraId="2A2FD5F9">
            <w:pPr>
              <w:ind w:left="480"/>
              <w:rPr>
                <w:rFonts w:ascii="Times New Roman" w:hAnsi="Times New Roman"/>
                <w:sz w:val="24"/>
              </w:rPr>
            </w:pPr>
          </w:p>
          <w:p w14:paraId="50AC337B">
            <w:pPr>
              <w:adjustRightInd w:val="0"/>
              <w:snapToGrid w:val="0"/>
              <w:spacing w:line="360" w:lineRule="auto"/>
              <w:ind w:firstLine="480" w:firstLineChars="200"/>
              <w:rPr>
                <w:rFonts w:ascii="Times New Roman" w:hAnsi="Times New Roman"/>
                <w:sz w:val="24"/>
              </w:rPr>
            </w:pPr>
            <w:r>
              <w:rPr>
                <w:rFonts w:ascii="Times New Roman" w:hAnsi="Times New Roman"/>
                <w:sz w:val="24"/>
              </w:rPr>
              <w:t>焦炉煤气中含有大量氢气，其属于易燃气体，氢气的理化常数见下表。</w:t>
            </w:r>
          </w:p>
          <w:p w14:paraId="0AA18373">
            <w:pPr>
              <w:ind w:left="483" w:leftChars="230" w:firstLine="517" w:firstLineChars="245"/>
              <w:rPr>
                <w:rFonts w:ascii="Times New Roman" w:hAnsi="Times New Roman"/>
                <w:b/>
              </w:rPr>
            </w:pPr>
            <w:bookmarkStart w:id="71" w:name="_Ref444509493"/>
            <w:r>
              <w:rPr>
                <w:rFonts w:ascii="Times New Roman" w:hAnsi="Times New Roman"/>
                <w:b/>
              </w:rPr>
              <w:t>表</w:t>
            </w:r>
            <w:bookmarkEnd w:id="71"/>
            <w:r>
              <w:rPr>
                <w:rFonts w:ascii="Times New Roman" w:hAnsi="Times New Roman"/>
                <w:b/>
              </w:rPr>
              <w:t>75                   氢气理化常数</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28"/>
              <w:gridCol w:w="2738"/>
              <w:gridCol w:w="1506"/>
              <w:gridCol w:w="2740"/>
            </w:tblGrid>
            <w:tr w14:paraId="54CDE2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51944453">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国标编号</w:t>
                  </w:r>
                </w:p>
              </w:tc>
              <w:tc>
                <w:tcPr>
                  <w:tcW w:w="6984" w:type="dxa"/>
                  <w:gridSpan w:val="3"/>
                  <w:vAlign w:val="center"/>
                </w:tcPr>
                <w:p w14:paraId="178EB947">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21001</w:t>
                  </w:r>
                </w:p>
              </w:tc>
            </w:tr>
            <w:tr w14:paraId="19FF92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67DA86A2">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CAS号</w:t>
                  </w:r>
                </w:p>
              </w:tc>
              <w:tc>
                <w:tcPr>
                  <w:tcW w:w="6984" w:type="dxa"/>
                  <w:gridSpan w:val="3"/>
                  <w:vAlign w:val="center"/>
                </w:tcPr>
                <w:p w14:paraId="22A3465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133-74-0</w:t>
                  </w:r>
                </w:p>
              </w:tc>
            </w:tr>
            <w:tr w14:paraId="7B77C62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5B9B6E9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中文名称</w:t>
                  </w:r>
                </w:p>
              </w:tc>
              <w:tc>
                <w:tcPr>
                  <w:tcW w:w="6984" w:type="dxa"/>
                  <w:gridSpan w:val="3"/>
                  <w:vAlign w:val="center"/>
                </w:tcPr>
                <w:p w14:paraId="54D93DF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氢（压缩的）</w:t>
                  </w:r>
                </w:p>
              </w:tc>
            </w:tr>
            <w:tr w14:paraId="6271F74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03CED1C3">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英文名称</w:t>
                  </w:r>
                </w:p>
              </w:tc>
              <w:tc>
                <w:tcPr>
                  <w:tcW w:w="6984" w:type="dxa"/>
                  <w:gridSpan w:val="3"/>
                  <w:vAlign w:val="center"/>
                </w:tcPr>
                <w:p w14:paraId="620A9811">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hydrogen</w:t>
                  </w:r>
                </w:p>
              </w:tc>
            </w:tr>
            <w:tr w14:paraId="6F7D615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1FD3F89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别名</w:t>
                  </w:r>
                </w:p>
              </w:tc>
              <w:tc>
                <w:tcPr>
                  <w:tcW w:w="6984" w:type="dxa"/>
                  <w:gridSpan w:val="3"/>
                  <w:vAlign w:val="center"/>
                </w:tcPr>
                <w:p w14:paraId="0ED12230">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氢气</w:t>
                  </w:r>
                </w:p>
              </w:tc>
            </w:tr>
            <w:tr w14:paraId="146E21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041A8513">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分子式</w:t>
                  </w:r>
                </w:p>
              </w:tc>
              <w:tc>
                <w:tcPr>
                  <w:tcW w:w="2738" w:type="dxa"/>
                  <w:vAlign w:val="center"/>
                </w:tcPr>
                <w:p w14:paraId="098EE70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H2</w:t>
                  </w:r>
                </w:p>
              </w:tc>
              <w:tc>
                <w:tcPr>
                  <w:tcW w:w="1506" w:type="dxa"/>
                  <w:vAlign w:val="center"/>
                </w:tcPr>
                <w:p w14:paraId="3E16F86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外观与性状</w:t>
                  </w:r>
                </w:p>
              </w:tc>
              <w:tc>
                <w:tcPr>
                  <w:tcW w:w="2740" w:type="dxa"/>
                  <w:vAlign w:val="center"/>
                </w:tcPr>
                <w:p w14:paraId="1C4CA6C9">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无色无味气体</w:t>
                  </w:r>
                </w:p>
              </w:tc>
            </w:tr>
            <w:tr w14:paraId="0ED0553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06C4F96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分子量</w:t>
                  </w:r>
                </w:p>
              </w:tc>
              <w:tc>
                <w:tcPr>
                  <w:tcW w:w="2738" w:type="dxa"/>
                  <w:vAlign w:val="center"/>
                </w:tcPr>
                <w:p w14:paraId="6B9F0819">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2.01</w:t>
                  </w:r>
                </w:p>
              </w:tc>
              <w:tc>
                <w:tcPr>
                  <w:tcW w:w="1506" w:type="dxa"/>
                  <w:vAlign w:val="center"/>
                </w:tcPr>
                <w:p w14:paraId="0C2508AD">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蒸汽压</w:t>
                  </w:r>
                </w:p>
              </w:tc>
              <w:tc>
                <w:tcPr>
                  <w:tcW w:w="2740" w:type="dxa"/>
                  <w:vAlign w:val="center"/>
                </w:tcPr>
                <w:p w14:paraId="1ECADD5E">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13.33kPa/-257.9</w:t>
                  </w:r>
                  <w:r>
                    <w:rPr>
                      <w:rFonts w:hint="eastAsia" w:ascii="宋体" w:hAnsi="宋体" w:cs="宋体"/>
                      <w:snapToGrid w:val="0"/>
                      <w:kern w:val="0"/>
                      <w:szCs w:val="20"/>
                    </w:rPr>
                    <w:t>℃</w:t>
                  </w:r>
                  <w:r>
                    <w:rPr>
                      <w:rFonts w:ascii="Times New Roman" w:hAnsi="Times New Roman"/>
                      <w:snapToGrid w:val="0"/>
                      <w:kern w:val="0"/>
                      <w:szCs w:val="20"/>
                    </w:rPr>
                    <w:t> 闪点：&lt;-50</w:t>
                  </w:r>
                  <w:r>
                    <w:rPr>
                      <w:rFonts w:hint="eastAsia" w:ascii="宋体" w:hAnsi="宋体" w:cs="宋体"/>
                      <w:snapToGrid w:val="0"/>
                      <w:kern w:val="0"/>
                      <w:szCs w:val="20"/>
                    </w:rPr>
                    <w:t>℃</w:t>
                  </w:r>
                </w:p>
              </w:tc>
            </w:tr>
            <w:tr w14:paraId="22F35F3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42AB76D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熔点</w:t>
                  </w:r>
                </w:p>
              </w:tc>
              <w:tc>
                <w:tcPr>
                  <w:tcW w:w="2738" w:type="dxa"/>
                  <w:vAlign w:val="center"/>
                </w:tcPr>
                <w:p w14:paraId="4B3698C4">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-259.2</w:t>
                  </w:r>
                  <w:r>
                    <w:rPr>
                      <w:rFonts w:hint="eastAsia" w:ascii="宋体" w:hAnsi="宋体" w:cs="宋体"/>
                      <w:snapToGrid w:val="0"/>
                      <w:kern w:val="0"/>
                      <w:szCs w:val="20"/>
                    </w:rPr>
                    <w:t>℃</w:t>
                  </w:r>
                  <w:r>
                    <w:rPr>
                      <w:rFonts w:ascii="Times New Roman" w:hAnsi="Times New Roman"/>
                      <w:snapToGrid w:val="0"/>
                      <w:kern w:val="0"/>
                      <w:szCs w:val="20"/>
                    </w:rPr>
                    <w:t>  沸点：-252.8</w:t>
                  </w:r>
                  <w:r>
                    <w:rPr>
                      <w:rFonts w:hint="eastAsia" w:ascii="宋体" w:hAnsi="宋体" w:cs="宋体"/>
                      <w:snapToGrid w:val="0"/>
                      <w:kern w:val="0"/>
                      <w:szCs w:val="20"/>
                    </w:rPr>
                    <w:t>℃</w:t>
                  </w:r>
                </w:p>
              </w:tc>
              <w:tc>
                <w:tcPr>
                  <w:tcW w:w="1506" w:type="dxa"/>
                  <w:vAlign w:val="center"/>
                </w:tcPr>
                <w:p w14:paraId="396DD9C9">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溶解性</w:t>
                  </w:r>
                </w:p>
              </w:tc>
              <w:tc>
                <w:tcPr>
                  <w:tcW w:w="2740" w:type="dxa"/>
                  <w:vAlign w:val="center"/>
                </w:tcPr>
                <w:p w14:paraId="56C87BB9">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不溶于水，不溶于乙醇、乙醚</w:t>
                  </w:r>
                </w:p>
              </w:tc>
            </w:tr>
            <w:tr w14:paraId="70B9F62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3AE4BD4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密度</w:t>
                  </w:r>
                </w:p>
              </w:tc>
              <w:tc>
                <w:tcPr>
                  <w:tcW w:w="2738" w:type="dxa"/>
                  <w:vAlign w:val="center"/>
                </w:tcPr>
                <w:p w14:paraId="67038763">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相对密度（水=1）0.07（-252</w:t>
                  </w:r>
                  <w:r>
                    <w:rPr>
                      <w:rFonts w:hint="eastAsia" w:ascii="宋体" w:hAnsi="宋体" w:cs="宋体"/>
                      <w:snapToGrid w:val="0"/>
                      <w:kern w:val="0"/>
                      <w:szCs w:val="20"/>
                    </w:rPr>
                    <w:t>℃</w:t>
                  </w:r>
                  <w:r>
                    <w:rPr>
                      <w:rFonts w:ascii="Times New Roman" w:hAnsi="Times New Roman"/>
                      <w:snapToGrid w:val="0"/>
                      <w:kern w:val="0"/>
                      <w:szCs w:val="20"/>
                    </w:rPr>
                    <w:t>）；相对密度（空气=1）0.07</w:t>
                  </w:r>
                </w:p>
              </w:tc>
              <w:tc>
                <w:tcPr>
                  <w:tcW w:w="1506" w:type="dxa"/>
                  <w:vAlign w:val="center"/>
                </w:tcPr>
                <w:p w14:paraId="45DE58CC">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稳定性</w:t>
                  </w:r>
                </w:p>
              </w:tc>
              <w:tc>
                <w:tcPr>
                  <w:tcW w:w="2740" w:type="dxa"/>
                  <w:vAlign w:val="center"/>
                </w:tcPr>
                <w:p w14:paraId="7008EABB">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稳定</w:t>
                  </w:r>
                </w:p>
              </w:tc>
            </w:tr>
            <w:tr w14:paraId="2B7C04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28" w:type="dxa"/>
                  <w:vAlign w:val="center"/>
                </w:tcPr>
                <w:p w14:paraId="7386E156">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危险标记</w:t>
                  </w:r>
                </w:p>
              </w:tc>
              <w:tc>
                <w:tcPr>
                  <w:tcW w:w="2738" w:type="dxa"/>
                  <w:vAlign w:val="center"/>
                </w:tcPr>
                <w:p w14:paraId="7D438B3A">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4（易燃气体）</w:t>
                  </w:r>
                </w:p>
              </w:tc>
              <w:tc>
                <w:tcPr>
                  <w:tcW w:w="1506" w:type="dxa"/>
                  <w:vAlign w:val="center"/>
                </w:tcPr>
                <w:p w14:paraId="2F3BEBDB">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主要用途</w:t>
                  </w:r>
                </w:p>
              </w:tc>
              <w:tc>
                <w:tcPr>
                  <w:tcW w:w="2740" w:type="dxa"/>
                  <w:vAlign w:val="center"/>
                </w:tcPr>
                <w:p w14:paraId="5F4EEBEB">
                  <w:pPr>
                    <w:spacing w:before="60" w:after="60" w:line="380" w:lineRule="exact"/>
                    <w:jc w:val="center"/>
                    <w:rPr>
                      <w:rFonts w:ascii="Times New Roman" w:hAnsi="Times New Roman"/>
                      <w:snapToGrid w:val="0"/>
                      <w:kern w:val="0"/>
                      <w:szCs w:val="20"/>
                    </w:rPr>
                  </w:pPr>
                  <w:r>
                    <w:rPr>
                      <w:rFonts w:ascii="Times New Roman" w:hAnsi="Times New Roman"/>
                      <w:snapToGrid w:val="0"/>
                      <w:kern w:val="0"/>
                      <w:szCs w:val="20"/>
                    </w:rPr>
                    <w:t>用于合成氨和甲醇等，石油精制，有机物氢化及火箭燃料</w:t>
                  </w:r>
                </w:p>
              </w:tc>
            </w:tr>
          </w:tbl>
          <w:p w14:paraId="0DC43C5D">
            <w:pPr>
              <w:adjustRightInd w:val="0"/>
              <w:snapToGrid w:val="0"/>
              <w:spacing w:line="360" w:lineRule="auto"/>
              <w:ind w:firstLine="480" w:firstLineChars="200"/>
              <w:rPr>
                <w:rFonts w:ascii="Times New Roman" w:hAnsi="Times New Roman"/>
                <w:sz w:val="24"/>
              </w:rPr>
            </w:pPr>
          </w:p>
          <w:p w14:paraId="4C6D2F1B">
            <w:pPr>
              <w:adjustRightInd w:val="0"/>
              <w:snapToGrid w:val="0"/>
              <w:spacing w:line="360" w:lineRule="auto"/>
              <w:ind w:firstLine="480" w:firstLineChars="200"/>
              <w:rPr>
                <w:rFonts w:ascii="Times New Roman" w:hAnsi="Times New Roman"/>
                <w:sz w:val="24"/>
              </w:rPr>
            </w:pPr>
            <w:r>
              <w:rPr>
                <w:rFonts w:ascii="Times New Roman" w:hAnsi="Times New Roman"/>
                <w:sz w:val="24"/>
              </w:rPr>
              <w:t>氢气在生理学上是惰性气体，仅在高浓度时，由于空气中氧分压降低才引起窒息。在很高的分压下，氢气可呈现出麻醉作用。</w:t>
            </w:r>
          </w:p>
          <w:p w14:paraId="6099BF31">
            <w:pPr>
              <w:adjustRightInd w:val="0"/>
              <w:snapToGrid w:val="0"/>
              <w:spacing w:line="360" w:lineRule="auto"/>
              <w:ind w:firstLine="480" w:firstLineChars="200"/>
              <w:rPr>
                <w:rFonts w:ascii="Times New Roman" w:hAnsi="Times New Roman"/>
                <w:sz w:val="24"/>
              </w:rPr>
            </w:pPr>
            <w:r>
              <w:rPr>
                <w:rFonts w:ascii="Times New Roman" w:hAnsi="Times New Roman"/>
                <w:sz w:val="24"/>
              </w:rPr>
              <w:t>氢气与空气混合能形成爆炸性混合物，遇热或明火即会发生爆炸。氢气比空气轻，在室内使用和储存时，漏气上升滞留屋顶不易排出，遇火星会引起爆炸。氢气与氟、氯、溴等卤素会剧烈反应。</w:t>
            </w:r>
          </w:p>
          <w:p w14:paraId="6C65D952">
            <w:pPr>
              <w:pStyle w:val="65"/>
              <w:adjustRightInd/>
              <w:snapToGrid/>
              <w:spacing w:before="0" w:beforeLines="0" w:after="0" w:afterLines="0"/>
              <w:rPr>
                <w:rFonts w:ascii="Times New Roman" w:hAnsi="Times New Roman"/>
                <w:bCs/>
                <w:sz w:val="24"/>
                <w:szCs w:val="24"/>
              </w:rPr>
            </w:pPr>
            <w:r>
              <w:rPr>
                <w:rFonts w:ascii="Times New Roman" w:hAnsi="Times New Roman"/>
                <w:bCs/>
                <w:sz w:val="24"/>
                <w:szCs w:val="24"/>
              </w:rPr>
              <w:t>5.2 环境影响途径</w:t>
            </w:r>
          </w:p>
          <w:p w14:paraId="7AD57D4C">
            <w:pPr>
              <w:spacing w:line="360" w:lineRule="auto"/>
              <w:ind w:firstLine="480" w:firstLineChars="200"/>
              <w:rPr>
                <w:rFonts w:ascii="Times New Roman" w:hAnsi="Times New Roman"/>
                <w:bCs/>
                <w:sz w:val="24"/>
              </w:rPr>
            </w:pPr>
            <w:r>
              <w:rPr>
                <w:rFonts w:ascii="Times New Roman" w:hAnsi="Times New Roman"/>
                <w:bCs/>
                <w:sz w:val="24"/>
              </w:rPr>
              <w:t>根据项目物质危险性识别，本项目危险物质在事故情形下对环境的影响途径主要是焦炉煤气泄漏、泄漏后发生火灾、爆炸情形下通过大气对周围环境及敏感目标产生影响。</w:t>
            </w:r>
          </w:p>
          <w:p w14:paraId="064B6F53">
            <w:pPr>
              <w:pStyle w:val="65"/>
              <w:adjustRightInd/>
              <w:snapToGrid/>
              <w:spacing w:before="0" w:beforeLines="0" w:after="0" w:afterLines="0"/>
              <w:rPr>
                <w:rFonts w:ascii="Times New Roman" w:hAnsi="Times New Roman"/>
                <w:b w:val="0"/>
                <w:bCs/>
                <w:sz w:val="24"/>
                <w:szCs w:val="24"/>
              </w:rPr>
            </w:pPr>
          </w:p>
          <w:p w14:paraId="00F84CE2">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5.3 风险识别结果</w:t>
            </w:r>
          </w:p>
          <w:p w14:paraId="7486EAE7">
            <w:pPr>
              <w:spacing w:line="360" w:lineRule="auto"/>
              <w:ind w:firstLine="480" w:firstLineChars="200"/>
              <w:rPr>
                <w:rFonts w:ascii="Times New Roman" w:hAnsi="Times New Roman"/>
                <w:bCs/>
                <w:sz w:val="24"/>
              </w:rPr>
            </w:pPr>
            <w:r>
              <w:rPr>
                <w:rFonts w:ascii="Times New Roman" w:hAnsi="Times New Roman"/>
                <w:bCs/>
                <w:sz w:val="24"/>
              </w:rPr>
              <w:t>本项目环境风险识别汇总见表76。</w:t>
            </w:r>
          </w:p>
          <w:p w14:paraId="1A8B197A">
            <w:pPr>
              <w:pStyle w:val="18"/>
              <w:adjustRightInd w:val="0"/>
              <w:spacing w:before="0" w:after="0" w:line="240" w:lineRule="auto"/>
              <w:ind w:firstLine="720" w:firstLineChars="300"/>
              <w:rPr>
                <w:rFonts w:ascii="Times New Roman" w:hAnsi="Times New Roman"/>
                <w:bCs/>
              </w:rPr>
            </w:pPr>
          </w:p>
          <w:p w14:paraId="45186BAB">
            <w:pPr>
              <w:pStyle w:val="18"/>
              <w:adjustRightInd w:val="0"/>
              <w:spacing w:before="0" w:after="0" w:line="240" w:lineRule="auto"/>
              <w:ind w:firstLine="632" w:firstLineChars="300"/>
              <w:rPr>
                <w:rFonts w:ascii="Times New Roman" w:hAnsi="Times New Roman"/>
                <w:b/>
                <w:sz w:val="21"/>
                <w:szCs w:val="21"/>
              </w:rPr>
            </w:pPr>
            <w:r>
              <w:rPr>
                <w:rFonts w:ascii="Times New Roman" w:hAnsi="Times New Roman"/>
                <w:b/>
                <w:sz w:val="21"/>
                <w:szCs w:val="21"/>
              </w:rPr>
              <w:t>表76                  建设项目环境风险识别表</w:t>
            </w:r>
          </w:p>
          <w:tbl>
            <w:tblPr>
              <w:tblStyle w:val="30"/>
              <w:tblW w:w="0" w:type="auto"/>
              <w:jc w:val="center"/>
              <w:tblBorders>
                <w:top w:val="double" w:color="auto" w:sz="2" w:space="0"/>
                <w:left w:val="none" w:color="auto" w:sz="0" w:space="0"/>
                <w:bottom w:val="double" w:color="auto" w:sz="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177"/>
              <w:gridCol w:w="1276"/>
              <w:gridCol w:w="851"/>
              <w:gridCol w:w="1275"/>
              <w:gridCol w:w="1134"/>
              <w:gridCol w:w="2918"/>
            </w:tblGrid>
            <w:tr w14:paraId="4B007B12">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dxa"/>
                  <w:tcBorders>
                    <w:top w:val="double" w:color="auto" w:sz="2" w:space="0"/>
                    <w:left w:val="nil"/>
                    <w:bottom w:val="single" w:color="auto" w:sz="4" w:space="0"/>
                    <w:right w:val="single" w:color="auto" w:sz="4" w:space="0"/>
                  </w:tcBorders>
                  <w:vAlign w:val="center"/>
                </w:tcPr>
                <w:p w14:paraId="1F18637D">
                  <w:pPr>
                    <w:pStyle w:val="18"/>
                    <w:adjustRightInd w:val="0"/>
                    <w:ind w:firstLine="0"/>
                    <w:jc w:val="center"/>
                    <w:rPr>
                      <w:rFonts w:ascii="Times New Roman" w:hAnsi="Times New Roman"/>
                      <w:bCs/>
                      <w:sz w:val="21"/>
                      <w:szCs w:val="21"/>
                    </w:rPr>
                  </w:pPr>
                  <w:r>
                    <w:rPr>
                      <w:rFonts w:ascii="Times New Roman" w:hAnsi="Times New Roman"/>
                      <w:bCs/>
                      <w:sz w:val="21"/>
                      <w:szCs w:val="21"/>
                    </w:rPr>
                    <w:t>序号</w:t>
                  </w:r>
                </w:p>
              </w:tc>
              <w:tc>
                <w:tcPr>
                  <w:tcW w:w="1177" w:type="dxa"/>
                  <w:tcBorders>
                    <w:top w:val="double" w:color="auto" w:sz="2" w:space="0"/>
                    <w:left w:val="single" w:color="auto" w:sz="4" w:space="0"/>
                    <w:bottom w:val="single" w:color="auto" w:sz="4" w:space="0"/>
                    <w:right w:val="single" w:color="auto" w:sz="4" w:space="0"/>
                  </w:tcBorders>
                  <w:vAlign w:val="center"/>
                </w:tcPr>
                <w:p w14:paraId="0A5AFA9A">
                  <w:pPr>
                    <w:pStyle w:val="18"/>
                    <w:adjustRightInd w:val="0"/>
                    <w:ind w:firstLine="0"/>
                    <w:jc w:val="center"/>
                    <w:rPr>
                      <w:rFonts w:ascii="Times New Roman" w:hAnsi="Times New Roman"/>
                      <w:bCs/>
                      <w:sz w:val="21"/>
                      <w:szCs w:val="21"/>
                    </w:rPr>
                  </w:pPr>
                  <w:r>
                    <w:rPr>
                      <w:rFonts w:ascii="Times New Roman" w:hAnsi="Times New Roman"/>
                      <w:bCs/>
                      <w:sz w:val="21"/>
                      <w:szCs w:val="21"/>
                    </w:rPr>
                    <w:t>危险单元</w:t>
                  </w:r>
                </w:p>
              </w:tc>
              <w:tc>
                <w:tcPr>
                  <w:tcW w:w="1276" w:type="dxa"/>
                  <w:tcBorders>
                    <w:top w:val="double" w:color="auto" w:sz="2" w:space="0"/>
                    <w:left w:val="single" w:color="auto" w:sz="4" w:space="0"/>
                    <w:bottom w:val="single" w:color="auto" w:sz="4" w:space="0"/>
                    <w:right w:val="single" w:color="auto" w:sz="4" w:space="0"/>
                  </w:tcBorders>
                  <w:vAlign w:val="center"/>
                </w:tcPr>
                <w:p w14:paraId="32FD68BB">
                  <w:pPr>
                    <w:pStyle w:val="18"/>
                    <w:adjustRightInd w:val="0"/>
                    <w:ind w:firstLine="0"/>
                    <w:jc w:val="center"/>
                    <w:rPr>
                      <w:rFonts w:ascii="Times New Roman" w:hAnsi="Times New Roman"/>
                      <w:bCs/>
                      <w:sz w:val="21"/>
                      <w:szCs w:val="21"/>
                    </w:rPr>
                  </w:pPr>
                  <w:r>
                    <w:rPr>
                      <w:rFonts w:ascii="Times New Roman" w:hAnsi="Times New Roman"/>
                      <w:bCs/>
                      <w:sz w:val="21"/>
                      <w:szCs w:val="21"/>
                    </w:rPr>
                    <w:t>风险源</w:t>
                  </w:r>
                </w:p>
              </w:tc>
              <w:tc>
                <w:tcPr>
                  <w:tcW w:w="851" w:type="dxa"/>
                  <w:tcBorders>
                    <w:top w:val="double" w:color="auto" w:sz="2" w:space="0"/>
                    <w:left w:val="single" w:color="auto" w:sz="4" w:space="0"/>
                    <w:bottom w:val="single" w:color="auto" w:sz="4" w:space="0"/>
                    <w:right w:val="single" w:color="auto" w:sz="4" w:space="0"/>
                  </w:tcBorders>
                  <w:vAlign w:val="center"/>
                </w:tcPr>
                <w:p w14:paraId="77A6DF37">
                  <w:pPr>
                    <w:pStyle w:val="18"/>
                    <w:adjustRightInd w:val="0"/>
                    <w:ind w:firstLine="0"/>
                    <w:jc w:val="center"/>
                    <w:rPr>
                      <w:rFonts w:ascii="Times New Roman" w:hAnsi="Times New Roman"/>
                      <w:bCs/>
                      <w:sz w:val="21"/>
                      <w:szCs w:val="21"/>
                    </w:rPr>
                  </w:pPr>
                  <w:r>
                    <w:rPr>
                      <w:rFonts w:ascii="Times New Roman" w:hAnsi="Times New Roman"/>
                      <w:bCs/>
                      <w:sz w:val="21"/>
                      <w:szCs w:val="21"/>
                    </w:rPr>
                    <w:t>主要危险物质</w:t>
                  </w:r>
                </w:p>
              </w:tc>
              <w:tc>
                <w:tcPr>
                  <w:tcW w:w="1275" w:type="dxa"/>
                  <w:tcBorders>
                    <w:top w:val="double" w:color="auto" w:sz="2" w:space="0"/>
                    <w:left w:val="single" w:color="auto" w:sz="4" w:space="0"/>
                    <w:bottom w:val="single" w:color="auto" w:sz="4" w:space="0"/>
                    <w:right w:val="single" w:color="auto" w:sz="4" w:space="0"/>
                  </w:tcBorders>
                  <w:vAlign w:val="center"/>
                </w:tcPr>
                <w:p w14:paraId="44E877E8">
                  <w:pPr>
                    <w:pStyle w:val="18"/>
                    <w:adjustRightInd w:val="0"/>
                    <w:ind w:firstLine="0"/>
                    <w:jc w:val="center"/>
                    <w:rPr>
                      <w:rFonts w:ascii="Times New Roman" w:hAnsi="Times New Roman"/>
                      <w:bCs/>
                      <w:sz w:val="21"/>
                      <w:szCs w:val="21"/>
                    </w:rPr>
                  </w:pPr>
                  <w:r>
                    <w:rPr>
                      <w:rFonts w:ascii="Times New Roman" w:hAnsi="Times New Roman"/>
                      <w:bCs/>
                      <w:sz w:val="21"/>
                      <w:szCs w:val="21"/>
                    </w:rPr>
                    <w:t>环境风险</w:t>
                  </w:r>
                </w:p>
                <w:p w14:paraId="60602AAD">
                  <w:pPr>
                    <w:pStyle w:val="18"/>
                    <w:adjustRightInd w:val="0"/>
                    <w:ind w:firstLine="0"/>
                    <w:jc w:val="center"/>
                    <w:rPr>
                      <w:rFonts w:ascii="Times New Roman" w:hAnsi="Times New Roman"/>
                      <w:bCs/>
                      <w:sz w:val="21"/>
                      <w:szCs w:val="21"/>
                    </w:rPr>
                  </w:pPr>
                  <w:r>
                    <w:rPr>
                      <w:rFonts w:ascii="Times New Roman" w:hAnsi="Times New Roman"/>
                      <w:bCs/>
                      <w:sz w:val="21"/>
                      <w:szCs w:val="21"/>
                    </w:rPr>
                    <w:t>类型</w:t>
                  </w:r>
                </w:p>
              </w:tc>
              <w:tc>
                <w:tcPr>
                  <w:tcW w:w="1134" w:type="dxa"/>
                  <w:tcBorders>
                    <w:top w:val="double" w:color="auto" w:sz="2" w:space="0"/>
                    <w:left w:val="single" w:color="auto" w:sz="4" w:space="0"/>
                    <w:bottom w:val="single" w:color="auto" w:sz="4" w:space="0"/>
                    <w:right w:val="single" w:color="auto" w:sz="4" w:space="0"/>
                  </w:tcBorders>
                  <w:vAlign w:val="center"/>
                </w:tcPr>
                <w:p w14:paraId="4EF758E3">
                  <w:pPr>
                    <w:pStyle w:val="18"/>
                    <w:adjustRightInd w:val="0"/>
                    <w:ind w:firstLine="0"/>
                    <w:jc w:val="center"/>
                    <w:rPr>
                      <w:rFonts w:ascii="Times New Roman" w:hAnsi="Times New Roman"/>
                      <w:bCs/>
                      <w:sz w:val="21"/>
                      <w:szCs w:val="21"/>
                    </w:rPr>
                  </w:pPr>
                  <w:r>
                    <w:rPr>
                      <w:rFonts w:ascii="Times New Roman" w:hAnsi="Times New Roman"/>
                      <w:bCs/>
                      <w:sz w:val="21"/>
                      <w:szCs w:val="21"/>
                    </w:rPr>
                    <w:t>环境影响途径</w:t>
                  </w:r>
                </w:p>
              </w:tc>
              <w:tc>
                <w:tcPr>
                  <w:tcW w:w="2918" w:type="dxa"/>
                  <w:tcBorders>
                    <w:top w:val="double" w:color="auto" w:sz="2" w:space="0"/>
                    <w:left w:val="single" w:color="auto" w:sz="4" w:space="0"/>
                    <w:bottom w:val="single" w:color="auto" w:sz="4" w:space="0"/>
                    <w:right w:val="nil"/>
                  </w:tcBorders>
                  <w:vAlign w:val="center"/>
                </w:tcPr>
                <w:p w14:paraId="0DC4BE22">
                  <w:pPr>
                    <w:pStyle w:val="18"/>
                    <w:adjustRightInd w:val="0"/>
                    <w:ind w:firstLine="0"/>
                    <w:jc w:val="center"/>
                    <w:rPr>
                      <w:rFonts w:ascii="Times New Roman" w:hAnsi="Times New Roman"/>
                      <w:bCs/>
                      <w:sz w:val="21"/>
                      <w:szCs w:val="21"/>
                    </w:rPr>
                  </w:pPr>
                  <w:r>
                    <w:rPr>
                      <w:rFonts w:ascii="Times New Roman" w:hAnsi="Times New Roman"/>
                      <w:bCs/>
                      <w:sz w:val="21"/>
                      <w:szCs w:val="21"/>
                    </w:rPr>
                    <w:t>可能受影响的环境敏感目标</w:t>
                  </w:r>
                </w:p>
              </w:tc>
            </w:tr>
            <w:tr w14:paraId="57AF2DB1">
              <w:tblPrEx>
                <w:tblBorders>
                  <w:top w:val="double" w:color="auto" w:sz="2" w:space="0"/>
                  <w:left w:val="none" w:color="auto" w:sz="0" w:space="0"/>
                  <w:bottom w:val="doub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dxa"/>
                  <w:tcBorders>
                    <w:top w:val="single" w:color="auto" w:sz="4" w:space="0"/>
                    <w:left w:val="nil"/>
                    <w:bottom w:val="double" w:color="auto" w:sz="4" w:space="0"/>
                    <w:right w:val="single" w:color="auto" w:sz="4" w:space="0"/>
                  </w:tcBorders>
                  <w:vAlign w:val="center"/>
                </w:tcPr>
                <w:p w14:paraId="19A5E644">
                  <w:pPr>
                    <w:pStyle w:val="18"/>
                    <w:adjustRightInd w:val="0"/>
                    <w:ind w:firstLine="0"/>
                    <w:jc w:val="center"/>
                    <w:rPr>
                      <w:rFonts w:ascii="Times New Roman" w:hAnsi="Times New Roman"/>
                      <w:bCs/>
                      <w:sz w:val="21"/>
                      <w:szCs w:val="21"/>
                    </w:rPr>
                  </w:pPr>
                  <w:r>
                    <w:rPr>
                      <w:rFonts w:ascii="Times New Roman" w:hAnsi="Times New Roman"/>
                      <w:bCs/>
                      <w:sz w:val="21"/>
                      <w:szCs w:val="21"/>
                    </w:rPr>
                    <w:t>1</w:t>
                  </w:r>
                </w:p>
              </w:tc>
              <w:tc>
                <w:tcPr>
                  <w:tcW w:w="1177" w:type="dxa"/>
                  <w:tcBorders>
                    <w:top w:val="single" w:color="auto" w:sz="4" w:space="0"/>
                    <w:left w:val="single" w:color="auto" w:sz="4" w:space="0"/>
                    <w:bottom w:val="double" w:color="auto" w:sz="4" w:space="0"/>
                    <w:right w:val="single" w:color="auto" w:sz="4" w:space="0"/>
                  </w:tcBorders>
                  <w:vAlign w:val="center"/>
                </w:tcPr>
                <w:p w14:paraId="0AC6161B">
                  <w:pPr>
                    <w:pStyle w:val="18"/>
                    <w:adjustRightInd w:val="0"/>
                    <w:ind w:firstLine="0"/>
                    <w:jc w:val="center"/>
                    <w:rPr>
                      <w:rFonts w:ascii="Times New Roman" w:hAnsi="Times New Roman"/>
                      <w:bCs/>
                      <w:sz w:val="21"/>
                      <w:szCs w:val="21"/>
                    </w:rPr>
                  </w:pPr>
                  <w:r>
                    <w:rPr>
                      <w:rFonts w:ascii="Times New Roman" w:hAnsi="Times New Roman"/>
                      <w:bCs/>
                      <w:sz w:val="21"/>
                      <w:szCs w:val="21"/>
                    </w:rPr>
                    <w:t>储运设施</w:t>
                  </w:r>
                </w:p>
              </w:tc>
              <w:tc>
                <w:tcPr>
                  <w:tcW w:w="1276" w:type="dxa"/>
                  <w:tcBorders>
                    <w:top w:val="single" w:color="auto" w:sz="4" w:space="0"/>
                    <w:left w:val="single" w:color="auto" w:sz="4" w:space="0"/>
                    <w:bottom w:val="double" w:color="auto" w:sz="4" w:space="0"/>
                    <w:right w:val="single" w:color="auto" w:sz="4" w:space="0"/>
                  </w:tcBorders>
                  <w:vAlign w:val="center"/>
                </w:tcPr>
                <w:p w14:paraId="33744949">
                  <w:pPr>
                    <w:pStyle w:val="18"/>
                    <w:adjustRightInd w:val="0"/>
                    <w:ind w:firstLine="0"/>
                    <w:jc w:val="center"/>
                    <w:rPr>
                      <w:rFonts w:ascii="Times New Roman" w:hAnsi="Times New Roman"/>
                      <w:bCs/>
                      <w:sz w:val="21"/>
                      <w:szCs w:val="21"/>
                    </w:rPr>
                  </w:pPr>
                  <w:r>
                    <w:rPr>
                      <w:rFonts w:ascii="Times New Roman" w:hAnsi="Times New Roman"/>
                      <w:bCs/>
                      <w:sz w:val="21"/>
                      <w:szCs w:val="21"/>
                    </w:rPr>
                    <w:t>焦炉煤气输送管线</w:t>
                  </w:r>
                </w:p>
              </w:tc>
              <w:tc>
                <w:tcPr>
                  <w:tcW w:w="851" w:type="dxa"/>
                  <w:tcBorders>
                    <w:top w:val="single" w:color="auto" w:sz="4" w:space="0"/>
                    <w:left w:val="single" w:color="auto" w:sz="4" w:space="0"/>
                    <w:bottom w:val="double" w:color="auto" w:sz="4" w:space="0"/>
                    <w:right w:val="single" w:color="auto" w:sz="4" w:space="0"/>
                  </w:tcBorders>
                  <w:vAlign w:val="center"/>
                </w:tcPr>
                <w:p w14:paraId="5D41FC0F">
                  <w:pPr>
                    <w:pStyle w:val="18"/>
                    <w:adjustRightInd w:val="0"/>
                    <w:ind w:firstLine="0"/>
                    <w:jc w:val="center"/>
                    <w:rPr>
                      <w:rFonts w:ascii="Times New Roman" w:hAnsi="Times New Roman"/>
                      <w:bCs/>
                      <w:sz w:val="21"/>
                      <w:szCs w:val="21"/>
                    </w:rPr>
                  </w:pPr>
                  <w:r>
                    <w:rPr>
                      <w:rFonts w:ascii="Times New Roman" w:hAnsi="Times New Roman"/>
                      <w:bCs/>
                      <w:sz w:val="21"/>
                      <w:szCs w:val="21"/>
                    </w:rPr>
                    <w:t>焦炉煤气</w:t>
                  </w:r>
                </w:p>
              </w:tc>
              <w:tc>
                <w:tcPr>
                  <w:tcW w:w="1275" w:type="dxa"/>
                  <w:tcBorders>
                    <w:top w:val="single" w:color="auto" w:sz="4" w:space="0"/>
                    <w:left w:val="single" w:color="auto" w:sz="4" w:space="0"/>
                    <w:bottom w:val="double" w:color="auto" w:sz="4" w:space="0"/>
                    <w:right w:val="single" w:color="auto" w:sz="4" w:space="0"/>
                  </w:tcBorders>
                  <w:vAlign w:val="center"/>
                </w:tcPr>
                <w:p w14:paraId="63E8620A">
                  <w:pPr>
                    <w:pStyle w:val="18"/>
                    <w:adjustRightInd w:val="0"/>
                    <w:ind w:firstLine="0"/>
                    <w:jc w:val="center"/>
                    <w:rPr>
                      <w:rFonts w:ascii="Times New Roman" w:hAnsi="Times New Roman"/>
                      <w:bCs/>
                      <w:sz w:val="21"/>
                      <w:szCs w:val="21"/>
                    </w:rPr>
                  </w:pPr>
                  <w:r>
                    <w:rPr>
                      <w:rFonts w:ascii="Times New Roman" w:hAnsi="Times New Roman"/>
                      <w:bCs/>
                      <w:sz w:val="21"/>
                      <w:szCs w:val="21"/>
                    </w:rPr>
                    <w:t>泄漏/火灾/爆炸</w:t>
                  </w:r>
                </w:p>
              </w:tc>
              <w:tc>
                <w:tcPr>
                  <w:tcW w:w="1134" w:type="dxa"/>
                  <w:tcBorders>
                    <w:top w:val="single" w:color="auto" w:sz="4" w:space="0"/>
                    <w:left w:val="single" w:color="auto" w:sz="4" w:space="0"/>
                    <w:bottom w:val="double" w:color="auto" w:sz="4" w:space="0"/>
                    <w:right w:val="single" w:color="auto" w:sz="4" w:space="0"/>
                  </w:tcBorders>
                  <w:vAlign w:val="center"/>
                </w:tcPr>
                <w:p w14:paraId="548BD444">
                  <w:pPr>
                    <w:pStyle w:val="18"/>
                    <w:adjustRightInd w:val="0"/>
                    <w:ind w:firstLine="0"/>
                    <w:jc w:val="center"/>
                    <w:rPr>
                      <w:rFonts w:ascii="Times New Roman" w:hAnsi="Times New Roman"/>
                      <w:bCs/>
                      <w:sz w:val="21"/>
                      <w:szCs w:val="21"/>
                    </w:rPr>
                  </w:pPr>
                  <w:r>
                    <w:rPr>
                      <w:rFonts w:ascii="Times New Roman" w:hAnsi="Times New Roman"/>
                      <w:bCs/>
                      <w:sz w:val="21"/>
                      <w:szCs w:val="21"/>
                    </w:rPr>
                    <w:t>冲击波→空气</w:t>
                  </w:r>
                </w:p>
              </w:tc>
              <w:tc>
                <w:tcPr>
                  <w:tcW w:w="2918" w:type="dxa"/>
                  <w:tcBorders>
                    <w:top w:val="single" w:color="auto" w:sz="4" w:space="0"/>
                    <w:left w:val="single" w:color="auto" w:sz="4" w:space="0"/>
                    <w:bottom w:val="double" w:color="auto" w:sz="4" w:space="0"/>
                    <w:right w:val="nil"/>
                  </w:tcBorders>
                  <w:vAlign w:val="center"/>
                </w:tcPr>
                <w:p w14:paraId="6B498686">
                  <w:pPr>
                    <w:pStyle w:val="18"/>
                    <w:adjustRightInd w:val="0"/>
                    <w:ind w:firstLine="0"/>
                    <w:jc w:val="center"/>
                    <w:rPr>
                      <w:rFonts w:ascii="Times New Roman" w:hAnsi="Times New Roman"/>
                      <w:bCs/>
                      <w:sz w:val="21"/>
                      <w:szCs w:val="21"/>
                    </w:rPr>
                  </w:pPr>
                  <w:r>
                    <w:rPr>
                      <w:rFonts w:ascii="Times New Roman" w:hAnsi="Times New Roman"/>
                      <w:bCs/>
                      <w:sz w:val="21"/>
                      <w:szCs w:val="21"/>
                    </w:rPr>
                    <w:t>项目附近居民，主要是核桃沟村</w:t>
                  </w:r>
                </w:p>
              </w:tc>
            </w:tr>
          </w:tbl>
          <w:p w14:paraId="22315919">
            <w:pPr>
              <w:pStyle w:val="2"/>
              <w:ind w:firstLine="480"/>
              <w:rPr>
                <w:rFonts w:ascii="Times New Roman" w:hAnsi="Times New Roman"/>
                <w:bCs/>
                <w:kern w:val="2"/>
                <w:szCs w:val="24"/>
              </w:rPr>
            </w:pPr>
          </w:p>
          <w:p w14:paraId="20AB3E09">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6 环境风险分析</w:t>
            </w:r>
          </w:p>
          <w:p w14:paraId="15FA5DFC">
            <w:pPr>
              <w:pStyle w:val="65"/>
              <w:adjustRightInd/>
              <w:snapToGrid/>
              <w:spacing w:before="0" w:beforeLines="0" w:after="0" w:afterLines="0"/>
              <w:rPr>
                <w:rFonts w:ascii="Times New Roman" w:hAnsi="Times New Roman"/>
                <w:sz w:val="24"/>
                <w:szCs w:val="24"/>
              </w:rPr>
            </w:pPr>
            <w:bookmarkStart w:id="72" w:name="_Toc4993405"/>
            <w:r>
              <w:rPr>
                <w:rFonts w:ascii="Times New Roman" w:hAnsi="Times New Roman"/>
                <w:sz w:val="24"/>
                <w:szCs w:val="24"/>
              </w:rPr>
              <w:t>6.1焦炉煤气泄漏/火灾/爆炸事故影响分析</w:t>
            </w:r>
            <w:bookmarkEnd w:id="72"/>
          </w:p>
          <w:p w14:paraId="56112BD9">
            <w:pPr>
              <w:spacing w:line="360" w:lineRule="auto"/>
              <w:ind w:firstLine="480" w:firstLineChars="200"/>
              <w:rPr>
                <w:rFonts w:ascii="Times New Roman" w:hAnsi="Times New Roman"/>
                <w:bCs/>
                <w:sz w:val="24"/>
              </w:rPr>
            </w:pPr>
            <w:r>
              <w:rPr>
                <w:rFonts w:ascii="Times New Roman" w:hAnsi="Times New Roman"/>
                <w:bCs/>
                <w:sz w:val="24"/>
              </w:rPr>
              <w:t>对焦炉煤气来说，其最大的风险来源于发生焦炉煤气泄漏事故，泄漏之后将可能发生 2 种事故状态：</w:t>
            </w:r>
            <w:r>
              <w:rPr>
                <w:rFonts w:hint="eastAsia" w:ascii="宋体" w:hAnsi="宋体" w:cs="宋体"/>
                <w:bCs/>
                <w:sz w:val="24"/>
              </w:rPr>
              <w:t>①</w:t>
            </w:r>
            <w:r>
              <w:rPr>
                <w:rFonts w:ascii="Times New Roman" w:hAnsi="Times New Roman"/>
                <w:bCs/>
                <w:sz w:val="24"/>
              </w:rPr>
              <w:t>排放后不立即燃烧，也不推迟燃烧，形成环境污染；</w:t>
            </w:r>
            <w:r>
              <w:rPr>
                <w:rFonts w:hint="eastAsia" w:ascii="宋体" w:hAnsi="宋体" w:cs="宋体"/>
                <w:bCs/>
                <w:sz w:val="24"/>
              </w:rPr>
              <w:t>②</w:t>
            </w:r>
            <w:r>
              <w:rPr>
                <w:rFonts w:ascii="Times New Roman" w:hAnsi="Times New Roman"/>
                <w:bCs/>
                <w:sz w:val="24"/>
              </w:rPr>
              <w:t>排放后不立即燃烧，而是推迟燃烧，形成闪烁火焰或爆炸。本项目所在厂区内，不设置焦炉煤气存储设施，均由本钢本溪东风湖钢铁资源利用有限公司能源总厂管道输送至本项目区内，发生泄漏事故，产生的污染会对环境产生一定的影响，但不会导致评价范围内的人群出现急性窒息死亡的严重后果。随着时间的延长及事故的应急处理，其产生的污染源向远处扩散，且浓度逐渐变小，影响逐渐消失。</w:t>
            </w:r>
          </w:p>
          <w:p w14:paraId="114187C2">
            <w:pPr>
              <w:pStyle w:val="2"/>
              <w:ind w:firstLine="480"/>
              <w:rPr>
                <w:rFonts w:ascii="Times New Roman" w:hAnsi="Times New Roman"/>
              </w:rPr>
            </w:pPr>
          </w:p>
          <w:p w14:paraId="56479E23">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7 环境风险防范措施及应急要求</w:t>
            </w:r>
          </w:p>
          <w:p w14:paraId="71F1ECC7">
            <w:pPr>
              <w:pStyle w:val="65"/>
              <w:adjustRightInd/>
              <w:snapToGrid/>
              <w:spacing w:before="0" w:beforeLines="0" w:after="0" w:afterLines="0"/>
              <w:rPr>
                <w:rFonts w:ascii="Times New Roman" w:hAnsi="Times New Roman"/>
                <w:sz w:val="24"/>
                <w:szCs w:val="24"/>
              </w:rPr>
            </w:pPr>
            <w:bookmarkStart w:id="73" w:name="_Toc4993408"/>
            <w:r>
              <w:rPr>
                <w:rFonts w:ascii="Times New Roman" w:hAnsi="Times New Roman"/>
                <w:sz w:val="24"/>
                <w:szCs w:val="24"/>
              </w:rPr>
              <w:t>7.1 环境风险防范措施</w:t>
            </w:r>
            <w:bookmarkEnd w:id="73"/>
          </w:p>
          <w:p w14:paraId="6232F22D">
            <w:pPr>
              <w:spacing w:line="360" w:lineRule="auto"/>
              <w:ind w:firstLine="482" w:firstLineChars="200"/>
              <w:rPr>
                <w:rFonts w:ascii="Times New Roman" w:hAnsi="Times New Roman"/>
                <w:b/>
                <w:sz w:val="24"/>
              </w:rPr>
            </w:pPr>
            <w:r>
              <w:rPr>
                <w:rFonts w:hint="eastAsia" w:ascii="宋体" w:hAnsi="宋体" w:cs="宋体"/>
                <w:b/>
                <w:sz w:val="24"/>
              </w:rPr>
              <w:t>⑴</w:t>
            </w:r>
            <w:r>
              <w:rPr>
                <w:rFonts w:ascii="Times New Roman" w:hAnsi="Times New Roman"/>
                <w:b/>
                <w:sz w:val="24"/>
              </w:rPr>
              <w:t xml:space="preserve"> 焦炉煤气泄漏事故预警措施</w:t>
            </w:r>
          </w:p>
          <w:p w14:paraId="6A5DC523">
            <w:pPr>
              <w:spacing w:line="360" w:lineRule="auto"/>
              <w:ind w:firstLine="480" w:firstLineChars="200"/>
              <w:rPr>
                <w:rFonts w:ascii="Times New Roman" w:hAnsi="Times New Roman"/>
                <w:bCs/>
                <w:sz w:val="24"/>
              </w:rPr>
            </w:pPr>
            <w:r>
              <w:rPr>
                <w:rFonts w:hint="eastAsia" w:ascii="宋体" w:hAnsi="宋体" w:cs="宋体"/>
                <w:bCs/>
                <w:sz w:val="24"/>
              </w:rPr>
              <w:t>①</w:t>
            </w:r>
            <w:r>
              <w:rPr>
                <w:rFonts w:ascii="Times New Roman" w:hAnsi="Times New Roman"/>
                <w:bCs/>
                <w:sz w:val="24"/>
              </w:rPr>
              <w:t xml:space="preserve"> 建立健全危险源管理制度，落实监控措施，制订危险源日常巡检规程，设专人巡检并作好记录，建立危险源维护管理台账，对危险源定期安全检查，查事故隐患并落实整改措施； </w:t>
            </w:r>
          </w:p>
          <w:p w14:paraId="0143645F">
            <w:pPr>
              <w:spacing w:line="360" w:lineRule="auto"/>
              <w:ind w:firstLine="480" w:firstLineChars="200"/>
              <w:rPr>
                <w:rFonts w:ascii="Times New Roman" w:hAnsi="Times New Roman"/>
                <w:bCs/>
                <w:sz w:val="24"/>
              </w:rPr>
            </w:pPr>
            <w:r>
              <w:rPr>
                <w:rFonts w:hint="eastAsia" w:ascii="宋体" w:hAnsi="宋体" w:cs="宋体"/>
                <w:bCs/>
                <w:sz w:val="24"/>
              </w:rPr>
              <w:t>②</w:t>
            </w:r>
            <w:r>
              <w:rPr>
                <w:rFonts w:ascii="Times New Roman" w:hAnsi="Times New Roman"/>
                <w:bCs/>
                <w:sz w:val="24"/>
              </w:rPr>
              <w:t xml:space="preserve"> 公司每年组织两次突发事故应急演练，做到全员参与，操作人员定期培训，做到持证上岗；</w:t>
            </w:r>
          </w:p>
          <w:p w14:paraId="2A76AB7E">
            <w:pPr>
              <w:adjustRightInd w:val="0"/>
              <w:snapToGrid w:val="0"/>
              <w:spacing w:line="360" w:lineRule="auto"/>
              <w:ind w:firstLine="480" w:firstLineChars="200"/>
              <w:rPr>
                <w:rFonts w:ascii="Times New Roman" w:hAnsi="Times New Roman"/>
                <w:bCs/>
                <w:sz w:val="24"/>
              </w:rPr>
            </w:pPr>
            <w:r>
              <w:rPr>
                <w:rFonts w:hint="eastAsia" w:ascii="宋体" w:hAnsi="宋体" w:cs="宋体"/>
                <w:bCs/>
                <w:sz w:val="24"/>
              </w:rPr>
              <w:t>③</w:t>
            </w:r>
            <w:r>
              <w:rPr>
                <w:rFonts w:ascii="Times New Roman" w:hAnsi="Times New Roman"/>
                <w:bCs/>
                <w:sz w:val="24"/>
              </w:rPr>
              <w:t xml:space="preserve"> 设备设施定期保养并保持完好，压力容器、压力管道、按规定定期检测，安全附件和仪表按国家相关法律法规强制检定，主要包括调压设施、过滤器、安全阀、压力表及压力管道应该配备的安全阀、压力表等； </w:t>
            </w:r>
          </w:p>
          <w:p w14:paraId="228C5CF7">
            <w:pPr>
              <w:adjustRightInd w:val="0"/>
              <w:snapToGrid w:val="0"/>
              <w:spacing w:line="360" w:lineRule="auto"/>
              <w:ind w:firstLine="480" w:firstLineChars="200"/>
              <w:rPr>
                <w:rFonts w:ascii="Times New Roman" w:hAnsi="Times New Roman"/>
                <w:bCs/>
                <w:sz w:val="24"/>
              </w:rPr>
            </w:pPr>
            <w:r>
              <w:rPr>
                <w:rFonts w:hint="eastAsia" w:ascii="宋体" w:hAnsi="宋体" w:cs="宋体"/>
                <w:bCs/>
                <w:sz w:val="24"/>
              </w:rPr>
              <w:t>④</w:t>
            </w:r>
            <w:r>
              <w:rPr>
                <w:rFonts w:ascii="Times New Roman" w:hAnsi="Times New Roman"/>
                <w:bCs/>
                <w:sz w:val="24"/>
              </w:rPr>
              <w:t xml:space="preserve"> 焦炉煤气输送管线设置可燃气体泄漏报警装置，公司应急救援部门 24 小时值班，并做好值班人员交接班记录。</w:t>
            </w:r>
          </w:p>
          <w:p w14:paraId="1B1E8BBC">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fldChar w:fldCharType="begin"/>
            </w:r>
            <w:r>
              <w:rPr>
                <w:rFonts w:ascii="Times New Roman" w:hAnsi="Times New Roman"/>
                <w:bCs/>
                <w:sz w:val="24"/>
              </w:rPr>
              <w:instrText xml:space="preserve"> = 5 \* GB3 \* MERGEFORMAT </w:instrText>
            </w:r>
            <w:r>
              <w:rPr>
                <w:rFonts w:ascii="Times New Roman" w:hAnsi="Times New Roman"/>
                <w:bCs/>
                <w:sz w:val="24"/>
              </w:rPr>
              <w:fldChar w:fldCharType="separate"/>
            </w:r>
            <w:r>
              <w:rPr>
                <w:rFonts w:hint="eastAsia" w:ascii="宋体" w:hAnsi="宋体" w:cs="宋体"/>
                <w:bCs/>
                <w:sz w:val="24"/>
              </w:rPr>
              <w:t>⑤</w:t>
            </w:r>
            <w:r>
              <w:rPr>
                <w:rFonts w:ascii="Times New Roman" w:hAnsi="Times New Roman"/>
                <w:bCs/>
                <w:sz w:val="24"/>
              </w:rPr>
              <w:fldChar w:fldCharType="end"/>
            </w:r>
            <w:r>
              <w:rPr>
                <w:rFonts w:ascii="Times New Roman" w:hAnsi="Times New Roman"/>
                <w:bCs/>
                <w:sz w:val="24"/>
              </w:rPr>
              <w:t xml:space="preserve"> 预警行动。接到可能导致灾难事故的预警信息后，应按照分级响应的原则及时研究确定应对方案，并通知有关部门、单位采取有效措施；当应急救援指挥部认为事故较大，有可能超出本级处置能力时，要及时向属地安全生产监督管理局报告，所在地安全生产监督管理局应及时研究应对方案，采取预警行动。</w:t>
            </w:r>
          </w:p>
          <w:p w14:paraId="4C8BBFA7">
            <w:pPr>
              <w:adjustRightInd w:val="0"/>
              <w:snapToGrid w:val="0"/>
              <w:spacing w:line="360" w:lineRule="auto"/>
              <w:ind w:firstLine="482" w:firstLineChars="200"/>
              <w:rPr>
                <w:rFonts w:ascii="Times New Roman" w:hAnsi="Times New Roman"/>
                <w:b/>
                <w:sz w:val="24"/>
              </w:rPr>
            </w:pPr>
            <w:r>
              <w:rPr>
                <w:rFonts w:hint="eastAsia" w:ascii="宋体" w:hAnsi="宋体" w:cs="宋体"/>
                <w:b/>
                <w:sz w:val="24"/>
              </w:rPr>
              <w:t>⑵</w:t>
            </w:r>
            <w:r>
              <w:rPr>
                <w:rFonts w:ascii="Times New Roman" w:hAnsi="Times New Roman"/>
                <w:b/>
                <w:sz w:val="24"/>
              </w:rPr>
              <w:t xml:space="preserve"> 火灾、爆炸的风险及防范措施</w:t>
            </w:r>
          </w:p>
          <w:p w14:paraId="04B8B7AC">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根据《建筑设计防火规范》要求，划分不同的生产火灾危险类别，以正确选择各类厂房的耐火等级结构类型，采取相应的防火防爆措施。对腐蚀介质的设施按防腐蚀设计规范设计。各厂房应设计安全出口，配备必要的消防措施。</w:t>
            </w:r>
          </w:p>
          <w:p w14:paraId="2446A6BF">
            <w:pPr>
              <w:spacing w:line="360" w:lineRule="auto"/>
              <w:ind w:firstLine="480" w:firstLineChars="200"/>
              <w:rPr>
                <w:rFonts w:ascii="Times New Roman" w:hAnsi="Times New Roman"/>
                <w:bCs/>
                <w:sz w:val="24"/>
              </w:rPr>
            </w:pPr>
            <w:r>
              <w:rPr>
                <w:rFonts w:ascii="Times New Roman" w:hAnsi="Times New Roman"/>
                <w:bCs/>
                <w:sz w:val="24"/>
              </w:rPr>
              <w:t>总图布置严格按照防火防爆技术要求，保证各厂房之间、建筑物之间的安全距离。各厂房之间都有消防通道相通，以形成全厂消防通道网。</w:t>
            </w:r>
          </w:p>
          <w:p w14:paraId="290412FF">
            <w:pPr>
              <w:spacing w:line="360" w:lineRule="auto"/>
              <w:ind w:firstLine="480" w:firstLineChars="200"/>
              <w:rPr>
                <w:rFonts w:ascii="Times New Roman" w:hAnsi="Times New Roman"/>
                <w:bCs/>
                <w:sz w:val="24"/>
              </w:rPr>
            </w:pPr>
            <w:r>
              <w:rPr>
                <w:rFonts w:ascii="Times New Roman" w:hAnsi="Times New Roman"/>
                <w:bCs/>
                <w:sz w:val="24"/>
              </w:rPr>
              <w:t>在工艺设计中，应作安全连锁和事故紧急停车措施。一些必要部位设置压力表、安全阀、爆破板以及报警系统和有害有毒气候自动检测仪。在仪表选用上，防爆区内的仪表为本质安全型或隔爆型。全厂主要生产装置，关键设备设计 DCS控制系统，以便对生产中重要参数进行集中监视和控制。</w:t>
            </w:r>
          </w:p>
          <w:p w14:paraId="08CD303E">
            <w:pPr>
              <w:spacing w:line="360" w:lineRule="auto"/>
              <w:ind w:firstLine="480" w:firstLineChars="200"/>
              <w:rPr>
                <w:rFonts w:ascii="Times New Roman" w:hAnsi="Times New Roman"/>
                <w:bCs/>
                <w:sz w:val="24"/>
              </w:rPr>
            </w:pPr>
            <w:r>
              <w:rPr>
                <w:rFonts w:ascii="Times New Roman" w:hAnsi="Times New Roman"/>
                <w:bCs/>
                <w:sz w:val="24"/>
              </w:rPr>
              <w:t>依据有关规定，对各装置和厂房、厂区划分出“危险区域划分图”。在爆炸区域内的电气，按爆炸所类别、级别、范围选择电气设置。</w:t>
            </w:r>
          </w:p>
          <w:p w14:paraId="09E176F1">
            <w:pPr>
              <w:spacing w:line="360" w:lineRule="auto"/>
              <w:ind w:firstLine="480" w:firstLineChars="200"/>
              <w:rPr>
                <w:rFonts w:ascii="Times New Roman" w:hAnsi="Times New Roman"/>
                <w:bCs/>
                <w:sz w:val="24"/>
              </w:rPr>
            </w:pPr>
            <w:r>
              <w:rPr>
                <w:rFonts w:ascii="Times New Roman" w:hAnsi="Times New Roman"/>
                <w:bCs/>
                <w:sz w:val="24"/>
              </w:rPr>
              <w:t>建立健全全厂消防系统，室内室外设消火栓，建消防水池，配备灭火器。建立完善可行的消防及火灾报警系统及消防废水处置系统。</w:t>
            </w:r>
          </w:p>
          <w:p w14:paraId="2AC218F5">
            <w:pPr>
              <w:adjustRightInd w:val="0"/>
              <w:snapToGrid w:val="0"/>
              <w:spacing w:line="360" w:lineRule="auto"/>
              <w:ind w:firstLine="472" w:firstLineChars="196"/>
              <w:rPr>
                <w:rFonts w:ascii="Times New Roman" w:hAnsi="Times New Roman"/>
                <w:b/>
                <w:sz w:val="24"/>
              </w:rPr>
            </w:pPr>
            <w:r>
              <w:rPr>
                <w:rFonts w:hint="eastAsia" w:ascii="宋体" w:hAnsi="宋体" w:cs="宋体"/>
                <w:b/>
                <w:sz w:val="24"/>
              </w:rPr>
              <w:t>⑶</w:t>
            </w:r>
            <w:r>
              <w:rPr>
                <w:rFonts w:ascii="Times New Roman" w:hAnsi="Times New Roman"/>
                <w:b/>
                <w:sz w:val="24"/>
              </w:rPr>
              <w:t>“跑、冒、滴、漏”环境风险防范措施</w:t>
            </w:r>
          </w:p>
          <w:p w14:paraId="7E8A00AA">
            <w:pPr>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定期对管道、槽体等进行检修，防止因腐蚀而引发的泄漏事故；管道等阀门全部采用符合设计标准的产品，定期检修、更换；管道均采取明管敷设方式，能够及时发现泄漏并采取措施。</w:t>
            </w:r>
          </w:p>
          <w:p w14:paraId="6C9EF0BA">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7.2 应急预案</w:t>
            </w:r>
          </w:p>
          <w:p w14:paraId="34AEE5DF">
            <w:pPr>
              <w:pStyle w:val="91"/>
              <w:ind w:firstLine="480"/>
              <w:rPr>
                <w:rFonts w:ascii="Times New Roman" w:hAnsi="Times New Roman"/>
                <w:bCs/>
                <w:szCs w:val="24"/>
              </w:rPr>
            </w:pPr>
            <w:r>
              <w:rPr>
                <w:rFonts w:ascii="Times New Roman" w:hAnsi="Times New Roman"/>
                <w:bCs/>
                <w:szCs w:val="24"/>
                <w:lang w:val="zh-CN"/>
              </w:rPr>
              <w:t>本溪东风湖钢铁资源利用有限公司已编制《</w:t>
            </w:r>
            <w:r>
              <w:rPr>
                <w:rFonts w:ascii="Times New Roman" w:hAnsi="Times New Roman"/>
                <w:bCs/>
                <w:szCs w:val="24"/>
              </w:rPr>
              <w:t>本溪东风湖钢铁资源利用有限公司突发环境事件专项应急预案</w:t>
            </w:r>
            <w:r>
              <w:rPr>
                <w:rFonts w:ascii="Times New Roman" w:hAnsi="Times New Roman"/>
                <w:bCs/>
                <w:szCs w:val="24"/>
                <w:lang w:val="zh-CN"/>
              </w:rPr>
              <w:t>》，并于</w:t>
            </w:r>
            <w:r>
              <w:rPr>
                <w:rFonts w:ascii="Times New Roman" w:hAnsi="Times New Roman"/>
                <w:bCs/>
                <w:szCs w:val="24"/>
              </w:rPr>
              <w:t>2011年12月5日完成备案，本项目实施后，建设单位应针对本项目实施后的建设情况，对现有的应急预案根据《企业突发环境事件风险评估指南（试行）》、《企业突发环境事件风险分级方法》（HJ941-2018）等进行修编，并报当地环保局备案。</w:t>
            </w:r>
          </w:p>
          <w:p w14:paraId="29C61EF6">
            <w:pPr>
              <w:pStyle w:val="91"/>
              <w:ind w:firstLine="480"/>
              <w:rPr>
                <w:rFonts w:ascii="Times New Roman" w:hAnsi="Times New Roman"/>
                <w:bCs/>
                <w:szCs w:val="24"/>
              </w:rPr>
            </w:pPr>
          </w:p>
          <w:p w14:paraId="50D12981">
            <w:pPr>
              <w:pStyle w:val="65"/>
              <w:adjustRightInd/>
              <w:snapToGrid/>
              <w:spacing w:before="0" w:beforeLines="0" w:after="0" w:afterLines="0"/>
              <w:rPr>
                <w:rFonts w:ascii="Times New Roman" w:hAnsi="Times New Roman"/>
                <w:sz w:val="24"/>
                <w:szCs w:val="24"/>
              </w:rPr>
            </w:pPr>
            <w:r>
              <w:rPr>
                <w:rFonts w:ascii="Times New Roman" w:hAnsi="Times New Roman"/>
                <w:sz w:val="24"/>
                <w:szCs w:val="24"/>
              </w:rPr>
              <w:t>8 分析结论</w:t>
            </w:r>
          </w:p>
          <w:p w14:paraId="20C93F3D">
            <w:pPr>
              <w:pStyle w:val="91"/>
              <w:ind w:firstLine="480"/>
              <w:rPr>
                <w:rFonts w:ascii="Times New Roman" w:hAnsi="Times New Roman"/>
                <w:bCs/>
                <w:szCs w:val="24"/>
              </w:rPr>
            </w:pPr>
            <w:r>
              <w:rPr>
                <w:rFonts w:ascii="Times New Roman" w:hAnsi="Times New Roman"/>
                <w:bCs/>
                <w:szCs w:val="24"/>
              </w:rPr>
              <w:t>本项目涉及的危险物质为焦炉煤气，危险单元为焦炉煤气输送管道，建议企业加强控制，且控制厂区危险物质最大储存量，缩短物料储存天数。建议企业对新增焦炉煤气管线部分设置可燃气体、有毒气体检测报警系统和火灾自动报警系统。落实监控措施，制订危险源日常巡检规程，落实应急物资等措施。并且对《本溪东风湖钢铁资源利用有限公司 专项突发环境事件专项应急预案》进行修编备案。在严格采取各项风险防范措施的前提下，本项目的环境风险可防可控，风险水平可接受。</w:t>
            </w:r>
          </w:p>
          <w:p w14:paraId="3158EBBA">
            <w:pPr>
              <w:pStyle w:val="2"/>
              <w:ind w:firstLine="480"/>
              <w:rPr>
                <w:rFonts w:ascii="Times New Roman" w:hAnsi="Times New Roman"/>
                <w:bCs/>
                <w:kern w:val="2"/>
                <w:szCs w:val="24"/>
              </w:rPr>
            </w:pPr>
            <w:r>
              <w:rPr>
                <w:rFonts w:ascii="Times New Roman" w:hAnsi="Times New Roman"/>
                <w:bCs/>
                <w:kern w:val="2"/>
                <w:szCs w:val="24"/>
              </w:rPr>
              <w:t>综上，本项目环境风险简要分析内容详见下表77。</w:t>
            </w:r>
          </w:p>
          <w:p w14:paraId="4A8A0947">
            <w:pPr>
              <w:pStyle w:val="18"/>
              <w:adjustRightInd w:val="0"/>
              <w:spacing w:line="240" w:lineRule="auto"/>
              <w:ind w:firstLine="0"/>
              <w:jc w:val="center"/>
              <w:rPr>
                <w:rFonts w:ascii="Times New Roman" w:hAnsi="Times New Roman"/>
                <w:sz w:val="21"/>
                <w:szCs w:val="21"/>
              </w:rPr>
            </w:pPr>
          </w:p>
          <w:p w14:paraId="2646D4C8">
            <w:pPr>
              <w:pStyle w:val="18"/>
              <w:adjustRightInd w:val="0"/>
              <w:spacing w:before="0" w:after="0" w:line="240" w:lineRule="auto"/>
              <w:ind w:firstLine="1054" w:firstLineChars="500"/>
              <w:rPr>
                <w:rFonts w:ascii="Times New Roman" w:hAnsi="Times New Roman"/>
                <w:b/>
                <w:sz w:val="21"/>
                <w:szCs w:val="21"/>
              </w:rPr>
            </w:pPr>
            <w:r>
              <w:rPr>
                <w:rFonts w:ascii="Times New Roman" w:hAnsi="Times New Roman"/>
                <w:b/>
                <w:sz w:val="21"/>
                <w:szCs w:val="21"/>
              </w:rPr>
              <w:t>表77              建设项目环境风险简要分析内容表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12"/>
              <w:gridCol w:w="1392"/>
              <w:gridCol w:w="1819"/>
              <w:gridCol w:w="1517"/>
              <w:gridCol w:w="1133"/>
              <w:gridCol w:w="1711"/>
            </w:tblGrid>
            <w:tr w14:paraId="404128DC">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42E297E8">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建设项目名称</w:t>
                  </w:r>
                </w:p>
              </w:tc>
              <w:tc>
                <w:tcPr>
                  <w:tcW w:w="7572" w:type="dxa"/>
                  <w:gridSpan w:val="5"/>
                  <w:vAlign w:val="center"/>
                </w:tcPr>
                <w:p w14:paraId="1BE6B570">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本钢本溪东风湖钢铁资源利用有限公司</w:t>
                  </w:r>
                </w:p>
              </w:tc>
            </w:tr>
            <w:tr w14:paraId="05B8351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1DC6CE44">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建设地点</w:t>
                  </w:r>
                </w:p>
              </w:tc>
              <w:tc>
                <w:tcPr>
                  <w:tcW w:w="1392" w:type="dxa"/>
                  <w:vAlign w:val="center"/>
                </w:tcPr>
                <w:p w14:paraId="5C62CF92">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（辽宁）省</w:t>
                  </w:r>
                </w:p>
              </w:tc>
              <w:tc>
                <w:tcPr>
                  <w:tcW w:w="1819" w:type="dxa"/>
                  <w:vAlign w:val="center"/>
                </w:tcPr>
                <w:p w14:paraId="4E982263">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（本溪）市</w:t>
                  </w:r>
                </w:p>
              </w:tc>
              <w:tc>
                <w:tcPr>
                  <w:tcW w:w="1517" w:type="dxa"/>
                  <w:vAlign w:val="center"/>
                </w:tcPr>
                <w:p w14:paraId="2C9B4147">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（溪湖）区</w:t>
                  </w:r>
                </w:p>
              </w:tc>
              <w:tc>
                <w:tcPr>
                  <w:tcW w:w="1133" w:type="dxa"/>
                  <w:vAlign w:val="center"/>
                </w:tcPr>
                <w:p w14:paraId="5288599D">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（--）县</w:t>
                  </w:r>
                </w:p>
              </w:tc>
              <w:tc>
                <w:tcPr>
                  <w:tcW w:w="1711" w:type="dxa"/>
                  <w:vAlign w:val="center"/>
                </w:tcPr>
                <w:p w14:paraId="65BA881F">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（—）园区</w:t>
                  </w:r>
                </w:p>
              </w:tc>
            </w:tr>
            <w:tr w14:paraId="1909D17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4F57B0B2">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地理坐标</w:t>
                  </w:r>
                </w:p>
              </w:tc>
              <w:tc>
                <w:tcPr>
                  <w:tcW w:w="1392" w:type="dxa"/>
                  <w:vAlign w:val="center"/>
                </w:tcPr>
                <w:p w14:paraId="6CD08ED1">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经度</w:t>
                  </w:r>
                </w:p>
              </w:tc>
              <w:tc>
                <w:tcPr>
                  <w:tcW w:w="1819" w:type="dxa"/>
                  <w:vAlign w:val="center"/>
                </w:tcPr>
                <w:p w14:paraId="1206D847">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123°44'0.89"</w:t>
                  </w:r>
                </w:p>
              </w:tc>
              <w:tc>
                <w:tcPr>
                  <w:tcW w:w="1517" w:type="dxa"/>
                  <w:vAlign w:val="center"/>
                </w:tcPr>
                <w:p w14:paraId="6C91D2BA">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纬度</w:t>
                  </w:r>
                </w:p>
              </w:tc>
              <w:tc>
                <w:tcPr>
                  <w:tcW w:w="2844" w:type="dxa"/>
                  <w:gridSpan w:val="2"/>
                  <w:vAlign w:val="center"/>
                </w:tcPr>
                <w:p w14:paraId="49F9E6BF">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 xml:space="preserve"> 41°17'14.21"</w:t>
                  </w:r>
                </w:p>
              </w:tc>
            </w:tr>
            <w:tr w14:paraId="1FFC3B0A">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7D7D3692">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主要危险物质及分布</w:t>
                  </w:r>
                </w:p>
              </w:tc>
              <w:tc>
                <w:tcPr>
                  <w:tcW w:w="7572" w:type="dxa"/>
                  <w:gridSpan w:val="5"/>
                  <w:vAlign w:val="center"/>
                </w:tcPr>
                <w:p w14:paraId="2C6A7A6E">
                  <w:pPr>
                    <w:pStyle w:val="18"/>
                    <w:adjustRightInd w:val="0"/>
                    <w:spacing w:before="0" w:after="0" w:line="240" w:lineRule="auto"/>
                    <w:ind w:firstLine="0"/>
                    <w:jc w:val="left"/>
                    <w:rPr>
                      <w:rFonts w:ascii="Times New Roman" w:hAnsi="Times New Roman"/>
                      <w:sz w:val="21"/>
                      <w:szCs w:val="21"/>
                    </w:rPr>
                  </w:pPr>
                  <w:r>
                    <w:rPr>
                      <w:rFonts w:ascii="Times New Roman" w:hAnsi="Times New Roman"/>
                      <w:sz w:val="21"/>
                      <w:szCs w:val="21"/>
                    </w:rPr>
                    <w:t>主要危险物质：焦炉煤气</w:t>
                  </w:r>
                </w:p>
                <w:p w14:paraId="0455F724">
                  <w:pPr>
                    <w:pStyle w:val="18"/>
                    <w:adjustRightInd w:val="0"/>
                    <w:spacing w:before="0" w:after="0" w:line="240" w:lineRule="auto"/>
                    <w:ind w:firstLine="0"/>
                    <w:rPr>
                      <w:rFonts w:ascii="Times New Roman" w:hAnsi="Times New Roman"/>
                      <w:sz w:val="21"/>
                      <w:szCs w:val="21"/>
                    </w:rPr>
                  </w:pPr>
                  <w:r>
                    <w:rPr>
                      <w:rFonts w:ascii="Times New Roman" w:hAnsi="Times New Roman"/>
                      <w:sz w:val="21"/>
                      <w:szCs w:val="21"/>
                    </w:rPr>
                    <w:t>分布：焦炉煤气分布于厂区内输送管道内；</w:t>
                  </w:r>
                </w:p>
              </w:tc>
            </w:tr>
            <w:tr w14:paraId="36E3FF43">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4D86C51E">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环境影响途径及危害后果（大气）</w:t>
                  </w:r>
                </w:p>
              </w:tc>
              <w:tc>
                <w:tcPr>
                  <w:tcW w:w="7572" w:type="dxa"/>
                  <w:gridSpan w:val="5"/>
                  <w:vAlign w:val="center"/>
                </w:tcPr>
                <w:p w14:paraId="02A24B03">
                  <w:pPr>
                    <w:pStyle w:val="18"/>
                    <w:adjustRightInd w:val="0"/>
                    <w:spacing w:before="0" w:after="0" w:line="240" w:lineRule="auto"/>
                    <w:ind w:firstLine="0"/>
                    <w:rPr>
                      <w:rFonts w:ascii="Times New Roman" w:hAnsi="Times New Roman"/>
                      <w:sz w:val="21"/>
                      <w:szCs w:val="21"/>
                    </w:rPr>
                  </w:pPr>
                  <w:r>
                    <w:rPr>
                      <w:rFonts w:ascii="Times New Roman" w:hAnsi="Times New Roman"/>
                      <w:sz w:val="21"/>
                      <w:szCs w:val="21"/>
                    </w:rPr>
                    <w:t>大气环境</w:t>
                  </w:r>
                </w:p>
                <w:p w14:paraId="1D3D21E3">
                  <w:pPr>
                    <w:pStyle w:val="18"/>
                    <w:adjustRightInd w:val="0"/>
                    <w:spacing w:before="0" w:after="0" w:line="240" w:lineRule="auto"/>
                    <w:ind w:firstLine="0"/>
                    <w:jc w:val="left"/>
                    <w:rPr>
                      <w:rFonts w:ascii="Times New Roman" w:hAnsi="Times New Roman"/>
                      <w:sz w:val="21"/>
                      <w:szCs w:val="21"/>
                    </w:rPr>
                  </w:pPr>
                  <w:r>
                    <w:rPr>
                      <w:rFonts w:ascii="Times New Roman" w:hAnsi="Times New Roman"/>
                      <w:sz w:val="21"/>
                      <w:szCs w:val="21"/>
                    </w:rPr>
                    <w:t>焦炉煤气发生泄漏、火灾或爆炸事故，产生的污染会对环境产生一定的影响，但不会导致评价范围内的人群出现急性窒息死亡的严重后果。随着时间的延长及事故的应急处理，其产生的污染源向远处扩散，且浓度逐渐变小，影响逐渐消失。</w:t>
                  </w:r>
                </w:p>
                <w:p w14:paraId="1DCF7A2F">
                  <w:pPr>
                    <w:pStyle w:val="18"/>
                    <w:adjustRightInd w:val="0"/>
                    <w:spacing w:before="0" w:after="0" w:line="240" w:lineRule="auto"/>
                    <w:ind w:firstLine="0"/>
                    <w:jc w:val="left"/>
                    <w:rPr>
                      <w:rFonts w:ascii="Times New Roman" w:hAnsi="Times New Roman"/>
                      <w:sz w:val="21"/>
                      <w:szCs w:val="21"/>
                    </w:rPr>
                  </w:pPr>
                </w:p>
              </w:tc>
            </w:tr>
            <w:tr w14:paraId="0B27BA1F">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612" w:type="dxa"/>
                  <w:vAlign w:val="center"/>
                </w:tcPr>
                <w:p w14:paraId="48DE35F5">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风险防范措施要求</w:t>
                  </w:r>
                </w:p>
              </w:tc>
              <w:tc>
                <w:tcPr>
                  <w:tcW w:w="7572" w:type="dxa"/>
                  <w:gridSpan w:val="5"/>
                  <w:vAlign w:val="center"/>
                </w:tcPr>
                <w:p w14:paraId="654EA159">
                  <w:pPr>
                    <w:pStyle w:val="18"/>
                    <w:adjustRightInd w:val="0"/>
                    <w:spacing w:before="0" w:after="0" w:line="240" w:lineRule="auto"/>
                    <w:ind w:firstLine="0"/>
                    <w:jc w:val="center"/>
                    <w:rPr>
                      <w:rFonts w:ascii="Times New Roman" w:hAnsi="Times New Roman"/>
                      <w:sz w:val="21"/>
                      <w:szCs w:val="21"/>
                    </w:rPr>
                  </w:pPr>
                  <w:r>
                    <w:rPr>
                      <w:rFonts w:ascii="Times New Roman" w:hAnsi="Times New Roman"/>
                      <w:sz w:val="21"/>
                      <w:szCs w:val="21"/>
                    </w:rPr>
                    <w:t>建议企业加强控制，且控制厂区危险物质最大储存量，缩短物料储存天数。建议企业对新增焦炉煤气管线部分设置可燃气体、有毒气体检测报警系统和火灾自动报警系统。落实监控措施，制订危险源日常巡检规程，落实应急物资等措施。并且对《本溪东风湖钢铁资源利用有限公司突发环境事件专项应急预案》进行修编备案。在严格采取各项风险防范措施的前提下，本项目的环境风险可防可控，风险水平可接受。</w:t>
                  </w:r>
                </w:p>
              </w:tc>
            </w:tr>
            <w:tr w14:paraId="480267E8">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184" w:type="dxa"/>
                  <w:gridSpan w:val="6"/>
                  <w:vAlign w:val="center"/>
                </w:tcPr>
                <w:p w14:paraId="5050BEA5">
                  <w:pPr>
                    <w:pStyle w:val="18"/>
                    <w:adjustRightInd w:val="0"/>
                    <w:spacing w:before="0" w:after="0" w:line="240" w:lineRule="auto"/>
                    <w:ind w:firstLine="0"/>
                    <w:jc w:val="left"/>
                    <w:rPr>
                      <w:rFonts w:ascii="Times New Roman" w:hAnsi="Times New Roman"/>
                      <w:sz w:val="21"/>
                      <w:szCs w:val="21"/>
                    </w:rPr>
                  </w:pPr>
                  <w:r>
                    <w:rPr>
                      <w:rFonts w:ascii="Times New Roman" w:hAnsi="Times New Roman"/>
                      <w:sz w:val="21"/>
                      <w:szCs w:val="21"/>
                    </w:rPr>
                    <w:t>填表说明（列出项目相关信息及评价说明）：</w:t>
                  </w:r>
                </w:p>
                <w:p w14:paraId="2F08DD70">
                  <w:pPr>
                    <w:pStyle w:val="18"/>
                    <w:adjustRightInd w:val="0"/>
                    <w:spacing w:before="0" w:after="0" w:line="240" w:lineRule="auto"/>
                    <w:ind w:firstLine="0"/>
                    <w:jc w:val="left"/>
                    <w:rPr>
                      <w:rFonts w:ascii="Times New Roman" w:hAnsi="Times New Roman"/>
                      <w:sz w:val="21"/>
                      <w:szCs w:val="21"/>
                    </w:rPr>
                  </w:pPr>
                  <w:r>
                    <w:rPr>
                      <w:rFonts w:ascii="Times New Roman" w:hAnsi="Times New Roman"/>
                      <w:sz w:val="21"/>
                      <w:szCs w:val="21"/>
                    </w:rPr>
                    <w:t>本项目仅涉及1种危险物质，根据《建设项目环境风险评价技术导则》（HJ 169-2018）附录B，Q=0.0009＜1，则该项目环境风险潜势为</w:t>
                  </w:r>
                  <w:r>
                    <w:rPr>
                      <w:rFonts w:hint="eastAsia" w:hAnsi="宋体" w:cs="宋体"/>
                      <w:sz w:val="21"/>
                      <w:szCs w:val="21"/>
                    </w:rPr>
                    <w:t>Ⅰ</w:t>
                  </w:r>
                  <w:r>
                    <w:rPr>
                      <w:rFonts w:ascii="Times New Roman" w:hAnsi="Times New Roman"/>
                      <w:sz w:val="21"/>
                      <w:szCs w:val="21"/>
                    </w:rPr>
                    <w:t>，确定风险评价工作等级为简单分析。</w:t>
                  </w:r>
                </w:p>
              </w:tc>
            </w:tr>
          </w:tbl>
          <w:p w14:paraId="6E71593A">
            <w:pPr>
              <w:pStyle w:val="29"/>
              <w:ind w:firstLine="0" w:firstLineChars="0"/>
              <w:rPr>
                <w:rFonts w:ascii="Times New Roman" w:hAnsi="Times New Roman"/>
              </w:rPr>
            </w:pPr>
          </w:p>
          <w:p w14:paraId="2F3C98B2">
            <w:pPr>
              <w:pStyle w:val="29"/>
              <w:ind w:firstLine="0" w:firstLineChars="0"/>
              <w:rPr>
                <w:rFonts w:ascii="Times New Roman" w:hAnsi="Times New Roman"/>
              </w:rPr>
            </w:pPr>
          </w:p>
        </w:tc>
      </w:tr>
    </w:tbl>
    <w:p w14:paraId="5449409C">
      <w:pPr>
        <w:pStyle w:val="3"/>
        <w:adjustRightInd w:val="0"/>
        <w:snapToGrid w:val="0"/>
        <w:spacing w:before="0" w:after="0"/>
        <w:jc w:val="center"/>
        <w:rPr>
          <w:rFonts w:ascii="Times New Roman" w:hAnsi="Times New Roman"/>
          <w:sz w:val="30"/>
          <w:szCs w:val="30"/>
        </w:rPr>
        <w:sectPr>
          <w:pgSz w:w="11906" w:h="16838"/>
          <w:pgMar w:top="1361" w:right="1361" w:bottom="1361" w:left="1361" w:header="851" w:footer="992" w:gutter="0"/>
          <w:cols w:space="720" w:num="1"/>
          <w:docGrid w:linePitch="312" w:charSpace="0"/>
        </w:sectPr>
      </w:pPr>
    </w:p>
    <w:p w14:paraId="0ED68CAF">
      <w:pPr>
        <w:pStyle w:val="3"/>
        <w:adjustRightInd w:val="0"/>
        <w:snapToGrid w:val="0"/>
        <w:spacing w:before="0" w:after="0" w:line="240" w:lineRule="auto"/>
        <w:jc w:val="center"/>
        <w:rPr>
          <w:rFonts w:ascii="Times New Roman" w:hAnsi="Times New Roman"/>
          <w:sz w:val="30"/>
          <w:szCs w:val="30"/>
        </w:rPr>
      </w:pPr>
      <w:bookmarkStart w:id="74" w:name="_Toc46308745"/>
      <w:r>
        <w:rPr>
          <w:rFonts w:ascii="Times New Roman" w:hAnsi="Times New Roman"/>
          <w:sz w:val="30"/>
          <w:szCs w:val="30"/>
        </w:rPr>
        <w:t>建设项目拟采取的防治措施及预期治理效果</w:t>
      </w:r>
      <w:bookmarkEnd w:id="45"/>
      <w:bookmarkEnd w:id="46"/>
      <w:bookmarkEnd w:id="47"/>
      <w:bookmarkEnd w:id="48"/>
      <w:bookmarkEnd w:id="49"/>
      <w:bookmarkEnd w:id="50"/>
      <w:bookmarkEnd w:id="51"/>
      <w:bookmarkEnd w:id="52"/>
      <w:bookmarkEnd w:id="62"/>
      <w:bookmarkEnd w:id="63"/>
      <w:bookmarkEnd w:id="64"/>
      <w:bookmarkEnd w:id="65"/>
      <w:bookmarkEnd w:id="74"/>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910"/>
        <w:gridCol w:w="1823"/>
        <w:gridCol w:w="3112"/>
        <w:gridCol w:w="1200"/>
      </w:tblGrid>
      <w:tr w14:paraId="386E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8" w:type="dxa"/>
            <w:vAlign w:val="center"/>
          </w:tcPr>
          <w:p w14:paraId="22B3D2A3">
            <w:pPr>
              <w:jc w:val="center"/>
              <w:rPr>
                <w:rFonts w:ascii="Times New Roman" w:hAnsi="Times New Roman"/>
                <w:sz w:val="24"/>
              </w:rPr>
            </w:pPr>
            <w:bookmarkStart w:id="75" w:name="_Toc323281580"/>
            <w:bookmarkStart w:id="76" w:name="_Toc332179451"/>
            <w:bookmarkStart w:id="77" w:name="_Toc323127205"/>
            <w:bookmarkStart w:id="78" w:name="_Toc323126884"/>
            <w:bookmarkStart w:id="79" w:name="_Toc395533402"/>
            <w:bookmarkStart w:id="80" w:name="_Toc389659137"/>
            <w:bookmarkStart w:id="81" w:name="_Toc401131727"/>
            <w:bookmarkStart w:id="82" w:name="_Toc323126797"/>
            <w:bookmarkStart w:id="83" w:name="_Toc295456924"/>
            <w:bookmarkStart w:id="84" w:name="_Toc323218730"/>
            <w:r>
              <w:rPr>
                <w:rFonts w:ascii="Times New Roman" w:hAnsi="Times New Roman"/>
                <w:sz w:val="24"/>
              </w:rPr>
              <w:t>内容</w:t>
            </w:r>
          </w:p>
          <w:p w14:paraId="184DEC2A">
            <w:pPr>
              <w:jc w:val="center"/>
              <w:rPr>
                <w:rFonts w:ascii="Times New Roman" w:hAnsi="Times New Roman"/>
                <w:sz w:val="24"/>
              </w:rPr>
            </w:pPr>
            <w:r>
              <w:rPr>
                <w:rFonts w:ascii="Times New Roman" w:hAnsi="Times New Roman"/>
                <w:sz w:val="24"/>
              </w:rPr>
              <w:t>类型</w:t>
            </w:r>
          </w:p>
        </w:tc>
        <w:tc>
          <w:tcPr>
            <w:tcW w:w="2910" w:type="dxa"/>
            <w:vAlign w:val="center"/>
          </w:tcPr>
          <w:p w14:paraId="7500BC22">
            <w:pPr>
              <w:jc w:val="center"/>
              <w:rPr>
                <w:rFonts w:ascii="Times New Roman" w:hAnsi="Times New Roman"/>
                <w:sz w:val="24"/>
              </w:rPr>
            </w:pPr>
            <w:r>
              <w:rPr>
                <w:rFonts w:ascii="Times New Roman" w:hAnsi="Times New Roman"/>
                <w:sz w:val="24"/>
              </w:rPr>
              <w:t>排放源</w:t>
            </w:r>
          </w:p>
        </w:tc>
        <w:tc>
          <w:tcPr>
            <w:tcW w:w="1823" w:type="dxa"/>
            <w:vAlign w:val="center"/>
          </w:tcPr>
          <w:p w14:paraId="3FC9CFDF">
            <w:pPr>
              <w:jc w:val="center"/>
              <w:rPr>
                <w:rFonts w:ascii="Times New Roman" w:hAnsi="Times New Roman"/>
                <w:sz w:val="24"/>
              </w:rPr>
            </w:pPr>
            <w:r>
              <w:rPr>
                <w:rFonts w:ascii="Times New Roman" w:hAnsi="Times New Roman"/>
                <w:sz w:val="24"/>
              </w:rPr>
              <w:t>污染物名称</w:t>
            </w:r>
          </w:p>
        </w:tc>
        <w:tc>
          <w:tcPr>
            <w:tcW w:w="3112" w:type="dxa"/>
            <w:vAlign w:val="center"/>
          </w:tcPr>
          <w:p w14:paraId="456ACB22">
            <w:pPr>
              <w:jc w:val="center"/>
              <w:rPr>
                <w:rFonts w:ascii="Times New Roman" w:hAnsi="Times New Roman"/>
                <w:sz w:val="24"/>
              </w:rPr>
            </w:pPr>
            <w:r>
              <w:rPr>
                <w:rFonts w:ascii="Times New Roman" w:hAnsi="Times New Roman"/>
                <w:sz w:val="24"/>
              </w:rPr>
              <w:t>防治措施</w:t>
            </w:r>
          </w:p>
        </w:tc>
        <w:tc>
          <w:tcPr>
            <w:tcW w:w="1200" w:type="dxa"/>
            <w:vAlign w:val="center"/>
          </w:tcPr>
          <w:p w14:paraId="2FEBB603">
            <w:pPr>
              <w:jc w:val="center"/>
              <w:rPr>
                <w:rFonts w:ascii="Times New Roman" w:hAnsi="Times New Roman"/>
                <w:sz w:val="24"/>
              </w:rPr>
            </w:pPr>
            <w:r>
              <w:rPr>
                <w:rFonts w:ascii="Times New Roman" w:hAnsi="Times New Roman"/>
                <w:sz w:val="24"/>
              </w:rPr>
              <w:t>预期治理</w:t>
            </w:r>
          </w:p>
          <w:p w14:paraId="23749363">
            <w:pPr>
              <w:jc w:val="center"/>
              <w:rPr>
                <w:rFonts w:ascii="Times New Roman" w:hAnsi="Times New Roman"/>
                <w:sz w:val="24"/>
              </w:rPr>
            </w:pPr>
            <w:r>
              <w:rPr>
                <w:rFonts w:ascii="Times New Roman" w:hAnsi="Times New Roman"/>
                <w:sz w:val="24"/>
              </w:rPr>
              <w:t>效果</w:t>
            </w:r>
          </w:p>
        </w:tc>
      </w:tr>
      <w:tr w14:paraId="0FE3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Merge w:val="restart"/>
            <w:vAlign w:val="center"/>
          </w:tcPr>
          <w:p w14:paraId="347EBB58">
            <w:pPr>
              <w:jc w:val="center"/>
              <w:rPr>
                <w:rFonts w:ascii="Times New Roman" w:hAnsi="Times New Roman"/>
                <w:sz w:val="24"/>
              </w:rPr>
            </w:pPr>
            <w:r>
              <w:rPr>
                <w:rFonts w:ascii="Times New Roman" w:hAnsi="Times New Roman"/>
                <w:sz w:val="24"/>
              </w:rPr>
              <w:t>大</w:t>
            </w:r>
          </w:p>
          <w:p w14:paraId="372D9425">
            <w:pPr>
              <w:jc w:val="center"/>
              <w:rPr>
                <w:rFonts w:ascii="Times New Roman" w:hAnsi="Times New Roman"/>
                <w:sz w:val="24"/>
              </w:rPr>
            </w:pPr>
            <w:r>
              <w:rPr>
                <w:rFonts w:ascii="Times New Roman" w:hAnsi="Times New Roman"/>
                <w:sz w:val="24"/>
              </w:rPr>
              <w:t>气</w:t>
            </w:r>
          </w:p>
          <w:p w14:paraId="70864A29">
            <w:pPr>
              <w:jc w:val="center"/>
              <w:rPr>
                <w:rFonts w:ascii="Times New Roman" w:hAnsi="Times New Roman"/>
                <w:sz w:val="24"/>
              </w:rPr>
            </w:pPr>
            <w:r>
              <w:rPr>
                <w:rFonts w:ascii="Times New Roman" w:hAnsi="Times New Roman"/>
                <w:sz w:val="24"/>
              </w:rPr>
              <w:t>污</w:t>
            </w:r>
          </w:p>
          <w:p w14:paraId="0302C98C">
            <w:pPr>
              <w:jc w:val="center"/>
              <w:rPr>
                <w:rFonts w:ascii="Times New Roman" w:hAnsi="Times New Roman"/>
                <w:sz w:val="24"/>
              </w:rPr>
            </w:pPr>
            <w:r>
              <w:rPr>
                <w:rFonts w:ascii="Times New Roman" w:hAnsi="Times New Roman"/>
                <w:sz w:val="24"/>
              </w:rPr>
              <w:t>染</w:t>
            </w:r>
          </w:p>
          <w:p w14:paraId="576BA0FC">
            <w:pPr>
              <w:jc w:val="center"/>
              <w:rPr>
                <w:rFonts w:ascii="Times New Roman" w:hAnsi="Times New Roman"/>
                <w:sz w:val="24"/>
              </w:rPr>
            </w:pPr>
            <w:r>
              <w:rPr>
                <w:rFonts w:ascii="Times New Roman" w:hAnsi="Times New Roman"/>
                <w:sz w:val="24"/>
              </w:rPr>
              <w:t>物</w:t>
            </w:r>
          </w:p>
        </w:tc>
        <w:tc>
          <w:tcPr>
            <w:tcW w:w="2910" w:type="dxa"/>
            <w:vAlign w:val="center"/>
          </w:tcPr>
          <w:p w14:paraId="00783518">
            <w:pPr>
              <w:jc w:val="center"/>
              <w:rPr>
                <w:rFonts w:ascii="Times New Roman" w:hAnsi="Times New Roman"/>
                <w:szCs w:val="21"/>
              </w:rPr>
            </w:pPr>
            <w:r>
              <w:rPr>
                <w:rFonts w:ascii="Times New Roman" w:hAnsi="Times New Roman"/>
                <w:szCs w:val="21"/>
              </w:rPr>
              <w:t>窑头烟尘</w:t>
            </w:r>
          </w:p>
        </w:tc>
        <w:tc>
          <w:tcPr>
            <w:tcW w:w="1823" w:type="dxa"/>
            <w:vAlign w:val="center"/>
          </w:tcPr>
          <w:p w14:paraId="64C960DE">
            <w:pPr>
              <w:jc w:val="center"/>
              <w:rPr>
                <w:rFonts w:ascii="Times New Roman" w:hAnsi="Times New Roman"/>
                <w:szCs w:val="21"/>
              </w:rPr>
            </w:pPr>
            <w:r>
              <w:rPr>
                <w:rFonts w:ascii="Times New Roman" w:hAnsi="Times New Roman"/>
                <w:szCs w:val="21"/>
              </w:rPr>
              <w:t>颗粒物</w:t>
            </w:r>
          </w:p>
        </w:tc>
        <w:tc>
          <w:tcPr>
            <w:tcW w:w="3112" w:type="dxa"/>
            <w:vAlign w:val="center"/>
          </w:tcPr>
          <w:p w14:paraId="457B7FC9">
            <w:pPr>
              <w:jc w:val="center"/>
              <w:rPr>
                <w:rFonts w:ascii="Times New Roman" w:hAnsi="Times New Roman"/>
                <w:szCs w:val="21"/>
              </w:rPr>
            </w:pPr>
            <w:r>
              <w:rPr>
                <w:rFonts w:ascii="Times New Roman" w:hAnsi="Times New Roman"/>
                <w:szCs w:val="21"/>
              </w:rPr>
              <w:t>采用U字管降温分离室+脉冲布袋除尘器处理经15m高排气筒排放。</w:t>
            </w:r>
          </w:p>
        </w:tc>
        <w:tc>
          <w:tcPr>
            <w:tcW w:w="1200" w:type="dxa"/>
            <w:vMerge w:val="restart"/>
            <w:vAlign w:val="center"/>
          </w:tcPr>
          <w:p w14:paraId="4B2E6CF2">
            <w:pPr>
              <w:jc w:val="center"/>
              <w:rPr>
                <w:rFonts w:ascii="Times New Roman" w:hAnsi="Times New Roman"/>
                <w:szCs w:val="21"/>
              </w:rPr>
            </w:pPr>
            <w:r>
              <w:rPr>
                <w:rFonts w:ascii="Times New Roman" w:hAnsi="Times New Roman"/>
                <w:szCs w:val="21"/>
              </w:rPr>
              <w:t>达标排放</w:t>
            </w:r>
          </w:p>
        </w:tc>
      </w:tr>
      <w:tr w14:paraId="4832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Merge w:val="continue"/>
            <w:vAlign w:val="center"/>
          </w:tcPr>
          <w:p w14:paraId="14B17A8E">
            <w:pPr>
              <w:jc w:val="center"/>
              <w:rPr>
                <w:rFonts w:ascii="Times New Roman" w:hAnsi="Times New Roman"/>
                <w:sz w:val="24"/>
              </w:rPr>
            </w:pPr>
          </w:p>
        </w:tc>
        <w:tc>
          <w:tcPr>
            <w:tcW w:w="2910" w:type="dxa"/>
            <w:vAlign w:val="center"/>
          </w:tcPr>
          <w:p w14:paraId="1807563E">
            <w:pPr>
              <w:jc w:val="center"/>
              <w:rPr>
                <w:rFonts w:ascii="Times New Roman" w:hAnsi="Times New Roman"/>
                <w:szCs w:val="21"/>
              </w:rPr>
            </w:pPr>
            <w:r>
              <w:rPr>
                <w:rFonts w:ascii="Times New Roman" w:hAnsi="Times New Roman"/>
                <w:szCs w:val="21"/>
              </w:rPr>
              <w:t>窑尾烟气</w:t>
            </w:r>
          </w:p>
        </w:tc>
        <w:tc>
          <w:tcPr>
            <w:tcW w:w="1823" w:type="dxa"/>
            <w:vAlign w:val="center"/>
          </w:tcPr>
          <w:p w14:paraId="1155642D">
            <w:pPr>
              <w:jc w:val="center"/>
              <w:rPr>
                <w:rFonts w:ascii="Times New Roman" w:hAnsi="Times New Roman"/>
                <w:szCs w:val="21"/>
              </w:rPr>
            </w:pPr>
            <w:r>
              <w:rPr>
                <w:rFonts w:ascii="Times New Roman" w:hAnsi="Times New Roman"/>
                <w:szCs w:val="21"/>
              </w:rPr>
              <w:t>颗粒物、SO</w:t>
            </w:r>
            <w:r>
              <w:rPr>
                <w:rFonts w:ascii="Times New Roman" w:hAnsi="Times New Roman"/>
                <w:szCs w:val="21"/>
                <w:vertAlign w:val="subscript"/>
              </w:rPr>
              <w:t>2</w:t>
            </w:r>
            <w:r>
              <w:rPr>
                <w:rFonts w:ascii="Times New Roman" w:hAnsi="Times New Roman"/>
                <w:szCs w:val="21"/>
              </w:rPr>
              <w:t>、NOx、铅、锌</w:t>
            </w:r>
          </w:p>
        </w:tc>
        <w:tc>
          <w:tcPr>
            <w:tcW w:w="3112" w:type="dxa"/>
            <w:vAlign w:val="center"/>
          </w:tcPr>
          <w:p w14:paraId="73DD2219">
            <w:pPr>
              <w:jc w:val="center"/>
              <w:rPr>
                <w:rFonts w:ascii="Times New Roman" w:hAnsi="Times New Roman"/>
                <w:szCs w:val="21"/>
              </w:rPr>
            </w:pPr>
            <w:r>
              <w:rPr>
                <w:rFonts w:ascii="Times New Roman" w:hAnsi="Times New Roman"/>
                <w:szCs w:val="21"/>
              </w:rPr>
              <w:t>低氮燃烧器+水冷重力沉降+低压脉冲袋式除尘器处理后经2</w:t>
            </w:r>
            <w:r>
              <w:rPr>
                <w:rFonts w:hint="eastAsia" w:ascii="Times New Roman" w:hAnsi="Times New Roman"/>
                <w:szCs w:val="21"/>
              </w:rPr>
              <w:t>0</w:t>
            </w:r>
            <w:r>
              <w:rPr>
                <w:rFonts w:ascii="Times New Roman" w:hAnsi="Times New Roman"/>
                <w:szCs w:val="21"/>
              </w:rPr>
              <w:t>m高排气筒排放。</w:t>
            </w:r>
          </w:p>
        </w:tc>
        <w:tc>
          <w:tcPr>
            <w:tcW w:w="1200" w:type="dxa"/>
            <w:vMerge w:val="continue"/>
            <w:vAlign w:val="center"/>
          </w:tcPr>
          <w:p w14:paraId="724D5AFA">
            <w:pPr>
              <w:jc w:val="center"/>
              <w:rPr>
                <w:rFonts w:ascii="Times New Roman" w:hAnsi="Times New Roman"/>
                <w:szCs w:val="21"/>
              </w:rPr>
            </w:pPr>
          </w:p>
        </w:tc>
      </w:tr>
      <w:tr w14:paraId="14B3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28" w:type="dxa"/>
            <w:vAlign w:val="center"/>
          </w:tcPr>
          <w:p w14:paraId="123FE328">
            <w:pPr>
              <w:jc w:val="center"/>
              <w:rPr>
                <w:rFonts w:ascii="Times New Roman" w:hAnsi="Times New Roman"/>
                <w:sz w:val="24"/>
              </w:rPr>
            </w:pPr>
            <w:r>
              <w:rPr>
                <w:rFonts w:ascii="Times New Roman" w:hAnsi="Times New Roman"/>
                <w:sz w:val="24"/>
              </w:rPr>
              <w:t>水污</w:t>
            </w:r>
          </w:p>
          <w:p w14:paraId="639BA350">
            <w:pPr>
              <w:jc w:val="center"/>
              <w:rPr>
                <w:rFonts w:ascii="Times New Roman" w:hAnsi="Times New Roman"/>
                <w:sz w:val="24"/>
              </w:rPr>
            </w:pPr>
            <w:r>
              <w:rPr>
                <w:rFonts w:ascii="Times New Roman" w:hAnsi="Times New Roman"/>
                <w:sz w:val="24"/>
              </w:rPr>
              <w:t>染</w:t>
            </w:r>
          </w:p>
          <w:p w14:paraId="798AB40C">
            <w:pPr>
              <w:jc w:val="center"/>
              <w:rPr>
                <w:rFonts w:ascii="Times New Roman" w:hAnsi="Times New Roman"/>
                <w:sz w:val="24"/>
              </w:rPr>
            </w:pPr>
            <w:r>
              <w:rPr>
                <w:rFonts w:ascii="Times New Roman" w:hAnsi="Times New Roman"/>
                <w:sz w:val="24"/>
              </w:rPr>
              <w:t>物</w:t>
            </w:r>
          </w:p>
        </w:tc>
        <w:tc>
          <w:tcPr>
            <w:tcW w:w="2910" w:type="dxa"/>
            <w:vAlign w:val="center"/>
          </w:tcPr>
          <w:p w14:paraId="5887D16E">
            <w:pPr>
              <w:jc w:val="center"/>
              <w:rPr>
                <w:rFonts w:ascii="Times New Roman" w:hAnsi="Times New Roman"/>
                <w:szCs w:val="21"/>
              </w:rPr>
            </w:pPr>
            <w:r>
              <w:rPr>
                <w:rFonts w:ascii="Times New Roman" w:hAnsi="Times New Roman"/>
                <w:szCs w:val="21"/>
              </w:rPr>
              <w:t>间接冷却水、水淬槽水</w:t>
            </w:r>
          </w:p>
        </w:tc>
        <w:tc>
          <w:tcPr>
            <w:tcW w:w="1823" w:type="dxa"/>
            <w:vAlign w:val="center"/>
          </w:tcPr>
          <w:p w14:paraId="5AA4268C">
            <w:pPr>
              <w:jc w:val="center"/>
              <w:rPr>
                <w:rFonts w:ascii="Times New Roman" w:hAnsi="Times New Roman"/>
                <w:szCs w:val="21"/>
              </w:rPr>
            </w:pPr>
            <w:r>
              <w:rPr>
                <w:rFonts w:ascii="Times New Roman" w:hAnsi="Times New Roman"/>
                <w:szCs w:val="21"/>
              </w:rPr>
              <w:t>pH、SS</w:t>
            </w:r>
          </w:p>
        </w:tc>
        <w:tc>
          <w:tcPr>
            <w:tcW w:w="3112" w:type="dxa"/>
            <w:vAlign w:val="center"/>
          </w:tcPr>
          <w:p w14:paraId="7C26209F">
            <w:pPr>
              <w:pStyle w:val="20"/>
              <w:snapToGrid/>
              <w:ind w:firstLine="420" w:firstLineChars="200"/>
              <w:jc w:val="both"/>
              <w:rPr>
                <w:rFonts w:ascii="Times New Roman" w:hAnsi="Times New Roman"/>
                <w:sz w:val="21"/>
                <w:szCs w:val="21"/>
              </w:rPr>
            </w:pPr>
            <w:r>
              <w:rPr>
                <w:rFonts w:ascii="Times New Roman" w:hAnsi="Times New Roman"/>
                <w:sz w:val="21"/>
                <w:szCs w:val="21"/>
              </w:rPr>
              <w:t>循环使用，不外排。</w:t>
            </w:r>
          </w:p>
        </w:tc>
        <w:tc>
          <w:tcPr>
            <w:tcW w:w="1200" w:type="dxa"/>
            <w:vAlign w:val="center"/>
          </w:tcPr>
          <w:p w14:paraId="46716184">
            <w:pPr>
              <w:jc w:val="center"/>
              <w:rPr>
                <w:rFonts w:ascii="Times New Roman" w:hAnsi="Times New Roman"/>
                <w:szCs w:val="21"/>
              </w:rPr>
            </w:pPr>
            <w:r>
              <w:rPr>
                <w:rFonts w:ascii="Times New Roman" w:hAnsi="Times New Roman"/>
                <w:szCs w:val="21"/>
              </w:rPr>
              <w:t>不外排</w:t>
            </w:r>
          </w:p>
        </w:tc>
      </w:tr>
      <w:tr w14:paraId="5483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dxa"/>
            <w:vAlign w:val="center"/>
          </w:tcPr>
          <w:p w14:paraId="355674B8">
            <w:pPr>
              <w:jc w:val="center"/>
              <w:rPr>
                <w:rFonts w:ascii="Times New Roman" w:hAnsi="Times New Roman"/>
                <w:sz w:val="24"/>
              </w:rPr>
            </w:pPr>
            <w:r>
              <w:rPr>
                <w:rFonts w:ascii="Times New Roman" w:hAnsi="Times New Roman"/>
                <w:sz w:val="24"/>
              </w:rPr>
              <w:t>固</w:t>
            </w:r>
          </w:p>
          <w:p w14:paraId="74D0552E">
            <w:pPr>
              <w:jc w:val="center"/>
              <w:rPr>
                <w:rFonts w:ascii="Times New Roman" w:hAnsi="Times New Roman"/>
                <w:sz w:val="24"/>
              </w:rPr>
            </w:pPr>
            <w:r>
              <w:rPr>
                <w:rFonts w:ascii="Times New Roman" w:hAnsi="Times New Roman"/>
                <w:sz w:val="24"/>
              </w:rPr>
              <w:t>体</w:t>
            </w:r>
          </w:p>
          <w:p w14:paraId="3F992639">
            <w:pPr>
              <w:jc w:val="center"/>
              <w:rPr>
                <w:rFonts w:ascii="Times New Roman" w:hAnsi="Times New Roman"/>
                <w:sz w:val="24"/>
              </w:rPr>
            </w:pPr>
            <w:r>
              <w:rPr>
                <w:rFonts w:ascii="Times New Roman" w:hAnsi="Times New Roman"/>
                <w:sz w:val="24"/>
              </w:rPr>
              <w:t>废</w:t>
            </w:r>
          </w:p>
          <w:p w14:paraId="6D2A2DAE">
            <w:pPr>
              <w:jc w:val="center"/>
              <w:rPr>
                <w:rFonts w:ascii="Times New Roman" w:hAnsi="Times New Roman"/>
                <w:sz w:val="24"/>
              </w:rPr>
            </w:pPr>
            <w:r>
              <w:rPr>
                <w:rFonts w:ascii="Times New Roman" w:hAnsi="Times New Roman"/>
                <w:sz w:val="24"/>
              </w:rPr>
              <w:t>物</w:t>
            </w:r>
          </w:p>
        </w:tc>
        <w:tc>
          <w:tcPr>
            <w:tcW w:w="2910" w:type="dxa"/>
            <w:vAlign w:val="center"/>
          </w:tcPr>
          <w:p w14:paraId="5A52E936">
            <w:pPr>
              <w:pStyle w:val="91"/>
              <w:spacing w:line="240" w:lineRule="auto"/>
              <w:ind w:firstLine="0" w:firstLineChars="0"/>
              <w:jc w:val="center"/>
              <w:rPr>
                <w:rFonts w:ascii="Times New Roman" w:hAnsi="Times New Roman"/>
                <w:sz w:val="21"/>
              </w:rPr>
            </w:pPr>
            <w:r>
              <w:rPr>
                <w:rFonts w:ascii="Times New Roman" w:hAnsi="Times New Roman"/>
                <w:sz w:val="21"/>
              </w:rPr>
              <w:t>回转窑</w:t>
            </w:r>
          </w:p>
        </w:tc>
        <w:tc>
          <w:tcPr>
            <w:tcW w:w="1823" w:type="dxa"/>
            <w:vAlign w:val="center"/>
          </w:tcPr>
          <w:p w14:paraId="4A2252ED">
            <w:pPr>
              <w:pStyle w:val="91"/>
              <w:spacing w:line="240" w:lineRule="auto"/>
              <w:ind w:firstLine="0" w:firstLineChars="0"/>
              <w:jc w:val="center"/>
              <w:rPr>
                <w:rFonts w:ascii="Times New Roman" w:hAnsi="Times New Roman"/>
                <w:sz w:val="21"/>
              </w:rPr>
            </w:pPr>
            <w:r>
              <w:rPr>
                <w:rFonts w:ascii="Times New Roman" w:hAnsi="Times New Roman"/>
                <w:sz w:val="21"/>
              </w:rPr>
              <w:t>脱锌回收料</w:t>
            </w:r>
          </w:p>
        </w:tc>
        <w:tc>
          <w:tcPr>
            <w:tcW w:w="3112" w:type="dxa"/>
            <w:vAlign w:val="center"/>
          </w:tcPr>
          <w:p w14:paraId="12D29471">
            <w:pPr>
              <w:jc w:val="center"/>
              <w:rPr>
                <w:rFonts w:ascii="Times New Roman" w:hAnsi="Times New Roman"/>
                <w:szCs w:val="21"/>
              </w:rPr>
            </w:pPr>
            <w:r>
              <w:rPr>
                <w:rFonts w:ascii="Times New Roman" w:hAnsi="Times New Roman"/>
                <w:szCs w:val="21"/>
              </w:rPr>
              <w:t>用于本钢烧结工序</w:t>
            </w:r>
          </w:p>
        </w:tc>
        <w:tc>
          <w:tcPr>
            <w:tcW w:w="1200" w:type="dxa"/>
            <w:vAlign w:val="center"/>
          </w:tcPr>
          <w:p w14:paraId="1B9C857E">
            <w:pPr>
              <w:jc w:val="center"/>
              <w:rPr>
                <w:rFonts w:ascii="Times New Roman" w:hAnsi="Times New Roman"/>
                <w:szCs w:val="21"/>
              </w:rPr>
            </w:pPr>
            <w:r>
              <w:rPr>
                <w:rFonts w:ascii="Times New Roman" w:hAnsi="Times New Roman"/>
                <w:szCs w:val="21"/>
              </w:rPr>
              <w:t>资源合理利用</w:t>
            </w:r>
          </w:p>
        </w:tc>
      </w:tr>
      <w:tr w14:paraId="23FF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28" w:type="dxa"/>
            <w:vAlign w:val="center"/>
          </w:tcPr>
          <w:p w14:paraId="371C4470">
            <w:pPr>
              <w:jc w:val="center"/>
              <w:rPr>
                <w:rFonts w:ascii="Times New Roman" w:hAnsi="Times New Roman"/>
                <w:sz w:val="24"/>
              </w:rPr>
            </w:pPr>
            <w:r>
              <w:rPr>
                <w:rFonts w:ascii="Times New Roman" w:hAnsi="Times New Roman"/>
                <w:sz w:val="24"/>
              </w:rPr>
              <w:t>噪声</w:t>
            </w:r>
          </w:p>
        </w:tc>
        <w:tc>
          <w:tcPr>
            <w:tcW w:w="2910" w:type="dxa"/>
            <w:vAlign w:val="center"/>
          </w:tcPr>
          <w:p w14:paraId="4777A04E">
            <w:pPr>
              <w:jc w:val="center"/>
              <w:rPr>
                <w:rFonts w:ascii="Times New Roman" w:hAnsi="Times New Roman"/>
                <w:szCs w:val="21"/>
              </w:rPr>
            </w:pPr>
            <w:r>
              <w:rPr>
                <w:rFonts w:ascii="Times New Roman" w:hAnsi="Times New Roman"/>
                <w:szCs w:val="21"/>
              </w:rPr>
              <w:t>生产设备运行</w:t>
            </w:r>
          </w:p>
        </w:tc>
        <w:tc>
          <w:tcPr>
            <w:tcW w:w="1823" w:type="dxa"/>
            <w:vAlign w:val="center"/>
          </w:tcPr>
          <w:p w14:paraId="012970E6">
            <w:pPr>
              <w:jc w:val="center"/>
              <w:rPr>
                <w:rFonts w:ascii="Times New Roman" w:hAnsi="Times New Roman"/>
                <w:szCs w:val="21"/>
              </w:rPr>
            </w:pPr>
            <w:r>
              <w:rPr>
                <w:rFonts w:ascii="Times New Roman" w:hAnsi="Times New Roman"/>
                <w:szCs w:val="21"/>
              </w:rPr>
              <w:t>噪声</w:t>
            </w:r>
          </w:p>
        </w:tc>
        <w:tc>
          <w:tcPr>
            <w:tcW w:w="3112" w:type="dxa"/>
            <w:vAlign w:val="center"/>
          </w:tcPr>
          <w:p w14:paraId="12F9018E">
            <w:pPr>
              <w:jc w:val="center"/>
              <w:rPr>
                <w:rFonts w:ascii="Times New Roman" w:hAnsi="Times New Roman"/>
                <w:szCs w:val="21"/>
              </w:rPr>
            </w:pPr>
            <w:r>
              <w:rPr>
                <w:rFonts w:ascii="Times New Roman" w:hAnsi="Times New Roman"/>
                <w:szCs w:val="21"/>
              </w:rPr>
              <w:t>减震基础距离衰减</w:t>
            </w:r>
          </w:p>
        </w:tc>
        <w:tc>
          <w:tcPr>
            <w:tcW w:w="1200" w:type="dxa"/>
            <w:vAlign w:val="center"/>
          </w:tcPr>
          <w:p w14:paraId="4721D00A">
            <w:pPr>
              <w:jc w:val="center"/>
              <w:rPr>
                <w:rFonts w:ascii="Times New Roman" w:hAnsi="Times New Roman"/>
                <w:szCs w:val="21"/>
              </w:rPr>
            </w:pPr>
            <w:r>
              <w:rPr>
                <w:rFonts w:ascii="Times New Roman" w:hAnsi="Times New Roman"/>
                <w:szCs w:val="21"/>
              </w:rPr>
              <w:t>达标排放</w:t>
            </w:r>
          </w:p>
        </w:tc>
      </w:tr>
      <w:tr w14:paraId="0A60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828" w:type="dxa"/>
            <w:vAlign w:val="center"/>
          </w:tcPr>
          <w:p w14:paraId="4849E6AA">
            <w:pPr>
              <w:jc w:val="center"/>
              <w:rPr>
                <w:rFonts w:ascii="Times New Roman" w:hAnsi="Times New Roman"/>
                <w:sz w:val="24"/>
              </w:rPr>
            </w:pPr>
            <w:r>
              <w:rPr>
                <w:rFonts w:ascii="Times New Roman" w:hAnsi="Times New Roman"/>
                <w:sz w:val="24"/>
              </w:rPr>
              <w:t>其他</w:t>
            </w:r>
          </w:p>
        </w:tc>
        <w:tc>
          <w:tcPr>
            <w:tcW w:w="9045" w:type="dxa"/>
            <w:gridSpan w:val="4"/>
            <w:vAlign w:val="center"/>
          </w:tcPr>
          <w:p w14:paraId="10E37B41">
            <w:pPr>
              <w:jc w:val="center"/>
              <w:rPr>
                <w:rFonts w:ascii="Times New Roman" w:hAnsi="Times New Roman"/>
                <w:sz w:val="24"/>
              </w:rPr>
            </w:pPr>
          </w:p>
          <w:p w14:paraId="0AC3E210">
            <w:pPr>
              <w:pStyle w:val="2"/>
              <w:ind w:firstLine="480"/>
              <w:rPr>
                <w:rFonts w:ascii="Times New Roman" w:hAnsi="Times New Roman"/>
              </w:rPr>
            </w:pPr>
          </w:p>
          <w:p w14:paraId="73035D4F">
            <w:pPr>
              <w:pStyle w:val="2"/>
              <w:ind w:firstLine="480"/>
              <w:rPr>
                <w:rFonts w:ascii="Times New Roman" w:hAnsi="Times New Roman"/>
              </w:rPr>
            </w:pPr>
          </w:p>
        </w:tc>
      </w:tr>
      <w:tr w14:paraId="4179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873" w:type="dxa"/>
            <w:gridSpan w:val="5"/>
            <w:vAlign w:val="center"/>
          </w:tcPr>
          <w:p w14:paraId="59B44598">
            <w:pPr>
              <w:rPr>
                <w:rFonts w:ascii="Times New Roman" w:hAnsi="Times New Roman"/>
                <w:b/>
                <w:bCs/>
                <w:sz w:val="24"/>
              </w:rPr>
            </w:pPr>
            <w:r>
              <w:rPr>
                <w:rFonts w:ascii="Times New Roman" w:hAnsi="Times New Roman"/>
                <w:b/>
                <w:bCs/>
                <w:sz w:val="24"/>
              </w:rPr>
              <w:t>生态保护措施及预期效果</w:t>
            </w:r>
          </w:p>
          <w:p w14:paraId="5CDC6918">
            <w:pPr>
              <w:pStyle w:val="2"/>
              <w:ind w:firstLine="480"/>
              <w:rPr>
                <w:rFonts w:ascii="Times New Roman" w:hAnsi="Times New Roman"/>
              </w:rPr>
            </w:pPr>
          </w:p>
          <w:p w14:paraId="2349BF3C">
            <w:pPr>
              <w:adjustRightInd w:val="0"/>
              <w:snapToGrid w:val="0"/>
              <w:spacing w:line="360" w:lineRule="auto"/>
              <w:ind w:firstLine="480"/>
              <w:jc w:val="left"/>
              <w:rPr>
                <w:rFonts w:ascii="Times New Roman" w:hAnsi="Times New Roman"/>
                <w:sz w:val="24"/>
              </w:rPr>
            </w:pPr>
            <w:r>
              <w:rPr>
                <w:rFonts w:ascii="Times New Roman" w:hAnsi="Times New Roman"/>
                <w:sz w:val="24"/>
              </w:rPr>
              <w:t>本项目粉尘、固废、噪声经治理达标后排放，以减少本项目排放的污染物对周围环境的影响。建议厂区适当进行绿化，能起到降低噪声、吸附尘粒、净化空气的作用，同时也可防止水土流失。</w:t>
            </w:r>
          </w:p>
          <w:p w14:paraId="186088F7">
            <w:pPr>
              <w:pStyle w:val="2"/>
              <w:ind w:firstLine="480"/>
              <w:rPr>
                <w:rFonts w:ascii="Times New Roman" w:hAnsi="Times New Roman"/>
              </w:rPr>
            </w:pPr>
          </w:p>
          <w:p w14:paraId="6D4DF3A5">
            <w:pPr>
              <w:pStyle w:val="2"/>
              <w:ind w:firstLine="480"/>
              <w:rPr>
                <w:rFonts w:ascii="Times New Roman" w:hAnsi="Times New Roman"/>
              </w:rPr>
            </w:pPr>
          </w:p>
          <w:p w14:paraId="6AC8FF11">
            <w:pPr>
              <w:pStyle w:val="2"/>
              <w:ind w:firstLine="480"/>
              <w:rPr>
                <w:rFonts w:ascii="Times New Roman" w:hAnsi="Times New Roman"/>
              </w:rPr>
            </w:pPr>
          </w:p>
          <w:p w14:paraId="5F7D95A1">
            <w:pPr>
              <w:pStyle w:val="2"/>
              <w:ind w:firstLine="480"/>
              <w:rPr>
                <w:rFonts w:ascii="Times New Roman" w:hAnsi="Times New Roman"/>
              </w:rPr>
            </w:pPr>
          </w:p>
          <w:p w14:paraId="599A093E">
            <w:pPr>
              <w:pStyle w:val="2"/>
              <w:ind w:firstLine="480"/>
              <w:rPr>
                <w:rFonts w:ascii="Times New Roman" w:hAnsi="Times New Roman"/>
              </w:rPr>
            </w:pPr>
          </w:p>
          <w:p w14:paraId="46143D49">
            <w:pPr>
              <w:pStyle w:val="2"/>
              <w:ind w:firstLine="480"/>
              <w:rPr>
                <w:rFonts w:ascii="Times New Roman" w:hAnsi="Times New Roman"/>
              </w:rPr>
            </w:pPr>
          </w:p>
          <w:p w14:paraId="556305D2">
            <w:pPr>
              <w:pStyle w:val="2"/>
              <w:ind w:firstLine="480"/>
              <w:rPr>
                <w:rFonts w:ascii="Times New Roman" w:hAnsi="Times New Roman"/>
              </w:rPr>
            </w:pPr>
          </w:p>
          <w:p w14:paraId="54B5968F">
            <w:pPr>
              <w:pStyle w:val="2"/>
              <w:ind w:firstLine="480"/>
              <w:rPr>
                <w:rFonts w:ascii="Times New Roman" w:hAnsi="Times New Roman"/>
              </w:rPr>
            </w:pPr>
          </w:p>
          <w:p w14:paraId="23247B50">
            <w:pPr>
              <w:pStyle w:val="2"/>
              <w:ind w:firstLine="480"/>
              <w:rPr>
                <w:rFonts w:ascii="Times New Roman" w:hAnsi="Times New Roman"/>
              </w:rPr>
            </w:pPr>
          </w:p>
          <w:p w14:paraId="066595E9">
            <w:pPr>
              <w:pStyle w:val="2"/>
              <w:ind w:firstLine="0" w:firstLineChars="0"/>
              <w:rPr>
                <w:rFonts w:ascii="Times New Roman" w:hAnsi="Times New Roman"/>
              </w:rPr>
            </w:pPr>
          </w:p>
        </w:tc>
      </w:tr>
      <w:bookmarkEnd w:id="75"/>
      <w:bookmarkEnd w:id="76"/>
      <w:bookmarkEnd w:id="77"/>
      <w:bookmarkEnd w:id="78"/>
      <w:bookmarkEnd w:id="79"/>
      <w:bookmarkEnd w:id="80"/>
      <w:bookmarkEnd w:id="81"/>
      <w:bookmarkEnd w:id="82"/>
      <w:bookmarkEnd w:id="83"/>
      <w:bookmarkEnd w:id="84"/>
    </w:tbl>
    <w:p w14:paraId="0AF3383E">
      <w:pPr>
        <w:pStyle w:val="3"/>
        <w:adjustRightInd w:val="0"/>
        <w:snapToGrid w:val="0"/>
        <w:spacing w:before="0" w:after="0" w:line="240" w:lineRule="auto"/>
        <w:jc w:val="center"/>
        <w:rPr>
          <w:rFonts w:ascii="Times New Roman" w:hAnsi="Times New Roman"/>
          <w:sz w:val="30"/>
          <w:szCs w:val="30"/>
        </w:rPr>
      </w:pPr>
      <w:bookmarkStart w:id="85" w:name="_Toc408132452"/>
      <w:bookmarkStart w:id="86" w:name="_Toc415639255"/>
      <w:bookmarkStart w:id="87" w:name="_Toc46308746"/>
      <w:r>
        <w:rPr>
          <w:rFonts w:ascii="Times New Roman" w:hAnsi="Times New Roman"/>
          <w:sz w:val="30"/>
          <w:szCs w:val="30"/>
        </w:rPr>
        <w:t>其    它</w:t>
      </w:r>
      <w:bookmarkEnd w:id="85"/>
      <w:bookmarkEnd w:id="86"/>
      <w:bookmarkEnd w:id="87"/>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21FF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9" w:hRule="atLeast"/>
        </w:trPr>
        <w:tc>
          <w:tcPr>
            <w:tcW w:w="9400" w:type="dxa"/>
          </w:tcPr>
          <w:p w14:paraId="7B510311">
            <w:pPr>
              <w:pStyle w:val="4"/>
              <w:numPr>
                <w:ilvl w:val="0"/>
                <w:numId w:val="12"/>
              </w:numPr>
              <w:spacing w:before="120" w:beforeLines="50" w:after="120" w:afterLines="50" w:line="240" w:lineRule="auto"/>
              <w:rPr>
                <w:rFonts w:ascii="Times New Roman" w:hAnsi="Times New Roman" w:eastAsia="宋体"/>
                <w:bCs w:val="0"/>
                <w:color w:val="auto"/>
                <w:kern w:val="2"/>
                <w:sz w:val="24"/>
                <w:szCs w:val="24"/>
              </w:rPr>
            </w:pPr>
            <w:bookmarkStart w:id="88" w:name="_Toc323126885"/>
            <w:bookmarkStart w:id="89" w:name="_Toc31182"/>
            <w:bookmarkStart w:id="90" w:name="_Toc323281581"/>
            <w:bookmarkStart w:id="91" w:name="_Toc323127206"/>
            <w:bookmarkStart w:id="92" w:name="_Toc408132453"/>
            <w:bookmarkStart w:id="93" w:name="_Toc323218731"/>
            <w:bookmarkStart w:id="94" w:name="_Toc323126798"/>
            <w:bookmarkStart w:id="95" w:name="_Toc332179452"/>
            <w:bookmarkStart w:id="96" w:name="_Toc295456925"/>
            <w:r>
              <w:rPr>
                <w:rFonts w:ascii="Times New Roman" w:hAnsi="Times New Roman" w:eastAsia="宋体"/>
                <w:bCs w:val="0"/>
                <w:color w:val="auto"/>
                <w:kern w:val="2"/>
                <w:sz w:val="24"/>
                <w:szCs w:val="24"/>
              </w:rPr>
              <w:t>产业政策符合性分析</w:t>
            </w:r>
            <w:bookmarkEnd w:id="88"/>
            <w:bookmarkEnd w:id="89"/>
            <w:bookmarkEnd w:id="90"/>
            <w:bookmarkEnd w:id="91"/>
            <w:bookmarkEnd w:id="92"/>
            <w:bookmarkEnd w:id="93"/>
            <w:bookmarkEnd w:id="94"/>
            <w:bookmarkEnd w:id="95"/>
            <w:bookmarkEnd w:id="96"/>
          </w:p>
          <w:p w14:paraId="1C078210">
            <w:pPr>
              <w:pStyle w:val="91"/>
              <w:ind w:firstLine="480"/>
              <w:rPr>
                <w:rFonts w:ascii="Times New Roman" w:hAnsi="Times New Roman"/>
                <w:bCs/>
                <w:szCs w:val="24"/>
              </w:rPr>
            </w:pPr>
            <w:r>
              <w:rPr>
                <w:rFonts w:ascii="Times New Roman" w:hAnsi="Times New Roman"/>
                <w:bCs/>
                <w:szCs w:val="24"/>
              </w:rPr>
              <w:t>本溪东风湖钢铁资源利用有限公司新增高炉除尘灰脱锌处理项目，按照《产业结构调整指导目录（2019本）》，本工程建设内容属于《产业结构调整指导目录（2019本）》中的鼓励类中的“八 钢铁 11冶金固体废弃物（钢铁厂产生的各类尘、泥、渣、铁皮等）综合利用先进工艺技术”，故项目建设符合国家和地方产业政策。</w:t>
            </w:r>
          </w:p>
          <w:p w14:paraId="18AF03E2">
            <w:pPr>
              <w:pStyle w:val="91"/>
              <w:ind w:firstLine="480"/>
              <w:rPr>
                <w:rFonts w:ascii="Times New Roman" w:hAnsi="Times New Roman"/>
                <w:bCs/>
                <w:szCs w:val="24"/>
              </w:rPr>
            </w:pPr>
          </w:p>
          <w:p w14:paraId="7191D80B">
            <w:pPr>
              <w:pStyle w:val="4"/>
              <w:numPr>
                <w:ilvl w:val="0"/>
                <w:numId w:val="12"/>
              </w:numPr>
              <w:spacing w:before="120" w:beforeLines="50" w:after="120" w:afterLines="50" w:line="240" w:lineRule="auto"/>
              <w:rPr>
                <w:rFonts w:ascii="Times New Roman" w:hAnsi="Times New Roman" w:eastAsia="宋体"/>
                <w:bCs w:val="0"/>
                <w:color w:val="auto"/>
                <w:kern w:val="2"/>
                <w:sz w:val="24"/>
                <w:szCs w:val="24"/>
              </w:rPr>
            </w:pPr>
            <w:r>
              <w:rPr>
                <w:rFonts w:ascii="Times New Roman" w:hAnsi="Times New Roman" w:eastAsia="宋体"/>
                <w:bCs w:val="0"/>
                <w:color w:val="auto"/>
                <w:kern w:val="2"/>
                <w:sz w:val="24"/>
                <w:szCs w:val="24"/>
              </w:rPr>
              <w:t>与《辽宁省打赢蓝天保卫战三年行动方案（2018—2020年）》相符性分析</w:t>
            </w:r>
          </w:p>
          <w:p w14:paraId="6BF7E441">
            <w:pPr>
              <w:pStyle w:val="91"/>
              <w:ind w:firstLine="480"/>
              <w:rPr>
                <w:rFonts w:ascii="Times New Roman" w:hAnsi="Times New Roman"/>
                <w:bCs/>
                <w:szCs w:val="24"/>
              </w:rPr>
            </w:pPr>
            <w:r>
              <w:rPr>
                <w:rFonts w:ascii="Times New Roman" w:hAnsi="Times New Roman"/>
                <w:bCs/>
                <w:szCs w:val="24"/>
              </w:rPr>
              <w:t>依据《辽宁省打赢蓝天保卫战三年行动方案（2018—2020年）》，结合本工程建设内容，工程建设内容与《辽宁省打赢蓝天保卫战三年行动方案（2018—2020年）》的符合性分析见表78。</w:t>
            </w:r>
          </w:p>
          <w:p w14:paraId="5D310D89">
            <w:pPr>
              <w:pStyle w:val="63"/>
              <w:spacing w:before="120"/>
              <w:ind w:firstLine="632" w:firstLineChars="300"/>
              <w:jc w:val="both"/>
              <w:rPr>
                <w:rFonts w:ascii="Times New Roman" w:hAnsi="Times New Roman"/>
                <w:bCs/>
                <w:sz w:val="21"/>
              </w:rPr>
            </w:pPr>
            <w:r>
              <w:rPr>
                <w:rFonts w:ascii="Times New Roman" w:hAnsi="Times New Roman"/>
                <w:bCs/>
                <w:sz w:val="21"/>
              </w:rPr>
              <w:t>表78 工程建设内容与《辽宁省打赢蓝天保卫战三年行动方案（2018—2020年）》符合性分析</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09"/>
              <w:gridCol w:w="4252"/>
              <w:gridCol w:w="2552"/>
              <w:gridCol w:w="1387"/>
            </w:tblGrid>
            <w:tr w14:paraId="6549C6B1">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579D4363">
                  <w:pPr>
                    <w:pStyle w:val="108"/>
                    <w:rPr>
                      <w:rFonts w:ascii="Times New Roman" w:hAnsi="Times New Roman"/>
                    </w:rPr>
                  </w:pPr>
                  <w:r>
                    <w:rPr>
                      <w:rFonts w:ascii="Times New Roman" w:hAnsi="Times New Roman"/>
                    </w:rPr>
                    <w:t>序号</w:t>
                  </w:r>
                </w:p>
              </w:tc>
              <w:tc>
                <w:tcPr>
                  <w:tcW w:w="4252" w:type="dxa"/>
                  <w:vAlign w:val="center"/>
                </w:tcPr>
                <w:p w14:paraId="435F6A6B">
                  <w:pPr>
                    <w:pStyle w:val="108"/>
                    <w:rPr>
                      <w:rFonts w:ascii="Times New Roman" w:hAnsi="Times New Roman"/>
                    </w:rPr>
                  </w:pPr>
                  <w:r>
                    <w:rPr>
                      <w:rFonts w:ascii="Times New Roman" w:hAnsi="Times New Roman"/>
                    </w:rPr>
                    <w:t>《辽宁省打赢蓝天保卫战三年行动方案（2018—2020年）》中与项目相关内容</w:t>
                  </w:r>
                </w:p>
              </w:tc>
              <w:tc>
                <w:tcPr>
                  <w:tcW w:w="2552" w:type="dxa"/>
                  <w:vAlign w:val="center"/>
                </w:tcPr>
                <w:p w14:paraId="35BD1E0E">
                  <w:pPr>
                    <w:pStyle w:val="108"/>
                    <w:rPr>
                      <w:rFonts w:ascii="Times New Roman" w:hAnsi="Times New Roman"/>
                    </w:rPr>
                  </w:pPr>
                  <w:r>
                    <w:rPr>
                      <w:rFonts w:ascii="Times New Roman" w:hAnsi="Times New Roman"/>
                    </w:rPr>
                    <w:t>建设内容</w:t>
                  </w:r>
                </w:p>
              </w:tc>
              <w:tc>
                <w:tcPr>
                  <w:tcW w:w="1387" w:type="dxa"/>
                  <w:vAlign w:val="center"/>
                </w:tcPr>
                <w:p w14:paraId="68B2F016">
                  <w:pPr>
                    <w:pStyle w:val="108"/>
                    <w:rPr>
                      <w:rFonts w:ascii="Times New Roman" w:hAnsi="Times New Roman"/>
                    </w:rPr>
                  </w:pPr>
                  <w:r>
                    <w:rPr>
                      <w:rFonts w:ascii="Times New Roman" w:hAnsi="Times New Roman"/>
                    </w:rPr>
                    <w:t>符合性分析</w:t>
                  </w:r>
                </w:p>
              </w:tc>
            </w:tr>
            <w:tr w14:paraId="7728EA29">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5B725FBA">
                  <w:pPr>
                    <w:pStyle w:val="108"/>
                    <w:rPr>
                      <w:rFonts w:ascii="Times New Roman" w:hAnsi="Times New Roman"/>
                    </w:rPr>
                  </w:pPr>
                  <w:r>
                    <w:rPr>
                      <w:rFonts w:ascii="Times New Roman" w:hAnsi="Times New Roman"/>
                    </w:rPr>
                    <w:t>1</w:t>
                  </w:r>
                </w:p>
              </w:tc>
              <w:tc>
                <w:tcPr>
                  <w:tcW w:w="4252" w:type="dxa"/>
                  <w:vAlign w:val="center"/>
                </w:tcPr>
                <w:p w14:paraId="7C28ED7F">
                  <w:pPr>
                    <w:pStyle w:val="108"/>
                    <w:jc w:val="left"/>
                    <w:rPr>
                      <w:rFonts w:ascii="Times New Roman" w:hAnsi="Times New Roman"/>
                    </w:rPr>
                  </w:pPr>
                  <w:r>
                    <w:rPr>
                      <w:rFonts w:ascii="Times New Roman" w:hAnsi="Times New Roman"/>
                    </w:rPr>
                    <w:t>严格执行高耗能、高污染和资源型行业准入条件。</w:t>
                  </w:r>
                </w:p>
              </w:tc>
              <w:tc>
                <w:tcPr>
                  <w:tcW w:w="2552" w:type="dxa"/>
                  <w:vAlign w:val="center"/>
                </w:tcPr>
                <w:p w14:paraId="01E72569">
                  <w:pPr>
                    <w:pStyle w:val="108"/>
                    <w:jc w:val="left"/>
                    <w:rPr>
                      <w:rFonts w:ascii="Times New Roman" w:hAnsi="Times New Roman"/>
                    </w:rPr>
                  </w:pPr>
                  <w:r>
                    <w:rPr>
                      <w:rFonts w:ascii="Times New Roman" w:hAnsi="Times New Roman"/>
                    </w:rPr>
                    <w:t>本项目不属于高耗能、高污染和资源型行业。</w:t>
                  </w:r>
                </w:p>
              </w:tc>
              <w:tc>
                <w:tcPr>
                  <w:tcW w:w="1387" w:type="dxa"/>
                  <w:vAlign w:val="center"/>
                </w:tcPr>
                <w:p w14:paraId="7E49AE75">
                  <w:pPr>
                    <w:pStyle w:val="108"/>
                    <w:rPr>
                      <w:rFonts w:ascii="Times New Roman" w:hAnsi="Times New Roman"/>
                    </w:rPr>
                  </w:pPr>
                  <w:r>
                    <w:rPr>
                      <w:rFonts w:ascii="Times New Roman" w:hAnsi="Times New Roman"/>
                    </w:rPr>
                    <w:t>符合</w:t>
                  </w:r>
                </w:p>
              </w:tc>
            </w:tr>
            <w:tr w14:paraId="11CBB288">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3CF5CEF9">
                  <w:pPr>
                    <w:pStyle w:val="108"/>
                    <w:rPr>
                      <w:rFonts w:ascii="Times New Roman" w:hAnsi="Times New Roman"/>
                    </w:rPr>
                  </w:pPr>
                  <w:r>
                    <w:rPr>
                      <w:rFonts w:ascii="Times New Roman" w:hAnsi="Times New Roman"/>
                    </w:rPr>
                    <w:t>2</w:t>
                  </w:r>
                </w:p>
              </w:tc>
              <w:tc>
                <w:tcPr>
                  <w:tcW w:w="4252" w:type="dxa"/>
                  <w:vAlign w:val="center"/>
                </w:tcPr>
                <w:p w14:paraId="4AC1D2AF">
                  <w:pPr>
                    <w:pStyle w:val="108"/>
                    <w:jc w:val="left"/>
                    <w:rPr>
                      <w:rFonts w:ascii="Times New Roman" w:hAnsi="Times New Roman"/>
                    </w:rPr>
                  </w:pPr>
                  <w:r>
                    <w:rPr>
                      <w:rFonts w:ascii="Times New Roman" w:hAnsi="Times New Roman"/>
                    </w:rPr>
                    <w:t>深化工业污染治理。持续推进工业污染源全面达标排放，按照国家部署和相关规范将烟气在线监测数据作为执法依据，加大超标处罚和联合惩戒力度，未达标排放的企业一律依法停产整治。建立覆盖所有固定污染源的企业排放许可制度，2020年底前，完成排污许可管理名录规定的行业许可证核发。</w:t>
                  </w:r>
                </w:p>
              </w:tc>
              <w:tc>
                <w:tcPr>
                  <w:tcW w:w="2552" w:type="dxa"/>
                  <w:vAlign w:val="center"/>
                </w:tcPr>
                <w:p w14:paraId="549D10C0">
                  <w:pPr>
                    <w:pStyle w:val="108"/>
                    <w:jc w:val="left"/>
                    <w:rPr>
                      <w:rFonts w:ascii="Times New Roman" w:hAnsi="Times New Roman"/>
                    </w:rPr>
                  </w:pPr>
                  <w:r>
                    <w:rPr>
                      <w:rFonts w:ascii="Times New Roman" w:hAnsi="Times New Roman"/>
                    </w:rPr>
                    <w:t>现有项目正在办理排污许可证。</w:t>
                  </w:r>
                </w:p>
              </w:tc>
              <w:tc>
                <w:tcPr>
                  <w:tcW w:w="1387" w:type="dxa"/>
                  <w:vAlign w:val="center"/>
                </w:tcPr>
                <w:p w14:paraId="4342F51A">
                  <w:pPr>
                    <w:pStyle w:val="108"/>
                    <w:rPr>
                      <w:rFonts w:ascii="Times New Roman" w:hAnsi="Times New Roman"/>
                    </w:rPr>
                  </w:pPr>
                  <w:r>
                    <w:rPr>
                      <w:rFonts w:ascii="Times New Roman" w:hAnsi="Times New Roman"/>
                    </w:rPr>
                    <w:t>符合</w:t>
                  </w:r>
                </w:p>
              </w:tc>
            </w:tr>
            <w:tr w14:paraId="706ACC1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6F425AC5">
                  <w:pPr>
                    <w:pStyle w:val="108"/>
                    <w:rPr>
                      <w:rFonts w:ascii="Times New Roman" w:hAnsi="Times New Roman"/>
                    </w:rPr>
                  </w:pPr>
                </w:p>
              </w:tc>
              <w:tc>
                <w:tcPr>
                  <w:tcW w:w="4252" w:type="dxa"/>
                  <w:vAlign w:val="center"/>
                </w:tcPr>
                <w:p w14:paraId="3F5A3685">
                  <w:pPr>
                    <w:pStyle w:val="108"/>
                    <w:jc w:val="left"/>
                    <w:rPr>
                      <w:rFonts w:ascii="Times New Roman" w:hAnsi="Times New Roman"/>
                    </w:rPr>
                  </w:pPr>
                  <w:r>
                    <w:rPr>
                      <w:rFonts w:ascii="Times New Roman" w:hAnsi="Times New Roman"/>
                    </w:rPr>
                    <w:t>推进实行特别排放限值。沈阳市作为国家划定的重点地区，继续执行国家特别排放限值要求，其余城市以省政府公告为准，2019年全省新、改、扩建项目执行特别排放限值；2020年鞍山、抚顺、锦州、辽阳、铁岭和葫芦岛6个城市（2017年细颗粒物平均浓度超过全省平均值）执行特别排放限值；2021年起全省其余城市执行特别排放限值。</w:t>
                  </w:r>
                </w:p>
              </w:tc>
              <w:tc>
                <w:tcPr>
                  <w:tcW w:w="2552" w:type="dxa"/>
                  <w:vAlign w:val="center"/>
                </w:tcPr>
                <w:p w14:paraId="69B5C337">
                  <w:pPr>
                    <w:pStyle w:val="108"/>
                    <w:jc w:val="left"/>
                    <w:rPr>
                      <w:rFonts w:ascii="Times New Roman" w:hAnsi="Times New Roman"/>
                    </w:rPr>
                  </w:pPr>
                  <w:r>
                    <w:rPr>
                      <w:rFonts w:ascii="Times New Roman" w:hAnsi="Times New Roman"/>
                    </w:rPr>
                    <w:t>本项目执行《无机化学工业污染物排放标准》(GB 31573-2015)表4中特别排放限值标准</w:t>
                  </w:r>
                </w:p>
              </w:tc>
              <w:tc>
                <w:tcPr>
                  <w:tcW w:w="1387" w:type="dxa"/>
                  <w:vAlign w:val="center"/>
                </w:tcPr>
                <w:p w14:paraId="703119DC">
                  <w:pPr>
                    <w:pStyle w:val="108"/>
                    <w:rPr>
                      <w:rFonts w:ascii="Times New Roman" w:hAnsi="Times New Roman"/>
                    </w:rPr>
                  </w:pPr>
                  <w:r>
                    <w:rPr>
                      <w:rFonts w:ascii="Times New Roman" w:hAnsi="Times New Roman"/>
                    </w:rPr>
                    <w:t>符合</w:t>
                  </w:r>
                </w:p>
              </w:tc>
            </w:tr>
            <w:tr w14:paraId="6FCC1772">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21481FAE">
                  <w:pPr>
                    <w:pStyle w:val="108"/>
                    <w:rPr>
                      <w:rFonts w:ascii="Times New Roman" w:hAnsi="Times New Roman"/>
                    </w:rPr>
                  </w:pPr>
                </w:p>
              </w:tc>
              <w:tc>
                <w:tcPr>
                  <w:tcW w:w="4252" w:type="dxa"/>
                  <w:vAlign w:val="center"/>
                </w:tcPr>
                <w:p w14:paraId="6F89D7E8">
                  <w:pPr>
                    <w:pStyle w:val="108"/>
                    <w:jc w:val="left"/>
                    <w:rPr>
                      <w:rFonts w:ascii="Times New Roman" w:hAnsi="Times New Roman"/>
                    </w:rPr>
                  </w:pPr>
                  <w:r>
                    <w:rPr>
                      <w:rFonts w:ascii="Times New Roman" w:hAnsi="Times New Roman"/>
                    </w:rPr>
                    <w:t>鼓励工业炉窑使用电、天然气等清洁能源或由周边热电厂供热。</w:t>
                  </w:r>
                </w:p>
              </w:tc>
              <w:tc>
                <w:tcPr>
                  <w:tcW w:w="2552" w:type="dxa"/>
                  <w:vAlign w:val="center"/>
                </w:tcPr>
                <w:p w14:paraId="519E5C37">
                  <w:pPr>
                    <w:pStyle w:val="108"/>
                    <w:jc w:val="left"/>
                    <w:rPr>
                      <w:rFonts w:ascii="Times New Roman" w:hAnsi="Times New Roman"/>
                    </w:rPr>
                  </w:pPr>
                  <w:r>
                    <w:rPr>
                      <w:rFonts w:ascii="Times New Roman" w:hAnsi="Times New Roman"/>
                    </w:rPr>
                    <w:t>本项目只在回转窑起窑的时候使用焦炉煤气，用料较小，正常生产期间利用原料自身的热值燃烧。</w:t>
                  </w:r>
                </w:p>
              </w:tc>
              <w:tc>
                <w:tcPr>
                  <w:tcW w:w="1387" w:type="dxa"/>
                  <w:vAlign w:val="center"/>
                </w:tcPr>
                <w:p w14:paraId="1FA7BCE2">
                  <w:pPr>
                    <w:pStyle w:val="108"/>
                    <w:rPr>
                      <w:rFonts w:ascii="Times New Roman" w:hAnsi="Times New Roman"/>
                    </w:rPr>
                  </w:pPr>
                  <w:r>
                    <w:rPr>
                      <w:rFonts w:ascii="Times New Roman" w:hAnsi="Times New Roman"/>
                    </w:rPr>
                    <w:t>符合</w:t>
                  </w:r>
                </w:p>
              </w:tc>
            </w:tr>
          </w:tbl>
          <w:p w14:paraId="231680F2">
            <w:pPr>
              <w:pStyle w:val="91"/>
              <w:ind w:firstLine="480"/>
              <w:rPr>
                <w:rFonts w:ascii="Times New Roman" w:hAnsi="Times New Roman"/>
              </w:rPr>
            </w:pPr>
          </w:p>
          <w:p w14:paraId="1329ABF2">
            <w:pPr>
              <w:pStyle w:val="91"/>
              <w:ind w:firstLine="480"/>
              <w:rPr>
                <w:rFonts w:ascii="Times New Roman" w:hAnsi="Times New Roman"/>
                <w:bCs/>
                <w:szCs w:val="24"/>
              </w:rPr>
            </w:pPr>
            <w:r>
              <w:rPr>
                <w:rFonts w:ascii="Times New Roman" w:hAnsi="Times New Roman"/>
                <w:bCs/>
                <w:szCs w:val="24"/>
              </w:rPr>
              <w:t>由表78对比分析可知，本工程建设内容符合《辽宁省打赢蓝天保卫战三年行动方案（2018—2020年）》的要求。</w:t>
            </w:r>
          </w:p>
          <w:p w14:paraId="0BBAAAB6">
            <w:pPr>
              <w:pStyle w:val="91"/>
              <w:ind w:firstLine="480"/>
              <w:rPr>
                <w:rFonts w:ascii="Times New Roman" w:hAnsi="Times New Roman"/>
                <w:bCs/>
                <w:szCs w:val="24"/>
              </w:rPr>
            </w:pPr>
          </w:p>
          <w:p w14:paraId="52437826">
            <w:pPr>
              <w:pStyle w:val="4"/>
              <w:numPr>
                <w:ilvl w:val="0"/>
                <w:numId w:val="12"/>
              </w:numPr>
              <w:adjustRightInd w:val="0"/>
              <w:snapToGrid w:val="0"/>
              <w:spacing w:before="0" w:after="0" w:line="360" w:lineRule="auto"/>
              <w:rPr>
                <w:rFonts w:ascii="Times New Roman" w:hAnsi="Times New Roman" w:eastAsia="宋体"/>
                <w:color w:val="auto"/>
                <w:sz w:val="24"/>
                <w:szCs w:val="24"/>
              </w:rPr>
            </w:pPr>
            <w:r>
              <w:rPr>
                <w:rFonts w:ascii="Times New Roman" w:hAnsi="Times New Roman" w:eastAsia="宋体"/>
                <w:color w:val="auto"/>
                <w:sz w:val="24"/>
                <w:szCs w:val="24"/>
              </w:rPr>
              <w:t>与《本溪市打赢蓝天保卫战三年行动方案 （2018—2020年）》相符性分析</w:t>
            </w:r>
          </w:p>
          <w:p w14:paraId="42E1B07A">
            <w:pPr>
              <w:pStyle w:val="91"/>
              <w:ind w:firstLine="480"/>
              <w:rPr>
                <w:rFonts w:ascii="Times New Roman" w:hAnsi="Times New Roman"/>
                <w:bCs/>
                <w:szCs w:val="24"/>
              </w:rPr>
            </w:pPr>
            <w:r>
              <w:rPr>
                <w:rFonts w:ascii="Times New Roman" w:hAnsi="Times New Roman"/>
                <w:bCs/>
                <w:szCs w:val="24"/>
              </w:rPr>
              <w:t>工程建设内容与《本溪市打赢蓝天保卫战三年行动方案 （2018—2020年）》的符合性对比分析见表79。</w:t>
            </w:r>
          </w:p>
          <w:p w14:paraId="0678A2D3">
            <w:pPr>
              <w:pStyle w:val="63"/>
              <w:spacing w:before="120"/>
              <w:ind w:firstLine="632" w:firstLineChars="300"/>
              <w:jc w:val="both"/>
              <w:rPr>
                <w:rFonts w:ascii="Times New Roman" w:hAnsi="Times New Roman"/>
                <w:bCs/>
                <w:sz w:val="21"/>
              </w:rPr>
            </w:pPr>
            <w:r>
              <w:rPr>
                <w:rFonts w:ascii="Times New Roman" w:hAnsi="Times New Roman"/>
                <w:bCs/>
                <w:sz w:val="21"/>
              </w:rPr>
              <w:t>表79      与《本溪市打赢蓝天保卫战三年行动方案 （2018—2020年）》符合性分析表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25"/>
              <w:gridCol w:w="4395"/>
              <w:gridCol w:w="3118"/>
              <w:gridCol w:w="962"/>
            </w:tblGrid>
            <w:tr w14:paraId="031D82E9">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blHeader/>
                <w:jc w:val="center"/>
              </w:trPr>
              <w:tc>
                <w:tcPr>
                  <w:tcW w:w="425" w:type="dxa"/>
                  <w:vAlign w:val="center"/>
                </w:tcPr>
                <w:p w14:paraId="787105D4">
                  <w:pPr>
                    <w:pStyle w:val="108"/>
                    <w:rPr>
                      <w:rFonts w:ascii="Times New Roman" w:hAnsi="Times New Roman"/>
                    </w:rPr>
                  </w:pPr>
                  <w:r>
                    <w:rPr>
                      <w:rFonts w:ascii="Times New Roman" w:hAnsi="Times New Roman"/>
                    </w:rPr>
                    <w:t>序号</w:t>
                  </w:r>
                </w:p>
              </w:tc>
              <w:tc>
                <w:tcPr>
                  <w:tcW w:w="4395" w:type="dxa"/>
                  <w:vAlign w:val="center"/>
                </w:tcPr>
                <w:p w14:paraId="3ED7C5D0">
                  <w:pPr>
                    <w:pStyle w:val="108"/>
                    <w:rPr>
                      <w:rFonts w:ascii="Times New Roman" w:hAnsi="Times New Roman"/>
                    </w:rPr>
                  </w:pPr>
                  <w:r>
                    <w:rPr>
                      <w:rFonts w:ascii="Times New Roman" w:hAnsi="Times New Roman"/>
                    </w:rPr>
                    <w:t>《本溪市打赢蓝天保卫战三年行动方案 （2018—2020年）》中与项目相关内容</w:t>
                  </w:r>
                </w:p>
              </w:tc>
              <w:tc>
                <w:tcPr>
                  <w:tcW w:w="3118" w:type="dxa"/>
                  <w:vAlign w:val="center"/>
                </w:tcPr>
                <w:p w14:paraId="06FA70B1">
                  <w:pPr>
                    <w:pStyle w:val="108"/>
                    <w:rPr>
                      <w:rFonts w:ascii="Times New Roman" w:hAnsi="Times New Roman"/>
                    </w:rPr>
                  </w:pPr>
                  <w:r>
                    <w:rPr>
                      <w:rFonts w:ascii="Times New Roman" w:hAnsi="Times New Roman"/>
                    </w:rPr>
                    <w:t>建设内容</w:t>
                  </w:r>
                </w:p>
              </w:tc>
              <w:tc>
                <w:tcPr>
                  <w:tcW w:w="962" w:type="dxa"/>
                  <w:vAlign w:val="center"/>
                </w:tcPr>
                <w:p w14:paraId="1D9CB7C7">
                  <w:pPr>
                    <w:pStyle w:val="108"/>
                    <w:rPr>
                      <w:rFonts w:ascii="Times New Roman" w:hAnsi="Times New Roman"/>
                    </w:rPr>
                  </w:pPr>
                  <w:r>
                    <w:rPr>
                      <w:rFonts w:ascii="Times New Roman" w:hAnsi="Times New Roman"/>
                    </w:rPr>
                    <w:t>符合性分析</w:t>
                  </w:r>
                </w:p>
              </w:tc>
            </w:tr>
            <w:tr w14:paraId="546BCCBD">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5" w:type="dxa"/>
                  <w:vAlign w:val="center"/>
                </w:tcPr>
                <w:p w14:paraId="7BA91555">
                  <w:pPr>
                    <w:pStyle w:val="108"/>
                    <w:rPr>
                      <w:rFonts w:ascii="Times New Roman" w:hAnsi="Times New Roman"/>
                    </w:rPr>
                  </w:pPr>
                </w:p>
              </w:tc>
              <w:tc>
                <w:tcPr>
                  <w:tcW w:w="4395" w:type="dxa"/>
                </w:tcPr>
                <w:p w14:paraId="06EDAB05">
                  <w:pPr>
                    <w:adjustRightInd w:val="0"/>
                    <w:snapToGrid w:val="0"/>
                    <w:jc w:val="center"/>
                    <w:rPr>
                      <w:rFonts w:ascii="Times New Roman" w:hAnsi="Times New Roman"/>
                      <w:szCs w:val="21"/>
                    </w:rPr>
                  </w:pPr>
                  <w:r>
                    <w:rPr>
                      <w:rFonts w:ascii="Times New Roman" w:hAnsi="Times New Roman"/>
                      <w:szCs w:val="21"/>
                    </w:rPr>
                    <w:t>严格执行高耗能、高污染和资源型行业准入条件，制定更严格的产业准入门槛。</w:t>
                  </w:r>
                </w:p>
              </w:tc>
              <w:tc>
                <w:tcPr>
                  <w:tcW w:w="3118" w:type="dxa"/>
                </w:tcPr>
                <w:p w14:paraId="38AD69AF">
                  <w:pPr>
                    <w:pStyle w:val="108"/>
                    <w:jc w:val="both"/>
                    <w:rPr>
                      <w:rFonts w:ascii="Times New Roman" w:hAnsi="Times New Roman"/>
                    </w:rPr>
                  </w:pPr>
                  <w:r>
                    <w:rPr>
                      <w:rFonts w:ascii="Times New Roman" w:hAnsi="Times New Roman"/>
                    </w:rPr>
                    <w:t>本项目不属于高耗能、高污染和资源型行业。</w:t>
                  </w:r>
                </w:p>
              </w:tc>
              <w:tc>
                <w:tcPr>
                  <w:tcW w:w="962" w:type="dxa"/>
                  <w:vAlign w:val="center"/>
                </w:tcPr>
                <w:p w14:paraId="732384D6">
                  <w:pPr>
                    <w:pStyle w:val="108"/>
                    <w:rPr>
                      <w:rFonts w:ascii="Times New Roman" w:hAnsi="Times New Roman"/>
                    </w:rPr>
                  </w:pPr>
                </w:p>
              </w:tc>
            </w:tr>
            <w:tr w14:paraId="4175AA72">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5" w:type="dxa"/>
                  <w:vAlign w:val="center"/>
                </w:tcPr>
                <w:p w14:paraId="73389040">
                  <w:pPr>
                    <w:pStyle w:val="108"/>
                    <w:rPr>
                      <w:rFonts w:ascii="Times New Roman" w:hAnsi="Times New Roman"/>
                    </w:rPr>
                  </w:pPr>
                </w:p>
              </w:tc>
              <w:tc>
                <w:tcPr>
                  <w:tcW w:w="4395" w:type="dxa"/>
                </w:tcPr>
                <w:p w14:paraId="58AB8953">
                  <w:pPr>
                    <w:adjustRightInd w:val="0"/>
                    <w:snapToGrid w:val="0"/>
                    <w:jc w:val="center"/>
                    <w:rPr>
                      <w:rFonts w:ascii="Times New Roman" w:hAnsi="Times New Roman"/>
                      <w:szCs w:val="21"/>
                    </w:rPr>
                  </w:pPr>
                  <w:r>
                    <w:rPr>
                      <w:rFonts w:ascii="Times New Roman" w:hAnsi="Times New Roman"/>
                      <w:szCs w:val="21"/>
                    </w:rPr>
                    <w:t>深化工业污染治理。持续推进工业污染源全面达标排放，加大超标处罚和联合惩戒力度，重点企业未达标排放的依法停产整治。2020年底前，完成排污许可管理名录规定的行业许可证核发工作</w:t>
                  </w:r>
                </w:p>
              </w:tc>
              <w:tc>
                <w:tcPr>
                  <w:tcW w:w="3118" w:type="dxa"/>
                </w:tcPr>
                <w:p w14:paraId="38634071">
                  <w:pPr>
                    <w:pStyle w:val="108"/>
                    <w:jc w:val="both"/>
                    <w:rPr>
                      <w:rFonts w:ascii="Times New Roman" w:hAnsi="Times New Roman"/>
                    </w:rPr>
                  </w:pPr>
                  <w:r>
                    <w:rPr>
                      <w:rFonts w:ascii="Times New Roman" w:hAnsi="Times New Roman"/>
                    </w:rPr>
                    <w:t>现有项目正在办理排污许可证。</w:t>
                  </w:r>
                </w:p>
              </w:tc>
              <w:tc>
                <w:tcPr>
                  <w:tcW w:w="962" w:type="dxa"/>
                  <w:vAlign w:val="center"/>
                </w:tcPr>
                <w:p w14:paraId="64167178">
                  <w:pPr>
                    <w:pStyle w:val="108"/>
                    <w:rPr>
                      <w:rFonts w:ascii="Times New Roman" w:hAnsi="Times New Roman"/>
                    </w:rPr>
                  </w:pPr>
                </w:p>
              </w:tc>
            </w:tr>
            <w:tr w14:paraId="1FAF9C5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5" w:type="dxa"/>
                  <w:vAlign w:val="center"/>
                </w:tcPr>
                <w:p w14:paraId="5C479676">
                  <w:pPr>
                    <w:pStyle w:val="108"/>
                    <w:rPr>
                      <w:rFonts w:ascii="Times New Roman" w:hAnsi="Times New Roman"/>
                    </w:rPr>
                  </w:pPr>
                  <w:r>
                    <w:rPr>
                      <w:rFonts w:ascii="Times New Roman" w:hAnsi="Times New Roman"/>
                    </w:rPr>
                    <w:t>1</w:t>
                  </w:r>
                </w:p>
              </w:tc>
              <w:tc>
                <w:tcPr>
                  <w:tcW w:w="4395" w:type="dxa"/>
                </w:tcPr>
                <w:p w14:paraId="572EF82D">
                  <w:pPr>
                    <w:adjustRightInd w:val="0"/>
                    <w:snapToGrid w:val="0"/>
                    <w:jc w:val="center"/>
                    <w:rPr>
                      <w:rFonts w:ascii="Times New Roman" w:hAnsi="Times New Roman"/>
                      <w:szCs w:val="21"/>
                    </w:rPr>
                  </w:pPr>
                  <w:r>
                    <w:rPr>
                      <w:rFonts w:ascii="Times New Roman" w:hAnsi="Times New Roman"/>
                      <w:szCs w:val="21"/>
                    </w:rPr>
                    <w:t>推进实行特别排放限值。2019年，全市新改扩建项目执行特别排放限值；2021年起，全市执行特别排放限值。</w:t>
                  </w:r>
                </w:p>
              </w:tc>
              <w:tc>
                <w:tcPr>
                  <w:tcW w:w="3118" w:type="dxa"/>
                </w:tcPr>
                <w:p w14:paraId="61E2EDC0">
                  <w:pPr>
                    <w:pStyle w:val="108"/>
                    <w:jc w:val="both"/>
                    <w:rPr>
                      <w:rFonts w:ascii="Times New Roman" w:hAnsi="Times New Roman"/>
                    </w:rPr>
                  </w:pPr>
                  <w:r>
                    <w:rPr>
                      <w:rFonts w:ascii="Times New Roman" w:hAnsi="Times New Roman"/>
                    </w:rPr>
                    <w:t>本项目执行《无机化学工业污染物排放标准》(GB 31573-2015)表4中特别排放限值标准</w:t>
                  </w:r>
                </w:p>
              </w:tc>
              <w:tc>
                <w:tcPr>
                  <w:tcW w:w="962" w:type="dxa"/>
                  <w:vAlign w:val="center"/>
                </w:tcPr>
                <w:p w14:paraId="2DF1CCD5">
                  <w:pPr>
                    <w:pStyle w:val="108"/>
                    <w:rPr>
                      <w:rFonts w:ascii="Times New Roman" w:hAnsi="Times New Roman"/>
                    </w:rPr>
                  </w:pPr>
                  <w:r>
                    <w:rPr>
                      <w:rFonts w:ascii="Times New Roman" w:hAnsi="Times New Roman"/>
                    </w:rPr>
                    <w:t>符合</w:t>
                  </w:r>
                </w:p>
              </w:tc>
            </w:tr>
            <w:tr w14:paraId="08ACF837">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5" w:type="dxa"/>
                  <w:vAlign w:val="center"/>
                </w:tcPr>
                <w:p w14:paraId="26E23E2F">
                  <w:pPr>
                    <w:pStyle w:val="108"/>
                    <w:rPr>
                      <w:rFonts w:ascii="Times New Roman" w:hAnsi="Times New Roman"/>
                    </w:rPr>
                  </w:pPr>
                  <w:r>
                    <w:rPr>
                      <w:rFonts w:ascii="Times New Roman" w:hAnsi="Times New Roman"/>
                    </w:rPr>
                    <w:t>2</w:t>
                  </w:r>
                </w:p>
              </w:tc>
              <w:tc>
                <w:tcPr>
                  <w:tcW w:w="4395" w:type="dxa"/>
                </w:tcPr>
                <w:p w14:paraId="0451B7A3">
                  <w:pPr>
                    <w:pStyle w:val="108"/>
                    <w:jc w:val="both"/>
                    <w:rPr>
                      <w:rFonts w:ascii="Times New Roman" w:hAnsi="Times New Roman"/>
                    </w:rPr>
                  </w:pPr>
                  <w:r>
                    <w:rPr>
                      <w:rFonts w:ascii="Times New Roman" w:hAnsi="Times New Roman"/>
                    </w:rPr>
                    <w:t>开展工业炉窑治理专项行动。制定工业炉窑综合整治实施方案，开展拉网式排查，建立各类工业炉窑管理清单。鼓励工业炉窑使用电、天然气等清洁能源。</w:t>
                  </w:r>
                </w:p>
              </w:tc>
              <w:tc>
                <w:tcPr>
                  <w:tcW w:w="3118" w:type="dxa"/>
                </w:tcPr>
                <w:p w14:paraId="21CACD06">
                  <w:pPr>
                    <w:pStyle w:val="108"/>
                    <w:jc w:val="both"/>
                    <w:rPr>
                      <w:rFonts w:ascii="Times New Roman" w:hAnsi="Times New Roman"/>
                    </w:rPr>
                  </w:pPr>
                  <w:r>
                    <w:rPr>
                      <w:rFonts w:ascii="Times New Roman" w:hAnsi="Times New Roman"/>
                    </w:rPr>
                    <w:t>本项目只在回转窑起窑的时候使用焦炉煤气，用料较小，正常生产期间利用原料自身的热值燃烧。</w:t>
                  </w:r>
                </w:p>
              </w:tc>
              <w:tc>
                <w:tcPr>
                  <w:tcW w:w="962" w:type="dxa"/>
                  <w:vAlign w:val="center"/>
                </w:tcPr>
                <w:p w14:paraId="2076C1E4">
                  <w:pPr>
                    <w:pStyle w:val="108"/>
                    <w:rPr>
                      <w:rFonts w:ascii="Times New Roman" w:hAnsi="Times New Roman"/>
                    </w:rPr>
                  </w:pPr>
                  <w:r>
                    <w:rPr>
                      <w:rFonts w:ascii="Times New Roman" w:hAnsi="Times New Roman"/>
                    </w:rPr>
                    <w:t>符合</w:t>
                  </w:r>
                </w:p>
              </w:tc>
            </w:tr>
            <w:tr w14:paraId="7F5CCD11">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PrEx>
              <w:trPr>
                <w:trHeight w:val="340" w:hRule="atLeast"/>
                <w:jc w:val="center"/>
              </w:trPr>
              <w:tc>
                <w:tcPr>
                  <w:tcW w:w="425" w:type="dxa"/>
                  <w:vAlign w:val="center"/>
                </w:tcPr>
                <w:p w14:paraId="06E583F8">
                  <w:pPr>
                    <w:pStyle w:val="108"/>
                    <w:rPr>
                      <w:rFonts w:ascii="Times New Roman" w:hAnsi="Times New Roman"/>
                    </w:rPr>
                  </w:pPr>
                </w:p>
              </w:tc>
              <w:tc>
                <w:tcPr>
                  <w:tcW w:w="4395" w:type="dxa"/>
                </w:tcPr>
                <w:p w14:paraId="2C49D6D2">
                  <w:pPr>
                    <w:pStyle w:val="108"/>
                    <w:jc w:val="both"/>
                    <w:rPr>
                      <w:rFonts w:ascii="Times New Roman" w:hAnsi="Times New Roman"/>
                    </w:rPr>
                  </w:pPr>
                  <w:r>
                    <w:rPr>
                      <w:rFonts w:ascii="Times New Roman" w:hAnsi="Times New Roman"/>
                    </w:rPr>
                    <w:t>深化工业污染治理。持续推进工业污染源全面达标排放，加大超标处罚和联合惩戒力度，重点企业未达标排放的依法停产整治。2020年底前，完成排污许可管理名录规定的行业许可证核发工作。</w:t>
                  </w:r>
                </w:p>
              </w:tc>
              <w:tc>
                <w:tcPr>
                  <w:tcW w:w="3118" w:type="dxa"/>
                </w:tcPr>
                <w:p w14:paraId="2C4988AC">
                  <w:pPr>
                    <w:pStyle w:val="108"/>
                    <w:jc w:val="both"/>
                    <w:rPr>
                      <w:rFonts w:ascii="Times New Roman" w:hAnsi="Times New Roman"/>
                    </w:rPr>
                  </w:pPr>
                  <w:r>
                    <w:rPr>
                      <w:rFonts w:ascii="Times New Roman" w:hAnsi="Times New Roman"/>
                    </w:rPr>
                    <w:t>现有项目正在办理排污许可证。</w:t>
                  </w:r>
                </w:p>
              </w:tc>
              <w:tc>
                <w:tcPr>
                  <w:tcW w:w="962" w:type="dxa"/>
                  <w:vAlign w:val="center"/>
                </w:tcPr>
                <w:p w14:paraId="07F25E9B">
                  <w:pPr>
                    <w:pStyle w:val="108"/>
                    <w:rPr>
                      <w:rFonts w:ascii="Times New Roman" w:hAnsi="Times New Roman"/>
                    </w:rPr>
                  </w:pPr>
                </w:p>
              </w:tc>
            </w:tr>
          </w:tbl>
          <w:p w14:paraId="5A9BD415">
            <w:pPr>
              <w:pStyle w:val="91"/>
              <w:ind w:firstLine="480"/>
              <w:rPr>
                <w:rFonts w:ascii="Times New Roman" w:hAnsi="Times New Roman"/>
              </w:rPr>
            </w:pPr>
          </w:p>
          <w:p w14:paraId="496F585D">
            <w:pPr>
              <w:pStyle w:val="91"/>
              <w:ind w:firstLine="480"/>
              <w:rPr>
                <w:rFonts w:ascii="Times New Roman" w:hAnsi="Times New Roman"/>
                <w:bCs/>
                <w:szCs w:val="24"/>
              </w:rPr>
            </w:pPr>
            <w:r>
              <w:rPr>
                <w:rFonts w:ascii="Times New Roman" w:hAnsi="Times New Roman"/>
                <w:bCs/>
                <w:szCs w:val="24"/>
              </w:rPr>
              <w:t>由表79对比分析可知，本项目建设内容符合《本溪市打赢蓝天保卫战三年行动方案 （2018—2020年）》的要求。</w:t>
            </w:r>
          </w:p>
          <w:p w14:paraId="47DB3C36">
            <w:pPr>
              <w:pStyle w:val="4"/>
              <w:adjustRightInd w:val="0"/>
              <w:snapToGrid w:val="0"/>
              <w:spacing w:before="0" w:after="0" w:line="360" w:lineRule="auto"/>
              <w:rPr>
                <w:rFonts w:ascii="Times New Roman" w:hAnsi="Times New Roman" w:eastAsia="宋体"/>
                <w:color w:val="auto"/>
                <w:sz w:val="24"/>
                <w:szCs w:val="24"/>
              </w:rPr>
            </w:pPr>
            <w:r>
              <w:rPr>
                <w:rFonts w:ascii="Times New Roman" w:hAnsi="Times New Roman" w:eastAsia="宋体"/>
                <w:color w:val="auto"/>
                <w:sz w:val="24"/>
                <w:szCs w:val="24"/>
              </w:rPr>
              <w:t>4.</w:t>
            </w:r>
            <w:bookmarkStart w:id="97" w:name="_Toc4993299"/>
            <w:r>
              <w:rPr>
                <w:rFonts w:ascii="Times New Roman" w:hAnsi="Times New Roman" w:eastAsia="宋体"/>
                <w:color w:val="auto"/>
                <w:sz w:val="24"/>
                <w:szCs w:val="24"/>
              </w:rPr>
              <w:t xml:space="preserve"> 与《辽宁省大气污染防治行动计划实施方案》符合性分析</w:t>
            </w:r>
            <w:bookmarkEnd w:id="97"/>
          </w:p>
          <w:p w14:paraId="078DB2FF">
            <w:pPr>
              <w:pStyle w:val="91"/>
              <w:ind w:firstLine="480"/>
              <w:rPr>
                <w:rFonts w:ascii="Times New Roman" w:hAnsi="Times New Roman"/>
                <w:bCs/>
                <w:szCs w:val="24"/>
              </w:rPr>
            </w:pPr>
            <w:r>
              <w:rPr>
                <w:rFonts w:ascii="Times New Roman" w:hAnsi="Times New Roman"/>
                <w:bCs/>
                <w:szCs w:val="24"/>
              </w:rPr>
              <w:t>工程建设内容与《辽宁省大气污染防治行动计划实施方案》符合性分析见表80。</w:t>
            </w:r>
          </w:p>
          <w:p w14:paraId="5D7CD1E3">
            <w:pPr>
              <w:pStyle w:val="63"/>
              <w:spacing w:before="120"/>
              <w:rPr>
                <w:rFonts w:ascii="Times New Roman" w:hAnsi="Times New Roman"/>
                <w:sz w:val="21"/>
              </w:rPr>
            </w:pPr>
          </w:p>
          <w:p w14:paraId="65D9C41F">
            <w:pPr>
              <w:pStyle w:val="63"/>
              <w:spacing w:before="120"/>
              <w:ind w:firstLine="723" w:firstLineChars="343"/>
              <w:jc w:val="both"/>
              <w:rPr>
                <w:rFonts w:ascii="Times New Roman" w:hAnsi="Times New Roman"/>
                <w:bCs/>
                <w:sz w:val="21"/>
              </w:rPr>
            </w:pPr>
            <w:r>
              <w:rPr>
                <w:rFonts w:ascii="Times New Roman" w:hAnsi="Times New Roman"/>
                <w:bCs/>
                <w:sz w:val="21"/>
              </w:rPr>
              <w:t>表80      与《辽宁省大气污染防治行动计划实施方案》符合性分析表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09"/>
              <w:gridCol w:w="3741"/>
              <w:gridCol w:w="3488"/>
              <w:gridCol w:w="962"/>
            </w:tblGrid>
            <w:tr w14:paraId="200F439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blHeader/>
                <w:jc w:val="center"/>
              </w:trPr>
              <w:tc>
                <w:tcPr>
                  <w:tcW w:w="709" w:type="dxa"/>
                  <w:vAlign w:val="center"/>
                </w:tcPr>
                <w:p w14:paraId="15207AC7">
                  <w:pPr>
                    <w:pStyle w:val="108"/>
                    <w:rPr>
                      <w:rFonts w:ascii="Times New Roman" w:hAnsi="Times New Roman"/>
                    </w:rPr>
                  </w:pPr>
                  <w:r>
                    <w:rPr>
                      <w:rFonts w:ascii="Times New Roman" w:hAnsi="Times New Roman"/>
                    </w:rPr>
                    <w:t>序号</w:t>
                  </w:r>
                </w:p>
              </w:tc>
              <w:tc>
                <w:tcPr>
                  <w:tcW w:w="3741" w:type="dxa"/>
                  <w:vAlign w:val="center"/>
                </w:tcPr>
                <w:p w14:paraId="1442AB72">
                  <w:pPr>
                    <w:pStyle w:val="108"/>
                    <w:rPr>
                      <w:rFonts w:ascii="Times New Roman" w:hAnsi="Times New Roman"/>
                    </w:rPr>
                  </w:pPr>
                  <w:r>
                    <w:rPr>
                      <w:rFonts w:ascii="Times New Roman" w:hAnsi="Times New Roman"/>
                    </w:rPr>
                    <w:t>《辽宁省大气污染防治行动计划实施方案》中与项目相关内容</w:t>
                  </w:r>
                </w:p>
              </w:tc>
              <w:tc>
                <w:tcPr>
                  <w:tcW w:w="3488" w:type="dxa"/>
                  <w:vAlign w:val="center"/>
                </w:tcPr>
                <w:p w14:paraId="7594E1DB">
                  <w:pPr>
                    <w:pStyle w:val="108"/>
                    <w:rPr>
                      <w:rFonts w:ascii="Times New Roman" w:hAnsi="Times New Roman"/>
                    </w:rPr>
                  </w:pPr>
                  <w:r>
                    <w:rPr>
                      <w:rFonts w:ascii="Times New Roman" w:hAnsi="Times New Roman"/>
                    </w:rPr>
                    <w:t>建设内容</w:t>
                  </w:r>
                </w:p>
              </w:tc>
              <w:tc>
                <w:tcPr>
                  <w:tcW w:w="962" w:type="dxa"/>
                  <w:vAlign w:val="center"/>
                </w:tcPr>
                <w:p w14:paraId="070FB6D6">
                  <w:pPr>
                    <w:pStyle w:val="108"/>
                    <w:rPr>
                      <w:rFonts w:ascii="Times New Roman" w:hAnsi="Times New Roman"/>
                    </w:rPr>
                  </w:pPr>
                  <w:r>
                    <w:rPr>
                      <w:rFonts w:ascii="Times New Roman" w:hAnsi="Times New Roman"/>
                    </w:rPr>
                    <w:t>符合性分析</w:t>
                  </w:r>
                </w:p>
              </w:tc>
            </w:tr>
            <w:tr w14:paraId="765BF99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76AA5F25">
                  <w:pPr>
                    <w:pStyle w:val="108"/>
                    <w:rPr>
                      <w:rFonts w:ascii="Times New Roman" w:hAnsi="Times New Roman"/>
                    </w:rPr>
                  </w:pPr>
                  <w:r>
                    <w:rPr>
                      <w:rFonts w:ascii="Times New Roman" w:hAnsi="Times New Roman"/>
                    </w:rPr>
                    <w:t>1</w:t>
                  </w:r>
                </w:p>
              </w:tc>
              <w:tc>
                <w:tcPr>
                  <w:tcW w:w="3741" w:type="dxa"/>
                </w:tcPr>
                <w:p w14:paraId="68A8B434">
                  <w:pPr>
                    <w:pStyle w:val="108"/>
                    <w:jc w:val="both"/>
                    <w:rPr>
                      <w:rFonts w:ascii="Times New Roman" w:hAnsi="Times New Roman"/>
                    </w:rPr>
                  </w:pPr>
                  <w:r>
                    <w:rPr>
                      <w:rFonts w:ascii="Times New Roman" w:hAnsi="Times New Roman"/>
                    </w:rPr>
                    <w:t>严控“两高行业”新增产能。严格落实国家高能耗、高污染和资源性行业准入条件。对于钢铁、水泥、电解铝、平板玻璃等产能严重过剩行业，新增项目不得办理相关审批业务，新、改、扩建项目要实行产能等量或减量置换。</w:t>
                  </w:r>
                </w:p>
              </w:tc>
              <w:tc>
                <w:tcPr>
                  <w:tcW w:w="3488" w:type="dxa"/>
                </w:tcPr>
                <w:p w14:paraId="4F5D3613">
                  <w:pPr>
                    <w:pStyle w:val="108"/>
                    <w:jc w:val="both"/>
                    <w:rPr>
                      <w:rFonts w:ascii="Times New Roman" w:hAnsi="Times New Roman"/>
                    </w:rPr>
                  </w:pPr>
                  <w:r>
                    <w:rPr>
                      <w:rFonts w:ascii="Times New Roman" w:hAnsi="Times New Roman"/>
                    </w:rPr>
                    <w:t xml:space="preserve">本项目不属于“两高行业”。不属于高能耗、高污染和资源性行业准入条件。不属于产能严重过剩行业。 </w:t>
                  </w:r>
                </w:p>
              </w:tc>
              <w:tc>
                <w:tcPr>
                  <w:tcW w:w="962" w:type="dxa"/>
                  <w:vAlign w:val="center"/>
                </w:tcPr>
                <w:p w14:paraId="5C24B1EC">
                  <w:pPr>
                    <w:pStyle w:val="108"/>
                    <w:rPr>
                      <w:rFonts w:ascii="Times New Roman" w:hAnsi="Times New Roman"/>
                    </w:rPr>
                  </w:pPr>
                  <w:r>
                    <w:rPr>
                      <w:rFonts w:ascii="Times New Roman" w:hAnsi="Times New Roman"/>
                    </w:rPr>
                    <w:t>符合</w:t>
                  </w:r>
                </w:p>
              </w:tc>
            </w:tr>
            <w:tr w14:paraId="0DFBB2E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0F31155F">
                  <w:pPr>
                    <w:pStyle w:val="108"/>
                    <w:rPr>
                      <w:rFonts w:ascii="Times New Roman" w:hAnsi="Times New Roman"/>
                    </w:rPr>
                  </w:pPr>
                  <w:r>
                    <w:rPr>
                      <w:rFonts w:ascii="Times New Roman" w:hAnsi="Times New Roman"/>
                    </w:rPr>
                    <w:t>2</w:t>
                  </w:r>
                </w:p>
              </w:tc>
              <w:tc>
                <w:tcPr>
                  <w:tcW w:w="3741" w:type="dxa"/>
                </w:tcPr>
                <w:p w14:paraId="2FB2A363">
                  <w:pPr>
                    <w:pStyle w:val="108"/>
                    <w:jc w:val="both"/>
                    <w:rPr>
                      <w:rFonts w:ascii="Times New Roman" w:hAnsi="Times New Roman"/>
                    </w:rPr>
                  </w:pPr>
                  <w:r>
                    <w:rPr>
                      <w:rFonts w:ascii="Times New Roman" w:hAnsi="Times New Roman"/>
                    </w:rPr>
                    <w:t>加快淘汰落后产能。进一步加强环保、能耗、安全、质量等标准约束，采取经济、技术、法律和必要的行政手段，提前一年完成钢铁等21个重点行业的全省“十二五”落后产能淘汰任务。</w:t>
                  </w:r>
                </w:p>
              </w:tc>
              <w:tc>
                <w:tcPr>
                  <w:tcW w:w="3488" w:type="dxa"/>
                </w:tcPr>
                <w:p w14:paraId="54849CCC">
                  <w:pPr>
                    <w:pStyle w:val="108"/>
                    <w:jc w:val="both"/>
                    <w:rPr>
                      <w:rFonts w:ascii="Times New Roman" w:hAnsi="Times New Roman"/>
                    </w:rPr>
                  </w:pPr>
                  <w:r>
                    <w:rPr>
                      <w:rFonts w:ascii="Times New Roman" w:hAnsi="Times New Roman"/>
                    </w:rPr>
                    <w:t>本项目不属于落后产能。</w:t>
                  </w:r>
                </w:p>
              </w:tc>
              <w:tc>
                <w:tcPr>
                  <w:tcW w:w="962" w:type="dxa"/>
                  <w:vAlign w:val="center"/>
                </w:tcPr>
                <w:p w14:paraId="703BA333">
                  <w:pPr>
                    <w:pStyle w:val="108"/>
                    <w:rPr>
                      <w:rFonts w:ascii="Times New Roman" w:hAnsi="Times New Roman"/>
                    </w:rPr>
                  </w:pPr>
                  <w:r>
                    <w:rPr>
                      <w:rFonts w:ascii="Times New Roman" w:hAnsi="Times New Roman"/>
                    </w:rPr>
                    <w:t>符合</w:t>
                  </w:r>
                </w:p>
              </w:tc>
            </w:tr>
          </w:tbl>
          <w:p w14:paraId="05B02BAB">
            <w:pPr>
              <w:pStyle w:val="91"/>
              <w:ind w:firstLine="480"/>
              <w:rPr>
                <w:rFonts w:ascii="Times New Roman" w:hAnsi="Times New Roman"/>
              </w:rPr>
            </w:pPr>
          </w:p>
          <w:p w14:paraId="253B5ABC">
            <w:pPr>
              <w:pStyle w:val="91"/>
              <w:ind w:firstLine="480"/>
              <w:rPr>
                <w:rFonts w:ascii="Times New Roman" w:hAnsi="Times New Roman"/>
                <w:szCs w:val="24"/>
              </w:rPr>
            </w:pPr>
            <w:r>
              <w:rPr>
                <w:rFonts w:ascii="Times New Roman" w:hAnsi="Times New Roman"/>
                <w:szCs w:val="24"/>
              </w:rPr>
              <w:t>由表80对比分析可知，本项目建设内容符合《辽宁省大气污染防治行动计划实施方案》的要求。</w:t>
            </w:r>
          </w:p>
          <w:p w14:paraId="4F7162AF">
            <w:pPr>
              <w:pStyle w:val="4"/>
              <w:adjustRightInd w:val="0"/>
              <w:snapToGrid w:val="0"/>
              <w:spacing w:before="0" w:after="0" w:line="360" w:lineRule="auto"/>
              <w:rPr>
                <w:rFonts w:ascii="Times New Roman" w:hAnsi="Times New Roman" w:eastAsia="宋体"/>
                <w:color w:val="auto"/>
                <w:sz w:val="24"/>
                <w:szCs w:val="24"/>
              </w:rPr>
            </w:pPr>
            <w:r>
              <w:rPr>
                <w:rFonts w:ascii="Times New Roman" w:hAnsi="Times New Roman" w:eastAsia="宋体"/>
                <w:color w:val="auto"/>
                <w:sz w:val="24"/>
                <w:szCs w:val="24"/>
              </w:rPr>
              <w:t>5. 与《本溪市大气污染防治行动计划实施方案》符合性分析</w:t>
            </w:r>
          </w:p>
          <w:p w14:paraId="12E1E985">
            <w:pPr>
              <w:pStyle w:val="91"/>
              <w:ind w:firstLine="480"/>
              <w:rPr>
                <w:rFonts w:ascii="Times New Roman" w:hAnsi="Times New Roman"/>
                <w:bCs/>
                <w:szCs w:val="24"/>
              </w:rPr>
            </w:pPr>
            <w:r>
              <w:rPr>
                <w:rFonts w:ascii="Times New Roman" w:hAnsi="Times New Roman"/>
                <w:bCs/>
                <w:szCs w:val="24"/>
              </w:rPr>
              <w:t>工程建设内容与《本溪市大气污染防治行动计划实施方案》符合性分析见表81。</w:t>
            </w:r>
          </w:p>
          <w:p w14:paraId="332FCF43">
            <w:pPr>
              <w:pStyle w:val="63"/>
              <w:spacing w:before="120"/>
              <w:rPr>
                <w:rFonts w:ascii="Times New Roman" w:hAnsi="Times New Roman"/>
                <w:sz w:val="21"/>
              </w:rPr>
            </w:pPr>
          </w:p>
          <w:p w14:paraId="03D968B7">
            <w:pPr>
              <w:pStyle w:val="63"/>
              <w:spacing w:before="120"/>
              <w:ind w:firstLine="826" w:firstLineChars="392"/>
              <w:jc w:val="both"/>
              <w:rPr>
                <w:rFonts w:ascii="Times New Roman" w:hAnsi="Times New Roman"/>
                <w:bCs/>
                <w:sz w:val="21"/>
              </w:rPr>
            </w:pPr>
            <w:r>
              <w:rPr>
                <w:rFonts w:ascii="Times New Roman" w:hAnsi="Times New Roman"/>
                <w:bCs/>
                <w:sz w:val="21"/>
              </w:rPr>
              <w:t>表81        与《辽宁省大气污染防治行动计划实施方案》符合性分析表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09"/>
              <w:gridCol w:w="3741"/>
              <w:gridCol w:w="3488"/>
              <w:gridCol w:w="962"/>
            </w:tblGrid>
            <w:tr w14:paraId="47507C6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blHeader/>
                <w:jc w:val="center"/>
              </w:trPr>
              <w:tc>
                <w:tcPr>
                  <w:tcW w:w="709" w:type="dxa"/>
                  <w:vAlign w:val="center"/>
                </w:tcPr>
                <w:p w14:paraId="2317FB09">
                  <w:pPr>
                    <w:pStyle w:val="108"/>
                    <w:rPr>
                      <w:rFonts w:ascii="Times New Roman" w:hAnsi="Times New Roman"/>
                    </w:rPr>
                  </w:pPr>
                  <w:r>
                    <w:rPr>
                      <w:rFonts w:ascii="Times New Roman" w:hAnsi="Times New Roman"/>
                    </w:rPr>
                    <w:t>序号</w:t>
                  </w:r>
                </w:p>
              </w:tc>
              <w:tc>
                <w:tcPr>
                  <w:tcW w:w="3741" w:type="dxa"/>
                  <w:vAlign w:val="center"/>
                </w:tcPr>
                <w:p w14:paraId="565CC5EE">
                  <w:pPr>
                    <w:pStyle w:val="108"/>
                    <w:rPr>
                      <w:rFonts w:ascii="Times New Roman" w:hAnsi="Times New Roman"/>
                    </w:rPr>
                  </w:pPr>
                  <w:r>
                    <w:rPr>
                      <w:rFonts w:ascii="Times New Roman" w:hAnsi="Times New Roman"/>
                    </w:rPr>
                    <w:t>《本溪市大气污染防治行动计划实施方案》中与项目相关内容</w:t>
                  </w:r>
                </w:p>
              </w:tc>
              <w:tc>
                <w:tcPr>
                  <w:tcW w:w="3488" w:type="dxa"/>
                  <w:vAlign w:val="center"/>
                </w:tcPr>
                <w:p w14:paraId="79276BDB">
                  <w:pPr>
                    <w:pStyle w:val="108"/>
                    <w:rPr>
                      <w:rFonts w:ascii="Times New Roman" w:hAnsi="Times New Roman"/>
                    </w:rPr>
                  </w:pPr>
                  <w:r>
                    <w:rPr>
                      <w:rFonts w:ascii="Times New Roman" w:hAnsi="Times New Roman"/>
                    </w:rPr>
                    <w:t>建设内容</w:t>
                  </w:r>
                </w:p>
              </w:tc>
              <w:tc>
                <w:tcPr>
                  <w:tcW w:w="962" w:type="dxa"/>
                  <w:vAlign w:val="center"/>
                </w:tcPr>
                <w:p w14:paraId="46CA4C76">
                  <w:pPr>
                    <w:pStyle w:val="108"/>
                    <w:rPr>
                      <w:rFonts w:ascii="Times New Roman" w:hAnsi="Times New Roman"/>
                    </w:rPr>
                  </w:pPr>
                  <w:r>
                    <w:rPr>
                      <w:rFonts w:ascii="Times New Roman" w:hAnsi="Times New Roman"/>
                    </w:rPr>
                    <w:t>符合性分析</w:t>
                  </w:r>
                </w:p>
              </w:tc>
            </w:tr>
            <w:tr w14:paraId="71BB849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48EE8B61">
                  <w:pPr>
                    <w:pStyle w:val="108"/>
                    <w:rPr>
                      <w:rFonts w:ascii="Times New Roman" w:hAnsi="Times New Roman"/>
                    </w:rPr>
                  </w:pPr>
                  <w:r>
                    <w:rPr>
                      <w:rFonts w:ascii="Times New Roman" w:hAnsi="Times New Roman"/>
                    </w:rPr>
                    <w:t>1</w:t>
                  </w:r>
                </w:p>
              </w:tc>
              <w:tc>
                <w:tcPr>
                  <w:tcW w:w="3741" w:type="dxa"/>
                </w:tcPr>
                <w:p w14:paraId="79022A0E">
                  <w:pPr>
                    <w:pStyle w:val="108"/>
                    <w:jc w:val="both"/>
                    <w:rPr>
                      <w:rFonts w:ascii="Times New Roman" w:hAnsi="Times New Roman"/>
                    </w:rPr>
                  </w:pPr>
                  <w:r>
                    <w:rPr>
                      <w:rFonts w:ascii="Times New Roman" w:hAnsi="Times New Roman"/>
                    </w:rPr>
                    <w:t>加快淘汰落后产能。进一步加强环保、能耗、安全、质量等标准约束，采取经济、技术、法律和必要的行政手段，加强淘汰落后产能工作力度，提前一年完成钢铁等21个重点行业“十二五”落后产能淘汰任务。</w:t>
                  </w:r>
                </w:p>
              </w:tc>
              <w:tc>
                <w:tcPr>
                  <w:tcW w:w="3488" w:type="dxa"/>
                </w:tcPr>
                <w:p w14:paraId="3B0E2FD1">
                  <w:pPr>
                    <w:pStyle w:val="108"/>
                    <w:jc w:val="both"/>
                    <w:rPr>
                      <w:rFonts w:ascii="Times New Roman" w:hAnsi="Times New Roman"/>
                    </w:rPr>
                  </w:pPr>
                  <w:r>
                    <w:rPr>
                      <w:rFonts w:ascii="Times New Roman" w:hAnsi="Times New Roman"/>
                    </w:rPr>
                    <w:t>本项目不属于淘汰落后产能。</w:t>
                  </w:r>
                </w:p>
              </w:tc>
              <w:tc>
                <w:tcPr>
                  <w:tcW w:w="962" w:type="dxa"/>
                  <w:vAlign w:val="center"/>
                </w:tcPr>
                <w:p w14:paraId="54009B01">
                  <w:pPr>
                    <w:pStyle w:val="108"/>
                    <w:rPr>
                      <w:rFonts w:ascii="Times New Roman" w:hAnsi="Times New Roman"/>
                    </w:rPr>
                  </w:pPr>
                  <w:r>
                    <w:rPr>
                      <w:rFonts w:ascii="Times New Roman" w:hAnsi="Times New Roman"/>
                    </w:rPr>
                    <w:t>符合</w:t>
                  </w:r>
                </w:p>
              </w:tc>
            </w:tr>
            <w:tr w14:paraId="2AF6612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1C73F088">
                  <w:pPr>
                    <w:pStyle w:val="108"/>
                    <w:rPr>
                      <w:rFonts w:ascii="Times New Roman" w:hAnsi="Times New Roman"/>
                    </w:rPr>
                  </w:pPr>
                  <w:r>
                    <w:rPr>
                      <w:rFonts w:ascii="Times New Roman" w:hAnsi="Times New Roman"/>
                    </w:rPr>
                    <w:t>2</w:t>
                  </w:r>
                </w:p>
              </w:tc>
              <w:tc>
                <w:tcPr>
                  <w:tcW w:w="3741" w:type="dxa"/>
                </w:tcPr>
                <w:p w14:paraId="2F0659CD">
                  <w:pPr>
                    <w:pStyle w:val="108"/>
                    <w:jc w:val="both"/>
                    <w:rPr>
                      <w:rFonts w:ascii="Times New Roman" w:hAnsi="Times New Roman"/>
                    </w:rPr>
                  </w:pPr>
                  <w:r>
                    <w:rPr>
                      <w:rFonts w:ascii="Times New Roman" w:hAnsi="Times New Roman"/>
                    </w:rPr>
                    <w:t>压缩过剩产能，严控“两高”行业（高能耗、高污染行业）新增产能。</w:t>
                  </w:r>
                </w:p>
              </w:tc>
              <w:tc>
                <w:tcPr>
                  <w:tcW w:w="3488" w:type="dxa"/>
                </w:tcPr>
                <w:p w14:paraId="431EA4CD">
                  <w:pPr>
                    <w:pStyle w:val="108"/>
                    <w:jc w:val="both"/>
                    <w:rPr>
                      <w:rFonts w:ascii="Times New Roman" w:hAnsi="Times New Roman"/>
                    </w:rPr>
                  </w:pPr>
                  <w:r>
                    <w:rPr>
                      <w:rFonts w:ascii="Times New Roman" w:hAnsi="Times New Roman"/>
                      <w:szCs w:val="24"/>
                    </w:rPr>
                    <w:t>本项目不属于过剩产能，不属于“两高”行业（高能耗、高污染行业）。</w:t>
                  </w:r>
                </w:p>
              </w:tc>
              <w:tc>
                <w:tcPr>
                  <w:tcW w:w="962" w:type="dxa"/>
                  <w:vAlign w:val="center"/>
                </w:tcPr>
                <w:p w14:paraId="1E836986">
                  <w:pPr>
                    <w:pStyle w:val="108"/>
                    <w:rPr>
                      <w:rFonts w:ascii="Times New Roman" w:hAnsi="Times New Roman"/>
                    </w:rPr>
                  </w:pPr>
                  <w:r>
                    <w:rPr>
                      <w:rFonts w:ascii="Times New Roman" w:hAnsi="Times New Roman"/>
                    </w:rPr>
                    <w:t>符合</w:t>
                  </w:r>
                </w:p>
              </w:tc>
            </w:tr>
          </w:tbl>
          <w:p w14:paraId="53BB0316">
            <w:pPr>
              <w:pStyle w:val="91"/>
              <w:ind w:firstLine="480"/>
              <w:rPr>
                <w:rFonts w:ascii="Times New Roman" w:hAnsi="Times New Roman"/>
              </w:rPr>
            </w:pPr>
          </w:p>
          <w:p w14:paraId="65D25FA0">
            <w:pPr>
              <w:pStyle w:val="91"/>
              <w:ind w:firstLine="480"/>
              <w:rPr>
                <w:rFonts w:ascii="Times New Roman" w:hAnsi="Times New Roman"/>
                <w:szCs w:val="24"/>
              </w:rPr>
            </w:pPr>
            <w:r>
              <w:rPr>
                <w:rFonts w:ascii="Times New Roman" w:hAnsi="Times New Roman"/>
                <w:szCs w:val="24"/>
              </w:rPr>
              <w:t>由表81对比分析可知，本项目建设内容符合《辽宁省大气污染防治行动计划实施方案》的要求。</w:t>
            </w:r>
          </w:p>
          <w:p w14:paraId="21996523">
            <w:pPr>
              <w:pStyle w:val="4"/>
              <w:adjustRightInd w:val="0"/>
              <w:snapToGrid w:val="0"/>
              <w:spacing w:before="0" w:after="0" w:line="360" w:lineRule="auto"/>
              <w:rPr>
                <w:rFonts w:ascii="Times New Roman" w:hAnsi="Times New Roman" w:eastAsia="宋体"/>
                <w:color w:val="auto"/>
                <w:sz w:val="24"/>
                <w:szCs w:val="24"/>
              </w:rPr>
            </w:pPr>
            <w:r>
              <w:rPr>
                <w:rFonts w:ascii="Times New Roman" w:hAnsi="Times New Roman" w:eastAsia="宋体"/>
                <w:color w:val="auto"/>
                <w:sz w:val="24"/>
                <w:szCs w:val="24"/>
              </w:rPr>
              <w:t>6. 与《辽宁省工业炉窑大气污染综合治理实施方案》符合性分析</w:t>
            </w:r>
          </w:p>
          <w:p w14:paraId="5A603501">
            <w:pPr>
              <w:pStyle w:val="91"/>
              <w:ind w:firstLine="480"/>
              <w:rPr>
                <w:rFonts w:ascii="Times New Roman" w:hAnsi="Times New Roman"/>
                <w:bCs/>
                <w:szCs w:val="24"/>
              </w:rPr>
            </w:pPr>
            <w:r>
              <w:rPr>
                <w:rFonts w:ascii="Times New Roman" w:hAnsi="Times New Roman"/>
                <w:bCs/>
                <w:szCs w:val="24"/>
              </w:rPr>
              <w:t>工程建设内容与《辽宁省工业炉窑大气污染综合治理实施方案》符合性分析见表82。</w:t>
            </w:r>
          </w:p>
          <w:p w14:paraId="1590B4DB">
            <w:pPr>
              <w:pStyle w:val="63"/>
              <w:spacing w:before="120"/>
              <w:ind w:firstLine="1033" w:firstLineChars="490"/>
              <w:jc w:val="both"/>
              <w:rPr>
                <w:rFonts w:ascii="Times New Roman" w:hAnsi="Times New Roman"/>
                <w:bCs/>
                <w:sz w:val="21"/>
              </w:rPr>
            </w:pPr>
            <w:r>
              <w:rPr>
                <w:rFonts w:ascii="Times New Roman" w:hAnsi="Times New Roman"/>
                <w:bCs/>
                <w:sz w:val="21"/>
              </w:rPr>
              <w:t>表82     与《辽宁省工业炉窑大气污染综合治理实施方案》符合性分析表</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09"/>
              <w:gridCol w:w="3741"/>
              <w:gridCol w:w="3488"/>
              <w:gridCol w:w="962"/>
            </w:tblGrid>
            <w:tr w14:paraId="41EC445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blHeader/>
                <w:jc w:val="center"/>
              </w:trPr>
              <w:tc>
                <w:tcPr>
                  <w:tcW w:w="709" w:type="dxa"/>
                  <w:vAlign w:val="center"/>
                </w:tcPr>
                <w:p w14:paraId="67AE4C86">
                  <w:pPr>
                    <w:pStyle w:val="108"/>
                    <w:rPr>
                      <w:rFonts w:ascii="Times New Roman" w:hAnsi="Times New Roman"/>
                    </w:rPr>
                  </w:pPr>
                  <w:r>
                    <w:rPr>
                      <w:rFonts w:ascii="Times New Roman" w:hAnsi="Times New Roman"/>
                    </w:rPr>
                    <w:t>序号</w:t>
                  </w:r>
                </w:p>
              </w:tc>
              <w:tc>
                <w:tcPr>
                  <w:tcW w:w="3741" w:type="dxa"/>
                  <w:vAlign w:val="center"/>
                </w:tcPr>
                <w:p w14:paraId="4CEEA816">
                  <w:pPr>
                    <w:pStyle w:val="108"/>
                    <w:rPr>
                      <w:rFonts w:ascii="Times New Roman" w:hAnsi="Times New Roman"/>
                    </w:rPr>
                  </w:pPr>
                  <w:r>
                    <w:rPr>
                      <w:rFonts w:ascii="Times New Roman" w:hAnsi="Times New Roman"/>
                    </w:rPr>
                    <w:t>《辽宁省工业炉窑大气污染综合治理实施方案》中与项目相关内容</w:t>
                  </w:r>
                </w:p>
              </w:tc>
              <w:tc>
                <w:tcPr>
                  <w:tcW w:w="3488" w:type="dxa"/>
                  <w:vAlign w:val="center"/>
                </w:tcPr>
                <w:p w14:paraId="0680F5BE">
                  <w:pPr>
                    <w:pStyle w:val="108"/>
                    <w:rPr>
                      <w:rFonts w:ascii="Times New Roman" w:hAnsi="Times New Roman"/>
                    </w:rPr>
                  </w:pPr>
                  <w:r>
                    <w:rPr>
                      <w:rFonts w:ascii="Times New Roman" w:hAnsi="Times New Roman"/>
                    </w:rPr>
                    <w:t>建设内容</w:t>
                  </w:r>
                </w:p>
              </w:tc>
              <w:tc>
                <w:tcPr>
                  <w:tcW w:w="962" w:type="dxa"/>
                  <w:vAlign w:val="center"/>
                </w:tcPr>
                <w:p w14:paraId="1FAC3A11">
                  <w:pPr>
                    <w:pStyle w:val="108"/>
                    <w:rPr>
                      <w:rFonts w:ascii="Times New Roman" w:hAnsi="Times New Roman"/>
                    </w:rPr>
                  </w:pPr>
                  <w:r>
                    <w:rPr>
                      <w:rFonts w:ascii="Times New Roman" w:hAnsi="Times New Roman"/>
                    </w:rPr>
                    <w:t>符合性分析</w:t>
                  </w:r>
                </w:p>
              </w:tc>
            </w:tr>
            <w:tr w14:paraId="55A4C0DF">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4A737D26">
                  <w:pPr>
                    <w:pStyle w:val="108"/>
                    <w:rPr>
                      <w:rFonts w:ascii="Times New Roman" w:hAnsi="Times New Roman"/>
                    </w:rPr>
                  </w:pPr>
                </w:p>
              </w:tc>
              <w:tc>
                <w:tcPr>
                  <w:tcW w:w="3741" w:type="dxa"/>
                </w:tcPr>
                <w:p w14:paraId="45AB4A99">
                  <w:pPr>
                    <w:pStyle w:val="108"/>
                    <w:jc w:val="both"/>
                    <w:rPr>
                      <w:rFonts w:ascii="Times New Roman" w:hAnsi="Times New Roman"/>
                    </w:rPr>
                  </w:pPr>
                  <w:r>
                    <w:rPr>
                      <w:rFonts w:ascii="Times New Roman" w:hAnsi="Times New Roman"/>
                    </w:rPr>
                    <w:t>选取重点行业，重点炉窑纳入重点排污单位名录，安装自动监测设施并与生态环境部门联网。</w:t>
                  </w:r>
                </w:p>
              </w:tc>
              <w:tc>
                <w:tcPr>
                  <w:tcW w:w="3488" w:type="dxa"/>
                </w:tcPr>
                <w:p w14:paraId="66C8083B">
                  <w:pPr>
                    <w:pStyle w:val="108"/>
                    <w:jc w:val="both"/>
                    <w:rPr>
                      <w:rFonts w:ascii="Times New Roman" w:hAnsi="Times New Roman"/>
                    </w:rPr>
                  </w:pPr>
                  <w:r>
                    <w:rPr>
                      <w:rFonts w:ascii="Times New Roman" w:hAnsi="Times New Roman"/>
                    </w:rPr>
                    <w:t>本项目1#、2#</w:t>
                  </w:r>
                  <w:r>
                    <w:rPr>
                      <w:rFonts w:hint="eastAsia" w:ascii="Times New Roman" w:hAnsi="Times New Roman"/>
                    </w:rPr>
                    <w:t>、</w:t>
                  </w:r>
                  <w:r>
                    <w:rPr>
                      <w:rFonts w:ascii="Times New Roman" w:hAnsi="Times New Roman"/>
                    </w:rPr>
                    <w:t>3#回转窑进</w:t>
                  </w:r>
                  <w:r>
                    <w:rPr>
                      <w:rFonts w:hint="eastAsia" w:ascii="Times New Roman" w:hAnsi="Times New Roman"/>
                    </w:rPr>
                    <w:t>安装自动监测设施并与生态环境部门联网</w:t>
                  </w:r>
                  <w:r>
                    <w:rPr>
                      <w:rFonts w:ascii="Times New Roman" w:hAnsi="Times New Roman"/>
                    </w:rPr>
                    <w:t>。</w:t>
                  </w:r>
                </w:p>
              </w:tc>
              <w:tc>
                <w:tcPr>
                  <w:tcW w:w="962" w:type="dxa"/>
                  <w:vAlign w:val="center"/>
                </w:tcPr>
                <w:p w14:paraId="69B3D3CE">
                  <w:pPr>
                    <w:pStyle w:val="108"/>
                    <w:rPr>
                      <w:rFonts w:ascii="Times New Roman" w:hAnsi="Times New Roman"/>
                    </w:rPr>
                  </w:pPr>
                </w:p>
              </w:tc>
            </w:tr>
            <w:tr w14:paraId="50703DED">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12DA85C1">
                  <w:pPr>
                    <w:pStyle w:val="108"/>
                    <w:rPr>
                      <w:rFonts w:ascii="Times New Roman" w:hAnsi="Times New Roman"/>
                    </w:rPr>
                  </w:pPr>
                  <w:r>
                    <w:rPr>
                      <w:rFonts w:ascii="Times New Roman" w:hAnsi="Times New Roman"/>
                    </w:rPr>
                    <w:t>1</w:t>
                  </w:r>
                </w:p>
              </w:tc>
              <w:tc>
                <w:tcPr>
                  <w:tcW w:w="3741" w:type="dxa"/>
                </w:tcPr>
                <w:p w14:paraId="364B3D8E">
                  <w:pPr>
                    <w:pStyle w:val="108"/>
                    <w:jc w:val="both"/>
                    <w:rPr>
                      <w:rFonts w:ascii="Times New Roman" w:hAnsi="Times New Roman"/>
                    </w:rPr>
                  </w:pPr>
                  <w:r>
                    <w:rPr>
                      <w:rFonts w:ascii="Times New Roman" w:hAnsi="Times New Roman"/>
                    </w:rPr>
                    <w:t>严格建设项目环境准入。新建涉工业炉窑的建设项目，原则上要入园区，配套建设高效环保治理设施。新（改、扩）建工业炉窑以及工业炉窑搬迁改造项目在满足产业政策的前提下，按照相应行业排放标准的特别排放限值和污染治理要求（附件3），同步设计、安装污染治理设施。</w:t>
                  </w:r>
                </w:p>
              </w:tc>
              <w:tc>
                <w:tcPr>
                  <w:tcW w:w="3488" w:type="dxa"/>
                </w:tcPr>
                <w:p w14:paraId="2E278A06">
                  <w:pPr>
                    <w:pStyle w:val="108"/>
                    <w:jc w:val="both"/>
                    <w:rPr>
                      <w:rFonts w:ascii="Times New Roman" w:hAnsi="Times New Roman"/>
                    </w:rPr>
                  </w:pPr>
                  <w:r>
                    <w:rPr>
                      <w:rFonts w:ascii="Times New Roman" w:hAnsi="Times New Roman"/>
                    </w:rPr>
                    <w:t>本项目位于东风湖工业加工区本溪东风湖钢铁资源利用有限公司现有厂区内，满足产业政策要求，废气污染物排放满足《无机化学工业污染物排放标准》(GB 31573-2015)表4中特别排放限值标准要求，安装布袋除尘器，同步设计、安装污染治理设施。</w:t>
                  </w:r>
                </w:p>
              </w:tc>
              <w:tc>
                <w:tcPr>
                  <w:tcW w:w="962" w:type="dxa"/>
                  <w:vAlign w:val="center"/>
                </w:tcPr>
                <w:p w14:paraId="58D1BAF3">
                  <w:pPr>
                    <w:pStyle w:val="108"/>
                    <w:rPr>
                      <w:rFonts w:ascii="Times New Roman" w:hAnsi="Times New Roman"/>
                    </w:rPr>
                  </w:pPr>
                  <w:r>
                    <w:rPr>
                      <w:rFonts w:ascii="Times New Roman" w:hAnsi="Times New Roman"/>
                    </w:rPr>
                    <w:t>符合</w:t>
                  </w:r>
                </w:p>
              </w:tc>
            </w:tr>
            <w:tr w14:paraId="0213581D">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6D99A5F1">
                  <w:pPr>
                    <w:pStyle w:val="108"/>
                    <w:rPr>
                      <w:rFonts w:ascii="Times New Roman" w:hAnsi="Times New Roman"/>
                    </w:rPr>
                  </w:pPr>
                  <w:r>
                    <w:rPr>
                      <w:rFonts w:ascii="Times New Roman" w:hAnsi="Times New Roman"/>
                    </w:rPr>
                    <w:t>2</w:t>
                  </w:r>
                </w:p>
              </w:tc>
              <w:tc>
                <w:tcPr>
                  <w:tcW w:w="3741" w:type="dxa"/>
                </w:tcPr>
                <w:p w14:paraId="0F11E62C">
                  <w:pPr>
                    <w:pStyle w:val="108"/>
                    <w:jc w:val="both"/>
                    <w:rPr>
                      <w:rFonts w:ascii="Times New Roman" w:hAnsi="Times New Roman"/>
                    </w:rPr>
                  </w:pPr>
                  <w:r>
                    <w:rPr>
                      <w:rFonts w:ascii="Times New Roman" w:hAnsi="Times New Roman"/>
                    </w:rPr>
                    <w:t>对以煤、重油、石油焦、渣油等为燃料的工业炉窑，加快使用清洁低碳能源以及利用工厂余热、电厂热力等进行替代。禁止掺烧高硫石油焦（硫含量大于3%）。玻璃行业全面禁止掺烧高硫石油焦。</w:t>
                  </w:r>
                </w:p>
              </w:tc>
              <w:tc>
                <w:tcPr>
                  <w:tcW w:w="3488" w:type="dxa"/>
                </w:tcPr>
                <w:p w14:paraId="23B8777A">
                  <w:pPr>
                    <w:pStyle w:val="108"/>
                    <w:jc w:val="both"/>
                    <w:rPr>
                      <w:rFonts w:ascii="Times New Roman" w:hAnsi="Times New Roman"/>
                    </w:rPr>
                  </w:pPr>
                  <w:r>
                    <w:rPr>
                      <w:rFonts w:ascii="Times New Roman" w:hAnsi="Times New Roman"/>
                    </w:rPr>
                    <w:t>本项目只在回转窑起窑的时候使用焦炉煤气，用料较小，正常生产期间利用原料自身的热值燃烧。</w:t>
                  </w:r>
                </w:p>
              </w:tc>
              <w:tc>
                <w:tcPr>
                  <w:tcW w:w="962" w:type="dxa"/>
                  <w:vAlign w:val="center"/>
                </w:tcPr>
                <w:p w14:paraId="26209865">
                  <w:pPr>
                    <w:pStyle w:val="108"/>
                    <w:rPr>
                      <w:rFonts w:ascii="Times New Roman" w:hAnsi="Times New Roman"/>
                    </w:rPr>
                  </w:pPr>
                  <w:r>
                    <w:rPr>
                      <w:rFonts w:ascii="Times New Roman" w:hAnsi="Times New Roman"/>
                    </w:rPr>
                    <w:t>符合</w:t>
                  </w:r>
                </w:p>
              </w:tc>
            </w:tr>
            <w:tr w14:paraId="7E3442C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1EB7944E">
                  <w:pPr>
                    <w:pStyle w:val="108"/>
                    <w:rPr>
                      <w:rFonts w:ascii="Times New Roman" w:hAnsi="Times New Roman"/>
                    </w:rPr>
                  </w:pPr>
                  <w:r>
                    <w:rPr>
                      <w:rFonts w:ascii="Times New Roman" w:hAnsi="Times New Roman"/>
                    </w:rPr>
                    <w:t>3</w:t>
                  </w:r>
                </w:p>
              </w:tc>
              <w:tc>
                <w:tcPr>
                  <w:tcW w:w="3741" w:type="dxa"/>
                </w:tcPr>
                <w:p w14:paraId="46F4264F">
                  <w:pPr>
                    <w:pStyle w:val="108"/>
                    <w:jc w:val="both"/>
                    <w:rPr>
                      <w:rFonts w:ascii="Times New Roman" w:hAnsi="Times New Roman"/>
                    </w:rPr>
                  </w:pPr>
                  <w:r>
                    <w:rPr>
                      <w:rFonts w:ascii="Times New Roman" w:hAnsi="Times New Roman"/>
                    </w:rPr>
                    <w:t>根据国家和我省已颁布的行业排放标准（附件4），实施工业炉窑深度治理，重点推进建材、有色、钢铁、化工、机械制造、石化等重点行业，积极推进电解铝、平板玻璃、水泥、焦化等行业，配套建设高效脱硫脱硝除尘设施，推进工业炉窑全面达标排放。</w:t>
                  </w:r>
                </w:p>
              </w:tc>
              <w:tc>
                <w:tcPr>
                  <w:tcW w:w="3488" w:type="dxa"/>
                </w:tcPr>
                <w:p w14:paraId="6368E728">
                  <w:pPr>
                    <w:pStyle w:val="108"/>
                    <w:jc w:val="both"/>
                    <w:rPr>
                      <w:rFonts w:ascii="Times New Roman" w:hAnsi="Times New Roman"/>
                    </w:rPr>
                  </w:pPr>
                  <w:r>
                    <w:rPr>
                      <w:rFonts w:ascii="Times New Roman" w:hAnsi="Times New Roman"/>
                    </w:rPr>
                    <w:t>本项目执行《无机化学工业污染物排放标准》(GB 31573-2015)表4中特别排放限值标准要求。</w:t>
                  </w:r>
                  <w:r>
                    <w:rPr>
                      <w:rFonts w:hint="eastAsia" w:ascii="Times New Roman" w:hAnsi="Times New Roman"/>
                    </w:rPr>
                    <w:t>原有1#、2#</w:t>
                  </w:r>
                  <w:r>
                    <w:rPr>
                      <w:rFonts w:ascii="Times New Roman" w:hAnsi="Times New Roman"/>
                    </w:rPr>
                    <w:t>回转窑进行低氮燃烧</w:t>
                  </w:r>
                  <w:r>
                    <w:rPr>
                      <w:rFonts w:hint="eastAsia" w:ascii="Times New Roman" w:hAnsi="Times New Roman"/>
                    </w:rPr>
                    <w:t>改造，新建3#回转窑新建低氮燃烧器</w:t>
                  </w:r>
                  <w:r>
                    <w:rPr>
                      <w:rFonts w:ascii="Times New Roman" w:hAnsi="Times New Roman"/>
                    </w:rPr>
                    <w:t>。</w:t>
                  </w:r>
                  <w:r>
                    <w:rPr>
                      <w:rFonts w:hint="eastAsia" w:ascii="Times New Roman" w:hAnsi="Times New Roman"/>
                    </w:rPr>
                    <w:t>进一步降低NOx排放量。</w:t>
                  </w:r>
                </w:p>
              </w:tc>
              <w:tc>
                <w:tcPr>
                  <w:tcW w:w="962" w:type="dxa"/>
                  <w:vAlign w:val="center"/>
                </w:tcPr>
                <w:p w14:paraId="62EDC535">
                  <w:pPr>
                    <w:pStyle w:val="108"/>
                    <w:rPr>
                      <w:rFonts w:ascii="Times New Roman" w:hAnsi="Times New Roman"/>
                    </w:rPr>
                  </w:pPr>
                </w:p>
              </w:tc>
            </w:tr>
            <w:tr w14:paraId="7ADE622C">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09" w:type="dxa"/>
                  <w:vAlign w:val="center"/>
                </w:tcPr>
                <w:p w14:paraId="37A0AD6E">
                  <w:pPr>
                    <w:pStyle w:val="108"/>
                    <w:rPr>
                      <w:rFonts w:ascii="Times New Roman" w:hAnsi="Times New Roman"/>
                    </w:rPr>
                  </w:pPr>
                  <w:r>
                    <w:rPr>
                      <w:rFonts w:ascii="Times New Roman" w:hAnsi="Times New Roman"/>
                    </w:rPr>
                    <w:t>4</w:t>
                  </w:r>
                </w:p>
              </w:tc>
              <w:tc>
                <w:tcPr>
                  <w:tcW w:w="3741" w:type="dxa"/>
                </w:tcPr>
                <w:p w14:paraId="79842CDC">
                  <w:pPr>
                    <w:pStyle w:val="108"/>
                    <w:jc w:val="both"/>
                    <w:rPr>
                      <w:rFonts w:ascii="Times New Roman" w:hAnsi="Times New Roman"/>
                    </w:rPr>
                  </w:pPr>
                  <w:r>
                    <w:rPr>
                      <w:rFonts w:ascii="Times New Roman" w:hAnsi="Times New Roman"/>
                    </w:rPr>
                    <w:t>全面加强无组织排放管理，以建材、有色、石化、化工、机械制造等行业为重点，严格控制工业炉窑生产工艺过程及相关物料储存、输送等无组织排放，在保障生产安全的前提下，采取密闭、封闭等有效措施（附件5），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3488" w:type="dxa"/>
                </w:tcPr>
                <w:p w14:paraId="5ED10498">
                  <w:pPr>
                    <w:pStyle w:val="108"/>
                    <w:jc w:val="both"/>
                    <w:rPr>
                      <w:rFonts w:ascii="Times New Roman" w:hAnsi="Times New Roman"/>
                    </w:rPr>
                  </w:pPr>
                  <w:r>
                    <w:rPr>
                      <w:rFonts w:ascii="Times New Roman" w:hAnsi="Times New Roman"/>
                    </w:rPr>
                    <w:t>本项目建设全密闭原料库、氧化锌仓库、脱锌回收料仓库，上料口位于全密闭原料库内，原料输送长廊全封闭。原料本钢高炉灰主要为湿法除尘产生的除尘灰，尘泥含水率一般为35-45%左右。厂内设有洒水车，用于道路和库房洒水抑尘。</w:t>
                  </w:r>
                </w:p>
              </w:tc>
              <w:tc>
                <w:tcPr>
                  <w:tcW w:w="962" w:type="dxa"/>
                  <w:vAlign w:val="center"/>
                </w:tcPr>
                <w:p w14:paraId="5ADCF4B1">
                  <w:pPr>
                    <w:pStyle w:val="108"/>
                    <w:rPr>
                      <w:rFonts w:ascii="Times New Roman" w:hAnsi="Times New Roman"/>
                    </w:rPr>
                  </w:pPr>
                </w:p>
              </w:tc>
            </w:tr>
          </w:tbl>
          <w:p w14:paraId="48CC821C">
            <w:pPr>
              <w:pStyle w:val="91"/>
              <w:ind w:firstLine="480"/>
              <w:rPr>
                <w:rFonts w:ascii="Times New Roman" w:hAnsi="Times New Roman"/>
              </w:rPr>
            </w:pPr>
          </w:p>
          <w:p w14:paraId="597C2CF1">
            <w:pPr>
              <w:pStyle w:val="91"/>
              <w:ind w:firstLine="480"/>
              <w:rPr>
                <w:rFonts w:ascii="Times New Roman" w:hAnsi="Times New Roman"/>
                <w:szCs w:val="24"/>
              </w:rPr>
            </w:pPr>
            <w:r>
              <w:rPr>
                <w:rFonts w:ascii="Times New Roman" w:hAnsi="Times New Roman"/>
                <w:szCs w:val="24"/>
              </w:rPr>
              <w:t>由表82对比分析可知，本项目建设内容符合《辽宁省工业炉窑大气污染综合治理实施方案》的要求。</w:t>
            </w:r>
          </w:p>
          <w:p w14:paraId="7E787956">
            <w:pPr>
              <w:pStyle w:val="91"/>
              <w:ind w:firstLine="0" w:firstLineChars="0"/>
              <w:rPr>
                <w:rFonts w:ascii="Times New Roman" w:hAnsi="Times New Roman"/>
                <w:b/>
                <w:bCs/>
                <w:szCs w:val="24"/>
              </w:rPr>
            </w:pPr>
            <w:bookmarkStart w:id="98" w:name="_Toc4993300"/>
            <w:r>
              <w:rPr>
                <w:rFonts w:ascii="Times New Roman" w:hAnsi="Times New Roman"/>
                <w:b/>
                <w:bCs/>
                <w:szCs w:val="24"/>
              </w:rPr>
              <w:t>5.“三线一单”符合性分析</w:t>
            </w:r>
            <w:bookmarkEnd w:id="98"/>
          </w:p>
          <w:p w14:paraId="085E4775">
            <w:pPr>
              <w:pStyle w:val="91"/>
              <w:ind w:firstLine="0" w:firstLineChars="0"/>
              <w:rPr>
                <w:rFonts w:ascii="Times New Roman" w:hAnsi="Times New Roman"/>
                <w:b/>
                <w:bCs/>
                <w:szCs w:val="24"/>
              </w:rPr>
            </w:pPr>
            <w:r>
              <w:rPr>
                <w:rFonts w:ascii="Times New Roman" w:hAnsi="Times New Roman"/>
                <w:b/>
                <w:bCs/>
                <w:szCs w:val="24"/>
              </w:rPr>
              <w:t>5.1生态红线相符性分析</w:t>
            </w:r>
          </w:p>
          <w:p w14:paraId="3DA3AE08">
            <w:pPr>
              <w:pStyle w:val="91"/>
              <w:ind w:firstLine="480"/>
              <w:rPr>
                <w:rFonts w:ascii="Times New Roman" w:hAnsi="Times New Roman"/>
                <w:szCs w:val="24"/>
              </w:rPr>
            </w:pPr>
            <w:r>
              <w:rPr>
                <w:rFonts w:ascii="Times New Roman" w:hAnsi="Times New Roman"/>
                <w:szCs w:val="24"/>
              </w:rPr>
              <w:t>本工程位于本溪东风湖钢铁资源利用有限公司公司现有厂区内，所占用地用地性质为工业用地，不在主导生态功能区范围内，且不在当地饮用水水源区、风景区、自然保护区等生态保护区内，符合生态保护红线要求。</w:t>
            </w:r>
          </w:p>
          <w:p w14:paraId="19227A8F">
            <w:pPr>
              <w:pStyle w:val="91"/>
              <w:ind w:firstLine="0" w:firstLineChars="0"/>
              <w:rPr>
                <w:rFonts w:ascii="Times New Roman" w:hAnsi="Times New Roman"/>
                <w:b/>
                <w:bCs/>
                <w:szCs w:val="24"/>
              </w:rPr>
            </w:pPr>
            <w:r>
              <w:rPr>
                <w:rFonts w:ascii="Times New Roman" w:hAnsi="Times New Roman"/>
                <w:b/>
                <w:bCs/>
                <w:szCs w:val="24"/>
              </w:rPr>
              <w:t>5.2 环境质量底线相符性分析</w:t>
            </w:r>
          </w:p>
          <w:p w14:paraId="5940AFB5">
            <w:pPr>
              <w:pStyle w:val="91"/>
              <w:ind w:firstLine="480"/>
              <w:rPr>
                <w:rFonts w:ascii="Times New Roman" w:hAnsi="Times New Roman"/>
                <w:szCs w:val="24"/>
              </w:rPr>
            </w:pPr>
            <w:r>
              <w:rPr>
                <w:rFonts w:ascii="Times New Roman" w:hAnsi="Times New Roman"/>
                <w:szCs w:val="24"/>
              </w:rPr>
              <w:t>根据本溪市环保局网站公布的2018年环境状况及环境目标完成情况，本溪市环境质量总体保持稳定。工程建设过程中会产生一定的废气污染物，经采取相应的污染防治措施后，各类污染物的排放不会对周围环境造成不良影响，不会降低当地环境质量，符合环境质量底线要求。</w:t>
            </w:r>
          </w:p>
          <w:p w14:paraId="70915023">
            <w:pPr>
              <w:pStyle w:val="91"/>
              <w:ind w:firstLine="0" w:firstLineChars="0"/>
              <w:rPr>
                <w:rFonts w:ascii="Times New Roman" w:hAnsi="Times New Roman"/>
                <w:b/>
                <w:bCs/>
                <w:szCs w:val="24"/>
              </w:rPr>
            </w:pPr>
            <w:r>
              <w:rPr>
                <w:rFonts w:ascii="Times New Roman" w:hAnsi="Times New Roman"/>
                <w:b/>
                <w:bCs/>
                <w:szCs w:val="24"/>
              </w:rPr>
              <w:t>5.3 资源利用上线相符性分析</w:t>
            </w:r>
          </w:p>
          <w:p w14:paraId="23EC0F8F">
            <w:pPr>
              <w:pStyle w:val="91"/>
              <w:ind w:firstLine="480"/>
              <w:rPr>
                <w:rFonts w:ascii="Times New Roman" w:hAnsi="Times New Roman"/>
                <w:szCs w:val="24"/>
              </w:rPr>
            </w:pPr>
            <w:r>
              <w:rPr>
                <w:rFonts w:ascii="Times New Roman" w:hAnsi="Times New Roman"/>
                <w:szCs w:val="24"/>
              </w:rPr>
              <w:t>本工程工业用水由公司管网统一供应；工程用地为工业用地，不占用新的土地资源，本工程不会突破当地资源利用上线。</w:t>
            </w:r>
          </w:p>
          <w:p w14:paraId="0FB1753F">
            <w:pPr>
              <w:pStyle w:val="91"/>
              <w:ind w:firstLine="0" w:firstLineChars="0"/>
              <w:rPr>
                <w:rFonts w:ascii="Times New Roman" w:hAnsi="Times New Roman"/>
                <w:b/>
                <w:bCs/>
                <w:szCs w:val="24"/>
              </w:rPr>
            </w:pPr>
            <w:r>
              <w:rPr>
                <w:rFonts w:ascii="Times New Roman" w:hAnsi="Times New Roman"/>
                <w:b/>
                <w:bCs/>
                <w:szCs w:val="24"/>
              </w:rPr>
              <w:t>5.4 环境准入负面清单</w:t>
            </w:r>
          </w:p>
          <w:p w14:paraId="42A9DD73">
            <w:pPr>
              <w:pStyle w:val="91"/>
              <w:ind w:firstLine="480"/>
              <w:rPr>
                <w:rFonts w:ascii="Times New Roman" w:hAnsi="Times New Roman"/>
                <w:szCs w:val="24"/>
              </w:rPr>
            </w:pPr>
            <w:r>
              <w:rPr>
                <w:rFonts w:ascii="Times New Roman" w:hAnsi="Times New Roman"/>
                <w:szCs w:val="24"/>
              </w:rPr>
              <w:t>工程所在地尚未制定环境准入负面清单，本次环评对照国家级地方产业政策进行说明，具体见表83。</w:t>
            </w:r>
          </w:p>
          <w:p w14:paraId="00A2280E">
            <w:pPr>
              <w:pStyle w:val="63"/>
              <w:spacing w:before="120"/>
              <w:ind w:firstLine="632" w:firstLineChars="300"/>
              <w:jc w:val="both"/>
              <w:rPr>
                <w:rFonts w:ascii="Times New Roman" w:hAnsi="Times New Roman"/>
                <w:bCs/>
                <w:sz w:val="21"/>
              </w:rPr>
            </w:pPr>
            <w:r>
              <w:rPr>
                <w:rFonts w:ascii="Times New Roman" w:hAnsi="Times New Roman"/>
                <w:bCs/>
                <w:sz w:val="21"/>
              </w:rPr>
              <w:t>表83                本工程环境准入负面清单相符性分析</w:t>
            </w:r>
          </w:p>
          <w:tbl>
            <w:tblPr>
              <w:tblStyle w:val="30"/>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835"/>
              <w:gridCol w:w="5351"/>
            </w:tblGrid>
            <w:tr w14:paraId="70CE21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5568EBAE">
                  <w:pPr>
                    <w:pStyle w:val="108"/>
                    <w:widowControl w:val="0"/>
                    <w:rPr>
                      <w:rFonts w:ascii="Times New Roman" w:hAnsi="Times New Roman"/>
                    </w:rPr>
                  </w:pPr>
                  <w:r>
                    <w:rPr>
                      <w:rFonts w:ascii="Times New Roman" w:hAnsi="Times New Roman"/>
                    </w:rPr>
                    <w:t>序号</w:t>
                  </w:r>
                </w:p>
              </w:tc>
              <w:tc>
                <w:tcPr>
                  <w:tcW w:w="2835" w:type="dxa"/>
                  <w:vAlign w:val="center"/>
                </w:tcPr>
                <w:p w14:paraId="20105259">
                  <w:pPr>
                    <w:pStyle w:val="108"/>
                    <w:widowControl w:val="0"/>
                    <w:rPr>
                      <w:rFonts w:ascii="Times New Roman" w:hAnsi="Times New Roman"/>
                    </w:rPr>
                  </w:pPr>
                  <w:r>
                    <w:rPr>
                      <w:rFonts w:ascii="Times New Roman" w:hAnsi="Times New Roman"/>
                    </w:rPr>
                    <w:t>内容</w:t>
                  </w:r>
                </w:p>
              </w:tc>
              <w:tc>
                <w:tcPr>
                  <w:tcW w:w="5351" w:type="dxa"/>
                  <w:vAlign w:val="center"/>
                </w:tcPr>
                <w:p w14:paraId="347A1BB3">
                  <w:pPr>
                    <w:pStyle w:val="108"/>
                    <w:widowControl w:val="0"/>
                    <w:rPr>
                      <w:rFonts w:ascii="Times New Roman" w:hAnsi="Times New Roman"/>
                    </w:rPr>
                  </w:pPr>
                  <w:r>
                    <w:rPr>
                      <w:rFonts w:ascii="Times New Roman" w:hAnsi="Times New Roman"/>
                    </w:rPr>
                    <w:t>相符性分析</w:t>
                  </w:r>
                </w:p>
              </w:tc>
            </w:tr>
            <w:tr w14:paraId="418045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2D233C7F">
                  <w:pPr>
                    <w:pStyle w:val="108"/>
                    <w:widowControl w:val="0"/>
                    <w:rPr>
                      <w:rFonts w:ascii="Times New Roman" w:hAnsi="Times New Roman"/>
                    </w:rPr>
                  </w:pPr>
                  <w:r>
                    <w:rPr>
                      <w:rFonts w:ascii="Times New Roman" w:hAnsi="Times New Roman"/>
                    </w:rPr>
                    <w:t>1</w:t>
                  </w:r>
                </w:p>
              </w:tc>
              <w:tc>
                <w:tcPr>
                  <w:tcW w:w="2835" w:type="dxa"/>
                  <w:vAlign w:val="center"/>
                </w:tcPr>
                <w:p w14:paraId="4840A4CC">
                  <w:pPr>
                    <w:pStyle w:val="108"/>
                    <w:widowControl w:val="0"/>
                    <w:rPr>
                      <w:rFonts w:ascii="Times New Roman" w:hAnsi="Times New Roman"/>
                    </w:rPr>
                  </w:pPr>
                  <w:r>
                    <w:rPr>
                      <w:rFonts w:ascii="Times New Roman" w:hAnsi="Times New Roman"/>
                    </w:rPr>
                    <w:t>《产业结构指导目录（2011本）》（修正）</w:t>
                  </w:r>
                </w:p>
              </w:tc>
              <w:tc>
                <w:tcPr>
                  <w:tcW w:w="5351" w:type="dxa"/>
                  <w:vAlign w:val="center"/>
                </w:tcPr>
                <w:p w14:paraId="06E8526C">
                  <w:pPr>
                    <w:pStyle w:val="108"/>
                    <w:widowControl w:val="0"/>
                    <w:rPr>
                      <w:rFonts w:ascii="Times New Roman" w:hAnsi="Times New Roman"/>
                    </w:rPr>
                  </w:pPr>
                  <w:r>
                    <w:rPr>
                      <w:rFonts w:ascii="Times New Roman" w:hAnsi="Times New Roman"/>
                    </w:rPr>
                    <w:t>项目产品、所用设备及工艺均不在《产业结构调整指导</w:t>
                  </w:r>
                </w:p>
                <w:p w14:paraId="6D818F5E">
                  <w:pPr>
                    <w:pStyle w:val="108"/>
                    <w:widowControl w:val="0"/>
                    <w:rPr>
                      <w:rFonts w:ascii="Times New Roman" w:hAnsi="Times New Roman"/>
                    </w:rPr>
                  </w:pPr>
                  <w:r>
                    <w:rPr>
                      <w:rFonts w:ascii="Times New Roman" w:hAnsi="Times New Roman"/>
                    </w:rPr>
                    <w:t>目录（2011年本）》及修订中的限制及淘汰类，为允许类，符合该文件的要求</w:t>
                  </w:r>
                </w:p>
              </w:tc>
            </w:tr>
            <w:tr w14:paraId="4350AD5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5132D5AD">
                  <w:pPr>
                    <w:pStyle w:val="108"/>
                    <w:widowControl w:val="0"/>
                    <w:rPr>
                      <w:rFonts w:ascii="Times New Roman" w:hAnsi="Times New Roman"/>
                    </w:rPr>
                  </w:pPr>
                  <w:r>
                    <w:rPr>
                      <w:rFonts w:ascii="Times New Roman" w:hAnsi="Times New Roman"/>
                    </w:rPr>
                    <w:t>2</w:t>
                  </w:r>
                </w:p>
              </w:tc>
              <w:tc>
                <w:tcPr>
                  <w:tcW w:w="2835" w:type="dxa"/>
                  <w:vAlign w:val="center"/>
                </w:tcPr>
                <w:p w14:paraId="5BB3D69E">
                  <w:pPr>
                    <w:pStyle w:val="108"/>
                    <w:widowControl w:val="0"/>
                    <w:rPr>
                      <w:rFonts w:ascii="Times New Roman" w:hAnsi="Times New Roman"/>
                    </w:rPr>
                  </w:pPr>
                  <w:r>
                    <w:rPr>
                      <w:rFonts w:ascii="Times New Roman" w:hAnsi="Times New Roman"/>
                    </w:rPr>
                    <w:t>《部分工业行业淘汰落后生产工艺装备和产品指导目录（2010 年本）》</w:t>
                  </w:r>
                </w:p>
              </w:tc>
              <w:tc>
                <w:tcPr>
                  <w:tcW w:w="5351" w:type="dxa"/>
                  <w:vAlign w:val="center"/>
                </w:tcPr>
                <w:p w14:paraId="762AF2E3">
                  <w:pPr>
                    <w:pStyle w:val="108"/>
                    <w:widowControl w:val="0"/>
                    <w:rPr>
                      <w:rFonts w:ascii="Times New Roman" w:hAnsi="Times New Roman"/>
                    </w:rPr>
                  </w:pPr>
                  <w:r>
                    <w:rPr>
                      <w:rFonts w:ascii="Times New Roman" w:hAnsi="Times New Roman"/>
                    </w:rPr>
                    <w:t>根据中华人民共和国工业和信息部《部分工业行业淘汰</w:t>
                  </w:r>
                </w:p>
                <w:p w14:paraId="1A72EC87">
                  <w:pPr>
                    <w:pStyle w:val="108"/>
                    <w:widowControl w:val="0"/>
                    <w:rPr>
                      <w:rFonts w:ascii="Times New Roman" w:hAnsi="Times New Roman"/>
                    </w:rPr>
                  </w:pPr>
                  <w:r>
                    <w:rPr>
                      <w:rFonts w:ascii="Times New Roman" w:hAnsi="Times New Roman"/>
                    </w:rPr>
                    <w:t>生产工艺装备和产品指导目录（2010 年本）》，本工程原辅材料、机械设备和产品均不属于目录中淘汰的生产工艺装备和产品，符合该文件的要求</w:t>
                  </w:r>
                </w:p>
              </w:tc>
            </w:tr>
            <w:tr w14:paraId="43AAE02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22146714">
                  <w:pPr>
                    <w:pStyle w:val="108"/>
                    <w:widowControl w:val="0"/>
                    <w:rPr>
                      <w:rFonts w:ascii="Times New Roman" w:hAnsi="Times New Roman"/>
                    </w:rPr>
                  </w:pPr>
                  <w:r>
                    <w:rPr>
                      <w:rFonts w:ascii="Times New Roman" w:hAnsi="Times New Roman"/>
                    </w:rPr>
                    <w:t>3</w:t>
                  </w:r>
                </w:p>
              </w:tc>
              <w:tc>
                <w:tcPr>
                  <w:tcW w:w="2835" w:type="dxa"/>
                  <w:vAlign w:val="center"/>
                </w:tcPr>
                <w:p w14:paraId="629A0ECD">
                  <w:pPr>
                    <w:pStyle w:val="108"/>
                    <w:widowControl w:val="0"/>
                    <w:rPr>
                      <w:rFonts w:ascii="Times New Roman" w:hAnsi="Times New Roman"/>
                    </w:rPr>
                  </w:pPr>
                  <w:r>
                    <w:rPr>
                      <w:rFonts w:ascii="Times New Roman" w:hAnsi="Times New Roman"/>
                    </w:rPr>
                    <w:t>《限制用地项目目录</w:t>
                  </w:r>
                </w:p>
                <w:p w14:paraId="47C9E4AF">
                  <w:pPr>
                    <w:pStyle w:val="108"/>
                    <w:widowControl w:val="0"/>
                    <w:rPr>
                      <w:rFonts w:ascii="Times New Roman" w:hAnsi="Times New Roman"/>
                    </w:rPr>
                  </w:pPr>
                  <w:r>
                    <w:rPr>
                      <w:rFonts w:ascii="Times New Roman" w:hAnsi="Times New Roman"/>
                    </w:rPr>
                    <w:t>（2012年本）》、《禁止用地项目目录（2012年本）》</w:t>
                  </w:r>
                </w:p>
              </w:tc>
              <w:tc>
                <w:tcPr>
                  <w:tcW w:w="5351" w:type="dxa"/>
                  <w:vAlign w:val="center"/>
                </w:tcPr>
                <w:p w14:paraId="17AED0D8">
                  <w:pPr>
                    <w:pStyle w:val="108"/>
                    <w:widowControl w:val="0"/>
                    <w:rPr>
                      <w:rFonts w:ascii="Times New Roman" w:hAnsi="Times New Roman"/>
                    </w:rPr>
                  </w:pPr>
                  <w:r>
                    <w:rPr>
                      <w:rFonts w:ascii="Times New Roman" w:hAnsi="Times New Roman"/>
                    </w:rPr>
                    <w:t>本工程不在《限制用地项目目录（2012年本）》、《禁止用地项目目录（2012年本）》中</w:t>
                  </w:r>
                </w:p>
              </w:tc>
            </w:tr>
          </w:tbl>
          <w:p w14:paraId="552E9DDB">
            <w:pPr>
              <w:pStyle w:val="91"/>
              <w:ind w:firstLine="480"/>
              <w:rPr>
                <w:rFonts w:ascii="Times New Roman" w:hAnsi="Times New Roman"/>
              </w:rPr>
            </w:pPr>
          </w:p>
          <w:p w14:paraId="4D3BBC1C">
            <w:pPr>
              <w:pStyle w:val="91"/>
              <w:ind w:firstLine="480"/>
              <w:rPr>
                <w:rFonts w:ascii="Times New Roman" w:hAnsi="Times New Roman"/>
                <w:szCs w:val="24"/>
              </w:rPr>
            </w:pPr>
            <w:r>
              <w:rPr>
                <w:rFonts w:ascii="Times New Roman" w:hAnsi="Times New Roman"/>
                <w:szCs w:val="24"/>
              </w:rPr>
              <w:t>综上所述，本项目建设符合《产业结构调整指导目录（2011年本）》（修正）、《辽宁省打赢蓝天保卫战三年行动方案（2018—2020年）》、《本溪市打赢蓝天保卫战三年行动方案 （2018—2020年）》、《辽宁省大气污染防治行动计划实施方案》、《本溪市大气污染防治行动计划实施方案》、《辽宁省工业炉窑大气污染综合治理实施方案》等国家及地方现阶段产业政策要求，符合“三线一单”相关要求。</w:t>
            </w:r>
          </w:p>
          <w:p w14:paraId="66427233">
            <w:pPr>
              <w:pStyle w:val="65"/>
              <w:spacing w:before="0" w:beforeLines="0" w:after="0" w:afterLines="0"/>
              <w:rPr>
                <w:rFonts w:ascii="Times New Roman" w:hAnsi="Times New Roman"/>
                <w:sz w:val="24"/>
                <w:szCs w:val="24"/>
              </w:rPr>
            </w:pPr>
          </w:p>
          <w:p w14:paraId="1F66C949">
            <w:pPr>
              <w:rPr>
                <w:rFonts w:ascii="Times New Roman" w:hAnsi="Times New Roman"/>
              </w:rPr>
            </w:pPr>
          </w:p>
        </w:tc>
      </w:tr>
      <w:tr w14:paraId="79DF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2" w:hRule="atLeast"/>
        </w:trPr>
        <w:tc>
          <w:tcPr>
            <w:tcW w:w="9400" w:type="dxa"/>
          </w:tcPr>
          <w:p w14:paraId="20F20544">
            <w:pPr>
              <w:pStyle w:val="4"/>
              <w:spacing w:before="120" w:beforeLines="50" w:after="120" w:afterLines="50" w:line="240" w:lineRule="auto"/>
              <w:rPr>
                <w:rFonts w:ascii="Times New Roman" w:hAnsi="Times New Roman" w:eastAsia="宋体"/>
                <w:color w:val="auto"/>
                <w:sz w:val="24"/>
                <w:szCs w:val="24"/>
              </w:rPr>
            </w:pPr>
            <w:bookmarkStart w:id="99" w:name="_Toc408132454"/>
            <w:bookmarkStart w:id="100" w:name="_Toc8554"/>
            <w:bookmarkStart w:id="101" w:name="_Toc323281582"/>
            <w:bookmarkStart w:id="102" w:name="_Toc323218732"/>
            <w:bookmarkStart w:id="103" w:name="_Toc323126799"/>
            <w:bookmarkStart w:id="104" w:name="_Toc295456926"/>
            <w:bookmarkStart w:id="105" w:name="_Toc332179453"/>
            <w:bookmarkStart w:id="106" w:name="_Toc323127207"/>
            <w:bookmarkStart w:id="107" w:name="_Toc323126886"/>
            <w:r>
              <w:rPr>
                <w:rFonts w:ascii="Times New Roman" w:hAnsi="Times New Roman" w:eastAsia="宋体"/>
                <w:color w:val="auto"/>
                <w:sz w:val="24"/>
                <w:szCs w:val="24"/>
              </w:rPr>
              <w:t>选址合理性分析</w:t>
            </w:r>
            <w:bookmarkEnd w:id="99"/>
            <w:bookmarkEnd w:id="100"/>
          </w:p>
          <w:p w14:paraId="679BA945">
            <w:pPr>
              <w:pStyle w:val="92"/>
              <w:spacing w:line="360" w:lineRule="auto"/>
              <w:ind w:firstLine="493"/>
              <w:rPr>
                <w:color w:val="auto"/>
                <w:sz w:val="21"/>
              </w:rPr>
            </w:pPr>
            <w:r>
              <w:rPr>
                <w:color w:val="auto"/>
                <w:szCs w:val="24"/>
              </w:rPr>
              <w:t>本项目选址位于</w:t>
            </w:r>
            <w:r>
              <w:rPr>
                <w:color w:val="auto"/>
              </w:rPr>
              <w:t>辽宁省本溪市平山区本溪东风湖钢铁资源利用有限公司现有厂区内，不新增用地，规划管理部门已颁发规划建议书，规划符合文件见附件</w:t>
            </w:r>
            <w:r>
              <w:rPr>
                <w:rFonts w:hint="eastAsia"/>
                <w:color w:val="auto"/>
              </w:rPr>
              <w:t>3</w:t>
            </w:r>
            <w:r>
              <w:rPr>
                <w:color w:val="auto"/>
              </w:rPr>
              <w:t>，国土管理部门已颁发土地证，土地符合文件见附件</w:t>
            </w:r>
            <w:r>
              <w:rPr>
                <w:rFonts w:hint="eastAsia"/>
                <w:color w:val="auto"/>
              </w:rPr>
              <w:t>4</w:t>
            </w:r>
            <w:r>
              <w:rPr>
                <w:color w:val="auto"/>
              </w:rPr>
              <w:t>。</w:t>
            </w:r>
            <w:r>
              <w:rPr>
                <w:color w:val="auto"/>
                <w:spacing w:val="0"/>
                <w:kern w:val="2"/>
                <w:szCs w:val="21"/>
              </w:rPr>
              <w:t>本项目与《本溪市城市总体规划调整（2007—2020）》符合性分析见表84及图13。根据图13所示，本项目所在厂区本溪东风湖钢铁资源利用有限公司用地为《本溪市城市总体规划调整（2007—2020）》划定的3类工业用地，根据《城市用地分类与规划建设用地标准》（GB50137-2011），符合用地要求。此外，根据表84，本项目符合《本溪市城市总体规划调整（2007—2020）》相关要求。综上，项目选址合理。</w:t>
            </w:r>
            <w:bookmarkStart w:id="108" w:name="_Ref444510473"/>
          </w:p>
          <w:p w14:paraId="17873491">
            <w:pPr>
              <w:pStyle w:val="63"/>
              <w:adjustRightInd/>
              <w:snapToGrid/>
              <w:spacing w:before="0" w:beforeLines="0"/>
              <w:rPr>
                <w:rFonts w:ascii="Times New Roman" w:hAnsi="Times New Roman"/>
                <w:b w:val="0"/>
                <w:sz w:val="21"/>
              </w:rPr>
            </w:pPr>
          </w:p>
          <w:p w14:paraId="54358F57">
            <w:pPr>
              <w:pStyle w:val="63"/>
              <w:adjustRightInd/>
              <w:snapToGrid/>
              <w:spacing w:before="0" w:beforeLines="0"/>
              <w:rPr>
                <w:rFonts w:ascii="Times New Roman" w:hAnsi="Times New Roman"/>
                <w:bCs/>
                <w:sz w:val="21"/>
              </w:rPr>
            </w:pPr>
            <w:r>
              <w:rPr>
                <w:rFonts w:ascii="Times New Roman" w:hAnsi="Times New Roman"/>
                <w:bCs/>
                <w:sz w:val="21"/>
              </w:rPr>
              <w:t>表</w:t>
            </w:r>
            <w:bookmarkEnd w:id="108"/>
            <w:r>
              <w:rPr>
                <w:rFonts w:ascii="Times New Roman" w:hAnsi="Times New Roman"/>
                <w:bCs/>
                <w:sz w:val="21"/>
              </w:rPr>
              <w:t>84      与《本溪市城市总体规划调整（2007—2020）》符合性分析</w:t>
            </w:r>
          </w:p>
          <w:tbl>
            <w:tblPr>
              <w:tblStyle w:val="30"/>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117"/>
              <w:gridCol w:w="3355"/>
              <w:gridCol w:w="2885"/>
              <w:gridCol w:w="958"/>
            </w:tblGrid>
            <w:tr w14:paraId="5890AD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1598EF9">
                  <w:pPr>
                    <w:pStyle w:val="63"/>
                    <w:adjustRightInd/>
                    <w:snapToGrid/>
                    <w:spacing w:before="0" w:beforeLines="0"/>
                    <w:rPr>
                      <w:rFonts w:ascii="Times New Roman" w:hAnsi="Times New Roman"/>
                      <w:b w:val="0"/>
                      <w:sz w:val="21"/>
                    </w:rPr>
                  </w:pPr>
                  <w:r>
                    <w:rPr>
                      <w:rFonts w:ascii="Times New Roman" w:hAnsi="Times New Roman"/>
                      <w:b w:val="0"/>
                      <w:sz w:val="21"/>
                    </w:rPr>
                    <w:t>序号</w:t>
                  </w:r>
                </w:p>
              </w:tc>
              <w:tc>
                <w:tcPr>
                  <w:tcW w:w="4472" w:type="dxa"/>
                  <w:gridSpan w:val="2"/>
                  <w:vAlign w:val="center"/>
                </w:tcPr>
                <w:p w14:paraId="70590BC4">
                  <w:pPr>
                    <w:pStyle w:val="63"/>
                    <w:adjustRightInd/>
                    <w:snapToGrid/>
                    <w:spacing w:before="0" w:beforeLines="0"/>
                    <w:rPr>
                      <w:rFonts w:ascii="Times New Roman" w:hAnsi="Times New Roman"/>
                      <w:b w:val="0"/>
                      <w:sz w:val="21"/>
                    </w:rPr>
                  </w:pPr>
                  <w:r>
                    <w:rPr>
                      <w:rFonts w:ascii="Times New Roman" w:hAnsi="Times New Roman"/>
                      <w:b w:val="0"/>
                      <w:sz w:val="21"/>
                    </w:rPr>
                    <w:t>规划要求</w:t>
                  </w:r>
                </w:p>
              </w:tc>
              <w:tc>
                <w:tcPr>
                  <w:tcW w:w="2885" w:type="dxa"/>
                  <w:vAlign w:val="center"/>
                </w:tcPr>
                <w:p w14:paraId="285A6229">
                  <w:pPr>
                    <w:pStyle w:val="63"/>
                    <w:adjustRightInd/>
                    <w:snapToGrid/>
                    <w:spacing w:before="0" w:beforeLines="0"/>
                    <w:rPr>
                      <w:rFonts w:ascii="Times New Roman" w:hAnsi="Times New Roman"/>
                      <w:b w:val="0"/>
                      <w:sz w:val="21"/>
                    </w:rPr>
                  </w:pPr>
                  <w:r>
                    <w:rPr>
                      <w:rFonts w:ascii="Times New Roman" w:hAnsi="Times New Roman"/>
                      <w:b w:val="0"/>
                      <w:sz w:val="21"/>
                    </w:rPr>
                    <w:t>本项目</w:t>
                  </w:r>
                </w:p>
              </w:tc>
              <w:tc>
                <w:tcPr>
                  <w:tcW w:w="958" w:type="dxa"/>
                  <w:vAlign w:val="center"/>
                </w:tcPr>
                <w:p w14:paraId="272CBECB">
                  <w:pPr>
                    <w:pStyle w:val="63"/>
                    <w:adjustRightInd/>
                    <w:snapToGrid/>
                    <w:spacing w:before="0" w:beforeLines="0"/>
                    <w:rPr>
                      <w:rFonts w:ascii="Times New Roman" w:hAnsi="Times New Roman"/>
                      <w:b w:val="0"/>
                      <w:sz w:val="21"/>
                    </w:rPr>
                  </w:pPr>
                  <w:r>
                    <w:rPr>
                      <w:rFonts w:ascii="Times New Roman" w:hAnsi="Times New Roman"/>
                      <w:b w:val="0"/>
                      <w:sz w:val="21"/>
                    </w:rPr>
                    <w:t>符合性</w:t>
                  </w:r>
                </w:p>
              </w:tc>
            </w:tr>
            <w:tr w14:paraId="5C3F5C1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5540C970">
                  <w:pPr>
                    <w:pStyle w:val="63"/>
                    <w:adjustRightInd/>
                    <w:snapToGrid/>
                    <w:spacing w:before="0" w:beforeLines="0"/>
                    <w:rPr>
                      <w:rFonts w:ascii="Times New Roman" w:hAnsi="Times New Roman"/>
                      <w:b w:val="0"/>
                      <w:sz w:val="21"/>
                    </w:rPr>
                  </w:pPr>
                  <w:r>
                    <w:rPr>
                      <w:rFonts w:ascii="Times New Roman" w:hAnsi="Times New Roman"/>
                      <w:b w:val="0"/>
                      <w:sz w:val="21"/>
                    </w:rPr>
                    <w:t>1</w:t>
                  </w:r>
                </w:p>
              </w:tc>
              <w:tc>
                <w:tcPr>
                  <w:tcW w:w="1117" w:type="dxa"/>
                  <w:vAlign w:val="center"/>
                </w:tcPr>
                <w:p w14:paraId="0FF97029">
                  <w:pPr>
                    <w:pStyle w:val="63"/>
                    <w:adjustRightInd/>
                    <w:snapToGrid/>
                    <w:spacing w:before="0" w:beforeLines="0"/>
                    <w:rPr>
                      <w:rFonts w:ascii="Times New Roman" w:hAnsi="Times New Roman"/>
                      <w:b w:val="0"/>
                      <w:sz w:val="21"/>
                    </w:rPr>
                  </w:pPr>
                  <w:r>
                    <w:rPr>
                      <w:rFonts w:ascii="Times New Roman" w:hAnsi="Times New Roman"/>
                      <w:b w:val="0"/>
                      <w:sz w:val="21"/>
                    </w:rPr>
                    <w:t>第10条</w:t>
                  </w:r>
                </w:p>
                <w:p w14:paraId="1AC836F7">
                  <w:pPr>
                    <w:pStyle w:val="63"/>
                    <w:adjustRightInd/>
                    <w:snapToGrid/>
                    <w:spacing w:before="0" w:beforeLines="0"/>
                    <w:rPr>
                      <w:rFonts w:ascii="Times New Roman" w:hAnsi="Times New Roman"/>
                      <w:b w:val="0"/>
                      <w:sz w:val="21"/>
                    </w:rPr>
                  </w:pPr>
                  <w:r>
                    <w:rPr>
                      <w:rFonts w:ascii="Times New Roman" w:hAnsi="Times New Roman"/>
                      <w:b w:val="0"/>
                      <w:sz w:val="21"/>
                    </w:rPr>
                    <w:t>经济发展目标</w:t>
                  </w:r>
                </w:p>
              </w:tc>
              <w:tc>
                <w:tcPr>
                  <w:tcW w:w="3355" w:type="dxa"/>
                  <w:vAlign w:val="center"/>
                </w:tcPr>
                <w:p w14:paraId="38DF57E9">
                  <w:pPr>
                    <w:pStyle w:val="63"/>
                    <w:adjustRightInd/>
                    <w:snapToGrid/>
                    <w:spacing w:before="0" w:beforeLines="0"/>
                    <w:rPr>
                      <w:rFonts w:ascii="Times New Roman" w:hAnsi="Times New Roman"/>
                      <w:b w:val="0"/>
                      <w:sz w:val="21"/>
                    </w:rPr>
                  </w:pPr>
                  <w:r>
                    <w:rPr>
                      <w:rFonts w:ascii="Times New Roman" w:hAnsi="Times New Roman"/>
                      <w:b w:val="0"/>
                      <w:sz w:val="21"/>
                    </w:rPr>
                    <w:t>到2020年，把本溪建设成全国重要的钢铁和精品板材生产基地、东北地区重点产业的配套加工基地、沈阳等辽宁中部城市休闲、娱乐、度假的“后花园”，打造“钢铁城、森林城、中药城、旅游城”，促进本溪经济快速增长。</w:t>
                  </w:r>
                </w:p>
              </w:tc>
              <w:tc>
                <w:tcPr>
                  <w:tcW w:w="2885" w:type="dxa"/>
                  <w:vAlign w:val="center"/>
                </w:tcPr>
                <w:p w14:paraId="312DF373">
                  <w:pPr>
                    <w:pStyle w:val="63"/>
                    <w:adjustRightInd/>
                    <w:snapToGrid/>
                    <w:spacing w:before="0" w:beforeLines="0"/>
                    <w:rPr>
                      <w:rFonts w:ascii="Times New Roman" w:hAnsi="Times New Roman"/>
                      <w:b w:val="0"/>
                      <w:sz w:val="21"/>
                    </w:rPr>
                  </w:pPr>
                  <w:r>
                    <w:rPr>
                      <w:rFonts w:ascii="Times New Roman" w:hAnsi="Times New Roman"/>
                      <w:b w:val="0"/>
                      <w:sz w:val="21"/>
                    </w:rPr>
                    <w:t>项目所在地本溪已初步形成具有国际竞争能力的精品钢材生产基地。</w:t>
                  </w:r>
                </w:p>
              </w:tc>
              <w:tc>
                <w:tcPr>
                  <w:tcW w:w="958" w:type="dxa"/>
                  <w:vAlign w:val="center"/>
                </w:tcPr>
                <w:p w14:paraId="340B2B11">
                  <w:pPr>
                    <w:pStyle w:val="63"/>
                    <w:adjustRightInd/>
                    <w:snapToGrid/>
                    <w:spacing w:before="0" w:beforeLines="0"/>
                    <w:rPr>
                      <w:rFonts w:ascii="Times New Roman" w:hAnsi="Times New Roman"/>
                      <w:b w:val="0"/>
                      <w:sz w:val="21"/>
                    </w:rPr>
                  </w:pPr>
                  <w:r>
                    <w:rPr>
                      <w:rFonts w:ascii="Times New Roman" w:hAnsi="Times New Roman"/>
                      <w:b w:val="0"/>
                      <w:sz w:val="21"/>
                    </w:rPr>
                    <w:t>符合</w:t>
                  </w:r>
                </w:p>
              </w:tc>
            </w:tr>
            <w:tr w14:paraId="5FD306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4A03E316">
                  <w:pPr>
                    <w:pStyle w:val="63"/>
                    <w:adjustRightInd/>
                    <w:snapToGrid/>
                    <w:spacing w:before="0" w:beforeLines="0"/>
                    <w:rPr>
                      <w:rFonts w:ascii="Times New Roman" w:hAnsi="Times New Roman"/>
                      <w:b w:val="0"/>
                      <w:sz w:val="21"/>
                    </w:rPr>
                  </w:pPr>
                  <w:r>
                    <w:rPr>
                      <w:rFonts w:ascii="Times New Roman" w:hAnsi="Times New Roman"/>
                      <w:b w:val="0"/>
                      <w:sz w:val="21"/>
                    </w:rPr>
                    <w:t>2</w:t>
                  </w:r>
                </w:p>
              </w:tc>
              <w:tc>
                <w:tcPr>
                  <w:tcW w:w="1117" w:type="dxa"/>
                  <w:vAlign w:val="center"/>
                </w:tcPr>
                <w:p w14:paraId="7FA7F98E">
                  <w:pPr>
                    <w:pStyle w:val="63"/>
                    <w:adjustRightInd/>
                    <w:snapToGrid/>
                    <w:spacing w:before="0" w:beforeLines="0"/>
                    <w:rPr>
                      <w:rFonts w:ascii="Times New Roman" w:hAnsi="Times New Roman"/>
                      <w:b w:val="0"/>
                      <w:sz w:val="21"/>
                    </w:rPr>
                  </w:pPr>
                  <w:r>
                    <w:rPr>
                      <w:rFonts w:ascii="Times New Roman" w:hAnsi="Times New Roman"/>
                      <w:b w:val="0"/>
                      <w:sz w:val="21"/>
                    </w:rPr>
                    <w:t>第25条</w:t>
                  </w:r>
                </w:p>
                <w:p w14:paraId="46568783">
                  <w:pPr>
                    <w:pStyle w:val="63"/>
                    <w:adjustRightInd/>
                    <w:snapToGrid/>
                    <w:spacing w:before="0" w:beforeLines="0"/>
                    <w:rPr>
                      <w:rFonts w:ascii="Times New Roman" w:hAnsi="Times New Roman"/>
                      <w:b w:val="0"/>
                      <w:sz w:val="21"/>
                    </w:rPr>
                  </w:pPr>
                  <w:r>
                    <w:rPr>
                      <w:rFonts w:ascii="Times New Roman" w:hAnsi="Times New Roman"/>
                      <w:b w:val="0"/>
                      <w:sz w:val="21"/>
                    </w:rPr>
                    <w:t>中心城镇产业定位</w:t>
                  </w:r>
                </w:p>
              </w:tc>
              <w:tc>
                <w:tcPr>
                  <w:tcW w:w="3355" w:type="dxa"/>
                  <w:vAlign w:val="center"/>
                </w:tcPr>
                <w:p w14:paraId="132D1293">
                  <w:pPr>
                    <w:pStyle w:val="63"/>
                    <w:adjustRightInd/>
                    <w:snapToGrid/>
                    <w:spacing w:before="0" w:beforeLines="0"/>
                    <w:rPr>
                      <w:rFonts w:ascii="Times New Roman" w:hAnsi="Times New Roman"/>
                      <w:b w:val="0"/>
                      <w:sz w:val="21"/>
                    </w:rPr>
                  </w:pPr>
                  <w:r>
                    <w:rPr>
                      <w:rFonts w:ascii="Times New Roman" w:hAnsi="Times New Roman"/>
                      <w:b w:val="0"/>
                      <w:sz w:val="21"/>
                    </w:rPr>
                    <w:t>市区：以钢铁冶金工业为基础，重点发展钢铁深加工制造业、建材化工业和现代中医制药业，积极培育劳动密集型的轻工业；同时，要积极培育现代服务业、物流业，建设区域性中心城市和物流中心。</w:t>
                  </w:r>
                </w:p>
              </w:tc>
              <w:tc>
                <w:tcPr>
                  <w:tcW w:w="2885" w:type="dxa"/>
                  <w:vMerge w:val="restart"/>
                  <w:vAlign w:val="center"/>
                </w:tcPr>
                <w:p w14:paraId="07D49F4F">
                  <w:pPr>
                    <w:pStyle w:val="63"/>
                    <w:adjustRightInd/>
                    <w:snapToGrid/>
                    <w:spacing w:before="0" w:beforeLines="0"/>
                    <w:rPr>
                      <w:rFonts w:ascii="Times New Roman" w:hAnsi="Times New Roman"/>
                      <w:b w:val="0"/>
                      <w:sz w:val="21"/>
                    </w:rPr>
                  </w:pPr>
                  <w:r>
                    <w:rPr>
                      <w:rFonts w:ascii="Times New Roman" w:hAnsi="Times New Roman"/>
                      <w:b w:val="0"/>
                      <w:sz w:val="21"/>
                    </w:rPr>
                    <w:t>项目位于本溪东风湖钢铁资源利用有限公司厂区，此地区为本钢精品钢材生产基地，为当地钢铁冶金工业提供了重要的支撑作用。</w:t>
                  </w:r>
                </w:p>
              </w:tc>
              <w:tc>
                <w:tcPr>
                  <w:tcW w:w="958" w:type="dxa"/>
                  <w:vMerge w:val="restart"/>
                  <w:vAlign w:val="center"/>
                </w:tcPr>
                <w:p w14:paraId="659DF83B">
                  <w:pPr>
                    <w:pStyle w:val="63"/>
                    <w:adjustRightInd/>
                    <w:snapToGrid/>
                    <w:spacing w:before="0" w:beforeLines="0"/>
                    <w:rPr>
                      <w:rFonts w:ascii="Times New Roman" w:hAnsi="Times New Roman"/>
                      <w:b w:val="0"/>
                      <w:sz w:val="21"/>
                    </w:rPr>
                  </w:pPr>
                  <w:r>
                    <w:rPr>
                      <w:rFonts w:ascii="Times New Roman" w:hAnsi="Times New Roman"/>
                      <w:b w:val="0"/>
                      <w:sz w:val="21"/>
                    </w:rPr>
                    <w:t>符合</w:t>
                  </w:r>
                </w:p>
              </w:tc>
            </w:tr>
            <w:tr w14:paraId="44AD562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5C891E6">
                  <w:pPr>
                    <w:pStyle w:val="63"/>
                    <w:adjustRightInd/>
                    <w:snapToGrid/>
                    <w:spacing w:before="0" w:beforeLines="0"/>
                    <w:rPr>
                      <w:rFonts w:ascii="Times New Roman" w:hAnsi="Times New Roman"/>
                      <w:b w:val="0"/>
                      <w:sz w:val="21"/>
                    </w:rPr>
                  </w:pPr>
                  <w:r>
                    <w:rPr>
                      <w:rFonts w:ascii="Times New Roman" w:hAnsi="Times New Roman"/>
                      <w:b w:val="0"/>
                      <w:sz w:val="21"/>
                    </w:rPr>
                    <w:t>3</w:t>
                  </w:r>
                </w:p>
              </w:tc>
              <w:tc>
                <w:tcPr>
                  <w:tcW w:w="1117" w:type="dxa"/>
                  <w:vAlign w:val="center"/>
                </w:tcPr>
                <w:p w14:paraId="51C300A2">
                  <w:pPr>
                    <w:pStyle w:val="63"/>
                    <w:adjustRightInd/>
                    <w:snapToGrid/>
                    <w:spacing w:before="0" w:beforeLines="0"/>
                    <w:rPr>
                      <w:rFonts w:ascii="Times New Roman" w:hAnsi="Times New Roman"/>
                      <w:b w:val="0"/>
                      <w:sz w:val="21"/>
                    </w:rPr>
                  </w:pPr>
                  <w:r>
                    <w:rPr>
                      <w:rFonts w:ascii="Times New Roman" w:hAnsi="Times New Roman"/>
                      <w:b w:val="0"/>
                      <w:sz w:val="21"/>
                    </w:rPr>
                    <w:t>第27条</w:t>
                  </w:r>
                </w:p>
                <w:p w14:paraId="7927FC18">
                  <w:pPr>
                    <w:pStyle w:val="63"/>
                    <w:adjustRightInd/>
                    <w:snapToGrid/>
                    <w:spacing w:before="0" w:beforeLines="0"/>
                    <w:rPr>
                      <w:rFonts w:ascii="Times New Roman" w:hAnsi="Times New Roman"/>
                      <w:b w:val="0"/>
                      <w:sz w:val="21"/>
                    </w:rPr>
                  </w:pPr>
                  <w:r>
                    <w:rPr>
                      <w:rFonts w:ascii="Times New Roman" w:hAnsi="Times New Roman"/>
                      <w:b w:val="0"/>
                      <w:sz w:val="21"/>
                    </w:rPr>
                    <w:t>重点产业空间布局</w:t>
                  </w:r>
                </w:p>
              </w:tc>
              <w:tc>
                <w:tcPr>
                  <w:tcW w:w="3355" w:type="dxa"/>
                  <w:vAlign w:val="center"/>
                </w:tcPr>
                <w:p w14:paraId="71989117">
                  <w:pPr>
                    <w:pStyle w:val="63"/>
                    <w:adjustRightInd/>
                    <w:snapToGrid/>
                    <w:spacing w:before="0" w:beforeLines="0"/>
                    <w:rPr>
                      <w:rFonts w:ascii="Times New Roman" w:hAnsi="Times New Roman"/>
                      <w:b w:val="0"/>
                      <w:sz w:val="21"/>
                    </w:rPr>
                  </w:pPr>
                  <w:r>
                    <w:rPr>
                      <w:rFonts w:ascii="Times New Roman" w:hAnsi="Times New Roman"/>
                      <w:b w:val="0"/>
                      <w:sz w:val="21"/>
                    </w:rPr>
                    <w:t>（1）钢铁冶炼与压延加工业：重点在中心城区西南部的工源厂区、东风湖工业加工区和桥北工业区，借“鞍本”集团建立的时机加强与鞍山钢铁产业的分工合作，形成钢铁产业带。</w:t>
                  </w:r>
                </w:p>
              </w:tc>
              <w:tc>
                <w:tcPr>
                  <w:tcW w:w="2885" w:type="dxa"/>
                  <w:vMerge w:val="continue"/>
                  <w:vAlign w:val="center"/>
                </w:tcPr>
                <w:p w14:paraId="07DD9C8A">
                  <w:pPr>
                    <w:pStyle w:val="63"/>
                    <w:adjustRightInd/>
                    <w:snapToGrid/>
                    <w:spacing w:before="0" w:beforeLines="0"/>
                    <w:rPr>
                      <w:rFonts w:ascii="Times New Roman" w:hAnsi="Times New Roman"/>
                      <w:b w:val="0"/>
                      <w:sz w:val="21"/>
                    </w:rPr>
                  </w:pPr>
                </w:p>
              </w:tc>
              <w:tc>
                <w:tcPr>
                  <w:tcW w:w="958" w:type="dxa"/>
                  <w:vMerge w:val="continue"/>
                  <w:vAlign w:val="center"/>
                </w:tcPr>
                <w:p w14:paraId="42146703">
                  <w:pPr>
                    <w:pStyle w:val="63"/>
                    <w:adjustRightInd/>
                    <w:snapToGrid/>
                    <w:spacing w:before="0" w:beforeLines="0"/>
                    <w:rPr>
                      <w:rFonts w:ascii="Times New Roman" w:hAnsi="Times New Roman"/>
                      <w:b w:val="0"/>
                      <w:sz w:val="21"/>
                    </w:rPr>
                  </w:pPr>
                </w:p>
              </w:tc>
            </w:tr>
            <w:tr w14:paraId="78C9974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31ECB1A6">
                  <w:pPr>
                    <w:pStyle w:val="63"/>
                    <w:adjustRightInd/>
                    <w:snapToGrid/>
                    <w:spacing w:before="0" w:beforeLines="0"/>
                    <w:rPr>
                      <w:rFonts w:ascii="Times New Roman" w:hAnsi="Times New Roman"/>
                      <w:b w:val="0"/>
                      <w:sz w:val="21"/>
                    </w:rPr>
                  </w:pPr>
                  <w:r>
                    <w:rPr>
                      <w:rFonts w:ascii="Times New Roman" w:hAnsi="Times New Roman"/>
                      <w:b w:val="0"/>
                      <w:sz w:val="21"/>
                    </w:rPr>
                    <w:t>4</w:t>
                  </w:r>
                </w:p>
              </w:tc>
              <w:tc>
                <w:tcPr>
                  <w:tcW w:w="1117" w:type="dxa"/>
                  <w:vAlign w:val="center"/>
                </w:tcPr>
                <w:p w14:paraId="2BD73998">
                  <w:pPr>
                    <w:pStyle w:val="63"/>
                    <w:adjustRightInd/>
                    <w:snapToGrid/>
                    <w:spacing w:before="0" w:beforeLines="0"/>
                    <w:rPr>
                      <w:rFonts w:ascii="Times New Roman" w:hAnsi="Times New Roman"/>
                      <w:b w:val="0"/>
                      <w:sz w:val="21"/>
                    </w:rPr>
                  </w:pPr>
                  <w:r>
                    <w:rPr>
                      <w:rFonts w:ascii="Times New Roman" w:hAnsi="Times New Roman"/>
                      <w:b w:val="0"/>
                      <w:sz w:val="21"/>
                    </w:rPr>
                    <w:t>第64条</w:t>
                  </w:r>
                </w:p>
                <w:p w14:paraId="0251661E">
                  <w:pPr>
                    <w:pStyle w:val="63"/>
                    <w:adjustRightInd/>
                    <w:snapToGrid/>
                    <w:spacing w:before="0" w:beforeLines="0"/>
                    <w:rPr>
                      <w:rFonts w:ascii="Times New Roman" w:hAnsi="Times New Roman"/>
                      <w:b w:val="0"/>
                      <w:sz w:val="21"/>
                    </w:rPr>
                  </w:pPr>
                  <w:r>
                    <w:rPr>
                      <w:rFonts w:ascii="Times New Roman" w:hAnsi="Times New Roman"/>
                      <w:b w:val="0"/>
                      <w:sz w:val="21"/>
                    </w:rPr>
                    <w:t>城市性质</w:t>
                  </w:r>
                </w:p>
              </w:tc>
              <w:tc>
                <w:tcPr>
                  <w:tcW w:w="3355" w:type="dxa"/>
                  <w:vAlign w:val="center"/>
                </w:tcPr>
                <w:p w14:paraId="54A5F736">
                  <w:pPr>
                    <w:pStyle w:val="63"/>
                    <w:adjustRightInd/>
                    <w:snapToGrid/>
                    <w:spacing w:before="0" w:beforeLines="0"/>
                    <w:rPr>
                      <w:rFonts w:ascii="Times New Roman" w:hAnsi="Times New Roman"/>
                      <w:b w:val="0"/>
                      <w:sz w:val="21"/>
                    </w:rPr>
                  </w:pPr>
                  <w:r>
                    <w:rPr>
                      <w:rFonts w:ascii="Times New Roman" w:hAnsi="Times New Roman"/>
                      <w:b w:val="0"/>
                      <w:sz w:val="21"/>
                    </w:rPr>
                    <w:t>辽宁东部的中心城市，是以发展钢铁、旅游和现代中成药为主的综合性工业城市。</w:t>
                  </w:r>
                </w:p>
              </w:tc>
              <w:tc>
                <w:tcPr>
                  <w:tcW w:w="2885" w:type="dxa"/>
                  <w:vMerge w:val="continue"/>
                  <w:vAlign w:val="center"/>
                </w:tcPr>
                <w:p w14:paraId="561E2E34">
                  <w:pPr>
                    <w:pStyle w:val="63"/>
                    <w:adjustRightInd/>
                    <w:snapToGrid/>
                    <w:spacing w:before="0" w:beforeLines="0"/>
                    <w:rPr>
                      <w:rFonts w:ascii="Times New Roman" w:hAnsi="Times New Roman"/>
                      <w:b w:val="0"/>
                      <w:sz w:val="21"/>
                    </w:rPr>
                  </w:pPr>
                </w:p>
              </w:tc>
              <w:tc>
                <w:tcPr>
                  <w:tcW w:w="958" w:type="dxa"/>
                  <w:vMerge w:val="continue"/>
                  <w:vAlign w:val="center"/>
                </w:tcPr>
                <w:p w14:paraId="381CF022">
                  <w:pPr>
                    <w:pStyle w:val="63"/>
                    <w:adjustRightInd/>
                    <w:snapToGrid/>
                    <w:spacing w:before="0" w:beforeLines="0"/>
                    <w:rPr>
                      <w:rFonts w:ascii="Times New Roman" w:hAnsi="Times New Roman"/>
                      <w:b w:val="0"/>
                      <w:sz w:val="21"/>
                    </w:rPr>
                  </w:pPr>
                </w:p>
              </w:tc>
            </w:tr>
            <w:tr w14:paraId="22572A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8EAC5A3">
                  <w:pPr>
                    <w:pStyle w:val="63"/>
                    <w:adjustRightInd/>
                    <w:snapToGrid/>
                    <w:spacing w:before="0" w:beforeLines="0"/>
                    <w:rPr>
                      <w:rFonts w:ascii="Times New Roman" w:hAnsi="Times New Roman"/>
                      <w:b w:val="0"/>
                      <w:sz w:val="21"/>
                    </w:rPr>
                  </w:pPr>
                  <w:r>
                    <w:rPr>
                      <w:rFonts w:ascii="Times New Roman" w:hAnsi="Times New Roman"/>
                      <w:b w:val="0"/>
                      <w:sz w:val="21"/>
                    </w:rPr>
                    <w:t>5</w:t>
                  </w:r>
                </w:p>
              </w:tc>
              <w:tc>
                <w:tcPr>
                  <w:tcW w:w="1117" w:type="dxa"/>
                  <w:vAlign w:val="center"/>
                </w:tcPr>
                <w:p w14:paraId="728BCECA">
                  <w:pPr>
                    <w:pStyle w:val="63"/>
                    <w:adjustRightInd/>
                    <w:snapToGrid/>
                    <w:spacing w:before="0" w:beforeLines="0"/>
                    <w:rPr>
                      <w:rFonts w:ascii="Times New Roman" w:hAnsi="Times New Roman"/>
                      <w:b w:val="0"/>
                      <w:sz w:val="21"/>
                    </w:rPr>
                  </w:pPr>
                  <w:r>
                    <w:rPr>
                      <w:rFonts w:ascii="Times New Roman" w:hAnsi="Times New Roman"/>
                      <w:b w:val="0"/>
                      <w:sz w:val="21"/>
                    </w:rPr>
                    <w:t>第65条</w:t>
                  </w:r>
                </w:p>
                <w:p w14:paraId="3006635C">
                  <w:pPr>
                    <w:pStyle w:val="63"/>
                    <w:adjustRightInd/>
                    <w:snapToGrid/>
                    <w:spacing w:before="0" w:beforeLines="0"/>
                    <w:rPr>
                      <w:rFonts w:ascii="Times New Roman" w:hAnsi="Times New Roman"/>
                      <w:b w:val="0"/>
                      <w:sz w:val="21"/>
                    </w:rPr>
                  </w:pPr>
                  <w:r>
                    <w:rPr>
                      <w:rFonts w:ascii="Times New Roman" w:hAnsi="Times New Roman"/>
                      <w:b w:val="0"/>
                      <w:sz w:val="21"/>
                    </w:rPr>
                    <w:t>城市职能</w:t>
                  </w:r>
                </w:p>
              </w:tc>
              <w:tc>
                <w:tcPr>
                  <w:tcW w:w="3355" w:type="dxa"/>
                  <w:vAlign w:val="center"/>
                </w:tcPr>
                <w:p w14:paraId="19681038">
                  <w:pPr>
                    <w:pStyle w:val="63"/>
                    <w:adjustRightInd/>
                    <w:snapToGrid/>
                    <w:spacing w:before="0" w:beforeLines="0"/>
                    <w:rPr>
                      <w:rFonts w:ascii="Times New Roman" w:hAnsi="Times New Roman"/>
                      <w:b w:val="0"/>
                      <w:sz w:val="21"/>
                    </w:rPr>
                  </w:pPr>
                  <w:r>
                    <w:rPr>
                      <w:rFonts w:ascii="Times New Roman" w:hAnsi="Times New Roman"/>
                      <w:b w:val="0"/>
                      <w:sz w:val="21"/>
                    </w:rPr>
                    <w:t>（1）全国重要的钢铁工业城市。</w:t>
                  </w:r>
                </w:p>
              </w:tc>
              <w:tc>
                <w:tcPr>
                  <w:tcW w:w="2885" w:type="dxa"/>
                  <w:vMerge w:val="continue"/>
                  <w:vAlign w:val="center"/>
                </w:tcPr>
                <w:p w14:paraId="5EBB2F28">
                  <w:pPr>
                    <w:pStyle w:val="63"/>
                    <w:adjustRightInd/>
                    <w:snapToGrid/>
                    <w:spacing w:before="0" w:beforeLines="0"/>
                    <w:rPr>
                      <w:rFonts w:ascii="Times New Roman" w:hAnsi="Times New Roman"/>
                      <w:b w:val="0"/>
                      <w:sz w:val="21"/>
                    </w:rPr>
                  </w:pPr>
                </w:p>
              </w:tc>
              <w:tc>
                <w:tcPr>
                  <w:tcW w:w="958" w:type="dxa"/>
                  <w:vMerge w:val="continue"/>
                  <w:vAlign w:val="center"/>
                </w:tcPr>
                <w:p w14:paraId="4BE06488">
                  <w:pPr>
                    <w:pStyle w:val="63"/>
                    <w:adjustRightInd/>
                    <w:snapToGrid/>
                    <w:spacing w:before="0" w:beforeLines="0"/>
                    <w:rPr>
                      <w:rFonts w:ascii="Times New Roman" w:hAnsi="Times New Roman"/>
                      <w:b w:val="0"/>
                      <w:sz w:val="21"/>
                    </w:rPr>
                  </w:pPr>
                </w:p>
              </w:tc>
            </w:tr>
            <w:tr w14:paraId="292E215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607D02C5">
                  <w:pPr>
                    <w:pStyle w:val="63"/>
                    <w:adjustRightInd/>
                    <w:snapToGrid/>
                    <w:spacing w:before="0" w:beforeLines="0"/>
                    <w:rPr>
                      <w:rFonts w:ascii="Times New Roman" w:hAnsi="Times New Roman"/>
                      <w:b w:val="0"/>
                      <w:sz w:val="21"/>
                    </w:rPr>
                  </w:pPr>
                  <w:r>
                    <w:rPr>
                      <w:rFonts w:ascii="Times New Roman" w:hAnsi="Times New Roman"/>
                      <w:b w:val="0"/>
                      <w:sz w:val="21"/>
                    </w:rPr>
                    <w:t>6</w:t>
                  </w:r>
                </w:p>
              </w:tc>
              <w:tc>
                <w:tcPr>
                  <w:tcW w:w="1117" w:type="dxa"/>
                  <w:vAlign w:val="center"/>
                </w:tcPr>
                <w:p w14:paraId="4B68BED0">
                  <w:pPr>
                    <w:pStyle w:val="63"/>
                    <w:adjustRightInd/>
                    <w:snapToGrid/>
                    <w:spacing w:before="0" w:beforeLines="0"/>
                    <w:rPr>
                      <w:rFonts w:ascii="Times New Roman" w:hAnsi="Times New Roman"/>
                      <w:b w:val="0"/>
                      <w:sz w:val="21"/>
                    </w:rPr>
                  </w:pPr>
                  <w:r>
                    <w:rPr>
                      <w:rFonts w:ascii="Times New Roman" w:hAnsi="Times New Roman"/>
                      <w:b w:val="0"/>
                      <w:sz w:val="21"/>
                    </w:rPr>
                    <w:t>第72条</w:t>
                  </w:r>
                </w:p>
                <w:p w14:paraId="6B95BA39">
                  <w:pPr>
                    <w:pStyle w:val="63"/>
                    <w:adjustRightInd/>
                    <w:snapToGrid/>
                    <w:spacing w:before="0" w:beforeLines="0"/>
                    <w:rPr>
                      <w:rFonts w:ascii="Times New Roman" w:hAnsi="Times New Roman"/>
                      <w:b w:val="0"/>
                      <w:sz w:val="21"/>
                    </w:rPr>
                  </w:pPr>
                  <w:r>
                    <w:rPr>
                      <w:rFonts w:ascii="Times New Roman" w:hAnsi="Times New Roman"/>
                      <w:b w:val="0"/>
                      <w:sz w:val="21"/>
                    </w:rPr>
                    <w:t>各组团功能</w:t>
                  </w:r>
                </w:p>
              </w:tc>
              <w:tc>
                <w:tcPr>
                  <w:tcW w:w="3355" w:type="dxa"/>
                  <w:vAlign w:val="center"/>
                </w:tcPr>
                <w:p w14:paraId="7CCFBF9F">
                  <w:pPr>
                    <w:pStyle w:val="63"/>
                    <w:adjustRightInd/>
                    <w:snapToGrid/>
                    <w:spacing w:before="0" w:beforeLines="0"/>
                    <w:rPr>
                      <w:rFonts w:ascii="Times New Roman" w:hAnsi="Times New Roman"/>
                      <w:b w:val="0"/>
                      <w:sz w:val="21"/>
                    </w:rPr>
                  </w:pPr>
                  <w:r>
                    <w:rPr>
                      <w:rFonts w:ascii="Times New Roman" w:hAnsi="Times New Roman"/>
                      <w:b w:val="0"/>
                      <w:sz w:val="21"/>
                    </w:rPr>
                    <w:t>（3）西部组团：以冶金及钢铁深加工为主，规划形成配套本钢和北钢的工业园区。</w:t>
                  </w:r>
                </w:p>
              </w:tc>
              <w:tc>
                <w:tcPr>
                  <w:tcW w:w="2885" w:type="dxa"/>
                  <w:vAlign w:val="center"/>
                </w:tcPr>
                <w:p w14:paraId="0A4D50C5">
                  <w:pPr>
                    <w:pStyle w:val="63"/>
                    <w:adjustRightInd/>
                    <w:snapToGrid/>
                    <w:spacing w:before="0" w:beforeLines="0"/>
                    <w:rPr>
                      <w:rFonts w:ascii="Times New Roman" w:hAnsi="Times New Roman"/>
                      <w:b w:val="0"/>
                      <w:sz w:val="21"/>
                    </w:rPr>
                  </w:pPr>
                  <w:r>
                    <w:rPr>
                      <w:rFonts w:ascii="Times New Roman" w:hAnsi="Times New Roman"/>
                      <w:b w:val="0"/>
                      <w:sz w:val="21"/>
                    </w:rPr>
                    <w:t>项目所在本溪东风湖钢铁资源利用有限公司，属于西部组团，形成以冶金及钢铁深加工为主的工业园区。</w:t>
                  </w:r>
                </w:p>
              </w:tc>
              <w:tc>
                <w:tcPr>
                  <w:tcW w:w="958" w:type="dxa"/>
                  <w:vAlign w:val="center"/>
                </w:tcPr>
                <w:p w14:paraId="4FE3831F">
                  <w:pPr>
                    <w:pStyle w:val="63"/>
                    <w:adjustRightInd/>
                    <w:snapToGrid/>
                    <w:spacing w:before="0" w:beforeLines="0"/>
                    <w:rPr>
                      <w:rFonts w:ascii="Times New Roman" w:hAnsi="Times New Roman"/>
                      <w:b w:val="0"/>
                      <w:sz w:val="21"/>
                    </w:rPr>
                  </w:pPr>
                  <w:r>
                    <w:rPr>
                      <w:rFonts w:ascii="Times New Roman" w:hAnsi="Times New Roman"/>
                      <w:b w:val="0"/>
                      <w:sz w:val="21"/>
                    </w:rPr>
                    <w:t>符合</w:t>
                  </w:r>
                </w:p>
              </w:tc>
            </w:tr>
          </w:tbl>
          <w:p w14:paraId="3487F2CC">
            <w:pPr>
              <w:ind w:firstLine="420"/>
              <w:rPr>
                <w:rFonts w:ascii="Times New Roman" w:hAnsi="Times New Roman"/>
              </w:rPr>
            </w:pPr>
          </w:p>
          <w:p w14:paraId="4E8636C0">
            <w:pPr>
              <w:spacing w:line="360" w:lineRule="auto"/>
              <w:ind w:firstLine="420" w:firstLineChars="200"/>
              <w:rPr>
                <w:rFonts w:ascii="Times New Roman" w:hAnsi="Times New Roman"/>
              </w:rPr>
            </w:pPr>
          </w:p>
          <w:p w14:paraId="41AE5DD2">
            <w:pPr>
              <w:spacing w:line="360" w:lineRule="auto"/>
              <w:rPr>
                <w:rFonts w:ascii="Times New Roman" w:hAnsi="Times New Roman"/>
              </w:rPr>
            </w:pPr>
          </w:p>
        </w:tc>
      </w:tr>
      <w:bookmarkEnd w:id="101"/>
      <w:bookmarkEnd w:id="102"/>
      <w:bookmarkEnd w:id="103"/>
      <w:bookmarkEnd w:id="104"/>
      <w:bookmarkEnd w:id="105"/>
      <w:bookmarkEnd w:id="106"/>
      <w:bookmarkEnd w:id="107"/>
    </w:tbl>
    <w:p w14:paraId="517380BD">
      <w:pPr>
        <w:pStyle w:val="91"/>
        <w:ind w:firstLine="480"/>
        <w:jc w:val="center"/>
        <w:rPr>
          <w:rFonts w:ascii="Times New Roman" w:hAnsi="Times New Roman"/>
        </w:rPr>
      </w:pPr>
      <w:r>
        <w:rPr>
          <w:rFonts w:ascii="Times New Roman" w:hAnsi="Times New Roman"/>
        </w:rPr>
        <w:drawing>
          <wp:inline distT="0" distB="0" distL="0" distR="0">
            <wp:extent cx="4772025" cy="8420100"/>
            <wp:effectExtent l="0" t="0" r="9525" b="0"/>
            <wp:docPr id="13" name="图片 128" descr="C:\Users\Administrator\Desktop\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8" descr="C:\Users\Administrator\Desktop\规划图.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772025" cy="8420100"/>
                    </a:xfrm>
                    <a:prstGeom prst="rect">
                      <a:avLst/>
                    </a:prstGeom>
                    <a:noFill/>
                    <a:ln>
                      <a:noFill/>
                    </a:ln>
                  </pic:spPr>
                </pic:pic>
              </a:graphicData>
            </a:graphic>
          </wp:inline>
        </w:drawing>
      </w:r>
    </w:p>
    <w:p w14:paraId="63D3B5BB">
      <w:pPr>
        <w:pStyle w:val="71"/>
        <w:spacing w:before="120"/>
        <w:rPr>
          <w:rFonts w:ascii="Times New Roman" w:hAnsi="Times New Roman"/>
        </w:rPr>
      </w:pPr>
      <w:r>
        <w:rPr>
          <w:rFonts w:ascii="Times New Roman" w:hAnsi="Times New Roman"/>
        </w:rPr>
        <w:t xml:space="preserve">   </w:t>
      </w:r>
      <w:r>
        <w:rPr>
          <w:rFonts w:ascii="Times New Roman" w:hAnsi="Times New Roman"/>
          <w:bCs/>
        </w:rPr>
        <w:t>图13  《本溪市城市总体规划调整（2007—2020）》</w:t>
      </w:r>
    </w:p>
    <w:p w14:paraId="31E72BBE">
      <w:pPr>
        <w:jc w:val="center"/>
        <w:rPr>
          <w:rFonts w:ascii="Times New Roman" w:hAnsi="Times New Roman"/>
        </w:rPr>
        <w:sectPr>
          <w:footerReference r:id="rId9" w:type="default"/>
          <w:pgSz w:w="11906" w:h="16838"/>
          <w:pgMar w:top="1361" w:right="1361" w:bottom="1361" w:left="1361" w:header="851" w:footer="992" w:gutter="0"/>
          <w:cols w:space="720" w:num="1"/>
          <w:docGrid w:linePitch="312" w:charSpace="0"/>
        </w:sectPr>
      </w:pPr>
    </w:p>
    <w:p w14:paraId="3D2904C0">
      <w:pPr>
        <w:pStyle w:val="3"/>
        <w:adjustRightInd w:val="0"/>
        <w:snapToGrid w:val="0"/>
        <w:spacing w:before="0" w:after="0" w:line="240" w:lineRule="auto"/>
        <w:jc w:val="center"/>
        <w:rPr>
          <w:rFonts w:ascii="Times New Roman" w:hAnsi="Times New Roman"/>
          <w:sz w:val="30"/>
          <w:szCs w:val="30"/>
        </w:rPr>
      </w:pPr>
      <w:bookmarkStart w:id="109" w:name="_Toc389659138"/>
      <w:bookmarkStart w:id="110" w:name="_Toc395533403"/>
      <w:bookmarkStart w:id="111" w:name="_Toc415639256"/>
      <w:bookmarkStart w:id="112" w:name="_Toc408132455"/>
      <w:bookmarkStart w:id="113" w:name="_Toc401131728"/>
      <w:bookmarkStart w:id="114" w:name="_Toc46308747"/>
      <w:r>
        <w:rPr>
          <w:rFonts w:ascii="Times New Roman" w:hAnsi="Times New Roman"/>
          <w:sz w:val="30"/>
          <w:szCs w:val="30"/>
        </w:rPr>
        <w:t>结论与建议</w:t>
      </w:r>
      <w:bookmarkEnd w:id="109"/>
      <w:bookmarkEnd w:id="110"/>
      <w:bookmarkEnd w:id="111"/>
      <w:bookmarkEnd w:id="112"/>
      <w:bookmarkEnd w:id="113"/>
      <w:bookmarkEnd w:id="114"/>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gridCol w:w="71"/>
      </w:tblGrid>
      <w:tr w14:paraId="5CC0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8" w:type="dxa"/>
          <w:trHeight w:val="13544" w:hRule="atLeast"/>
          <w:jc w:val="center"/>
        </w:trPr>
        <w:tc>
          <w:tcPr>
            <w:tcW w:w="9400" w:type="dxa"/>
          </w:tcPr>
          <w:p w14:paraId="4F44CCB4">
            <w:pPr>
              <w:pStyle w:val="3"/>
              <w:adjustRightInd w:val="0"/>
              <w:snapToGrid w:val="0"/>
              <w:spacing w:before="0" w:after="0" w:line="360" w:lineRule="auto"/>
              <w:rPr>
                <w:rFonts w:ascii="Times New Roman" w:hAnsi="Times New Roman"/>
                <w:sz w:val="24"/>
                <w:szCs w:val="24"/>
              </w:rPr>
            </w:pPr>
            <w:bookmarkStart w:id="115" w:name="_Toc46308748"/>
            <w:bookmarkStart w:id="116" w:name="_Toc395533404"/>
            <w:bookmarkStart w:id="117" w:name="_Toc6753"/>
            <w:bookmarkStart w:id="118" w:name="_Toc415639257"/>
            <w:bookmarkStart w:id="119" w:name="_Toc389659139"/>
            <w:bookmarkStart w:id="120" w:name="_Toc401131729"/>
            <w:r>
              <w:rPr>
                <w:rFonts w:ascii="Times New Roman" w:hAnsi="Times New Roman"/>
                <w:sz w:val="24"/>
                <w:szCs w:val="24"/>
              </w:rPr>
              <w:t>结论：</w:t>
            </w:r>
            <w:bookmarkEnd w:id="115"/>
            <w:bookmarkEnd w:id="116"/>
            <w:bookmarkEnd w:id="117"/>
            <w:bookmarkEnd w:id="118"/>
            <w:bookmarkEnd w:id="119"/>
            <w:bookmarkEnd w:id="120"/>
          </w:p>
          <w:p w14:paraId="457A0921">
            <w:pPr>
              <w:spacing w:line="360" w:lineRule="auto"/>
              <w:rPr>
                <w:rFonts w:ascii="Times New Roman" w:hAnsi="Times New Roman"/>
                <w:b/>
                <w:bCs/>
                <w:sz w:val="24"/>
                <w:szCs w:val="21"/>
              </w:rPr>
            </w:pPr>
            <w:r>
              <w:rPr>
                <w:rFonts w:ascii="Times New Roman" w:hAnsi="Times New Roman"/>
                <w:b/>
                <w:bCs/>
                <w:sz w:val="24"/>
                <w:szCs w:val="21"/>
              </w:rPr>
              <w:t>1．项目概况</w:t>
            </w:r>
          </w:p>
          <w:p w14:paraId="325BA6C0">
            <w:pPr>
              <w:pStyle w:val="2"/>
              <w:ind w:firstLine="480"/>
              <w:rPr>
                <w:rFonts w:ascii="Times New Roman" w:hAnsi="Times New Roman"/>
                <w:kern w:val="2"/>
                <w:szCs w:val="21"/>
              </w:rPr>
            </w:pPr>
            <w:r>
              <w:rPr>
                <w:rFonts w:ascii="Times New Roman" w:hAnsi="Times New Roman"/>
                <w:kern w:val="2"/>
                <w:szCs w:val="21"/>
              </w:rPr>
              <w:t>本项目为扩建项目，在现有2条生产线的基础上，新建一条还原回转窑脱锌生产线及配套措施，可处理原料高炉除尘灰尘泥11.5万t/a（含水约40%）。生产能力为氧化锌3450吨，副产品脱锌回收料41400吨。</w:t>
            </w:r>
          </w:p>
          <w:p w14:paraId="770466E9">
            <w:pPr>
              <w:pStyle w:val="2"/>
              <w:ind w:firstLine="480"/>
              <w:rPr>
                <w:rFonts w:ascii="Times New Roman" w:hAnsi="Times New Roman"/>
              </w:rPr>
            </w:pPr>
          </w:p>
          <w:p w14:paraId="782A6BC5">
            <w:pPr>
              <w:spacing w:line="360" w:lineRule="auto"/>
              <w:rPr>
                <w:rFonts w:ascii="Times New Roman" w:hAnsi="Times New Roman"/>
                <w:b/>
                <w:bCs/>
                <w:sz w:val="24"/>
                <w:szCs w:val="21"/>
              </w:rPr>
            </w:pPr>
            <w:r>
              <w:rPr>
                <w:rFonts w:ascii="Times New Roman" w:hAnsi="Times New Roman"/>
                <w:b/>
                <w:bCs/>
                <w:sz w:val="24"/>
                <w:szCs w:val="21"/>
              </w:rPr>
              <w:t>2. 与产业政策相符性及选址合理性</w:t>
            </w:r>
          </w:p>
          <w:p w14:paraId="4D963E03">
            <w:pPr>
              <w:pStyle w:val="2"/>
              <w:ind w:firstLine="480"/>
              <w:rPr>
                <w:rFonts w:ascii="Times New Roman" w:hAnsi="Times New Roman"/>
                <w:kern w:val="2"/>
                <w:szCs w:val="21"/>
              </w:rPr>
            </w:pPr>
            <w:r>
              <w:rPr>
                <w:rFonts w:hint="eastAsia" w:ascii="宋体" w:hAnsi="宋体" w:cs="宋体"/>
                <w:kern w:val="2"/>
                <w:szCs w:val="21"/>
              </w:rPr>
              <w:t>⑴</w:t>
            </w:r>
            <w:r>
              <w:rPr>
                <w:rFonts w:ascii="Times New Roman" w:hAnsi="Times New Roman"/>
                <w:kern w:val="2"/>
                <w:szCs w:val="21"/>
              </w:rPr>
              <w:t xml:space="preserve"> 与产业政策相符性</w:t>
            </w:r>
          </w:p>
          <w:p w14:paraId="5E2867D4">
            <w:pPr>
              <w:pStyle w:val="2"/>
              <w:ind w:firstLine="480"/>
              <w:rPr>
                <w:rFonts w:ascii="Times New Roman" w:hAnsi="Times New Roman"/>
                <w:kern w:val="2"/>
                <w:szCs w:val="21"/>
              </w:rPr>
            </w:pPr>
            <w:r>
              <w:rPr>
                <w:rFonts w:ascii="Times New Roman" w:hAnsi="Times New Roman"/>
                <w:kern w:val="2"/>
                <w:szCs w:val="21"/>
              </w:rPr>
              <w:t>本项目建设符合《产业结构调整指导目录（2019年本）》、</w:t>
            </w:r>
            <w:r>
              <w:rPr>
                <w:rFonts w:ascii="Times New Roman" w:hAnsi="Times New Roman"/>
                <w:bCs/>
                <w:kern w:val="2"/>
                <w:szCs w:val="24"/>
              </w:rPr>
              <w:t>《辽宁省打赢蓝天保卫战三年行动方案（2018—2020年）》</w:t>
            </w:r>
            <w:r>
              <w:rPr>
                <w:rFonts w:ascii="Times New Roman" w:hAnsi="Times New Roman"/>
                <w:kern w:val="2"/>
                <w:szCs w:val="21"/>
              </w:rPr>
              <w:t>、</w:t>
            </w:r>
            <w:r>
              <w:rPr>
                <w:rFonts w:ascii="Times New Roman" w:hAnsi="Times New Roman"/>
                <w:szCs w:val="24"/>
              </w:rPr>
              <w:t>《本溪市打赢蓝天保卫战三年行动方案 （2018—2020年）》</w:t>
            </w:r>
            <w:r>
              <w:rPr>
                <w:rFonts w:ascii="Times New Roman" w:hAnsi="Times New Roman"/>
                <w:kern w:val="2"/>
                <w:szCs w:val="21"/>
              </w:rPr>
              <w:t>、</w:t>
            </w:r>
            <w:r>
              <w:rPr>
                <w:rFonts w:ascii="Times New Roman" w:hAnsi="Times New Roman"/>
                <w:szCs w:val="24"/>
              </w:rPr>
              <w:t>《辽宁省大气污染防治行动计划实施方案》《本溪市大气污染防治行动计划实施方案》、《辽宁省工业炉窑大气污染综合治理实施方案》</w:t>
            </w:r>
            <w:r>
              <w:rPr>
                <w:rFonts w:ascii="Times New Roman" w:hAnsi="Times New Roman"/>
                <w:kern w:val="2"/>
                <w:szCs w:val="21"/>
              </w:rPr>
              <w:t>等国家及地方现阶段产业政策要求，符合“三线一单”相关要求。</w:t>
            </w:r>
          </w:p>
          <w:p w14:paraId="249E0BBC">
            <w:pPr>
              <w:pStyle w:val="2"/>
              <w:ind w:firstLine="480"/>
              <w:rPr>
                <w:rFonts w:ascii="Times New Roman" w:hAnsi="Times New Roman"/>
                <w:kern w:val="2"/>
                <w:szCs w:val="21"/>
              </w:rPr>
            </w:pPr>
            <w:r>
              <w:rPr>
                <w:rFonts w:hint="eastAsia" w:ascii="宋体" w:hAnsi="宋体" w:cs="宋体"/>
                <w:kern w:val="2"/>
                <w:szCs w:val="21"/>
              </w:rPr>
              <w:t>⑵</w:t>
            </w:r>
            <w:r>
              <w:rPr>
                <w:rFonts w:ascii="Times New Roman" w:hAnsi="Times New Roman"/>
                <w:kern w:val="2"/>
                <w:szCs w:val="21"/>
              </w:rPr>
              <w:t xml:space="preserve"> 选址合理性</w:t>
            </w:r>
          </w:p>
          <w:p w14:paraId="4EDEDC49">
            <w:pPr>
              <w:pStyle w:val="2"/>
              <w:ind w:firstLine="480"/>
              <w:rPr>
                <w:rFonts w:ascii="Times New Roman" w:hAnsi="Times New Roman"/>
                <w:kern w:val="2"/>
                <w:szCs w:val="21"/>
              </w:rPr>
            </w:pPr>
            <w:r>
              <w:rPr>
                <w:rFonts w:ascii="Times New Roman" w:hAnsi="Times New Roman"/>
                <w:kern w:val="2"/>
                <w:szCs w:val="21"/>
              </w:rPr>
              <w:t>本项目选址位于本溪东风湖钢铁资源利用有限公司现有厂区内，不新增用地。本项目与《本溪市城市总体规划调整（2007—2020）》相符，项目选址合理。</w:t>
            </w:r>
          </w:p>
          <w:p w14:paraId="0BF32E06">
            <w:pPr>
              <w:pStyle w:val="2"/>
              <w:ind w:firstLine="0" w:firstLineChars="0"/>
              <w:rPr>
                <w:rFonts w:ascii="Times New Roman" w:hAnsi="Times New Roman"/>
                <w:kern w:val="2"/>
                <w:szCs w:val="21"/>
              </w:rPr>
            </w:pPr>
          </w:p>
          <w:p w14:paraId="6718345D">
            <w:pPr>
              <w:pStyle w:val="2"/>
              <w:ind w:firstLine="0" w:firstLineChars="0"/>
              <w:rPr>
                <w:rFonts w:ascii="Times New Roman" w:hAnsi="Times New Roman"/>
                <w:b/>
                <w:bCs/>
                <w:kern w:val="2"/>
                <w:szCs w:val="21"/>
              </w:rPr>
            </w:pPr>
            <w:r>
              <w:rPr>
                <w:rFonts w:ascii="Times New Roman" w:hAnsi="Times New Roman"/>
                <w:b/>
                <w:bCs/>
                <w:kern w:val="2"/>
                <w:szCs w:val="21"/>
              </w:rPr>
              <w:t>3. 环境质量现状评价结论</w:t>
            </w:r>
          </w:p>
          <w:p w14:paraId="727962D3">
            <w:pPr>
              <w:pStyle w:val="2"/>
              <w:ind w:firstLine="480"/>
              <w:jc w:val="both"/>
              <w:rPr>
                <w:rFonts w:ascii="Times New Roman" w:hAnsi="Times New Roman"/>
                <w:kern w:val="2"/>
                <w:szCs w:val="21"/>
              </w:rPr>
            </w:pPr>
            <w:r>
              <w:rPr>
                <w:rFonts w:hint="eastAsia" w:ascii="宋体" w:hAnsi="宋体" w:cs="宋体"/>
                <w:kern w:val="2"/>
                <w:szCs w:val="21"/>
              </w:rPr>
              <w:t>⑴</w:t>
            </w:r>
            <w:r>
              <w:rPr>
                <w:rFonts w:ascii="Times New Roman" w:hAnsi="Times New Roman"/>
                <w:kern w:val="2"/>
                <w:szCs w:val="21"/>
              </w:rPr>
              <w:t xml:space="preserve"> 环境空气质量现状：本项目所在区域SO</w:t>
            </w:r>
            <w:r>
              <w:rPr>
                <w:rFonts w:ascii="Times New Roman" w:hAnsi="Times New Roman"/>
                <w:kern w:val="2"/>
                <w:szCs w:val="21"/>
                <w:vertAlign w:val="subscript"/>
              </w:rPr>
              <w:t>2</w:t>
            </w:r>
            <w:r>
              <w:rPr>
                <w:rFonts w:ascii="Times New Roman" w:hAnsi="Times New Roman"/>
                <w:kern w:val="2"/>
                <w:szCs w:val="21"/>
              </w:rPr>
              <w:t>、NO</w:t>
            </w:r>
            <w:r>
              <w:rPr>
                <w:rFonts w:hint="eastAsia" w:ascii="Times New Roman" w:hAnsi="Times New Roman"/>
                <w:kern w:val="2"/>
                <w:szCs w:val="21"/>
                <w:vertAlign w:val="subscript"/>
              </w:rPr>
              <w:t>2</w:t>
            </w:r>
            <w:r>
              <w:rPr>
                <w:rFonts w:ascii="Times New Roman" w:hAnsi="Times New Roman"/>
                <w:kern w:val="2"/>
                <w:szCs w:val="21"/>
              </w:rPr>
              <w:t>、PM</w:t>
            </w:r>
            <w:r>
              <w:rPr>
                <w:rFonts w:ascii="Times New Roman" w:hAnsi="Times New Roman"/>
                <w:kern w:val="2"/>
                <w:szCs w:val="21"/>
                <w:vertAlign w:val="subscript"/>
              </w:rPr>
              <w:t>10</w:t>
            </w:r>
            <w:r>
              <w:rPr>
                <w:rFonts w:ascii="Times New Roman" w:hAnsi="Times New Roman"/>
                <w:kern w:val="2"/>
                <w:szCs w:val="21"/>
              </w:rPr>
              <w:t>、PM</w:t>
            </w:r>
            <w:r>
              <w:rPr>
                <w:rFonts w:ascii="Times New Roman" w:hAnsi="Times New Roman"/>
                <w:kern w:val="2"/>
                <w:szCs w:val="21"/>
                <w:vertAlign w:val="subscript"/>
              </w:rPr>
              <w:t>2.5</w:t>
            </w:r>
            <w:r>
              <w:rPr>
                <w:rFonts w:ascii="Times New Roman" w:hAnsi="Times New Roman"/>
                <w:kern w:val="2"/>
                <w:szCs w:val="21"/>
              </w:rPr>
              <w:t>、CO、O</w:t>
            </w:r>
            <w:r>
              <w:rPr>
                <w:rFonts w:ascii="Times New Roman" w:hAnsi="Times New Roman"/>
                <w:kern w:val="2"/>
                <w:szCs w:val="21"/>
                <w:vertAlign w:val="subscript"/>
              </w:rPr>
              <w:t>3</w:t>
            </w:r>
            <w:r>
              <w:rPr>
                <w:rFonts w:ascii="Times New Roman" w:hAnsi="Times New Roman"/>
                <w:kern w:val="2"/>
                <w:szCs w:val="21"/>
              </w:rPr>
              <w:t>年评价指标均满足《环境空气质量标准》（GB3095-2012）二级标准要求。因此，本项目所在评价区域为达标区。</w:t>
            </w:r>
            <w:r>
              <w:rPr>
                <w:rFonts w:hint="eastAsia" w:ascii="Times New Roman" w:hAnsi="Times New Roman"/>
                <w:kern w:val="2"/>
                <w:szCs w:val="21"/>
              </w:rPr>
              <w:t>TSP、NOx、Pb的日均值均满足《环境质量标准》（GB3095-2012）中标准要求。</w:t>
            </w:r>
          </w:p>
          <w:p w14:paraId="0BE9E2BB">
            <w:pPr>
              <w:pStyle w:val="2"/>
              <w:ind w:firstLine="480"/>
              <w:rPr>
                <w:rFonts w:ascii="Times New Roman" w:hAnsi="Times New Roman"/>
                <w:kern w:val="2"/>
                <w:szCs w:val="21"/>
              </w:rPr>
            </w:pPr>
            <w:r>
              <w:rPr>
                <w:rFonts w:hint="eastAsia" w:ascii="宋体" w:hAnsi="宋体" w:cs="宋体"/>
                <w:kern w:val="2"/>
                <w:szCs w:val="21"/>
              </w:rPr>
              <w:t>⑵</w:t>
            </w:r>
            <w:r>
              <w:rPr>
                <w:rFonts w:ascii="Times New Roman" w:hAnsi="Times New Roman"/>
                <w:kern w:val="2"/>
                <w:szCs w:val="21"/>
              </w:rPr>
              <w:t xml:space="preserve"> 声环境质量现状：评价区域东、南、西、北侧厂界噪声符合《声环境质量标准》（GB3096-2008）中2类标准要求；声环境质量较好。</w:t>
            </w:r>
          </w:p>
          <w:p w14:paraId="066F5AD8">
            <w:pPr>
              <w:pStyle w:val="2"/>
              <w:ind w:firstLine="480"/>
              <w:rPr>
                <w:rFonts w:ascii="Times New Roman" w:hAnsi="Times New Roman"/>
                <w:kern w:val="2"/>
                <w:szCs w:val="21"/>
              </w:rPr>
            </w:pPr>
            <w:r>
              <w:rPr>
                <w:rFonts w:hint="eastAsia" w:ascii="宋体" w:hAnsi="宋体" w:cs="宋体"/>
                <w:kern w:val="2"/>
                <w:szCs w:val="21"/>
              </w:rPr>
              <w:t>⑶</w:t>
            </w:r>
            <w:r>
              <w:rPr>
                <w:rFonts w:ascii="Times New Roman" w:hAnsi="Times New Roman"/>
                <w:kern w:val="2"/>
                <w:szCs w:val="21"/>
              </w:rPr>
              <w:t xml:space="preserve"> 地表水环境质量现状：根据《本溪市环境质量简报》（2018年），本项目评价范围内兴安断面全部24项地表水环境质量标准基本项目中，挥发酚、总汞、总铅、总铜、总锌、硒、总砷、总镉、六价铬、阴离子表面活性剂等10项全年基本未检出，氨氮年均浓度为0.88mg/L，CODcr浓度为14mg/L，该监测断面各污染物均满足水质评价执行国家《地表水环境质量标准》（GB 3838-2002）</w:t>
            </w:r>
            <w:r>
              <w:rPr>
                <w:rFonts w:hint="eastAsia" w:ascii="宋体" w:hAnsi="宋体" w:cs="宋体"/>
                <w:kern w:val="2"/>
                <w:szCs w:val="21"/>
              </w:rPr>
              <w:t>Ⅳ</w:t>
            </w:r>
            <w:r>
              <w:rPr>
                <w:rFonts w:ascii="Times New Roman" w:hAnsi="Times New Roman"/>
                <w:kern w:val="2"/>
                <w:szCs w:val="21"/>
              </w:rPr>
              <w:t>类标准，2018年兴安断面各项指标年均值达标，水质为</w:t>
            </w:r>
            <w:r>
              <w:rPr>
                <w:rFonts w:hint="eastAsia" w:ascii="宋体" w:hAnsi="宋体" w:cs="宋体"/>
                <w:kern w:val="2"/>
                <w:szCs w:val="21"/>
              </w:rPr>
              <w:t>Ⅳ</w:t>
            </w:r>
            <w:r>
              <w:rPr>
                <w:rFonts w:ascii="Times New Roman" w:hAnsi="Times New Roman"/>
                <w:kern w:val="2"/>
                <w:szCs w:val="21"/>
              </w:rPr>
              <w:t>类，与去年相比有所好转。</w:t>
            </w:r>
          </w:p>
          <w:p w14:paraId="52E70C12">
            <w:pPr>
              <w:pStyle w:val="2"/>
              <w:ind w:firstLine="480"/>
              <w:rPr>
                <w:rFonts w:ascii="Times New Roman" w:hAnsi="Times New Roman"/>
                <w:kern w:val="2"/>
                <w:szCs w:val="21"/>
              </w:rPr>
            </w:pPr>
            <w:r>
              <w:rPr>
                <w:rFonts w:ascii="Times New Roman" w:hAnsi="Times New Roman"/>
                <w:kern w:val="2"/>
                <w:szCs w:val="21"/>
              </w:rPr>
              <w:fldChar w:fldCharType="begin"/>
            </w:r>
            <w:r>
              <w:rPr>
                <w:rFonts w:ascii="Times New Roman" w:hAnsi="Times New Roman"/>
                <w:kern w:val="2"/>
                <w:szCs w:val="21"/>
              </w:rPr>
              <w:instrText xml:space="preserve"> = 4 \* GB2 </w:instrText>
            </w:r>
            <w:r>
              <w:rPr>
                <w:rFonts w:ascii="Times New Roman" w:hAnsi="Times New Roman"/>
                <w:kern w:val="2"/>
                <w:szCs w:val="21"/>
              </w:rPr>
              <w:fldChar w:fldCharType="separate"/>
            </w:r>
            <w:r>
              <w:rPr>
                <w:rFonts w:hint="eastAsia" w:ascii="宋体" w:hAnsi="宋体" w:cs="宋体"/>
                <w:kern w:val="2"/>
                <w:szCs w:val="21"/>
              </w:rPr>
              <w:t>⑷</w:t>
            </w:r>
            <w:r>
              <w:rPr>
                <w:rFonts w:ascii="Times New Roman" w:hAnsi="Times New Roman"/>
                <w:kern w:val="2"/>
                <w:szCs w:val="21"/>
              </w:rPr>
              <w:fldChar w:fldCharType="end"/>
            </w:r>
            <w:r>
              <w:rPr>
                <w:rFonts w:ascii="Times New Roman" w:hAnsi="Times New Roman"/>
                <w:kern w:val="2"/>
                <w:szCs w:val="21"/>
              </w:rPr>
              <w:t xml:space="preserve"> 地下水环境质量现状：本项目所在区域地下水区地下水指标等均满足《地下水质量标准》（GB/T14848-2017）</w:t>
            </w:r>
            <w:r>
              <w:rPr>
                <w:rFonts w:hint="eastAsia" w:ascii="宋体" w:hAnsi="宋体" w:cs="宋体"/>
                <w:kern w:val="2"/>
                <w:szCs w:val="21"/>
              </w:rPr>
              <w:t>Ⅲ</w:t>
            </w:r>
            <w:r>
              <w:rPr>
                <w:rFonts w:ascii="Times New Roman" w:hAnsi="Times New Roman"/>
                <w:kern w:val="2"/>
                <w:szCs w:val="21"/>
              </w:rPr>
              <w:t>类标准要求。</w:t>
            </w:r>
          </w:p>
          <w:p w14:paraId="79FC6245">
            <w:pPr>
              <w:pStyle w:val="2"/>
              <w:ind w:firstLine="480"/>
              <w:rPr>
                <w:rFonts w:ascii="Times New Roman" w:hAnsi="Times New Roman"/>
                <w:kern w:val="2"/>
                <w:szCs w:val="21"/>
              </w:rPr>
            </w:pPr>
            <w:r>
              <w:rPr>
                <w:rFonts w:ascii="Times New Roman" w:hAnsi="Times New Roman"/>
                <w:kern w:val="2"/>
                <w:szCs w:val="21"/>
              </w:rPr>
              <w:fldChar w:fldCharType="begin"/>
            </w:r>
            <w:r>
              <w:rPr>
                <w:rFonts w:ascii="Times New Roman" w:hAnsi="Times New Roman"/>
                <w:kern w:val="2"/>
                <w:szCs w:val="21"/>
              </w:rPr>
              <w:instrText xml:space="preserve"> = 5 \* GB2 </w:instrText>
            </w:r>
            <w:r>
              <w:rPr>
                <w:rFonts w:ascii="Times New Roman" w:hAnsi="Times New Roman"/>
                <w:kern w:val="2"/>
                <w:szCs w:val="21"/>
              </w:rPr>
              <w:fldChar w:fldCharType="separate"/>
            </w:r>
            <w:r>
              <w:rPr>
                <w:rFonts w:hint="eastAsia" w:ascii="宋体" w:hAnsi="宋体" w:cs="宋体"/>
                <w:kern w:val="2"/>
                <w:szCs w:val="21"/>
              </w:rPr>
              <w:t>⑸</w:t>
            </w:r>
            <w:r>
              <w:rPr>
                <w:rFonts w:ascii="Times New Roman" w:hAnsi="Times New Roman"/>
                <w:kern w:val="2"/>
                <w:szCs w:val="21"/>
              </w:rPr>
              <w:fldChar w:fldCharType="end"/>
            </w:r>
            <w:r>
              <w:rPr>
                <w:rFonts w:ascii="Times New Roman" w:hAnsi="Times New Roman"/>
                <w:kern w:val="2"/>
                <w:szCs w:val="21"/>
              </w:rPr>
              <w:t xml:space="preserve"> 土壤环境质量现状：本项目厂址中各土壤指标均满足《土壤环境质量建设用地土壤污染风险管控标准（试行）》（GB36600-2018）中筛选值第二类用地标准，其中pH值满足《土壤环境质量标准》（GB156180-1995）二级标准</w:t>
            </w:r>
          </w:p>
          <w:p w14:paraId="53992B5A">
            <w:pPr>
              <w:pStyle w:val="2"/>
              <w:ind w:firstLine="0" w:firstLineChars="0"/>
              <w:rPr>
                <w:rFonts w:ascii="Times New Roman" w:hAnsi="Times New Roman"/>
                <w:b/>
                <w:bCs/>
                <w:kern w:val="2"/>
                <w:szCs w:val="21"/>
              </w:rPr>
            </w:pPr>
            <w:r>
              <w:rPr>
                <w:rFonts w:ascii="Times New Roman" w:hAnsi="Times New Roman"/>
                <w:b/>
                <w:bCs/>
                <w:kern w:val="2"/>
                <w:szCs w:val="21"/>
              </w:rPr>
              <w:t>4. 环境影响分析及污染防治措施</w:t>
            </w:r>
          </w:p>
          <w:p w14:paraId="0151D409">
            <w:pPr>
              <w:pStyle w:val="2"/>
              <w:ind w:firstLine="480"/>
              <w:rPr>
                <w:rFonts w:ascii="Times New Roman" w:hAnsi="Times New Roman"/>
                <w:kern w:val="2"/>
                <w:szCs w:val="21"/>
              </w:rPr>
            </w:pPr>
            <w:r>
              <w:rPr>
                <w:rFonts w:hint="eastAsia" w:ascii="宋体" w:hAnsi="宋体" w:cs="宋体"/>
                <w:kern w:val="2"/>
                <w:szCs w:val="21"/>
              </w:rPr>
              <w:t>⑴</w:t>
            </w:r>
            <w:r>
              <w:rPr>
                <w:rFonts w:ascii="Times New Roman" w:hAnsi="Times New Roman"/>
                <w:kern w:val="2"/>
                <w:szCs w:val="21"/>
              </w:rPr>
              <w:t xml:space="preserve"> 废气</w:t>
            </w:r>
          </w:p>
          <w:p w14:paraId="2F049348">
            <w:pPr>
              <w:pStyle w:val="2"/>
              <w:ind w:firstLine="480"/>
              <w:rPr>
                <w:rFonts w:ascii="Times New Roman" w:hAnsi="Times New Roman"/>
                <w:kern w:val="2"/>
                <w:szCs w:val="21"/>
              </w:rPr>
            </w:pPr>
            <w:r>
              <w:rPr>
                <w:rFonts w:hint="eastAsia" w:ascii="宋体" w:hAnsi="宋体" w:cs="宋体"/>
                <w:kern w:val="2"/>
                <w:szCs w:val="21"/>
              </w:rPr>
              <w:t>①</w:t>
            </w:r>
            <w:r>
              <w:rPr>
                <w:rFonts w:ascii="Times New Roman" w:hAnsi="Times New Roman"/>
                <w:kern w:val="2"/>
                <w:szCs w:val="21"/>
              </w:rPr>
              <w:t xml:space="preserve"> 影响分析及防治措施</w:t>
            </w:r>
          </w:p>
          <w:p w14:paraId="79376C1D">
            <w:pPr>
              <w:pStyle w:val="2"/>
              <w:ind w:firstLine="480"/>
              <w:rPr>
                <w:rFonts w:ascii="Times New Roman" w:hAnsi="Times New Roman"/>
                <w:kern w:val="2"/>
                <w:szCs w:val="21"/>
              </w:rPr>
            </w:pPr>
            <w:r>
              <w:rPr>
                <w:rFonts w:ascii="Times New Roman" w:hAnsi="Times New Roman"/>
                <w:kern w:val="2"/>
                <w:szCs w:val="21"/>
              </w:rPr>
              <w:t xml:space="preserve">回转窑窑头废气经布袋除尘器处理后经15m排气筒高空排放，颗粒物满足《无机化学工业污染物排放标准》(GB 31573-2015)表4中特别排放限值标准要求。 </w:t>
            </w:r>
          </w:p>
          <w:p w14:paraId="760A87E2">
            <w:pPr>
              <w:pStyle w:val="2"/>
              <w:ind w:firstLine="480"/>
              <w:rPr>
                <w:rFonts w:ascii="Times New Roman" w:hAnsi="Times New Roman"/>
                <w:kern w:val="2"/>
                <w:szCs w:val="21"/>
              </w:rPr>
            </w:pPr>
            <w:r>
              <w:rPr>
                <w:rFonts w:ascii="Times New Roman" w:hAnsi="Times New Roman"/>
                <w:kern w:val="2"/>
                <w:szCs w:val="21"/>
              </w:rPr>
              <w:t>回转窑窑尾废气经低氮燃烧器+三级除尘后经20m排气筒高空排放，颗粒物、SO</w:t>
            </w:r>
            <w:r>
              <w:rPr>
                <w:rFonts w:ascii="Times New Roman" w:hAnsi="Times New Roman"/>
                <w:kern w:val="2"/>
                <w:szCs w:val="21"/>
                <w:vertAlign w:val="subscript"/>
              </w:rPr>
              <w:t>2</w:t>
            </w:r>
            <w:r>
              <w:rPr>
                <w:rFonts w:ascii="Times New Roman" w:hAnsi="Times New Roman"/>
                <w:kern w:val="2"/>
                <w:szCs w:val="21"/>
              </w:rPr>
              <w:t xml:space="preserve">、NOx、Pb及其化合物（以Pb计）、Zn及其化合物（以Zn计）满足《无机化学工业污染物排放标准》(GB 31573-2015)表4中特别排放限值标准要求。 </w:t>
            </w:r>
          </w:p>
          <w:p w14:paraId="41EB801C">
            <w:pPr>
              <w:pStyle w:val="2"/>
              <w:ind w:firstLine="480"/>
              <w:rPr>
                <w:rFonts w:ascii="Times New Roman" w:hAnsi="Times New Roman"/>
                <w:kern w:val="2"/>
                <w:szCs w:val="21"/>
              </w:rPr>
            </w:pPr>
            <w:r>
              <w:rPr>
                <w:rFonts w:hint="eastAsia" w:ascii="宋体" w:hAnsi="宋体" w:cs="宋体"/>
                <w:kern w:val="2"/>
                <w:szCs w:val="21"/>
              </w:rPr>
              <w:t>⑵</w:t>
            </w:r>
            <w:r>
              <w:rPr>
                <w:rFonts w:ascii="Times New Roman" w:hAnsi="Times New Roman"/>
                <w:kern w:val="2"/>
                <w:szCs w:val="21"/>
              </w:rPr>
              <w:t xml:space="preserve"> 污水</w:t>
            </w:r>
          </w:p>
          <w:p w14:paraId="11252D43">
            <w:pPr>
              <w:pStyle w:val="2"/>
              <w:ind w:firstLine="480"/>
              <w:rPr>
                <w:rFonts w:ascii="Times New Roman" w:hAnsi="Times New Roman"/>
                <w:kern w:val="2"/>
                <w:szCs w:val="21"/>
              </w:rPr>
            </w:pPr>
            <w:r>
              <w:rPr>
                <w:rFonts w:ascii="Times New Roman" w:hAnsi="Times New Roman"/>
                <w:kern w:val="2"/>
                <w:szCs w:val="21"/>
              </w:rPr>
              <w:t>本项目实施后用水主要为间接冷却水和水淬槽水循环使用，不外排，无生产废水。本项目不增加生产人员，不新增生活污水。厂区生活污水达标排放，排入本溪市污水处理厂，已通过环保验收。</w:t>
            </w:r>
          </w:p>
          <w:p w14:paraId="09417A2B">
            <w:pPr>
              <w:pStyle w:val="2"/>
              <w:ind w:firstLine="480"/>
              <w:rPr>
                <w:rFonts w:ascii="Times New Roman" w:hAnsi="Times New Roman"/>
                <w:kern w:val="2"/>
                <w:szCs w:val="21"/>
              </w:rPr>
            </w:pPr>
            <w:r>
              <w:rPr>
                <w:rFonts w:hint="eastAsia" w:ascii="宋体" w:hAnsi="宋体" w:cs="宋体"/>
                <w:kern w:val="2"/>
                <w:szCs w:val="21"/>
              </w:rPr>
              <w:t>⑶</w:t>
            </w:r>
            <w:r>
              <w:rPr>
                <w:rFonts w:ascii="Times New Roman" w:hAnsi="Times New Roman"/>
                <w:kern w:val="2"/>
                <w:szCs w:val="21"/>
              </w:rPr>
              <w:t xml:space="preserve"> 噪声</w:t>
            </w:r>
          </w:p>
          <w:p w14:paraId="53E2842F">
            <w:pPr>
              <w:pStyle w:val="2"/>
              <w:ind w:firstLine="480"/>
              <w:rPr>
                <w:rFonts w:ascii="Times New Roman" w:hAnsi="Times New Roman"/>
                <w:kern w:val="2"/>
                <w:szCs w:val="21"/>
              </w:rPr>
            </w:pPr>
            <w:r>
              <w:rPr>
                <w:rFonts w:ascii="Times New Roman" w:hAnsi="Times New Roman"/>
                <w:kern w:val="2"/>
                <w:szCs w:val="21"/>
              </w:rPr>
              <w:t>由环境影响分析可知，噪声通过减振、隔声及距离衰减后，厂界噪声满足《工业企业厂界环境噪声排放标准》（GB12348-2008）2类标准。</w:t>
            </w:r>
          </w:p>
          <w:p w14:paraId="38E32574">
            <w:pPr>
              <w:pStyle w:val="2"/>
              <w:ind w:firstLine="480"/>
              <w:rPr>
                <w:rFonts w:ascii="Times New Roman" w:hAnsi="Times New Roman"/>
                <w:kern w:val="2"/>
                <w:szCs w:val="21"/>
              </w:rPr>
            </w:pPr>
            <w:r>
              <w:rPr>
                <w:rFonts w:hint="eastAsia" w:ascii="宋体" w:hAnsi="宋体" w:cs="宋体"/>
                <w:kern w:val="2"/>
                <w:szCs w:val="21"/>
              </w:rPr>
              <w:t>⑷</w:t>
            </w:r>
            <w:r>
              <w:rPr>
                <w:rFonts w:ascii="Times New Roman" w:hAnsi="Times New Roman"/>
                <w:kern w:val="2"/>
                <w:szCs w:val="21"/>
              </w:rPr>
              <w:t xml:space="preserve"> 固体废物</w:t>
            </w:r>
          </w:p>
          <w:p w14:paraId="7BF94C94">
            <w:pPr>
              <w:pStyle w:val="2"/>
              <w:ind w:firstLine="480"/>
              <w:rPr>
                <w:rFonts w:ascii="Times New Roman" w:hAnsi="Times New Roman"/>
                <w:kern w:val="2"/>
                <w:szCs w:val="21"/>
              </w:rPr>
            </w:pPr>
            <w:r>
              <w:rPr>
                <w:rFonts w:ascii="Times New Roman" w:hAnsi="Times New Roman"/>
                <w:kern w:val="2"/>
                <w:szCs w:val="21"/>
              </w:rPr>
              <w:t>本项目生产过程中产生的主要固体废物为脱锌回收料。</w:t>
            </w:r>
          </w:p>
          <w:p w14:paraId="0BC49C73">
            <w:pPr>
              <w:pStyle w:val="2"/>
              <w:ind w:firstLine="480"/>
              <w:rPr>
                <w:rFonts w:ascii="Times New Roman" w:hAnsi="Times New Roman"/>
                <w:kern w:val="2"/>
                <w:szCs w:val="21"/>
              </w:rPr>
            </w:pPr>
            <w:r>
              <w:rPr>
                <w:rFonts w:ascii="Times New Roman" w:hAnsi="Times New Roman"/>
                <w:kern w:val="2"/>
                <w:szCs w:val="21"/>
              </w:rPr>
              <w:t>本项目一般固废为脱锌回收料。作为副产品回用于本钢烧结工序；固体废物处置满足《一般工业固体废物贮存、处置场污染控制标准》(GB18599-2001)及其修改单要求。</w:t>
            </w:r>
          </w:p>
          <w:p w14:paraId="09138840">
            <w:pPr>
              <w:pStyle w:val="2"/>
              <w:ind w:firstLine="480"/>
              <w:rPr>
                <w:rFonts w:ascii="Times New Roman" w:hAnsi="Times New Roman"/>
                <w:kern w:val="2"/>
                <w:szCs w:val="21"/>
              </w:rPr>
            </w:pPr>
            <w:r>
              <w:rPr>
                <w:rFonts w:ascii="Times New Roman" w:hAnsi="Times New Roman"/>
                <w:kern w:val="2"/>
                <w:szCs w:val="21"/>
              </w:rPr>
              <w:t>综上，通过以上措施，本项目固废均得到有效、妥善处置，不会产生二次污染，项目固体废物均可得到妥善处置。</w:t>
            </w:r>
          </w:p>
          <w:p w14:paraId="793DA7B6">
            <w:pPr>
              <w:pStyle w:val="2"/>
              <w:ind w:firstLine="0" w:firstLineChars="0"/>
              <w:rPr>
                <w:rFonts w:ascii="Times New Roman" w:hAnsi="Times New Roman"/>
                <w:kern w:val="2"/>
                <w:szCs w:val="21"/>
              </w:rPr>
            </w:pPr>
          </w:p>
          <w:p w14:paraId="38C8355A">
            <w:pPr>
              <w:pStyle w:val="2"/>
              <w:ind w:firstLine="0" w:firstLineChars="0"/>
              <w:rPr>
                <w:rFonts w:ascii="Times New Roman" w:hAnsi="Times New Roman"/>
                <w:b/>
                <w:bCs/>
                <w:kern w:val="2"/>
                <w:szCs w:val="21"/>
              </w:rPr>
            </w:pPr>
            <w:r>
              <w:rPr>
                <w:rFonts w:ascii="Times New Roman" w:hAnsi="Times New Roman"/>
                <w:b/>
                <w:bCs/>
                <w:kern w:val="2"/>
                <w:szCs w:val="21"/>
              </w:rPr>
              <w:t>5. 环境风险结论</w:t>
            </w:r>
          </w:p>
          <w:p w14:paraId="56A1D19D">
            <w:pPr>
              <w:pStyle w:val="2"/>
              <w:ind w:firstLine="480"/>
              <w:rPr>
                <w:rFonts w:ascii="Times New Roman" w:hAnsi="Times New Roman"/>
                <w:kern w:val="2"/>
                <w:szCs w:val="21"/>
              </w:rPr>
            </w:pPr>
            <w:r>
              <w:rPr>
                <w:rFonts w:ascii="Times New Roman" w:hAnsi="Times New Roman"/>
                <w:kern w:val="2"/>
                <w:szCs w:val="21"/>
              </w:rPr>
              <w:t>本项目涉及的危险物质为焦炉煤气，危险单元为焦炉煤气输送管道等，建议企业加强控制，且控制厂区危险物质最大储存量。建议企业对新增焦炉煤气管线部分设置可燃气体、有毒气体检测报警系统和火灾自动报警系统。落实监控措施，制订危险源日常巡检规程，落实应急物资等措施。并且对</w:t>
            </w:r>
            <w:r>
              <w:rPr>
                <w:rFonts w:ascii="Times New Roman" w:hAnsi="Times New Roman"/>
                <w:kern w:val="2"/>
                <w:szCs w:val="21"/>
                <w:lang w:val="zh-CN"/>
              </w:rPr>
              <w:t>《</w:t>
            </w:r>
            <w:r>
              <w:rPr>
                <w:rFonts w:ascii="Times New Roman" w:hAnsi="Times New Roman"/>
                <w:kern w:val="2"/>
                <w:szCs w:val="21"/>
              </w:rPr>
              <w:t>本溪东风湖钢铁资源利用有限公司突发环境事件专项应急预案</w:t>
            </w:r>
            <w:r>
              <w:rPr>
                <w:rFonts w:ascii="Times New Roman" w:hAnsi="Times New Roman"/>
                <w:kern w:val="2"/>
                <w:szCs w:val="21"/>
                <w:lang w:val="zh-CN"/>
              </w:rPr>
              <w:t>》进行修编备案。</w:t>
            </w:r>
            <w:r>
              <w:rPr>
                <w:rFonts w:ascii="Times New Roman" w:hAnsi="Times New Roman"/>
                <w:kern w:val="2"/>
                <w:szCs w:val="21"/>
              </w:rPr>
              <w:t>在严格采取各项风险防范措施的前提下，本项目的环境风险可防可控，风险水平可接受。</w:t>
            </w:r>
          </w:p>
          <w:p w14:paraId="1A940CA3">
            <w:pPr>
              <w:pStyle w:val="2"/>
              <w:ind w:firstLine="0" w:firstLineChars="0"/>
              <w:rPr>
                <w:rFonts w:ascii="Times New Roman" w:hAnsi="Times New Roman"/>
                <w:b/>
                <w:bCs/>
                <w:kern w:val="2"/>
                <w:szCs w:val="21"/>
              </w:rPr>
            </w:pPr>
          </w:p>
          <w:p w14:paraId="2E40D935">
            <w:pPr>
              <w:pStyle w:val="2"/>
              <w:ind w:firstLine="0" w:firstLineChars="0"/>
              <w:rPr>
                <w:rFonts w:ascii="Times New Roman" w:hAnsi="Times New Roman"/>
                <w:b/>
                <w:bCs/>
                <w:kern w:val="2"/>
                <w:szCs w:val="21"/>
              </w:rPr>
            </w:pPr>
            <w:r>
              <w:rPr>
                <w:rFonts w:ascii="Times New Roman" w:hAnsi="Times New Roman"/>
                <w:b/>
                <w:bCs/>
                <w:kern w:val="2"/>
                <w:szCs w:val="21"/>
              </w:rPr>
              <w:t>6. 总量控制</w:t>
            </w:r>
          </w:p>
          <w:p w14:paraId="39C48394">
            <w:pPr>
              <w:pStyle w:val="2"/>
              <w:ind w:firstLine="480"/>
              <w:rPr>
                <w:rFonts w:ascii="Times New Roman" w:hAnsi="Times New Roman"/>
                <w:kern w:val="2"/>
                <w:szCs w:val="21"/>
              </w:rPr>
            </w:pPr>
            <w:r>
              <w:rPr>
                <w:rFonts w:ascii="Times New Roman" w:hAnsi="Times New Roman"/>
                <w:kern w:val="2"/>
                <w:szCs w:val="21"/>
              </w:rPr>
              <w:t>根据《国务院关于印发“十三五”环境保护规划的通知》（国发[2016]65号）、《辽宁省环境保护厅关于贯彻执行环保部建设项目主要污染物排放总量指标审核及管理暂行办法的通知》(辽环发[2015]17号)等规定，总量控制指标为二氧化硫、氮氧化物。根据本项目产排污情况，本项目总量控制指标的污染因子主要为SO</w:t>
            </w:r>
            <w:r>
              <w:rPr>
                <w:rFonts w:ascii="Times New Roman" w:hAnsi="Times New Roman"/>
                <w:kern w:val="2"/>
                <w:szCs w:val="21"/>
                <w:vertAlign w:val="subscript"/>
              </w:rPr>
              <w:t>2</w:t>
            </w:r>
            <w:r>
              <w:rPr>
                <w:rFonts w:ascii="Times New Roman" w:hAnsi="Times New Roman"/>
                <w:kern w:val="2"/>
                <w:szCs w:val="21"/>
              </w:rPr>
              <w:t>：24.91t/a、NOx：</w:t>
            </w:r>
            <w:r>
              <w:rPr>
                <w:rFonts w:hint="eastAsia" w:ascii="Times New Roman" w:hAnsi="Times New Roman"/>
                <w:kern w:val="2"/>
                <w:szCs w:val="21"/>
              </w:rPr>
              <w:t>29.32</w:t>
            </w:r>
            <w:r>
              <w:rPr>
                <w:rFonts w:ascii="Times New Roman" w:hAnsi="Times New Roman"/>
                <w:kern w:val="2"/>
                <w:szCs w:val="21"/>
              </w:rPr>
              <w:t>t/a。</w:t>
            </w:r>
          </w:p>
          <w:p w14:paraId="05CEE3FC">
            <w:pPr>
              <w:pStyle w:val="2"/>
              <w:ind w:firstLine="480"/>
              <w:rPr>
                <w:rFonts w:ascii="Times New Roman" w:hAnsi="Times New Roman"/>
                <w:kern w:val="2"/>
                <w:szCs w:val="21"/>
              </w:rPr>
            </w:pPr>
          </w:p>
          <w:p w14:paraId="48D5C885">
            <w:pPr>
              <w:pStyle w:val="2"/>
              <w:ind w:firstLine="0" w:firstLineChars="0"/>
              <w:rPr>
                <w:rFonts w:ascii="Times New Roman" w:hAnsi="Times New Roman"/>
                <w:b/>
                <w:bCs/>
                <w:kern w:val="2"/>
                <w:szCs w:val="21"/>
              </w:rPr>
            </w:pPr>
            <w:r>
              <w:rPr>
                <w:rFonts w:ascii="Times New Roman" w:hAnsi="Times New Roman"/>
                <w:b/>
                <w:bCs/>
                <w:kern w:val="2"/>
                <w:szCs w:val="21"/>
              </w:rPr>
              <w:t>7. 总结论</w:t>
            </w:r>
          </w:p>
          <w:p w14:paraId="4E16AB52">
            <w:pPr>
              <w:pStyle w:val="2"/>
              <w:ind w:firstLine="480"/>
              <w:rPr>
                <w:rFonts w:ascii="Times New Roman" w:hAnsi="Times New Roman"/>
                <w:kern w:val="2"/>
                <w:szCs w:val="21"/>
              </w:rPr>
            </w:pPr>
            <w:r>
              <w:rPr>
                <w:rFonts w:ascii="Times New Roman" w:hAnsi="Times New Roman"/>
                <w:kern w:val="2"/>
                <w:szCs w:val="21"/>
              </w:rPr>
              <w:t>本次扩建项目生产能力为氧化锌3450吨、副产品脱锌回收料（金属化尘泥）41400吨。其建设符合国家产业政策和“三线一单”相关要求；项目在现有厂区内建设，用地为工业用地，选址合理；项目运营过程产生的废气、废水、噪声、固废通过采取环保措施可满足达标排放要求，对环境影响较小，不会改变区域环境质量现状；环境风险处于可接受水平；在严格落实本环评所提出的各项污染防治措施及风险防范措施，保证其稳定运行、污染物达标排放的前提下，从环境保护角度分析，本项目建设可行。</w:t>
            </w:r>
          </w:p>
          <w:p w14:paraId="08165843">
            <w:pPr>
              <w:rPr>
                <w:rFonts w:ascii="Times New Roman" w:hAnsi="Times New Roman"/>
                <w:b/>
                <w:kern w:val="10"/>
              </w:rPr>
            </w:pPr>
          </w:p>
          <w:p w14:paraId="7FDC92AD">
            <w:pPr>
              <w:pStyle w:val="3"/>
              <w:adjustRightInd w:val="0"/>
              <w:snapToGrid w:val="0"/>
              <w:spacing w:before="0" w:after="0" w:line="360" w:lineRule="auto"/>
              <w:rPr>
                <w:rFonts w:ascii="Times New Roman" w:hAnsi="Times New Roman"/>
                <w:sz w:val="24"/>
                <w:szCs w:val="24"/>
              </w:rPr>
            </w:pPr>
            <w:bookmarkStart w:id="121" w:name="_Toc46308749"/>
            <w:r>
              <w:rPr>
                <w:rFonts w:ascii="Times New Roman" w:hAnsi="Times New Roman"/>
                <w:sz w:val="24"/>
                <w:szCs w:val="24"/>
              </w:rPr>
              <w:t>建议与要求：</w:t>
            </w:r>
            <w:bookmarkEnd w:id="121"/>
          </w:p>
          <w:p w14:paraId="5761396B">
            <w:pPr>
              <w:autoSpaceDE w:val="0"/>
              <w:autoSpaceDN w:val="0"/>
              <w:adjustRightInd w:val="0"/>
              <w:spacing w:line="360" w:lineRule="auto"/>
              <w:ind w:firstLine="480" w:firstLineChars="200"/>
              <w:jc w:val="left"/>
              <w:rPr>
                <w:rFonts w:ascii="Times New Roman" w:hAnsi="Times New Roman"/>
                <w:kern w:val="0"/>
                <w:sz w:val="24"/>
              </w:rPr>
            </w:pPr>
            <w:r>
              <w:rPr>
                <w:rFonts w:ascii="Times New Roman" w:hAnsi="Times New Roman"/>
                <w:kern w:val="0"/>
                <w:sz w:val="24"/>
              </w:rPr>
              <w:t>1、环评单位要求建设单位与本项目同时完成以新带老措施，包括新建脱锌回收料仓库、对原料仓库进行全密闭改造、对现有1#、2#回转窑实施燃烧器低氮燃烧改造，对窑头</w:t>
            </w:r>
            <w:r>
              <w:rPr>
                <w:rFonts w:hint="eastAsia" w:ascii="Times New Roman" w:hAnsi="Times New Roman"/>
                <w:kern w:val="0"/>
                <w:sz w:val="24"/>
              </w:rPr>
              <w:t>布袋</w:t>
            </w:r>
            <w:r>
              <w:rPr>
                <w:rFonts w:ascii="Times New Roman" w:hAnsi="Times New Roman"/>
                <w:kern w:val="0"/>
                <w:sz w:val="24"/>
              </w:rPr>
              <w:t>除尘器、窑尾</w:t>
            </w:r>
            <w:r>
              <w:rPr>
                <w:rFonts w:hint="eastAsia" w:ascii="Times New Roman" w:hAnsi="Times New Roman"/>
                <w:kern w:val="0"/>
                <w:sz w:val="24"/>
              </w:rPr>
              <w:t>布袋</w:t>
            </w:r>
            <w:r>
              <w:rPr>
                <w:rFonts w:ascii="Times New Roman" w:hAnsi="Times New Roman"/>
                <w:kern w:val="0"/>
                <w:sz w:val="24"/>
              </w:rPr>
              <w:t>除尘器进行改造等，提高各布袋除尘器的污染物处理效率，确保各</w:t>
            </w:r>
            <w:r>
              <w:rPr>
                <w:rFonts w:hint="eastAsia" w:ascii="Times New Roman" w:hAnsi="Times New Roman"/>
                <w:kern w:val="0"/>
                <w:sz w:val="24"/>
              </w:rPr>
              <w:t>回转窑</w:t>
            </w:r>
            <w:r>
              <w:rPr>
                <w:rFonts w:ascii="Times New Roman" w:hAnsi="Times New Roman"/>
                <w:kern w:val="0"/>
                <w:sz w:val="24"/>
              </w:rPr>
              <w:t>排气筒达标排放。建议建设单位进一步增加回转窑脱硫脱硝设施，进一步降低回转窑排放SO</w:t>
            </w:r>
            <w:r>
              <w:rPr>
                <w:rFonts w:ascii="Times New Roman" w:hAnsi="Times New Roman"/>
                <w:kern w:val="0"/>
                <w:sz w:val="24"/>
                <w:vertAlign w:val="subscript"/>
              </w:rPr>
              <w:t>2</w:t>
            </w:r>
            <w:r>
              <w:rPr>
                <w:rFonts w:ascii="Times New Roman" w:hAnsi="Times New Roman"/>
                <w:kern w:val="0"/>
                <w:sz w:val="24"/>
              </w:rPr>
              <w:t>、NOx的排放速率和排放浓度。</w:t>
            </w:r>
          </w:p>
          <w:p w14:paraId="12992B5F">
            <w:pPr>
              <w:autoSpaceDE w:val="0"/>
              <w:autoSpaceDN w:val="0"/>
              <w:adjustRightInd w:val="0"/>
              <w:spacing w:line="360" w:lineRule="auto"/>
              <w:ind w:firstLine="480" w:firstLineChars="200"/>
              <w:jc w:val="left"/>
              <w:rPr>
                <w:rFonts w:ascii="Times New Roman" w:hAnsi="Times New Roman"/>
                <w:kern w:val="0"/>
                <w:sz w:val="24"/>
              </w:rPr>
            </w:pPr>
            <w:r>
              <w:rPr>
                <w:rFonts w:ascii="Times New Roman" w:hAnsi="Times New Roman"/>
                <w:kern w:val="0"/>
                <w:sz w:val="24"/>
              </w:rPr>
              <w:t>2、保证营运期各项污染防治措施彻底落实到位，厂方应加强环境保护意识，在项目实施后，重点做好环保设施的运行管理工作，制定环保设施操作运行规程，建立健全各项环保岗位责任制，强化环境管理。</w:t>
            </w:r>
          </w:p>
          <w:p w14:paraId="768D9094">
            <w:pPr>
              <w:autoSpaceDE w:val="0"/>
              <w:autoSpaceDN w:val="0"/>
              <w:adjustRightInd w:val="0"/>
              <w:spacing w:line="360" w:lineRule="auto"/>
              <w:ind w:firstLine="480" w:firstLineChars="200"/>
              <w:jc w:val="left"/>
              <w:rPr>
                <w:rFonts w:ascii="Times New Roman" w:hAnsi="Times New Roman"/>
                <w:kern w:val="0"/>
                <w:sz w:val="24"/>
              </w:rPr>
            </w:pPr>
            <w:r>
              <w:rPr>
                <w:rFonts w:ascii="Times New Roman" w:hAnsi="Times New Roman"/>
                <w:kern w:val="0"/>
                <w:sz w:val="24"/>
              </w:rPr>
              <w:t>3、在项目建设中要严格执行“三同时”制度，确保环保投资资金的落实和使用，做到达标排放和污染物排放总量控制。</w:t>
            </w:r>
          </w:p>
          <w:p w14:paraId="5A77B70B">
            <w:pPr>
              <w:autoSpaceDE w:val="0"/>
              <w:autoSpaceDN w:val="0"/>
              <w:adjustRightInd w:val="0"/>
              <w:spacing w:line="360" w:lineRule="auto"/>
              <w:ind w:firstLine="480" w:firstLineChars="200"/>
              <w:jc w:val="left"/>
              <w:rPr>
                <w:rFonts w:ascii="Times New Roman" w:hAnsi="Times New Roman"/>
                <w:kern w:val="0"/>
                <w:sz w:val="24"/>
              </w:rPr>
            </w:pPr>
            <w:r>
              <w:rPr>
                <w:rFonts w:ascii="Times New Roman" w:hAnsi="Times New Roman"/>
                <w:kern w:val="0"/>
                <w:sz w:val="24"/>
              </w:rPr>
              <w:t>4、应定期向区环保局和相关管理部门申报排污状况，并接受其依法监督与管理。</w:t>
            </w:r>
          </w:p>
          <w:p w14:paraId="6C58292C">
            <w:pPr>
              <w:widowControl/>
              <w:spacing w:line="360" w:lineRule="auto"/>
              <w:textAlignment w:val="baseline"/>
              <w:rPr>
                <w:rFonts w:ascii="Times New Roman" w:hAnsi="Times New Roman"/>
                <w:b/>
                <w:bCs/>
                <w:kern w:val="0"/>
                <w:sz w:val="24"/>
                <w:szCs w:val="16"/>
              </w:rPr>
            </w:pPr>
            <w:r>
              <w:rPr>
                <w:rFonts w:ascii="Times New Roman" w:hAnsi="Times New Roman"/>
                <w:b/>
                <w:bCs/>
                <w:kern w:val="0"/>
                <w:sz w:val="24"/>
                <w:szCs w:val="16"/>
              </w:rPr>
              <w:t>需要说明的问题</w:t>
            </w:r>
          </w:p>
          <w:p w14:paraId="5AB5308D">
            <w:pPr>
              <w:autoSpaceDE w:val="0"/>
              <w:autoSpaceDN w:val="0"/>
              <w:adjustRightInd w:val="0"/>
              <w:spacing w:line="360" w:lineRule="auto"/>
              <w:ind w:firstLine="480" w:firstLineChars="200"/>
              <w:jc w:val="left"/>
              <w:rPr>
                <w:rFonts w:ascii="Times New Roman" w:hAnsi="Times New Roman"/>
                <w:kern w:val="0"/>
                <w:sz w:val="24"/>
              </w:rPr>
            </w:pPr>
            <w:r>
              <w:rPr>
                <w:rFonts w:ascii="Times New Roman" w:hAnsi="Times New Roman"/>
                <w:kern w:val="0"/>
                <w:sz w:val="24"/>
              </w:rPr>
              <w:t>1、建设项目的基础资料由建设单位提供，并对其准确性负责。建设单位若未来如需增加本评价所涉及之外的污染源或对其工艺等进行调整，则应按要求向有关环保部门进行重新申报，并按污染控制目标采取相应的污染治理措施。</w:t>
            </w:r>
          </w:p>
          <w:p w14:paraId="59D064B4">
            <w:pPr>
              <w:autoSpaceDE w:val="0"/>
              <w:autoSpaceDN w:val="0"/>
              <w:adjustRightInd w:val="0"/>
              <w:spacing w:line="360" w:lineRule="auto"/>
              <w:ind w:firstLine="480" w:firstLineChars="200"/>
              <w:jc w:val="left"/>
              <w:rPr>
                <w:rFonts w:ascii="Times New Roman" w:hAnsi="Times New Roman"/>
              </w:rPr>
            </w:pPr>
            <w:r>
              <w:rPr>
                <w:rFonts w:ascii="Times New Roman" w:hAnsi="Times New Roman"/>
                <w:kern w:val="0"/>
                <w:sz w:val="24"/>
              </w:rPr>
              <w:t>2、在项目建设同时，应确保环保设施的建设，落实污染治理方案和建设资金，做到“专款专用”，切实做到环保设施和主体工程“同时设计、同时施工、同时投产”。</w:t>
            </w:r>
          </w:p>
        </w:tc>
      </w:tr>
      <w:tr w14:paraId="0867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5" w:hRule="atLeast"/>
          <w:jc w:val="center"/>
        </w:trPr>
        <w:tc>
          <w:tcPr>
            <w:tcW w:w="9471" w:type="dxa"/>
            <w:gridSpan w:val="2"/>
          </w:tcPr>
          <w:p w14:paraId="681AEC27">
            <w:pPr>
              <w:rPr>
                <w:rFonts w:ascii="Times New Roman" w:hAnsi="Times New Roman"/>
                <w:b/>
                <w:bCs/>
                <w:sz w:val="28"/>
                <w:szCs w:val="28"/>
              </w:rPr>
            </w:pPr>
            <w:r>
              <w:rPr>
                <w:rFonts w:ascii="Times New Roman" w:hAnsi="Times New Roman"/>
                <w:b/>
                <w:bCs/>
                <w:sz w:val="28"/>
                <w:szCs w:val="28"/>
              </w:rPr>
              <w:t>预审意见:</w:t>
            </w:r>
          </w:p>
          <w:p w14:paraId="03B38DAD">
            <w:pPr>
              <w:rPr>
                <w:rFonts w:ascii="Times New Roman" w:hAnsi="Times New Roman"/>
                <w:b/>
                <w:bCs/>
              </w:rPr>
            </w:pPr>
          </w:p>
          <w:p w14:paraId="14A9E822">
            <w:pPr>
              <w:rPr>
                <w:rFonts w:ascii="Times New Roman" w:hAnsi="Times New Roman"/>
                <w:b/>
                <w:bCs/>
              </w:rPr>
            </w:pPr>
          </w:p>
          <w:p w14:paraId="56389902">
            <w:pPr>
              <w:rPr>
                <w:rFonts w:ascii="Times New Roman" w:hAnsi="Times New Roman"/>
                <w:b/>
                <w:bCs/>
              </w:rPr>
            </w:pPr>
          </w:p>
          <w:p w14:paraId="36E9EDC7">
            <w:pPr>
              <w:rPr>
                <w:rFonts w:ascii="Times New Roman" w:hAnsi="Times New Roman"/>
                <w:b/>
                <w:bCs/>
              </w:rPr>
            </w:pPr>
          </w:p>
          <w:p w14:paraId="3826611F">
            <w:pPr>
              <w:rPr>
                <w:rFonts w:ascii="Times New Roman" w:hAnsi="Times New Roman"/>
                <w:b/>
                <w:bCs/>
              </w:rPr>
            </w:pPr>
          </w:p>
          <w:p w14:paraId="0A664070">
            <w:pPr>
              <w:rPr>
                <w:rFonts w:ascii="Times New Roman" w:hAnsi="Times New Roman"/>
                <w:b/>
                <w:bCs/>
              </w:rPr>
            </w:pPr>
          </w:p>
          <w:p w14:paraId="4AC857E4">
            <w:pPr>
              <w:rPr>
                <w:rFonts w:ascii="Times New Roman" w:hAnsi="Times New Roman"/>
                <w:b/>
                <w:bCs/>
              </w:rPr>
            </w:pPr>
          </w:p>
          <w:p w14:paraId="7934F9B8">
            <w:pPr>
              <w:rPr>
                <w:rFonts w:ascii="Times New Roman" w:hAnsi="Times New Roman"/>
                <w:b/>
                <w:bCs/>
              </w:rPr>
            </w:pPr>
          </w:p>
          <w:p w14:paraId="6DC10638">
            <w:pPr>
              <w:rPr>
                <w:rFonts w:ascii="Times New Roman" w:hAnsi="Times New Roman"/>
                <w:b/>
                <w:bCs/>
              </w:rPr>
            </w:pPr>
          </w:p>
          <w:p w14:paraId="3757945A">
            <w:pPr>
              <w:rPr>
                <w:rFonts w:ascii="Times New Roman" w:hAnsi="Times New Roman"/>
                <w:b/>
                <w:bCs/>
              </w:rPr>
            </w:pPr>
          </w:p>
          <w:p w14:paraId="1A2B91B6">
            <w:pPr>
              <w:rPr>
                <w:rFonts w:ascii="Times New Roman" w:hAnsi="Times New Roman"/>
                <w:b/>
                <w:bCs/>
              </w:rPr>
            </w:pPr>
            <w:r>
              <w:rPr>
                <w:rFonts w:ascii="Times New Roman" w:hAnsi="Times New Roman"/>
                <w:b/>
                <w:bCs/>
              </w:rPr>
              <w:t xml:space="preserve">                                                                </w:t>
            </w:r>
            <w:r>
              <w:rPr>
                <w:rFonts w:ascii="Times New Roman" w:hAnsi="Times New Roman"/>
                <w:b/>
                <w:bCs/>
                <w:sz w:val="28"/>
                <w:szCs w:val="28"/>
              </w:rPr>
              <w:t>公   章</w:t>
            </w:r>
          </w:p>
          <w:p w14:paraId="2192BA01">
            <w:pPr>
              <w:rPr>
                <w:rFonts w:ascii="Times New Roman" w:hAnsi="Times New Roman"/>
                <w:b/>
                <w:bCs/>
              </w:rPr>
            </w:pPr>
            <w:r>
              <w:rPr>
                <w:rFonts w:ascii="Times New Roman" w:hAnsi="Times New Roman"/>
                <w:b/>
                <w:bCs/>
              </w:rPr>
              <w:t xml:space="preserve"> </w:t>
            </w:r>
          </w:p>
          <w:p w14:paraId="7DB6637B">
            <w:pPr>
              <w:rPr>
                <w:rFonts w:ascii="Times New Roman" w:hAnsi="Times New Roman"/>
                <w:b/>
                <w:bCs/>
                <w:sz w:val="28"/>
                <w:szCs w:val="28"/>
              </w:rPr>
            </w:pPr>
            <w:r>
              <w:rPr>
                <w:rFonts w:ascii="Times New Roman" w:hAnsi="Times New Roman"/>
                <w:b/>
                <w:bCs/>
                <w:sz w:val="28"/>
                <w:szCs w:val="28"/>
              </w:rPr>
              <w:t xml:space="preserve">经办人   </w:t>
            </w:r>
          </w:p>
          <w:p w14:paraId="03795E9E">
            <w:pPr>
              <w:rPr>
                <w:rFonts w:ascii="Times New Roman" w:hAnsi="Times New Roman"/>
                <w:b/>
                <w:bCs/>
                <w:sz w:val="28"/>
              </w:rPr>
            </w:pPr>
            <w:r>
              <w:rPr>
                <w:rFonts w:ascii="Times New Roman" w:hAnsi="Times New Roman"/>
                <w:b/>
                <w:bCs/>
              </w:rPr>
              <w:t xml:space="preserve">                                                    </w:t>
            </w:r>
            <w:r>
              <w:rPr>
                <w:rFonts w:ascii="Times New Roman" w:hAnsi="Times New Roman"/>
                <w:b/>
                <w:bCs/>
                <w:sz w:val="28"/>
                <w:szCs w:val="28"/>
              </w:rPr>
              <w:t xml:space="preserve"> 年     月     日</w:t>
            </w:r>
          </w:p>
        </w:tc>
      </w:tr>
      <w:tr w14:paraId="791A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9" w:hRule="atLeast"/>
          <w:jc w:val="center"/>
        </w:trPr>
        <w:tc>
          <w:tcPr>
            <w:tcW w:w="9471" w:type="dxa"/>
            <w:gridSpan w:val="2"/>
          </w:tcPr>
          <w:p w14:paraId="5568A98E">
            <w:pPr>
              <w:rPr>
                <w:rFonts w:ascii="Times New Roman" w:hAnsi="Times New Roman"/>
                <w:b/>
                <w:bCs/>
                <w:sz w:val="28"/>
                <w:szCs w:val="28"/>
              </w:rPr>
            </w:pPr>
            <w:r>
              <w:rPr>
                <w:rFonts w:ascii="Times New Roman" w:hAnsi="Times New Roman"/>
                <w:b/>
                <w:bCs/>
                <w:sz w:val="28"/>
                <w:szCs w:val="28"/>
              </w:rPr>
              <w:t>下一级环境保护行政主管部门审查意见：</w:t>
            </w:r>
          </w:p>
          <w:p w14:paraId="46883880">
            <w:pPr>
              <w:rPr>
                <w:rFonts w:ascii="Times New Roman" w:hAnsi="Times New Roman"/>
                <w:b/>
                <w:bCs/>
              </w:rPr>
            </w:pPr>
          </w:p>
          <w:p w14:paraId="26543C8D">
            <w:pPr>
              <w:rPr>
                <w:rFonts w:ascii="Times New Roman" w:hAnsi="Times New Roman"/>
                <w:b/>
                <w:bCs/>
              </w:rPr>
            </w:pPr>
          </w:p>
          <w:p w14:paraId="20DF8694">
            <w:pPr>
              <w:rPr>
                <w:rFonts w:ascii="Times New Roman" w:hAnsi="Times New Roman"/>
                <w:b/>
                <w:bCs/>
              </w:rPr>
            </w:pPr>
          </w:p>
          <w:p w14:paraId="1B02EC7D">
            <w:pPr>
              <w:rPr>
                <w:rFonts w:ascii="Times New Roman" w:hAnsi="Times New Roman"/>
                <w:b/>
                <w:bCs/>
              </w:rPr>
            </w:pPr>
          </w:p>
          <w:p w14:paraId="4534A9B7">
            <w:pPr>
              <w:rPr>
                <w:rFonts w:ascii="Times New Roman" w:hAnsi="Times New Roman"/>
                <w:b/>
                <w:bCs/>
              </w:rPr>
            </w:pPr>
          </w:p>
          <w:p w14:paraId="00D2097F">
            <w:pPr>
              <w:rPr>
                <w:rFonts w:ascii="Times New Roman" w:hAnsi="Times New Roman"/>
                <w:b/>
                <w:bCs/>
              </w:rPr>
            </w:pPr>
          </w:p>
          <w:p w14:paraId="4040E2E4">
            <w:pPr>
              <w:rPr>
                <w:rFonts w:ascii="Times New Roman" w:hAnsi="Times New Roman"/>
                <w:b/>
                <w:bCs/>
              </w:rPr>
            </w:pPr>
          </w:p>
          <w:p w14:paraId="28ED76F3">
            <w:pPr>
              <w:rPr>
                <w:rFonts w:ascii="Times New Roman" w:hAnsi="Times New Roman"/>
                <w:b/>
                <w:bCs/>
              </w:rPr>
            </w:pPr>
          </w:p>
          <w:p w14:paraId="6456F181">
            <w:pPr>
              <w:rPr>
                <w:rFonts w:ascii="Times New Roman" w:hAnsi="Times New Roman"/>
                <w:b/>
                <w:bCs/>
              </w:rPr>
            </w:pPr>
          </w:p>
          <w:p w14:paraId="455930D7">
            <w:pPr>
              <w:rPr>
                <w:rFonts w:ascii="Times New Roman" w:hAnsi="Times New Roman"/>
                <w:b/>
                <w:bCs/>
              </w:rPr>
            </w:pPr>
          </w:p>
          <w:p w14:paraId="6DA87D18">
            <w:pPr>
              <w:rPr>
                <w:rFonts w:ascii="Times New Roman" w:hAnsi="Times New Roman"/>
                <w:b/>
                <w:bCs/>
              </w:rPr>
            </w:pPr>
          </w:p>
          <w:p w14:paraId="7A460311">
            <w:pPr>
              <w:rPr>
                <w:rFonts w:ascii="Times New Roman" w:hAnsi="Times New Roman"/>
                <w:b/>
                <w:bCs/>
              </w:rPr>
            </w:pPr>
          </w:p>
          <w:p w14:paraId="0AEDBCC0">
            <w:pPr>
              <w:rPr>
                <w:rFonts w:ascii="Times New Roman" w:hAnsi="Times New Roman"/>
                <w:b/>
                <w:bCs/>
              </w:rPr>
            </w:pPr>
          </w:p>
          <w:p w14:paraId="3AFCC6B6">
            <w:pPr>
              <w:rPr>
                <w:rFonts w:ascii="Times New Roman" w:hAnsi="Times New Roman"/>
                <w:b/>
                <w:bCs/>
              </w:rPr>
            </w:pPr>
          </w:p>
          <w:p w14:paraId="45275225">
            <w:pPr>
              <w:rPr>
                <w:rFonts w:ascii="Times New Roman" w:hAnsi="Times New Roman"/>
                <w:b/>
                <w:bCs/>
              </w:rPr>
            </w:pPr>
          </w:p>
          <w:p w14:paraId="42659653">
            <w:pPr>
              <w:rPr>
                <w:rFonts w:ascii="Times New Roman" w:hAnsi="Times New Roman"/>
                <w:b/>
                <w:bCs/>
              </w:rPr>
            </w:pPr>
          </w:p>
          <w:p w14:paraId="0AEDE00E">
            <w:pPr>
              <w:rPr>
                <w:rFonts w:ascii="Times New Roman" w:hAnsi="Times New Roman"/>
                <w:b/>
                <w:bCs/>
              </w:rPr>
            </w:pPr>
          </w:p>
          <w:p w14:paraId="7AB4EBFF">
            <w:pPr>
              <w:rPr>
                <w:rFonts w:ascii="Times New Roman" w:hAnsi="Times New Roman"/>
                <w:b/>
                <w:bCs/>
                <w:sz w:val="28"/>
              </w:rPr>
            </w:pPr>
          </w:p>
        </w:tc>
      </w:tr>
      <w:tr w14:paraId="4418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dxa"/>
          <w:trHeight w:val="12919" w:hRule="atLeast"/>
          <w:jc w:val="center"/>
        </w:trPr>
        <w:tc>
          <w:tcPr>
            <w:tcW w:w="9400" w:type="dxa"/>
          </w:tcPr>
          <w:p w14:paraId="680D782D">
            <w:pPr>
              <w:rPr>
                <w:rFonts w:ascii="Times New Roman" w:hAnsi="Times New Roman"/>
                <w:b/>
                <w:bCs/>
                <w:sz w:val="28"/>
              </w:rPr>
            </w:pPr>
            <w:r>
              <w:rPr>
                <w:rFonts w:ascii="Times New Roman" w:hAnsi="Times New Roman"/>
                <w:b/>
                <w:bCs/>
                <w:sz w:val="28"/>
              </w:rPr>
              <w:t>审批意见：</w:t>
            </w:r>
          </w:p>
          <w:p w14:paraId="1D3D9474">
            <w:pPr>
              <w:rPr>
                <w:rFonts w:ascii="Times New Roman" w:hAnsi="Times New Roman"/>
                <w:b/>
                <w:bCs/>
                <w:sz w:val="28"/>
              </w:rPr>
            </w:pPr>
          </w:p>
          <w:p w14:paraId="523E4CBE">
            <w:pPr>
              <w:rPr>
                <w:rFonts w:ascii="Times New Roman" w:hAnsi="Times New Roman"/>
                <w:b/>
                <w:bCs/>
                <w:sz w:val="28"/>
              </w:rPr>
            </w:pPr>
          </w:p>
          <w:p w14:paraId="21BB9F97">
            <w:pPr>
              <w:rPr>
                <w:rFonts w:ascii="Times New Roman" w:hAnsi="Times New Roman"/>
                <w:b/>
                <w:bCs/>
                <w:sz w:val="28"/>
              </w:rPr>
            </w:pPr>
          </w:p>
          <w:p w14:paraId="757A2816">
            <w:pPr>
              <w:rPr>
                <w:rFonts w:ascii="Times New Roman" w:hAnsi="Times New Roman"/>
                <w:b/>
                <w:bCs/>
                <w:sz w:val="28"/>
              </w:rPr>
            </w:pPr>
          </w:p>
          <w:p w14:paraId="026CC47A">
            <w:pPr>
              <w:rPr>
                <w:rFonts w:ascii="Times New Roman" w:hAnsi="Times New Roman"/>
                <w:b/>
                <w:bCs/>
                <w:sz w:val="28"/>
              </w:rPr>
            </w:pPr>
          </w:p>
          <w:p w14:paraId="5BD3C081">
            <w:pPr>
              <w:rPr>
                <w:rFonts w:ascii="Times New Roman" w:hAnsi="Times New Roman"/>
                <w:b/>
                <w:bCs/>
                <w:sz w:val="28"/>
              </w:rPr>
            </w:pPr>
          </w:p>
          <w:p w14:paraId="1E29AB63">
            <w:pPr>
              <w:rPr>
                <w:rFonts w:ascii="Times New Roman" w:hAnsi="Times New Roman"/>
                <w:b/>
                <w:bCs/>
                <w:sz w:val="28"/>
              </w:rPr>
            </w:pPr>
          </w:p>
          <w:p w14:paraId="48886EBA">
            <w:pPr>
              <w:rPr>
                <w:rFonts w:ascii="Times New Roman" w:hAnsi="Times New Roman"/>
                <w:b/>
                <w:bCs/>
                <w:sz w:val="28"/>
              </w:rPr>
            </w:pPr>
          </w:p>
          <w:p w14:paraId="061C609A">
            <w:pPr>
              <w:rPr>
                <w:rFonts w:ascii="Times New Roman" w:hAnsi="Times New Roman"/>
                <w:b/>
                <w:bCs/>
                <w:sz w:val="28"/>
              </w:rPr>
            </w:pPr>
          </w:p>
          <w:p w14:paraId="4EE4A7D5">
            <w:pPr>
              <w:rPr>
                <w:rFonts w:ascii="Times New Roman" w:hAnsi="Times New Roman"/>
                <w:b/>
                <w:bCs/>
                <w:sz w:val="28"/>
              </w:rPr>
            </w:pPr>
          </w:p>
          <w:p w14:paraId="1BBC8EFE">
            <w:pPr>
              <w:rPr>
                <w:rFonts w:ascii="Times New Roman" w:hAnsi="Times New Roman"/>
                <w:b/>
                <w:bCs/>
                <w:sz w:val="28"/>
              </w:rPr>
            </w:pPr>
          </w:p>
          <w:p w14:paraId="0035E352">
            <w:pPr>
              <w:rPr>
                <w:rFonts w:ascii="Times New Roman" w:hAnsi="Times New Roman"/>
                <w:b/>
                <w:bCs/>
                <w:sz w:val="28"/>
              </w:rPr>
            </w:pPr>
          </w:p>
          <w:p w14:paraId="699AA083">
            <w:pPr>
              <w:rPr>
                <w:rFonts w:ascii="Times New Roman" w:hAnsi="Times New Roman"/>
                <w:b/>
                <w:bCs/>
                <w:sz w:val="28"/>
              </w:rPr>
            </w:pPr>
          </w:p>
          <w:p w14:paraId="151F4F6B">
            <w:pPr>
              <w:rPr>
                <w:rFonts w:ascii="Times New Roman" w:hAnsi="Times New Roman"/>
                <w:b/>
                <w:bCs/>
                <w:sz w:val="28"/>
              </w:rPr>
            </w:pPr>
          </w:p>
          <w:p w14:paraId="2DECB09F">
            <w:pPr>
              <w:rPr>
                <w:rFonts w:ascii="Times New Roman" w:hAnsi="Times New Roman"/>
                <w:b/>
                <w:bCs/>
                <w:sz w:val="28"/>
              </w:rPr>
            </w:pPr>
          </w:p>
          <w:p w14:paraId="0D0B634E">
            <w:pPr>
              <w:ind w:firstLine="4708" w:firstLineChars="1675"/>
              <w:rPr>
                <w:rFonts w:ascii="Times New Roman" w:hAnsi="Times New Roman"/>
                <w:b/>
                <w:bCs/>
                <w:sz w:val="28"/>
              </w:rPr>
            </w:pPr>
            <w:r>
              <w:rPr>
                <w:rFonts w:ascii="Times New Roman" w:hAnsi="Times New Roman"/>
                <w:b/>
                <w:bCs/>
                <w:sz w:val="28"/>
              </w:rPr>
              <w:t xml:space="preserve">             公   章</w:t>
            </w:r>
          </w:p>
          <w:p w14:paraId="6F6C74A8">
            <w:pPr>
              <w:rPr>
                <w:rFonts w:ascii="Times New Roman" w:hAnsi="Times New Roman"/>
                <w:b/>
                <w:bCs/>
                <w:sz w:val="28"/>
              </w:rPr>
            </w:pPr>
            <w:r>
              <w:rPr>
                <w:rFonts w:ascii="Times New Roman" w:hAnsi="Times New Roman"/>
                <w:b/>
                <w:bCs/>
                <w:sz w:val="28"/>
              </w:rPr>
              <w:t xml:space="preserve">                               </w:t>
            </w:r>
          </w:p>
          <w:p w14:paraId="6C281EE0">
            <w:pPr>
              <w:rPr>
                <w:rFonts w:ascii="Times New Roman" w:hAnsi="Times New Roman"/>
                <w:b/>
                <w:bCs/>
                <w:sz w:val="28"/>
              </w:rPr>
            </w:pPr>
            <w:r>
              <w:rPr>
                <w:rFonts w:ascii="Times New Roman" w:hAnsi="Times New Roman"/>
                <w:b/>
                <w:bCs/>
                <w:sz w:val="28"/>
              </w:rPr>
              <w:t xml:space="preserve">     经办人：                               年    月     日</w:t>
            </w:r>
          </w:p>
          <w:p w14:paraId="04BAD505">
            <w:pPr>
              <w:rPr>
                <w:rFonts w:ascii="Times New Roman" w:hAnsi="Times New Roman"/>
                <w:b/>
                <w:bCs/>
                <w:sz w:val="28"/>
              </w:rPr>
            </w:pPr>
          </w:p>
          <w:p w14:paraId="7E27452B">
            <w:pPr>
              <w:rPr>
                <w:rFonts w:ascii="Times New Roman" w:hAnsi="Times New Roman"/>
                <w:b/>
                <w:bCs/>
                <w:sz w:val="28"/>
              </w:rPr>
            </w:pPr>
          </w:p>
        </w:tc>
      </w:tr>
    </w:tbl>
    <w:p w14:paraId="1183A2EF">
      <w:pPr>
        <w:pStyle w:val="2"/>
        <w:ind w:firstLine="0" w:firstLineChars="0"/>
        <w:rPr>
          <w:rFonts w:ascii="Times New Roman" w:hAnsi="Times New Roman"/>
        </w:rPr>
        <w:sectPr>
          <w:headerReference r:id="rId10" w:type="default"/>
          <w:footerReference r:id="rId11" w:type="default"/>
          <w:pgSz w:w="11850" w:h="16783"/>
          <w:pgMar w:top="1230" w:right="1418" w:bottom="1514" w:left="1418" w:header="851" w:footer="992" w:gutter="0"/>
          <w:cols w:space="720" w:num="1"/>
          <w:docGrid w:linePitch="312" w:charSpace="0"/>
        </w:sectPr>
      </w:pPr>
    </w:p>
    <w:p w14:paraId="53987030">
      <w:pPr>
        <w:pStyle w:val="2"/>
        <w:adjustRightInd w:val="0"/>
        <w:snapToGrid w:val="0"/>
        <w:ind w:firstLine="0" w:firstLineChars="0"/>
        <w:outlineLvl w:val="0"/>
        <w:rPr>
          <w:rFonts w:ascii="Times New Roman" w:hAnsi="Times New Roman" w:eastAsiaTheme="minorEastAsia"/>
          <w:b/>
          <w:sz w:val="28"/>
        </w:rPr>
      </w:pPr>
      <w:bookmarkStart w:id="122" w:name="_Toc46308750"/>
      <w:r>
        <w:rPr>
          <w:rFonts w:ascii="Times New Roman" w:hAnsi="Times New Roman" w:eastAsiaTheme="minorEastAsia"/>
          <w:b/>
          <w:sz w:val="28"/>
        </w:rPr>
        <w:t>附件1：环评委托书</w:t>
      </w:r>
      <w:bookmarkEnd w:id="122"/>
    </w:p>
    <w:p w14:paraId="6E89E618"/>
    <w:p w14:paraId="21D362E6">
      <w:pPr>
        <w:jc w:val="center"/>
        <w:rPr>
          <w:b/>
          <w:sz w:val="44"/>
          <w:szCs w:val="44"/>
        </w:rPr>
      </w:pPr>
      <w:r>
        <w:rPr>
          <w:rFonts w:hint="eastAsia"/>
          <w:b/>
          <w:sz w:val="44"/>
          <w:szCs w:val="44"/>
        </w:rPr>
        <w:t>环境影响评价委托书</w:t>
      </w:r>
    </w:p>
    <w:p w14:paraId="01AA8449">
      <w:r>
        <w:t xml:space="preserve">                                  </w:t>
      </w:r>
    </w:p>
    <w:p w14:paraId="6FB12134"/>
    <w:p w14:paraId="556FEF69"/>
    <w:p w14:paraId="53FBE5AF"/>
    <w:p w14:paraId="2AA503BC"/>
    <w:p w14:paraId="60863775">
      <w:pPr>
        <w:rPr>
          <w:sz w:val="32"/>
          <w:szCs w:val="32"/>
        </w:rPr>
      </w:pPr>
      <w:r>
        <w:rPr>
          <w:rFonts w:hint="eastAsia"/>
          <w:sz w:val="32"/>
          <w:szCs w:val="32"/>
        </w:rPr>
        <w:t>丹东轻化工研究院有限责任公司：</w:t>
      </w:r>
    </w:p>
    <w:p w14:paraId="5A51FCDE">
      <w:pPr>
        <w:rPr>
          <w:sz w:val="32"/>
          <w:szCs w:val="32"/>
        </w:rPr>
      </w:pPr>
    </w:p>
    <w:p w14:paraId="6AB9F6C4">
      <w:pPr>
        <w:ind w:firstLine="640" w:firstLineChars="200"/>
        <w:rPr>
          <w:rFonts w:ascii="仿宋_GB2312" w:eastAsia="仿宋_GB2312"/>
          <w:sz w:val="32"/>
          <w:szCs w:val="32"/>
          <w:u w:val="single"/>
        </w:rPr>
      </w:pPr>
      <w:r>
        <w:rPr>
          <w:rFonts w:hint="eastAsia"/>
          <w:sz w:val="32"/>
          <w:szCs w:val="32"/>
        </w:rPr>
        <w:t xml:space="preserve">根据《中华人民共和国环境影响评价法》和《建设项目环境保护管理条例》（国务院第682 号令）的有关规定，现将   </w:t>
      </w:r>
      <w:r>
        <w:rPr>
          <w:rFonts w:hint="eastAsia"/>
          <w:sz w:val="32"/>
          <w:szCs w:val="32"/>
          <w:u w:val="single"/>
        </w:rPr>
        <w:t xml:space="preserve">本溪东风湖钢铁资源利用有限公司新增高炉除尘灰脱锌处理项目   </w:t>
      </w:r>
      <w:r>
        <w:rPr>
          <w:rFonts w:hint="eastAsia"/>
          <w:sz w:val="32"/>
          <w:szCs w:val="32"/>
        </w:rPr>
        <w:t>环境影响评价工作委托给贵单位，望据此开展环评工作。</w:t>
      </w:r>
    </w:p>
    <w:p w14:paraId="0E247FBC">
      <w:pPr>
        <w:rPr>
          <w:sz w:val="32"/>
          <w:szCs w:val="32"/>
        </w:rPr>
      </w:pPr>
    </w:p>
    <w:p w14:paraId="44EBAE99">
      <w:pPr>
        <w:rPr>
          <w:sz w:val="32"/>
          <w:szCs w:val="32"/>
        </w:rPr>
      </w:pPr>
    </w:p>
    <w:p w14:paraId="60382AD0">
      <w:pPr>
        <w:rPr>
          <w:sz w:val="32"/>
          <w:szCs w:val="32"/>
        </w:rPr>
      </w:pPr>
      <w:r>
        <w:rPr>
          <w:rFonts w:hint="eastAsia"/>
          <w:sz w:val="32"/>
          <w:szCs w:val="32"/>
        </w:rPr>
        <w:t>特此委托</w:t>
      </w:r>
    </w:p>
    <w:p w14:paraId="4D79811A">
      <w:pPr>
        <w:ind w:firstLine="4060" w:firstLineChars="1450"/>
        <w:rPr>
          <w:sz w:val="28"/>
          <w:szCs w:val="28"/>
        </w:rPr>
      </w:pPr>
    </w:p>
    <w:p w14:paraId="0BD66E1C">
      <w:pPr>
        <w:ind w:firstLine="4060" w:firstLineChars="1450"/>
        <w:rPr>
          <w:sz w:val="28"/>
          <w:szCs w:val="28"/>
        </w:rPr>
      </w:pPr>
    </w:p>
    <w:p w14:paraId="14796180">
      <w:pPr>
        <w:jc w:val="right"/>
        <w:rPr>
          <w:sz w:val="36"/>
          <w:szCs w:val="32"/>
        </w:rPr>
      </w:pPr>
      <w:r>
        <w:rPr>
          <w:rFonts w:hint="eastAsia"/>
          <w:sz w:val="32"/>
          <w:szCs w:val="28"/>
        </w:rPr>
        <w:t>委托单位： 本溪东风湖钢铁资源利用有限公司</w:t>
      </w:r>
    </w:p>
    <w:p w14:paraId="12DF4E65">
      <w:pPr>
        <w:rPr>
          <w:sz w:val="28"/>
          <w:szCs w:val="28"/>
        </w:rPr>
      </w:pPr>
    </w:p>
    <w:p w14:paraId="63363C8B">
      <w:pPr>
        <w:ind w:firstLine="5880" w:firstLineChars="2100"/>
        <w:sectPr>
          <w:footerReference r:id="rId12" w:type="default"/>
          <w:pgSz w:w="11906" w:h="16838"/>
          <w:pgMar w:top="1440" w:right="1800" w:bottom="1440" w:left="1800" w:header="851" w:footer="992" w:gutter="0"/>
          <w:cols w:space="0" w:num="1"/>
          <w:docGrid w:type="lines" w:linePitch="312" w:charSpace="0"/>
        </w:sectPr>
      </w:pPr>
      <w:r>
        <w:rPr>
          <w:rFonts w:hint="eastAsia"/>
          <w:sz w:val="28"/>
          <w:szCs w:val="28"/>
        </w:rPr>
        <w:t>2019年11月28日</w:t>
      </w:r>
    </w:p>
    <w:p w14:paraId="16C24C06">
      <w:pPr>
        <w:pStyle w:val="2"/>
        <w:adjustRightInd w:val="0"/>
        <w:snapToGrid w:val="0"/>
        <w:ind w:firstLine="0" w:firstLineChars="0"/>
        <w:outlineLvl w:val="0"/>
        <w:rPr>
          <w:rFonts w:ascii="Times New Roman" w:hAnsi="Times New Roman" w:eastAsiaTheme="minorEastAsia"/>
          <w:b/>
          <w:sz w:val="28"/>
        </w:rPr>
      </w:pPr>
      <w:bookmarkStart w:id="123" w:name="_Toc46308751"/>
      <w:r>
        <w:rPr>
          <w:rFonts w:ascii="Times New Roman" w:hAnsi="Times New Roman" w:eastAsiaTheme="minorEastAsia"/>
          <w:b/>
          <w:sz w:val="28"/>
        </w:rPr>
        <w:t>附件</w:t>
      </w:r>
      <w:r>
        <w:rPr>
          <w:rFonts w:hint="eastAsia" w:ascii="Times New Roman" w:hAnsi="Times New Roman" w:eastAsiaTheme="minorEastAsia"/>
          <w:b/>
          <w:sz w:val="28"/>
        </w:rPr>
        <w:t>2</w:t>
      </w:r>
      <w:r>
        <w:rPr>
          <w:rFonts w:ascii="Times New Roman" w:hAnsi="Times New Roman" w:eastAsiaTheme="minorEastAsia"/>
          <w:b/>
          <w:sz w:val="28"/>
        </w:rPr>
        <w:t>：备案文件</w:t>
      </w:r>
      <w:bookmarkEnd w:id="123"/>
    </w:p>
    <w:p w14:paraId="08651820">
      <w:pPr>
        <w:rPr>
          <w:rFonts w:ascii="Times New Roman" w:hAnsi="Times New Roman"/>
        </w:rPr>
      </w:pPr>
      <w:r>
        <w:rPr>
          <w:rFonts w:ascii="Times New Roman" w:hAnsi="Times New Roman"/>
        </w:rPr>
        <w:drawing>
          <wp:anchor distT="0" distB="0" distL="114300" distR="114300" simplePos="0" relativeHeight="251660288" behindDoc="1" locked="0" layoutInCell="1" allowOverlap="1">
            <wp:simplePos x="0" y="0"/>
            <wp:positionH relativeFrom="column">
              <wp:posOffset>579120</wp:posOffset>
            </wp:positionH>
            <wp:positionV relativeFrom="paragraph">
              <wp:posOffset>8890</wp:posOffset>
            </wp:positionV>
            <wp:extent cx="5073650" cy="6986905"/>
            <wp:effectExtent l="0" t="0" r="0" b="4445"/>
            <wp:wrapNone/>
            <wp:docPr id="393" name="图片 393" descr="ada192751b8137acf8385d5b0111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descr="ada192751b8137acf8385d5b01110a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073650" cy="6986905"/>
                    </a:xfrm>
                    <a:prstGeom prst="rect">
                      <a:avLst/>
                    </a:prstGeom>
                    <a:noFill/>
                    <a:ln>
                      <a:noFill/>
                    </a:ln>
                    <a:effectLst/>
                  </pic:spPr>
                </pic:pic>
              </a:graphicData>
            </a:graphic>
          </wp:anchor>
        </w:drawing>
      </w:r>
    </w:p>
    <w:p w14:paraId="0D945EB5">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26394C6C">
      <w:pPr>
        <w:pStyle w:val="2"/>
        <w:adjustRightInd w:val="0"/>
        <w:snapToGrid w:val="0"/>
        <w:ind w:firstLine="0" w:firstLineChars="0"/>
        <w:outlineLvl w:val="0"/>
        <w:rPr>
          <w:rFonts w:ascii="Times New Roman" w:hAnsi="Times New Roman" w:eastAsiaTheme="minorEastAsia"/>
          <w:b/>
          <w:sz w:val="28"/>
        </w:rPr>
      </w:pPr>
      <w:bookmarkStart w:id="124" w:name="_Toc46308752"/>
      <w:r>
        <w:rPr>
          <w:rFonts w:ascii="Times New Roman" w:hAnsi="Times New Roman" w:eastAsiaTheme="minorEastAsia"/>
          <w:b/>
          <w:sz w:val="28"/>
        </w:rPr>
        <w:t>附件</w:t>
      </w:r>
      <w:r>
        <w:rPr>
          <w:rFonts w:hint="eastAsia" w:ascii="Times New Roman" w:hAnsi="Times New Roman" w:eastAsiaTheme="minorEastAsia"/>
          <w:b/>
          <w:sz w:val="28"/>
        </w:rPr>
        <w:t>3</w:t>
      </w:r>
      <w:r>
        <w:rPr>
          <w:rFonts w:ascii="Times New Roman" w:hAnsi="Times New Roman" w:eastAsiaTheme="minorEastAsia"/>
          <w:b/>
          <w:sz w:val="28"/>
        </w:rPr>
        <w:t>：规划文件</w:t>
      </w:r>
      <w:bookmarkEnd w:id="124"/>
    </w:p>
    <w:p w14:paraId="4EFBB3C9">
      <w:pPr>
        <w:rPr>
          <w:rFonts w:ascii="Times New Roman" w:hAnsi="Times New Roman"/>
        </w:rPr>
      </w:pPr>
      <w:r>
        <w:rPr>
          <w:rFonts w:ascii="Times New Roman" w:hAnsi="Times New Roman"/>
        </w:rPr>
        <w:drawing>
          <wp:inline distT="0" distB="0" distL="0" distR="0">
            <wp:extent cx="5476875" cy="7620000"/>
            <wp:effectExtent l="0" t="0" r="9525" b="0"/>
            <wp:docPr id="49" name="图片 49" descr="E:\7.18本溪东风湖钢铁资源利用有限公司新增高炉除尘灰脱锌处理项目 -(2)\报告\报告\补充资料\微信图片_20200413170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E:\7.18本溪东风湖钢铁资源利用有限公司新增高炉除尘灰脱锌处理项目 -(2)\报告\报告\补充资料\微信图片_20200413170414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476875" cy="7620000"/>
                    </a:xfrm>
                    <a:prstGeom prst="rect">
                      <a:avLst/>
                    </a:prstGeom>
                    <a:noFill/>
                    <a:ln>
                      <a:noFill/>
                    </a:ln>
                  </pic:spPr>
                </pic:pic>
              </a:graphicData>
            </a:graphic>
          </wp:inline>
        </w:drawing>
      </w:r>
    </w:p>
    <w:p w14:paraId="44B537D9">
      <w:pPr>
        <w:pStyle w:val="2"/>
        <w:ind w:firstLine="480"/>
        <w:rPr>
          <w:rFonts w:ascii="Times New Roman" w:hAnsi="Times New Roman"/>
        </w:rPr>
      </w:pPr>
      <w:r>
        <w:rPr>
          <w:rFonts w:ascii="Times New Roman" w:hAnsi="Times New Roman"/>
        </w:rPr>
        <w:drawing>
          <wp:inline distT="0" distB="0" distL="0" distR="0">
            <wp:extent cx="5391150" cy="7620000"/>
            <wp:effectExtent l="0" t="0" r="0" b="0"/>
            <wp:docPr id="54" name="图片 54" descr="E:\7.18本溪东风湖钢铁资源利用有限公司新增高炉除尘灰脱锌处理项目 -(2)\报告\报告\补充资料\微信图片_20200413170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E:\7.18本溪东风湖钢铁资源利用有限公司新增高炉除尘灰脱锌处理项目 -(2)\报告\报告\补充资料\微信图片_20200413170414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391150" cy="7620000"/>
                    </a:xfrm>
                    <a:prstGeom prst="rect">
                      <a:avLst/>
                    </a:prstGeom>
                    <a:noFill/>
                    <a:ln>
                      <a:noFill/>
                    </a:ln>
                  </pic:spPr>
                </pic:pic>
              </a:graphicData>
            </a:graphic>
          </wp:inline>
        </w:drawing>
      </w:r>
    </w:p>
    <w:p w14:paraId="19F4D9C3">
      <w:pPr>
        <w:pStyle w:val="2"/>
        <w:ind w:firstLine="480"/>
        <w:rPr>
          <w:rFonts w:ascii="Times New Roman" w:hAnsi="Times New Roman"/>
        </w:rPr>
      </w:pPr>
    </w:p>
    <w:p w14:paraId="732E399A">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229971FB">
      <w:pPr>
        <w:pStyle w:val="2"/>
        <w:adjustRightInd w:val="0"/>
        <w:snapToGrid w:val="0"/>
        <w:ind w:firstLine="0" w:firstLineChars="0"/>
        <w:outlineLvl w:val="0"/>
        <w:rPr>
          <w:rFonts w:ascii="Times New Roman" w:hAnsi="Times New Roman" w:eastAsiaTheme="minorEastAsia"/>
          <w:b/>
          <w:sz w:val="28"/>
        </w:rPr>
      </w:pPr>
      <w:bookmarkStart w:id="125" w:name="_Toc46308753"/>
      <w:r>
        <w:rPr>
          <w:rFonts w:ascii="Times New Roman" w:hAnsi="Times New Roman" w:eastAsiaTheme="minorEastAsia"/>
          <w:b/>
          <w:sz w:val="28"/>
        </w:rPr>
        <w:t>附件</w:t>
      </w:r>
      <w:r>
        <w:rPr>
          <w:rFonts w:hint="eastAsia" w:ascii="Times New Roman" w:hAnsi="Times New Roman" w:eastAsiaTheme="minorEastAsia"/>
          <w:b/>
          <w:sz w:val="28"/>
        </w:rPr>
        <w:t>4</w:t>
      </w:r>
      <w:r>
        <w:rPr>
          <w:rFonts w:ascii="Times New Roman" w:hAnsi="Times New Roman" w:eastAsiaTheme="minorEastAsia"/>
          <w:b/>
          <w:sz w:val="28"/>
        </w:rPr>
        <w:t>：国土文件</w:t>
      </w:r>
      <w:bookmarkEnd w:id="125"/>
    </w:p>
    <w:p w14:paraId="16367877">
      <w:pPr>
        <w:pStyle w:val="92"/>
        <w:rPr>
          <w:color w:val="auto"/>
        </w:rPr>
      </w:pPr>
    </w:p>
    <w:p w14:paraId="380E3E6C">
      <w:pPr>
        <w:pStyle w:val="92"/>
        <w:rPr>
          <w:color w:val="auto"/>
        </w:rPr>
        <w:sectPr>
          <w:pgSz w:w="11850" w:h="16783"/>
          <w:pgMar w:top="1230" w:right="1418" w:bottom="1514" w:left="1418" w:header="851" w:footer="992" w:gutter="0"/>
          <w:cols w:space="720" w:num="1"/>
          <w:docGrid w:linePitch="312" w:charSpace="0"/>
        </w:sectPr>
      </w:pPr>
      <w:r>
        <w:rPr>
          <w:color w:val="auto"/>
        </w:rPr>
        <w:drawing>
          <wp:inline distT="0" distB="0" distL="0" distR="0">
            <wp:extent cx="5723890" cy="4121150"/>
            <wp:effectExtent l="0" t="0" r="0" b="0"/>
            <wp:docPr id="56" name="图片 56" descr="C:\Users\Administrator\AppData\Local\Microsoft\Windows\Temporary Internet Files\Content.Word\微信图片_20200413170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Administrator\AppData\Local\Microsoft\Windows\Temporary Internet Files\Content.Word\微信图片_20200413170414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723890" cy="4121201"/>
                    </a:xfrm>
                    <a:prstGeom prst="rect">
                      <a:avLst/>
                    </a:prstGeom>
                    <a:noFill/>
                    <a:ln>
                      <a:noFill/>
                    </a:ln>
                  </pic:spPr>
                </pic:pic>
              </a:graphicData>
            </a:graphic>
          </wp:inline>
        </w:drawing>
      </w:r>
    </w:p>
    <w:p w14:paraId="46D9D137">
      <w:pPr>
        <w:pStyle w:val="2"/>
        <w:adjustRightInd w:val="0"/>
        <w:snapToGrid w:val="0"/>
        <w:ind w:firstLine="0" w:firstLineChars="0"/>
        <w:outlineLvl w:val="0"/>
        <w:rPr>
          <w:rFonts w:ascii="Times New Roman" w:hAnsi="Times New Roman" w:eastAsiaTheme="minorEastAsia"/>
          <w:b/>
          <w:sz w:val="28"/>
        </w:rPr>
      </w:pPr>
      <w:bookmarkStart w:id="126" w:name="_Toc46308754"/>
      <w:r>
        <w:rPr>
          <w:rFonts w:ascii="Times New Roman" w:hAnsi="Times New Roman" w:eastAsiaTheme="minorEastAsia"/>
          <w:b/>
          <w:sz w:val="28"/>
        </w:rPr>
        <w:t>附件</w:t>
      </w:r>
      <w:r>
        <w:rPr>
          <w:rFonts w:hint="eastAsia" w:ascii="Times New Roman" w:hAnsi="Times New Roman" w:eastAsiaTheme="minorEastAsia"/>
          <w:b/>
          <w:sz w:val="28"/>
        </w:rPr>
        <w:t>5</w:t>
      </w:r>
      <w:r>
        <w:rPr>
          <w:rFonts w:ascii="Times New Roman" w:hAnsi="Times New Roman" w:eastAsiaTheme="minorEastAsia"/>
          <w:b/>
          <w:sz w:val="28"/>
        </w:rPr>
        <w:t>：采用渣铁生产铸铁金属件改造工程环评批复</w:t>
      </w:r>
      <w:bookmarkEnd w:id="126"/>
    </w:p>
    <w:p w14:paraId="69048C70">
      <w:pPr>
        <w:pStyle w:val="2"/>
        <w:ind w:firstLine="0" w:firstLineChars="0"/>
        <w:rPr>
          <w:rFonts w:ascii="Times New Roman" w:hAnsi="Times New Roman"/>
        </w:rPr>
      </w:pPr>
      <w:r>
        <w:rPr>
          <w:rFonts w:ascii="Times New Roman" w:hAnsi="Times New Roman"/>
        </w:rPr>
        <w:drawing>
          <wp:inline distT="0" distB="0" distL="0" distR="0">
            <wp:extent cx="5657850" cy="8302625"/>
            <wp:effectExtent l="0" t="0" r="0" b="3175"/>
            <wp:docPr id="14" name="图片 14" descr="583edf8269cf79391b2e8c0aa7092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83edf8269cf79391b2e8c0aa7092a4"/>
                    <pic:cNvPicPr>
                      <a:picLocks noChangeAspect="1" noChangeArrowheads="1"/>
                    </pic:cNvPicPr>
                  </pic:nvPicPr>
                  <pic:blipFill>
                    <a:blip r:embed="rId62">
                      <a:extLst>
                        <a:ext uri="{28A0092B-C50C-407E-A947-70E740481C1C}">
                          <a14:useLocalDpi xmlns:a14="http://schemas.microsoft.com/office/drawing/2010/main" val="0"/>
                        </a:ext>
                      </a:extLst>
                    </a:blip>
                    <a:srcRect t="4283" b="13020"/>
                    <a:stretch>
                      <a:fillRect/>
                    </a:stretch>
                  </pic:blipFill>
                  <pic:spPr>
                    <a:xfrm>
                      <a:off x="0" y="0"/>
                      <a:ext cx="5657850" cy="8302625"/>
                    </a:xfrm>
                    <a:prstGeom prst="rect">
                      <a:avLst/>
                    </a:prstGeom>
                    <a:noFill/>
                    <a:ln>
                      <a:noFill/>
                    </a:ln>
                  </pic:spPr>
                </pic:pic>
              </a:graphicData>
            </a:graphic>
          </wp:inline>
        </w:drawing>
      </w:r>
    </w:p>
    <w:p w14:paraId="218BEAF4">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08058EB0">
      <w:pPr>
        <w:pStyle w:val="2"/>
        <w:adjustRightInd w:val="0"/>
        <w:snapToGrid w:val="0"/>
        <w:ind w:firstLine="0" w:firstLineChars="0"/>
        <w:outlineLvl w:val="0"/>
        <w:rPr>
          <w:rFonts w:ascii="Times New Roman" w:hAnsi="Times New Roman" w:eastAsiaTheme="minorEastAsia"/>
          <w:b/>
          <w:sz w:val="28"/>
        </w:rPr>
      </w:pPr>
      <w:bookmarkStart w:id="127" w:name="_Toc46308755"/>
      <w:r>
        <w:rPr>
          <w:rFonts w:ascii="Times New Roman" w:hAnsi="Times New Roman" w:eastAsiaTheme="minorEastAsia"/>
          <w:b/>
          <w:sz w:val="28"/>
        </w:rPr>
        <w:t>附件</w:t>
      </w:r>
      <w:r>
        <w:rPr>
          <w:rFonts w:hint="eastAsia" w:ascii="Times New Roman" w:hAnsi="Times New Roman" w:eastAsiaTheme="minorEastAsia"/>
          <w:b/>
          <w:sz w:val="28"/>
        </w:rPr>
        <w:t>6</w:t>
      </w:r>
      <w:r>
        <w:rPr>
          <w:rFonts w:ascii="Times New Roman" w:hAnsi="Times New Roman" w:eastAsiaTheme="minorEastAsia"/>
          <w:b/>
          <w:sz w:val="28"/>
        </w:rPr>
        <w:t>：采用渣铁生产铸铁金属件改造工程竣工环保验收批复</w:t>
      </w:r>
      <w:bookmarkEnd w:id="127"/>
    </w:p>
    <w:p w14:paraId="3694F074">
      <w:pPr>
        <w:rPr>
          <w:rFonts w:ascii="Times New Roman" w:hAnsi="Times New Roman"/>
          <w:b/>
          <w:bCs/>
          <w:sz w:val="24"/>
        </w:rPr>
      </w:pPr>
      <w:r>
        <w:rPr>
          <w:rFonts w:ascii="Times New Roman" w:hAnsi="Times New Roman"/>
          <w:b/>
          <w:bCs/>
          <w:sz w:val="24"/>
        </w:rPr>
        <w:drawing>
          <wp:inline distT="0" distB="0" distL="0" distR="0">
            <wp:extent cx="5486400" cy="7620000"/>
            <wp:effectExtent l="0" t="0" r="0" b="0"/>
            <wp:docPr id="15" name="图片 15" descr="微信图片_2019102509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1910250957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p>
    <w:p w14:paraId="37D9F3EF">
      <w:pPr>
        <w:pStyle w:val="2"/>
        <w:ind w:firstLine="482"/>
        <w:rPr>
          <w:rFonts w:ascii="Times New Roman" w:hAnsi="Times New Roman"/>
          <w:b/>
          <w:bCs/>
          <w:szCs w:val="24"/>
        </w:rPr>
      </w:pPr>
    </w:p>
    <w:p w14:paraId="27AF929D">
      <w:pPr>
        <w:pStyle w:val="2"/>
        <w:ind w:firstLine="482"/>
        <w:rPr>
          <w:rFonts w:ascii="Times New Roman" w:hAnsi="Times New Roman"/>
          <w:b/>
          <w:bCs/>
          <w:szCs w:val="24"/>
        </w:rPr>
      </w:pPr>
    </w:p>
    <w:p w14:paraId="140564DD">
      <w:pPr>
        <w:pStyle w:val="2"/>
        <w:ind w:firstLine="482"/>
        <w:rPr>
          <w:rFonts w:ascii="Times New Roman" w:hAnsi="Times New Roman"/>
          <w:b/>
          <w:bCs/>
          <w:szCs w:val="24"/>
        </w:rPr>
      </w:pPr>
      <w:r>
        <w:rPr>
          <w:rFonts w:ascii="Times New Roman" w:hAnsi="Times New Roman"/>
          <w:b/>
          <w:bCs/>
          <w:szCs w:val="24"/>
        </w:rPr>
        <w:drawing>
          <wp:inline distT="0" distB="0" distL="0" distR="0">
            <wp:extent cx="5486400" cy="7620000"/>
            <wp:effectExtent l="0" t="0" r="0" b="0"/>
            <wp:docPr id="16" name="图片 16" descr="微信图片_20191025095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19102509575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p>
    <w:p w14:paraId="4EDC3390">
      <w:pPr>
        <w:pStyle w:val="2"/>
        <w:ind w:firstLine="482"/>
        <w:rPr>
          <w:rFonts w:ascii="Times New Roman" w:hAnsi="Times New Roman"/>
          <w:b/>
          <w:bCs/>
          <w:szCs w:val="24"/>
        </w:rPr>
      </w:pPr>
    </w:p>
    <w:p w14:paraId="0D159BC0">
      <w:pPr>
        <w:pStyle w:val="2"/>
        <w:ind w:firstLine="482"/>
        <w:rPr>
          <w:rFonts w:ascii="Times New Roman" w:hAnsi="Times New Roman"/>
          <w:b/>
          <w:bCs/>
          <w:szCs w:val="24"/>
        </w:rPr>
      </w:pPr>
      <w:r>
        <w:rPr>
          <w:rFonts w:ascii="Times New Roman" w:hAnsi="Times New Roman"/>
          <w:b/>
          <w:bCs/>
          <w:szCs w:val="24"/>
        </w:rPr>
        <w:drawing>
          <wp:inline distT="0" distB="0" distL="0" distR="0">
            <wp:extent cx="5486400" cy="7620000"/>
            <wp:effectExtent l="0" t="0" r="0" b="0"/>
            <wp:docPr id="17" name="图片 17" descr="微信图片_20191025095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191025095758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p>
    <w:p w14:paraId="6CE55C75">
      <w:pPr>
        <w:pStyle w:val="2"/>
        <w:ind w:firstLine="482"/>
        <w:rPr>
          <w:rFonts w:ascii="Times New Roman" w:hAnsi="Times New Roman"/>
          <w:b/>
          <w:bCs/>
          <w:szCs w:val="24"/>
        </w:rPr>
      </w:pPr>
    </w:p>
    <w:p w14:paraId="68D010A0">
      <w:pPr>
        <w:pStyle w:val="2"/>
        <w:ind w:firstLine="482"/>
        <w:rPr>
          <w:rFonts w:ascii="Times New Roman" w:hAnsi="Times New Roman"/>
          <w:b/>
          <w:bCs/>
          <w:szCs w:val="24"/>
        </w:rPr>
      </w:pPr>
    </w:p>
    <w:p w14:paraId="43D84227">
      <w:pPr>
        <w:pStyle w:val="2"/>
        <w:ind w:firstLine="482"/>
        <w:rPr>
          <w:rFonts w:ascii="Times New Roman" w:hAnsi="Times New Roman"/>
          <w:b/>
          <w:bCs/>
          <w:szCs w:val="24"/>
        </w:rPr>
      </w:pPr>
    </w:p>
    <w:p w14:paraId="781E22E0">
      <w:pPr>
        <w:pStyle w:val="2"/>
        <w:ind w:firstLine="482"/>
        <w:rPr>
          <w:rFonts w:ascii="Times New Roman" w:hAnsi="Times New Roman"/>
          <w:b/>
          <w:bCs/>
          <w:szCs w:val="24"/>
        </w:rPr>
      </w:pPr>
    </w:p>
    <w:p w14:paraId="5B2EC08E">
      <w:pPr>
        <w:pStyle w:val="2"/>
        <w:adjustRightInd w:val="0"/>
        <w:snapToGrid w:val="0"/>
        <w:ind w:firstLine="0" w:firstLineChars="0"/>
        <w:outlineLvl w:val="0"/>
        <w:rPr>
          <w:rFonts w:ascii="Times New Roman" w:hAnsi="Times New Roman" w:eastAsiaTheme="minorEastAsia"/>
          <w:b/>
          <w:sz w:val="28"/>
        </w:rPr>
      </w:pPr>
      <w:bookmarkStart w:id="128" w:name="_Toc46308756"/>
      <w:r>
        <w:rPr>
          <w:rFonts w:ascii="Times New Roman" w:hAnsi="Times New Roman" w:eastAsiaTheme="minorEastAsia"/>
          <w:b/>
          <w:sz w:val="28"/>
        </w:rPr>
        <w:t>附件</w:t>
      </w:r>
      <w:r>
        <w:rPr>
          <w:rFonts w:hint="eastAsia" w:ascii="Times New Roman" w:hAnsi="Times New Roman" w:eastAsiaTheme="minorEastAsia"/>
          <w:b/>
          <w:sz w:val="28"/>
        </w:rPr>
        <w:t>7</w:t>
      </w:r>
      <w:r>
        <w:rPr>
          <w:rFonts w:ascii="Times New Roman" w:hAnsi="Times New Roman" w:eastAsiaTheme="minorEastAsia"/>
          <w:b/>
          <w:sz w:val="28"/>
        </w:rPr>
        <w:t>：利用废弃资源生产炼钢辅料项目环评批复</w:t>
      </w:r>
      <w:bookmarkEnd w:id="128"/>
    </w:p>
    <w:p w14:paraId="2F7DAFC0">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596255" cy="8420100"/>
            <wp:effectExtent l="0" t="0" r="444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66" cstate="print">
                      <a:extLst>
                        <a:ext uri="{28A0092B-C50C-407E-A947-70E740481C1C}">
                          <a14:useLocalDpi xmlns:a14="http://schemas.microsoft.com/office/drawing/2010/main" val="0"/>
                        </a:ext>
                      </a:extLst>
                    </a:blip>
                    <a:srcRect l="2164" t="1552" r="12811" b="-871"/>
                    <a:stretch>
                      <a:fillRect/>
                    </a:stretch>
                  </pic:blipFill>
                  <pic:spPr>
                    <a:xfrm>
                      <a:off x="0" y="0"/>
                      <a:ext cx="5596255" cy="8420100"/>
                    </a:xfrm>
                    <a:prstGeom prst="rect">
                      <a:avLst/>
                    </a:prstGeom>
                    <a:noFill/>
                    <a:ln>
                      <a:noFill/>
                    </a:ln>
                  </pic:spPr>
                </pic:pic>
              </a:graphicData>
            </a:graphic>
          </wp:inline>
        </w:drawing>
      </w:r>
    </w:p>
    <w:p w14:paraId="6B2B05E0">
      <w:pPr>
        <w:pStyle w:val="2"/>
        <w:ind w:firstLine="482"/>
        <w:rPr>
          <w:rFonts w:ascii="Times New Roman" w:hAnsi="Times New Roman"/>
          <w:b/>
          <w:bCs/>
          <w:szCs w:val="24"/>
        </w:rPr>
      </w:pPr>
      <w:r>
        <w:rPr>
          <w:rFonts w:ascii="Times New Roman" w:hAnsi="Times New Roman"/>
          <w:b/>
          <w:bCs/>
          <w:szCs w:val="24"/>
        </w:rPr>
        <w:drawing>
          <wp:inline distT="0" distB="0" distL="0" distR="0">
            <wp:extent cx="5287010" cy="8495030"/>
            <wp:effectExtent l="0" t="0" r="889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67" cstate="print">
                      <a:extLst>
                        <a:ext uri="{28A0092B-C50C-407E-A947-70E740481C1C}">
                          <a14:useLocalDpi xmlns:a14="http://schemas.microsoft.com/office/drawing/2010/main" val="0"/>
                        </a:ext>
                      </a:extLst>
                    </a:blip>
                    <a:srcRect r="7500" b="557"/>
                    <a:stretch>
                      <a:fillRect/>
                    </a:stretch>
                  </pic:blipFill>
                  <pic:spPr>
                    <a:xfrm>
                      <a:off x="0" y="0"/>
                      <a:ext cx="5287010" cy="8495030"/>
                    </a:xfrm>
                    <a:prstGeom prst="rect">
                      <a:avLst/>
                    </a:prstGeom>
                    <a:noFill/>
                    <a:ln>
                      <a:noFill/>
                    </a:ln>
                  </pic:spPr>
                </pic:pic>
              </a:graphicData>
            </a:graphic>
          </wp:inline>
        </w:drawing>
      </w:r>
    </w:p>
    <w:p w14:paraId="5853D25C">
      <w:pPr>
        <w:pStyle w:val="2"/>
        <w:ind w:firstLine="482"/>
        <w:rPr>
          <w:rFonts w:ascii="Times New Roman" w:hAnsi="Times New Roman"/>
          <w:b/>
          <w:bCs/>
          <w:szCs w:val="24"/>
        </w:rPr>
      </w:pPr>
    </w:p>
    <w:p w14:paraId="0810DA43">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718810" cy="8742680"/>
            <wp:effectExtent l="0" t="0" r="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5718810" cy="8742680"/>
                    </a:xfrm>
                    <a:prstGeom prst="rect">
                      <a:avLst/>
                    </a:prstGeom>
                    <a:noFill/>
                    <a:ln>
                      <a:noFill/>
                    </a:ln>
                  </pic:spPr>
                </pic:pic>
              </a:graphicData>
            </a:graphic>
          </wp:inline>
        </w:drawing>
      </w:r>
    </w:p>
    <w:p w14:paraId="1733D5D4">
      <w:pPr>
        <w:pStyle w:val="2"/>
        <w:adjustRightInd w:val="0"/>
        <w:snapToGrid w:val="0"/>
        <w:ind w:firstLine="0" w:firstLineChars="0"/>
        <w:outlineLvl w:val="0"/>
        <w:rPr>
          <w:rFonts w:ascii="Times New Roman" w:hAnsi="Times New Roman" w:eastAsiaTheme="minorEastAsia"/>
          <w:b/>
          <w:sz w:val="28"/>
        </w:rPr>
      </w:pPr>
      <w:bookmarkStart w:id="129" w:name="_Toc46308757"/>
      <w:r>
        <w:rPr>
          <w:rFonts w:ascii="Times New Roman" w:hAnsi="Times New Roman" w:eastAsiaTheme="minorEastAsia"/>
          <w:b/>
          <w:sz w:val="28"/>
        </w:rPr>
        <w:t>附件</w:t>
      </w:r>
      <w:r>
        <w:rPr>
          <w:rFonts w:hint="eastAsia" w:ascii="Times New Roman" w:hAnsi="Times New Roman" w:eastAsiaTheme="minorEastAsia"/>
          <w:b/>
          <w:sz w:val="28"/>
        </w:rPr>
        <w:t>8</w:t>
      </w:r>
      <w:r>
        <w:rPr>
          <w:rFonts w:ascii="Times New Roman" w:hAnsi="Times New Roman" w:eastAsiaTheme="minorEastAsia"/>
          <w:b/>
          <w:sz w:val="28"/>
        </w:rPr>
        <w:t>：利用废弃资源生产炼钢辅料项目竣工环保验收批复</w:t>
      </w:r>
      <w:bookmarkEnd w:id="129"/>
    </w:p>
    <w:p w14:paraId="27D59F08">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723890" cy="80981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723890" cy="8098155"/>
                    </a:xfrm>
                    <a:prstGeom prst="rect">
                      <a:avLst/>
                    </a:prstGeom>
                    <a:noFill/>
                    <a:ln>
                      <a:noFill/>
                    </a:ln>
                  </pic:spPr>
                </pic:pic>
              </a:graphicData>
            </a:graphic>
          </wp:inline>
        </w:drawing>
      </w:r>
    </w:p>
    <w:p w14:paraId="36FB560F">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723255" cy="8489315"/>
            <wp:effectExtent l="0" t="0" r="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723255" cy="8489315"/>
                    </a:xfrm>
                    <a:prstGeom prst="rect">
                      <a:avLst/>
                    </a:prstGeom>
                    <a:noFill/>
                    <a:ln>
                      <a:noFill/>
                    </a:ln>
                  </pic:spPr>
                </pic:pic>
              </a:graphicData>
            </a:graphic>
          </wp:inline>
        </w:drawing>
      </w:r>
    </w:p>
    <w:p w14:paraId="46B8177F">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716270" cy="84651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716270" cy="8465185"/>
                    </a:xfrm>
                    <a:prstGeom prst="rect">
                      <a:avLst/>
                    </a:prstGeom>
                    <a:noFill/>
                    <a:ln>
                      <a:noFill/>
                    </a:ln>
                  </pic:spPr>
                </pic:pic>
              </a:graphicData>
            </a:graphic>
          </wp:inline>
        </w:drawing>
      </w:r>
    </w:p>
    <w:p w14:paraId="4A197CE3">
      <w:pPr>
        <w:pStyle w:val="2"/>
        <w:ind w:firstLine="482"/>
        <w:rPr>
          <w:rFonts w:ascii="Times New Roman" w:hAnsi="Times New Roman"/>
          <w:b/>
          <w:bCs/>
          <w:szCs w:val="24"/>
        </w:rPr>
      </w:pPr>
    </w:p>
    <w:p w14:paraId="5EBF5D9D">
      <w:pPr>
        <w:pStyle w:val="2"/>
        <w:adjustRightInd w:val="0"/>
        <w:snapToGrid w:val="0"/>
        <w:ind w:firstLine="0" w:firstLineChars="0"/>
        <w:outlineLvl w:val="0"/>
        <w:rPr>
          <w:rFonts w:ascii="Times New Roman" w:hAnsi="Times New Roman"/>
          <w:szCs w:val="24"/>
        </w:rPr>
      </w:pPr>
      <w:bookmarkStart w:id="130" w:name="_Toc46308758"/>
      <w:r>
        <w:rPr>
          <w:rFonts w:ascii="Times New Roman" w:hAnsi="Times New Roman" w:eastAsiaTheme="minorEastAsia"/>
          <w:b/>
          <w:sz w:val="28"/>
        </w:rPr>
        <w:t>附件</w:t>
      </w:r>
      <w:r>
        <w:rPr>
          <w:rFonts w:hint="eastAsia" w:ascii="Times New Roman" w:hAnsi="Times New Roman" w:eastAsiaTheme="minorEastAsia"/>
          <w:b/>
          <w:sz w:val="28"/>
        </w:rPr>
        <w:t>9</w:t>
      </w:r>
      <w:r>
        <w:rPr>
          <w:rFonts w:ascii="Times New Roman" w:hAnsi="Times New Roman" w:eastAsiaTheme="minorEastAsia"/>
          <w:b/>
          <w:sz w:val="28"/>
        </w:rPr>
        <w:t>：高炉除尘灰资源循环综合利用项目环评批复</w:t>
      </w:r>
      <w:bookmarkEnd w:id="130"/>
    </w:p>
    <w:p w14:paraId="10EDE83D">
      <w:pPr>
        <w:pStyle w:val="2"/>
        <w:ind w:firstLine="0" w:firstLineChars="0"/>
        <w:rPr>
          <w:rFonts w:ascii="Times New Roman" w:hAnsi="Times New Roman"/>
          <w:b/>
          <w:bCs/>
          <w:szCs w:val="24"/>
        </w:rPr>
      </w:pPr>
      <w:r>
        <w:rPr>
          <w:rFonts w:ascii="Times New Roman" w:hAnsi="Times New Roman"/>
          <w:b/>
          <w:bCs/>
          <w:szCs w:val="24"/>
        </w:rPr>
        <w:drawing>
          <wp:inline distT="0" distB="0" distL="0" distR="0">
            <wp:extent cx="5718175" cy="808926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p>
    <w:p w14:paraId="4B00C835">
      <w:pPr>
        <w:rPr>
          <w:rFonts w:ascii="Times New Roman" w:hAnsi="Times New Roman"/>
          <w:sz w:val="24"/>
        </w:rPr>
      </w:pPr>
      <w:r>
        <w:rPr>
          <w:rFonts w:ascii="Times New Roman" w:hAnsi="Times New Roman"/>
          <w:sz w:val="24"/>
        </w:rPr>
        <w:t xml:space="preserve"> </w:t>
      </w:r>
      <w:r>
        <w:rPr>
          <w:rFonts w:ascii="Times New Roman" w:hAnsi="Times New Roman"/>
          <w:sz w:val="24"/>
        </w:rPr>
        <w:drawing>
          <wp:inline distT="0" distB="0" distL="0" distR="0">
            <wp:extent cx="5718175" cy="8089265"/>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p>
    <w:p w14:paraId="344B746B">
      <w:pPr>
        <w:rPr>
          <w:rFonts w:ascii="Times New Roman" w:hAnsi="Times New Roman"/>
          <w:sz w:val="24"/>
        </w:rPr>
      </w:pPr>
      <w:r>
        <w:rPr>
          <w:rFonts w:ascii="Times New Roman" w:hAnsi="Times New Roman"/>
          <w:sz w:val="24"/>
        </w:rPr>
        <w:t xml:space="preserve"> </w:t>
      </w:r>
      <w:r>
        <w:rPr>
          <w:rFonts w:ascii="Times New Roman" w:hAnsi="Times New Roman"/>
          <w:sz w:val="24"/>
        </w:rPr>
        <w:drawing>
          <wp:inline distT="0" distB="0" distL="0" distR="0">
            <wp:extent cx="5718175" cy="8089265"/>
            <wp:effectExtent l="0" t="0" r="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p>
    <w:p w14:paraId="3A5261D9">
      <w:pPr>
        <w:pStyle w:val="2"/>
        <w:adjustRightInd w:val="0"/>
        <w:snapToGrid w:val="0"/>
        <w:ind w:firstLine="0" w:firstLineChars="0"/>
        <w:outlineLvl w:val="0"/>
        <w:rPr>
          <w:rFonts w:ascii="Times New Roman" w:hAnsi="Times New Roman" w:eastAsiaTheme="minorEastAsia"/>
          <w:b/>
          <w:sz w:val="28"/>
        </w:rPr>
        <w:sectPr>
          <w:pgSz w:w="11850" w:h="16783"/>
          <w:pgMar w:top="1230" w:right="1418" w:bottom="1514" w:left="1418" w:header="851" w:footer="992" w:gutter="0"/>
          <w:cols w:space="720" w:num="1"/>
          <w:docGrid w:linePitch="312" w:charSpace="0"/>
        </w:sectPr>
      </w:pPr>
    </w:p>
    <w:p w14:paraId="42FF5C93">
      <w:pPr>
        <w:pStyle w:val="2"/>
        <w:adjustRightInd w:val="0"/>
        <w:snapToGrid w:val="0"/>
        <w:ind w:firstLine="0" w:firstLineChars="0"/>
        <w:outlineLvl w:val="0"/>
        <w:rPr>
          <w:rFonts w:ascii="Times New Roman" w:hAnsi="Times New Roman" w:eastAsiaTheme="minorEastAsia"/>
          <w:b/>
          <w:sz w:val="28"/>
        </w:rPr>
      </w:pPr>
      <w:bookmarkStart w:id="131" w:name="_Toc46308759"/>
      <w:r>
        <w:rPr>
          <w:rFonts w:ascii="Times New Roman" w:hAnsi="Times New Roman" w:eastAsiaTheme="minorEastAsia"/>
          <w:b/>
          <w:sz w:val="28"/>
        </w:rPr>
        <w:t>附件</w:t>
      </w:r>
      <w:r>
        <w:rPr>
          <w:rFonts w:hint="eastAsia" w:ascii="Times New Roman" w:hAnsi="Times New Roman" w:eastAsiaTheme="minorEastAsia"/>
          <w:b/>
          <w:sz w:val="28"/>
        </w:rPr>
        <w:t>10</w:t>
      </w:r>
      <w:r>
        <w:rPr>
          <w:rFonts w:ascii="Times New Roman" w:hAnsi="Times New Roman" w:eastAsiaTheme="minorEastAsia"/>
          <w:b/>
          <w:sz w:val="28"/>
        </w:rPr>
        <w:t>：高炉除尘灰资源循环综合利用项目环保验收批复</w:t>
      </w:r>
      <w:bookmarkEnd w:id="131"/>
    </w:p>
    <w:p w14:paraId="74C89645">
      <w:pPr>
        <w:rPr>
          <w:rFonts w:ascii="Times New Roman" w:hAnsi="Times New Roman"/>
          <w:sz w:val="24"/>
        </w:rPr>
      </w:pPr>
      <w:r>
        <w:rPr>
          <w:rFonts w:ascii="Times New Roman" w:hAnsi="Times New Roman"/>
          <w:sz w:val="24"/>
        </w:rPr>
        <w:drawing>
          <wp:inline distT="0" distB="0" distL="0" distR="0">
            <wp:extent cx="5718175" cy="8089265"/>
            <wp:effectExtent l="0" t="0" r="0" b="698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p>
    <w:p w14:paraId="2A510433">
      <w:pPr>
        <w:rPr>
          <w:rFonts w:ascii="Times New Roman" w:hAnsi="Times New Roman"/>
          <w:sz w:val="24"/>
        </w:rPr>
      </w:pPr>
      <w:r>
        <w:rPr>
          <w:rFonts w:ascii="Times New Roman" w:hAnsi="Times New Roman"/>
          <w:sz w:val="24"/>
        </w:rPr>
        <w:drawing>
          <wp:inline distT="0" distB="0" distL="0" distR="0">
            <wp:extent cx="5718175" cy="8089265"/>
            <wp:effectExtent l="0" t="0" r="0" b="698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r>
        <w:rPr>
          <w:rFonts w:ascii="Times New Roman" w:hAnsi="Times New Roman"/>
          <w:sz w:val="24"/>
        </w:rPr>
        <w:t xml:space="preserve"> </w:t>
      </w:r>
    </w:p>
    <w:p w14:paraId="7F222E6A">
      <w:pPr>
        <w:rPr>
          <w:rFonts w:ascii="Times New Roman" w:hAnsi="Times New Roman"/>
          <w:sz w:val="24"/>
        </w:rPr>
      </w:pPr>
      <w:r>
        <w:rPr>
          <w:rFonts w:ascii="Times New Roman" w:hAnsi="Times New Roman"/>
          <w:sz w:val="24"/>
        </w:rPr>
        <w:drawing>
          <wp:inline distT="0" distB="0" distL="0" distR="0">
            <wp:extent cx="5718175" cy="8089265"/>
            <wp:effectExtent l="0" t="0" r="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r>
        <w:rPr>
          <w:rFonts w:ascii="Times New Roman" w:hAnsi="Times New Roman"/>
          <w:sz w:val="24"/>
        </w:rPr>
        <w:t xml:space="preserve"> </w:t>
      </w:r>
    </w:p>
    <w:p w14:paraId="4CC19A38">
      <w:pPr>
        <w:rPr>
          <w:rFonts w:ascii="Times New Roman" w:hAnsi="Times New Roman"/>
          <w:sz w:val="24"/>
        </w:rPr>
      </w:pPr>
      <w:r>
        <w:rPr>
          <w:rFonts w:ascii="Times New Roman" w:hAnsi="Times New Roman"/>
          <w:sz w:val="24"/>
        </w:rPr>
        <w:t xml:space="preserve"> </w:t>
      </w:r>
      <w:r>
        <w:rPr>
          <w:rFonts w:ascii="Times New Roman" w:hAnsi="Times New Roman"/>
          <w:sz w:val="24"/>
        </w:rPr>
        <w:drawing>
          <wp:inline distT="0" distB="0" distL="0" distR="0">
            <wp:extent cx="5718175" cy="8089265"/>
            <wp:effectExtent l="0" t="0" r="0"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718175" cy="8089265"/>
                    </a:xfrm>
                    <a:prstGeom prst="rect">
                      <a:avLst/>
                    </a:prstGeom>
                    <a:noFill/>
                    <a:ln>
                      <a:noFill/>
                    </a:ln>
                  </pic:spPr>
                </pic:pic>
              </a:graphicData>
            </a:graphic>
          </wp:inline>
        </w:drawing>
      </w:r>
    </w:p>
    <w:p w14:paraId="3E758639">
      <w:pPr>
        <w:rPr>
          <w:rFonts w:ascii="Times New Roman" w:hAnsi="Times New Roman"/>
          <w:sz w:val="24"/>
        </w:rPr>
      </w:pPr>
      <w:r>
        <w:rPr>
          <w:rFonts w:ascii="Times New Roman" w:hAnsi="Times New Roman"/>
          <w:sz w:val="24"/>
        </w:rPr>
        <w:t xml:space="preserve"> </w:t>
      </w:r>
    </w:p>
    <w:p w14:paraId="46E49959">
      <w:pPr>
        <w:rPr>
          <w:rFonts w:ascii="Times New Roman" w:hAnsi="Times New Roman"/>
          <w:sz w:val="24"/>
        </w:rPr>
      </w:pPr>
      <w:r>
        <w:rPr>
          <w:rFonts w:ascii="Times New Roman" w:hAnsi="Times New Roman"/>
          <w:sz w:val="24"/>
        </w:rPr>
        <w:t xml:space="preserve"> </w:t>
      </w:r>
    </w:p>
    <w:p w14:paraId="519308FD">
      <w:pPr>
        <w:spacing w:line="360" w:lineRule="auto"/>
        <w:jc w:val="left"/>
        <w:rPr>
          <w:rFonts w:ascii="Times New Roman" w:hAnsi="Times New Roman"/>
          <w:kern w:val="0"/>
          <w:sz w:val="24"/>
        </w:rPr>
        <w:sectPr>
          <w:pgSz w:w="11850" w:h="16783"/>
          <w:pgMar w:top="1230" w:right="1418" w:bottom="1514" w:left="1418" w:header="851" w:footer="992" w:gutter="0"/>
          <w:cols w:space="720" w:num="1"/>
          <w:docGrid w:linePitch="312" w:charSpace="0"/>
        </w:sectPr>
      </w:pPr>
      <w:r>
        <w:rPr>
          <w:rFonts w:ascii="Times New Roman" w:hAnsi="Times New Roman"/>
          <w:sz w:val="24"/>
        </w:rPr>
        <w:t xml:space="preserve"> </w:t>
      </w:r>
    </w:p>
    <w:p w14:paraId="5F71D4AD">
      <w:pPr>
        <w:pStyle w:val="2"/>
        <w:adjustRightInd w:val="0"/>
        <w:snapToGrid w:val="0"/>
        <w:ind w:firstLine="0" w:firstLineChars="0"/>
        <w:outlineLvl w:val="0"/>
        <w:rPr>
          <w:rFonts w:ascii="Times New Roman" w:hAnsi="Times New Roman" w:eastAsiaTheme="minorEastAsia"/>
          <w:b/>
          <w:sz w:val="28"/>
        </w:rPr>
      </w:pPr>
      <w:bookmarkStart w:id="132" w:name="_Toc46308760"/>
      <w:r>
        <w:rPr>
          <w:rFonts w:ascii="Times New Roman" w:hAnsi="Times New Roman" w:eastAsiaTheme="minorEastAsia"/>
          <w:b/>
          <w:sz w:val="28"/>
        </w:rPr>
        <w:t>附件</w:t>
      </w:r>
      <w:r>
        <w:rPr>
          <w:rFonts w:hint="eastAsia" w:ascii="Times New Roman" w:hAnsi="Times New Roman" w:eastAsiaTheme="minorEastAsia"/>
          <w:b/>
          <w:sz w:val="28"/>
        </w:rPr>
        <w:t>11</w:t>
      </w:r>
      <w:r>
        <w:rPr>
          <w:rFonts w:ascii="Times New Roman" w:hAnsi="Times New Roman" w:eastAsiaTheme="minorEastAsia"/>
          <w:b/>
          <w:sz w:val="28"/>
        </w:rPr>
        <w:t>锌精矿质量标准</w:t>
      </w:r>
      <w:bookmarkEnd w:id="132"/>
    </w:p>
    <w:p w14:paraId="0ADD749B">
      <w:pPr>
        <w:rPr>
          <w:rFonts w:ascii="Times New Roman" w:hAnsi="Times New Roman"/>
        </w:rPr>
      </w:pPr>
    </w:p>
    <w:p w14:paraId="159C414C">
      <w:pPr>
        <w:pStyle w:val="2"/>
        <w:ind w:firstLine="480"/>
        <w:rPr>
          <w:rFonts w:ascii="Times New Roman" w:hAnsi="Times New Roman"/>
        </w:rPr>
      </w:pPr>
      <w:r>
        <w:rPr>
          <w:rFonts w:ascii="Times New Roman" w:hAnsi="Times New Roman"/>
        </w:rPr>
        <w:drawing>
          <wp:inline distT="0" distB="0" distL="0" distR="0">
            <wp:extent cx="5723890" cy="4674235"/>
            <wp:effectExtent l="0" t="0" r="0" b="0"/>
            <wp:docPr id="57" name="图片 57" descr="E:\7.18本溪东风湖钢铁资源利用有限公司新增高炉除尘灰脱锌处理项目 -(2)\报告\报告\补充资料\微信图片_202004131704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E:\7.18本溪东风湖钢铁资源利用有限公司新增高炉除尘灰脱锌处理项目 -(2)\报告\报告\补充资料\微信图片_20200413170414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723890" cy="4674510"/>
                    </a:xfrm>
                    <a:prstGeom prst="rect">
                      <a:avLst/>
                    </a:prstGeom>
                    <a:noFill/>
                    <a:ln>
                      <a:noFill/>
                    </a:ln>
                  </pic:spPr>
                </pic:pic>
              </a:graphicData>
            </a:graphic>
          </wp:inline>
        </w:drawing>
      </w:r>
    </w:p>
    <w:p w14:paraId="7A2913AA">
      <w:pPr>
        <w:pStyle w:val="2"/>
        <w:ind w:firstLine="480"/>
        <w:rPr>
          <w:rFonts w:ascii="Times New Roman" w:hAnsi="Times New Roman"/>
        </w:rPr>
      </w:pPr>
    </w:p>
    <w:p w14:paraId="40A04087">
      <w:pPr>
        <w:pStyle w:val="2"/>
        <w:ind w:firstLine="480"/>
        <w:rPr>
          <w:rFonts w:ascii="Times New Roman" w:hAnsi="Times New Roman"/>
        </w:rPr>
      </w:pPr>
    </w:p>
    <w:p w14:paraId="5A5C0F38">
      <w:pPr>
        <w:pStyle w:val="2"/>
        <w:ind w:firstLine="480"/>
        <w:rPr>
          <w:rFonts w:ascii="Times New Roman" w:hAnsi="Times New Roman"/>
        </w:rPr>
      </w:pPr>
    </w:p>
    <w:p w14:paraId="1BFA00F0">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7B215B16">
      <w:pPr>
        <w:pStyle w:val="2"/>
        <w:adjustRightInd w:val="0"/>
        <w:snapToGrid w:val="0"/>
        <w:ind w:firstLine="0" w:firstLineChars="0"/>
        <w:outlineLvl w:val="0"/>
        <w:rPr>
          <w:rFonts w:ascii="Times New Roman" w:hAnsi="Times New Roman" w:eastAsiaTheme="minorEastAsia"/>
          <w:b/>
          <w:sz w:val="28"/>
        </w:rPr>
      </w:pPr>
      <w:bookmarkStart w:id="133" w:name="_Toc46308761"/>
      <w:r>
        <w:rPr>
          <w:rFonts w:ascii="Times New Roman" w:hAnsi="Times New Roman" w:eastAsiaTheme="minorEastAsia"/>
          <w:b/>
          <w:sz w:val="28"/>
        </w:rPr>
        <w:t>附件</w:t>
      </w:r>
      <w:r>
        <w:rPr>
          <w:rFonts w:hint="eastAsia" w:ascii="Times New Roman" w:hAnsi="Times New Roman" w:eastAsiaTheme="minorEastAsia"/>
          <w:b/>
          <w:sz w:val="28"/>
        </w:rPr>
        <w:t>12</w:t>
      </w:r>
      <w:r>
        <w:rPr>
          <w:rFonts w:ascii="Times New Roman" w:hAnsi="Times New Roman" w:eastAsiaTheme="minorEastAsia"/>
          <w:b/>
          <w:sz w:val="28"/>
        </w:rPr>
        <w:t>脱锌回收料质量标准</w:t>
      </w:r>
      <w:bookmarkEnd w:id="133"/>
    </w:p>
    <w:p w14:paraId="51649638">
      <w:pPr>
        <w:pStyle w:val="2"/>
        <w:ind w:firstLine="0" w:firstLineChars="0"/>
        <w:jc w:val="both"/>
        <w:rPr>
          <w:rFonts w:ascii="Times New Roman" w:hAnsi="Times New Roman"/>
        </w:rPr>
      </w:pPr>
      <w:r>
        <w:rPr>
          <w:rFonts w:ascii="Times New Roman" w:hAnsi="Times New Roman"/>
        </w:rPr>
        <w:drawing>
          <wp:inline distT="0" distB="0" distL="0" distR="0">
            <wp:extent cx="5723890" cy="813562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723890" cy="8136065"/>
                    </a:xfrm>
                    <a:prstGeom prst="rect">
                      <a:avLst/>
                    </a:prstGeom>
                    <a:noFill/>
                    <a:ln>
                      <a:noFill/>
                    </a:ln>
                  </pic:spPr>
                </pic:pic>
              </a:graphicData>
            </a:graphic>
          </wp:inline>
        </w:drawing>
      </w:r>
    </w:p>
    <w:p w14:paraId="6A2592DA">
      <w:pPr>
        <w:pStyle w:val="2"/>
        <w:ind w:firstLine="0" w:firstLineChars="0"/>
        <w:rPr>
          <w:rFonts w:ascii="Times New Roman" w:hAnsi="Times New Roman"/>
        </w:rPr>
      </w:pPr>
      <w:r>
        <w:rPr>
          <w:rFonts w:ascii="Times New Roman" w:hAnsi="Times New Roman"/>
        </w:rPr>
        <w:drawing>
          <wp:inline distT="0" distB="0" distL="0" distR="0">
            <wp:extent cx="5723890" cy="8092440"/>
            <wp:effectExtent l="0" t="0" r="0" b="381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723890" cy="8092569"/>
                    </a:xfrm>
                    <a:prstGeom prst="rect">
                      <a:avLst/>
                    </a:prstGeom>
                    <a:noFill/>
                    <a:ln>
                      <a:noFill/>
                    </a:ln>
                  </pic:spPr>
                </pic:pic>
              </a:graphicData>
            </a:graphic>
          </wp:inline>
        </w:drawing>
      </w:r>
    </w:p>
    <w:p w14:paraId="0CA3C976">
      <w:pPr>
        <w:pStyle w:val="2"/>
        <w:ind w:firstLine="0" w:firstLineChars="0"/>
        <w:rPr>
          <w:rFonts w:ascii="Times New Roman" w:hAnsi="Times New Roman"/>
        </w:rPr>
      </w:pPr>
      <w:r>
        <w:rPr>
          <w:rFonts w:ascii="Times New Roman" w:hAnsi="Times New Roman"/>
        </w:rPr>
        <w:drawing>
          <wp:inline distT="0" distB="0" distL="0" distR="0">
            <wp:extent cx="5723890" cy="809752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723890" cy="8097577"/>
                    </a:xfrm>
                    <a:prstGeom prst="rect">
                      <a:avLst/>
                    </a:prstGeom>
                    <a:noFill/>
                    <a:ln>
                      <a:noFill/>
                    </a:ln>
                  </pic:spPr>
                </pic:pic>
              </a:graphicData>
            </a:graphic>
          </wp:inline>
        </w:drawing>
      </w:r>
    </w:p>
    <w:p w14:paraId="6AED88D5">
      <w:pPr>
        <w:pStyle w:val="2"/>
        <w:ind w:firstLine="0" w:firstLineChars="0"/>
        <w:rPr>
          <w:rFonts w:ascii="Times New Roman" w:hAnsi="Times New Roman"/>
        </w:rPr>
      </w:pPr>
      <w:r>
        <w:rPr>
          <w:rFonts w:ascii="Times New Roman" w:hAnsi="Times New Roman"/>
        </w:rPr>
        <w:drawing>
          <wp:inline distT="0" distB="0" distL="0" distR="0">
            <wp:extent cx="5723890" cy="8073390"/>
            <wp:effectExtent l="0" t="0" r="0"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723890" cy="8073963"/>
                    </a:xfrm>
                    <a:prstGeom prst="rect">
                      <a:avLst/>
                    </a:prstGeom>
                    <a:noFill/>
                    <a:ln>
                      <a:noFill/>
                    </a:ln>
                  </pic:spPr>
                </pic:pic>
              </a:graphicData>
            </a:graphic>
          </wp:inline>
        </w:drawing>
      </w:r>
    </w:p>
    <w:p w14:paraId="0DA7DCBB">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55888889">
      <w:pPr>
        <w:pStyle w:val="2"/>
        <w:adjustRightInd w:val="0"/>
        <w:snapToGrid w:val="0"/>
        <w:ind w:firstLine="0" w:firstLineChars="0"/>
        <w:outlineLvl w:val="0"/>
        <w:rPr>
          <w:rFonts w:ascii="Times New Roman" w:hAnsi="Times New Roman" w:eastAsiaTheme="minorEastAsia"/>
          <w:b/>
          <w:sz w:val="28"/>
        </w:rPr>
      </w:pPr>
      <w:bookmarkStart w:id="134" w:name="_Toc46308762"/>
      <w:r>
        <w:rPr>
          <w:rFonts w:ascii="Times New Roman" w:hAnsi="Times New Roman" w:eastAsiaTheme="minorEastAsia"/>
          <w:b/>
          <w:sz w:val="28"/>
        </w:rPr>
        <w:t>附件</w:t>
      </w:r>
      <w:r>
        <w:rPr>
          <w:rFonts w:hint="eastAsia" w:ascii="Times New Roman" w:hAnsi="Times New Roman" w:eastAsiaTheme="minorEastAsia"/>
          <w:b/>
          <w:sz w:val="28"/>
        </w:rPr>
        <w:t>13</w:t>
      </w:r>
      <w:r>
        <w:rPr>
          <w:rFonts w:ascii="Times New Roman" w:hAnsi="Times New Roman" w:eastAsiaTheme="minorEastAsia"/>
          <w:b/>
          <w:sz w:val="28"/>
        </w:rPr>
        <w:t>：</w:t>
      </w:r>
      <w:r>
        <w:rPr>
          <w:rFonts w:hint="eastAsia" w:ascii="Times New Roman" w:hAnsi="Times New Roman" w:eastAsiaTheme="minorEastAsia"/>
          <w:b/>
          <w:sz w:val="28"/>
        </w:rPr>
        <w:t>本钢《烧结用含铁料》（Q/BB31-2011）标准</w:t>
      </w:r>
      <w:bookmarkEnd w:id="134"/>
    </w:p>
    <w:p w14:paraId="1D11001E">
      <w:pPr>
        <w:pStyle w:val="2"/>
        <w:ind w:firstLine="0" w:firstLineChars="0"/>
      </w:pPr>
      <w:r>
        <w:rPr>
          <w:rFonts w:hint="eastAsia"/>
        </w:rPr>
        <w:drawing>
          <wp:inline distT="0" distB="0" distL="0" distR="0">
            <wp:extent cx="5723890" cy="809752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723890" cy="8097577"/>
                    </a:xfrm>
                    <a:prstGeom prst="rect">
                      <a:avLst/>
                    </a:prstGeom>
                    <a:noFill/>
                    <a:ln>
                      <a:noFill/>
                    </a:ln>
                  </pic:spPr>
                </pic:pic>
              </a:graphicData>
            </a:graphic>
          </wp:inline>
        </w:drawing>
      </w:r>
      <w:r>
        <w:rPr>
          <w:rFonts w:hint="eastAsia"/>
        </w:rPr>
        <w:drawing>
          <wp:inline distT="0" distB="0" distL="0" distR="0">
            <wp:extent cx="5723890" cy="808418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723890" cy="8084308"/>
                    </a:xfrm>
                    <a:prstGeom prst="rect">
                      <a:avLst/>
                    </a:prstGeom>
                    <a:noFill/>
                    <a:ln>
                      <a:noFill/>
                    </a:ln>
                  </pic:spPr>
                </pic:pic>
              </a:graphicData>
            </a:graphic>
          </wp:inline>
        </w:drawing>
      </w:r>
    </w:p>
    <w:p w14:paraId="4FF75C47">
      <w:pPr>
        <w:pStyle w:val="2"/>
        <w:ind w:firstLine="0" w:firstLineChars="0"/>
      </w:pPr>
      <w:r>
        <w:rPr>
          <w:rFonts w:hint="eastAsia"/>
        </w:rPr>
        <w:drawing>
          <wp:inline distT="0" distB="0" distL="0" distR="0">
            <wp:extent cx="5723890" cy="8089265"/>
            <wp:effectExtent l="0" t="0" r="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723890" cy="8089299"/>
                    </a:xfrm>
                    <a:prstGeom prst="rect">
                      <a:avLst/>
                    </a:prstGeom>
                    <a:noFill/>
                    <a:ln>
                      <a:noFill/>
                    </a:ln>
                  </pic:spPr>
                </pic:pic>
              </a:graphicData>
            </a:graphic>
          </wp:inline>
        </w:drawing>
      </w:r>
    </w:p>
    <w:p w14:paraId="6144AF29">
      <w:pPr>
        <w:pStyle w:val="2"/>
        <w:ind w:firstLine="0" w:firstLineChars="0"/>
      </w:pPr>
      <w:r>
        <w:rPr>
          <w:rFonts w:hint="eastAsia"/>
        </w:rPr>
        <w:drawing>
          <wp:inline distT="0" distB="0" distL="0" distR="0">
            <wp:extent cx="5723890" cy="8093710"/>
            <wp:effectExtent l="0" t="0" r="0" b="254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723890" cy="8094289"/>
                    </a:xfrm>
                    <a:prstGeom prst="rect">
                      <a:avLst/>
                    </a:prstGeom>
                    <a:noFill/>
                    <a:ln>
                      <a:noFill/>
                    </a:ln>
                  </pic:spPr>
                </pic:pic>
              </a:graphicData>
            </a:graphic>
          </wp:inline>
        </w:drawing>
      </w:r>
    </w:p>
    <w:p w14:paraId="36FC1B1E">
      <w:pPr>
        <w:pStyle w:val="2"/>
        <w:ind w:firstLine="0" w:firstLineChars="0"/>
      </w:pPr>
      <w:r>
        <w:rPr>
          <w:rFonts w:hint="eastAsia"/>
        </w:rPr>
        <w:drawing>
          <wp:inline distT="0" distB="0" distL="0" distR="0">
            <wp:extent cx="5723890" cy="8087360"/>
            <wp:effectExtent l="0" t="0" r="0" b="889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723890" cy="8087561"/>
                    </a:xfrm>
                    <a:prstGeom prst="rect">
                      <a:avLst/>
                    </a:prstGeom>
                    <a:noFill/>
                    <a:ln>
                      <a:noFill/>
                    </a:ln>
                  </pic:spPr>
                </pic:pic>
              </a:graphicData>
            </a:graphic>
          </wp:inline>
        </w:drawing>
      </w:r>
    </w:p>
    <w:p w14:paraId="7ADDA104">
      <w:pPr>
        <w:pStyle w:val="2"/>
        <w:ind w:firstLine="0" w:firstLineChars="0"/>
      </w:pPr>
    </w:p>
    <w:p w14:paraId="7232911B">
      <w:pPr>
        <w:pStyle w:val="2"/>
        <w:ind w:firstLine="0" w:firstLineChars="0"/>
        <w:sectPr>
          <w:pgSz w:w="11850" w:h="16783"/>
          <w:pgMar w:top="1230" w:right="1418" w:bottom="1514" w:left="1418" w:header="851" w:footer="992" w:gutter="0"/>
          <w:cols w:space="720" w:num="1"/>
          <w:docGrid w:linePitch="312" w:charSpace="0"/>
        </w:sectPr>
      </w:pPr>
    </w:p>
    <w:p w14:paraId="74EA89F4">
      <w:pPr>
        <w:pStyle w:val="2"/>
        <w:adjustRightInd w:val="0"/>
        <w:snapToGrid w:val="0"/>
        <w:ind w:firstLine="0" w:firstLineChars="0"/>
        <w:outlineLvl w:val="0"/>
        <w:rPr>
          <w:rFonts w:ascii="Times New Roman" w:hAnsi="Times New Roman" w:eastAsiaTheme="minorEastAsia"/>
          <w:b/>
          <w:sz w:val="28"/>
        </w:rPr>
      </w:pPr>
      <w:bookmarkStart w:id="135" w:name="_Toc46308763"/>
      <w:r>
        <w:rPr>
          <w:rFonts w:ascii="Times New Roman" w:hAnsi="Times New Roman" w:eastAsiaTheme="minorEastAsia"/>
          <w:b/>
          <w:sz w:val="28"/>
        </w:rPr>
        <w:t>附件1</w:t>
      </w:r>
      <w:r>
        <w:rPr>
          <w:rFonts w:hint="eastAsia" w:ascii="Times New Roman" w:hAnsi="Times New Roman" w:eastAsiaTheme="minorEastAsia"/>
          <w:b/>
          <w:sz w:val="28"/>
        </w:rPr>
        <w:t>4</w:t>
      </w:r>
      <w:r>
        <w:rPr>
          <w:rFonts w:ascii="Times New Roman" w:hAnsi="Times New Roman" w:eastAsiaTheme="minorEastAsia"/>
          <w:b/>
          <w:sz w:val="28"/>
        </w:rPr>
        <w:t>：</w:t>
      </w:r>
      <w:bookmarkStart w:id="136" w:name="_Toc17235"/>
      <w:r>
        <w:rPr>
          <w:rFonts w:ascii="Times New Roman" w:hAnsi="Times New Roman" w:eastAsiaTheme="minorEastAsia"/>
          <w:b/>
          <w:sz w:val="28"/>
        </w:rPr>
        <w:t>建设项目大气环境影响评价自查表</w:t>
      </w:r>
      <w:bookmarkEnd w:id="135"/>
      <w:bookmarkEnd w:id="136"/>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957"/>
        <w:gridCol w:w="1003"/>
        <w:gridCol w:w="888"/>
        <w:gridCol w:w="68"/>
        <w:gridCol w:w="113"/>
        <w:gridCol w:w="540"/>
        <w:gridCol w:w="599"/>
        <w:gridCol w:w="562"/>
        <w:gridCol w:w="145"/>
        <w:gridCol w:w="558"/>
        <w:gridCol w:w="748"/>
        <w:gridCol w:w="371"/>
        <w:gridCol w:w="282"/>
        <w:gridCol w:w="169"/>
        <w:gridCol w:w="255"/>
        <w:gridCol w:w="413"/>
        <w:gridCol w:w="1122"/>
      </w:tblGrid>
      <w:tr w14:paraId="5BA69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7" w:type="dxa"/>
            <w:gridSpan w:val="2"/>
            <w:vAlign w:val="center"/>
          </w:tcPr>
          <w:p w14:paraId="0CCE57BC">
            <w:pPr>
              <w:jc w:val="center"/>
              <w:rPr>
                <w:rFonts w:ascii="Times New Roman" w:hAnsi="Times New Roman"/>
                <w:sz w:val="18"/>
                <w:szCs w:val="18"/>
              </w:rPr>
            </w:pPr>
            <w:r>
              <w:rPr>
                <w:rFonts w:ascii="Times New Roman" w:hAnsi="Times New Roman"/>
                <w:sz w:val="18"/>
                <w:szCs w:val="18"/>
              </w:rPr>
              <w:t>工作内容</w:t>
            </w:r>
          </w:p>
        </w:tc>
        <w:tc>
          <w:tcPr>
            <w:tcW w:w="7836" w:type="dxa"/>
            <w:gridSpan w:val="16"/>
            <w:vAlign w:val="center"/>
          </w:tcPr>
          <w:p w14:paraId="2B8DE495">
            <w:pPr>
              <w:jc w:val="center"/>
              <w:rPr>
                <w:rFonts w:ascii="Times New Roman" w:hAnsi="Times New Roman"/>
                <w:sz w:val="18"/>
                <w:szCs w:val="18"/>
              </w:rPr>
            </w:pPr>
            <w:r>
              <w:rPr>
                <w:rFonts w:ascii="Times New Roman" w:hAnsi="Times New Roman"/>
                <w:sz w:val="18"/>
                <w:szCs w:val="18"/>
              </w:rPr>
              <w:t>自查项目</w:t>
            </w:r>
          </w:p>
        </w:tc>
      </w:tr>
      <w:tr w14:paraId="0E09A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2FC3C37A">
            <w:pPr>
              <w:jc w:val="center"/>
              <w:rPr>
                <w:rFonts w:ascii="Times New Roman" w:hAnsi="Times New Roman"/>
                <w:sz w:val="18"/>
                <w:szCs w:val="18"/>
              </w:rPr>
            </w:pPr>
            <w:r>
              <w:rPr>
                <w:rFonts w:ascii="Times New Roman" w:hAnsi="Times New Roman"/>
                <w:sz w:val="18"/>
                <w:szCs w:val="18"/>
              </w:rPr>
              <w:t>评价等级与范围</w:t>
            </w:r>
          </w:p>
        </w:tc>
        <w:tc>
          <w:tcPr>
            <w:tcW w:w="1957" w:type="dxa"/>
            <w:vAlign w:val="center"/>
          </w:tcPr>
          <w:p w14:paraId="71484E4D">
            <w:pPr>
              <w:jc w:val="center"/>
              <w:rPr>
                <w:rFonts w:ascii="Times New Roman" w:hAnsi="Times New Roman"/>
                <w:sz w:val="18"/>
                <w:szCs w:val="18"/>
              </w:rPr>
            </w:pPr>
            <w:r>
              <w:rPr>
                <w:rFonts w:ascii="Times New Roman" w:hAnsi="Times New Roman"/>
                <w:sz w:val="18"/>
                <w:szCs w:val="18"/>
              </w:rPr>
              <w:t>评价等级</w:t>
            </w:r>
          </w:p>
        </w:tc>
        <w:tc>
          <w:tcPr>
            <w:tcW w:w="1891" w:type="dxa"/>
            <w:gridSpan w:val="2"/>
            <w:vAlign w:val="center"/>
          </w:tcPr>
          <w:p w14:paraId="2A8154F0">
            <w:pPr>
              <w:jc w:val="center"/>
              <w:rPr>
                <w:rFonts w:ascii="Times New Roman" w:hAnsi="Times New Roman"/>
                <w:sz w:val="18"/>
                <w:szCs w:val="18"/>
              </w:rPr>
            </w:pPr>
            <w:r>
              <w:rPr>
                <w:rFonts w:ascii="Times New Roman" w:hAnsi="Times New Roman"/>
                <w:sz w:val="18"/>
                <w:szCs w:val="18"/>
              </w:rPr>
              <w:t>一级□</w:t>
            </w:r>
          </w:p>
        </w:tc>
        <w:tc>
          <w:tcPr>
            <w:tcW w:w="3704" w:type="dxa"/>
            <w:gridSpan w:val="9"/>
            <w:vAlign w:val="center"/>
          </w:tcPr>
          <w:p w14:paraId="6449F7BC">
            <w:pPr>
              <w:jc w:val="center"/>
              <w:rPr>
                <w:rFonts w:ascii="Times New Roman" w:hAnsi="Times New Roman"/>
                <w:sz w:val="18"/>
                <w:szCs w:val="18"/>
              </w:rPr>
            </w:pPr>
            <w:r>
              <w:rPr>
                <w:rFonts w:ascii="Times New Roman" w:hAnsi="Times New Roman"/>
                <w:sz w:val="18"/>
                <w:szCs w:val="18"/>
              </w:rPr>
              <w:t>二级√</w:t>
            </w:r>
          </w:p>
        </w:tc>
        <w:tc>
          <w:tcPr>
            <w:tcW w:w="2241" w:type="dxa"/>
            <w:gridSpan w:val="5"/>
            <w:vAlign w:val="center"/>
          </w:tcPr>
          <w:p w14:paraId="3DA988AD">
            <w:pPr>
              <w:jc w:val="center"/>
              <w:rPr>
                <w:rFonts w:ascii="Times New Roman" w:hAnsi="Times New Roman"/>
                <w:sz w:val="18"/>
                <w:szCs w:val="18"/>
              </w:rPr>
            </w:pPr>
            <w:r>
              <w:rPr>
                <w:rFonts w:ascii="Times New Roman" w:hAnsi="Times New Roman"/>
                <w:sz w:val="18"/>
                <w:szCs w:val="18"/>
              </w:rPr>
              <w:t>三级</w:t>
            </w:r>
            <w:r>
              <w:rPr>
                <w:rFonts w:ascii="Times New Roman" w:hAnsi="Times New Roman"/>
                <w:sz w:val="18"/>
                <w:szCs w:val="18"/>
              </w:rPr>
              <w:sym w:font="Wingdings 2" w:char="00A3"/>
            </w:r>
          </w:p>
        </w:tc>
      </w:tr>
      <w:tr w14:paraId="543EE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57A081CF">
            <w:pPr>
              <w:jc w:val="center"/>
              <w:rPr>
                <w:rFonts w:ascii="Times New Roman" w:hAnsi="Times New Roman"/>
                <w:sz w:val="18"/>
                <w:szCs w:val="18"/>
              </w:rPr>
            </w:pPr>
          </w:p>
        </w:tc>
        <w:tc>
          <w:tcPr>
            <w:tcW w:w="1957" w:type="dxa"/>
            <w:vAlign w:val="center"/>
          </w:tcPr>
          <w:p w14:paraId="29B32553">
            <w:pPr>
              <w:jc w:val="center"/>
              <w:rPr>
                <w:rFonts w:ascii="Times New Roman" w:hAnsi="Times New Roman"/>
                <w:sz w:val="18"/>
                <w:szCs w:val="18"/>
              </w:rPr>
            </w:pPr>
            <w:r>
              <w:rPr>
                <w:rFonts w:ascii="Times New Roman" w:hAnsi="Times New Roman"/>
                <w:sz w:val="18"/>
                <w:szCs w:val="18"/>
              </w:rPr>
              <w:t>评价范围</w:t>
            </w:r>
          </w:p>
        </w:tc>
        <w:tc>
          <w:tcPr>
            <w:tcW w:w="1891" w:type="dxa"/>
            <w:gridSpan w:val="2"/>
            <w:vAlign w:val="center"/>
          </w:tcPr>
          <w:p w14:paraId="29DB631F">
            <w:pPr>
              <w:jc w:val="center"/>
              <w:rPr>
                <w:rFonts w:ascii="Times New Roman" w:hAnsi="Times New Roman"/>
                <w:sz w:val="18"/>
                <w:szCs w:val="18"/>
              </w:rPr>
            </w:pPr>
            <w:r>
              <w:rPr>
                <w:rFonts w:ascii="Times New Roman" w:hAnsi="Times New Roman"/>
                <w:sz w:val="18"/>
                <w:szCs w:val="18"/>
              </w:rPr>
              <w:t>边长=50km□</w:t>
            </w:r>
          </w:p>
        </w:tc>
        <w:tc>
          <w:tcPr>
            <w:tcW w:w="3704" w:type="dxa"/>
            <w:gridSpan w:val="9"/>
            <w:vAlign w:val="center"/>
          </w:tcPr>
          <w:p w14:paraId="27CD5D56">
            <w:pPr>
              <w:jc w:val="center"/>
              <w:rPr>
                <w:rFonts w:ascii="Times New Roman" w:hAnsi="Times New Roman"/>
                <w:sz w:val="18"/>
                <w:szCs w:val="18"/>
              </w:rPr>
            </w:pPr>
            <w:r>
              <w:rPr>
                <w:rFonts w:ascii="Times New Roman" w:hAnsi="Times New Roman"/>
                <w:sz w:val="18"/>
                <w:szCs w:val="18"/>
              </w:rPr>
              <w:t>边长5~50km√</w:t>
            </w:r>
          </w:p>
        </w:tc>
        <w:tc>
          <w:tcPr>
            <w:tcW w:w="2241" w:type="dxa"/>
            <w:gridSpan w:val="5"/>
            <w:vAlign w:val="center"/>
          </w:tcPr>
          <w:p w14:paraId="440BBCCE">
            <w:pPr>
              <w:jc w:val="center"/>
              <w:rPr>
                <w:rFonts w:ascii="Times New Roman" w:hAnsi="Times New Roman"/>
                <w:sz w:val="18"/>
                <w:szCs w:val="18"/>
              </w:rPr>
            </w:pPr>
            <w:r>
              <w:rPr>
                <w:rFonts w:ascii="Times New Roman" w:hAnsi="Times New Roman"/>
                <w:sz w:val="18"/>
                <w:szCs w:val="18"/>
              </w:rPr>
              <w:t>边长=5km</w:t>
            </w:r>
            <w:r>
              <w:rPr>
                <w:rFonts w:ascii="Times New Roman" w:hAnsi="Times New Roman"/>
                <w:sz w:val="18"/>
                <w:szCs w:val="18"/>
              </w:rPr>
              <w:sym w:font="Wingdings 2" w:char="00A3"/>
            </w:r>
          </w:p>
        </w:tc>
      </w:tr>
      <w:tr w14:paraId="6E6C6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69E6A670">
            <w:pPr>
              <w:jc w:val="center"/>
              <w:rPr>
                <w:rFonts w:ascii="Times New Roman" w:hAnsi="Times New Roman"/>
                <w:sz w:val="18"/>
                <w:szCs w:val="18"/>
              </w:rPr>
            </w:pPr>
            <w:r>
              <w:rPr>
                <w:rFonts w:ascii="Times New Roman" w:hAnsi="Times New Roman"/>
                <w:sz w:val="18"/>
                <w:szCs w:val="18"/>
              </w:rPr>
              <w:t>评价因子</w:t>
            </w:r>
          </w:p>
        </w:tc>
        <w:tc>
          <w:tcPr>
            <w:tcW w:w="1957" w:type="dxa"/>
            <w:vAlign w:val="center"/>
          </w:tcPr>
          <w:p w14:paraId="25F8FD80">
            <w:pPr>
              <w:jc w:val="center"/>
              <w:rPr>
                <w:rFonts w:ascii="Times New Roman" w:hAnsi="Times New Roman"/>
                <w:sz w:val="18"/>
                <w:szCs w:val="18"/>
              </w:rPr>
            </w:pPr>
            <w:r>
              <w:rPr>
                <w:rFonts w:ascii="Times New Roman" w:hAnsi="Times New Roman"/>
                <w:sz w:val="18"/>
                <w:szCs w:val="18"/>
              </w:rPr>
              <w:t>SO</w:t>
            </w:r>
            <w:r>
              <w:rPr>
                <w:rFonts w:ascii="Times New Roman" w:hAnsi="Times New Roman"/>
                <w:sz w:val="18"/>
                <w:szCs w:val="18"/>
                <w:vertAlign w:val="subscript"/>
              </w:rPr>
              <w:t>2</w:t>
            </w:r>
            <w:r>
              <w:rPr>
                <w:rFonts w:ascii="Times New Roman" w:hAnsi="Times New Roman"/>
                <w:sz w:val="18"/>
                <w:szCs w:val="18"/>
              </w:rPr>
              <w:t>+NO</w:t>
            </w:r>
            <w:r>
              <w:rPr>
                <w:rFonts w:ascii="Times New Roman" w:hAnsi="Times New Roman"/>
                <w:sz w:val="18"/>
                <w:szCs w:val="18"/>
                <w:vertAlign w:val="subscript"/>
              </w:rPr>
              <w:t>x</w:t>
            </w:r>
            <w:r>
              <w:rPr>
                <w:rFonts w:ascii="Times New Roman" w:hAnsi="Times New Roman"/>
                <w:sz w:val="18"/>
                <w:szCs w:val="18"/>
              </w:rPr>
              <w:t>排放量</w:t>
            </w:r>
          </w:p>
        </w:tc>
        <w:tc>
          <w:tcPr>
            <w:tcW w:w="1891" w:type="dxa"/>
            <w:gridSpan w:val="2"/>
            <w:vAlign w:val="center"/>
          </w:tcPr>
          <w:p w14:paraId="22E33A47">
            <w:pPr>
              <w:jc w:val="center"/>
              <w:rPr>
                <w:rFonts w:ascii="Times New Roman" w:hAnsi="Times New Roman"/>
                <w:sz w:val="18"/>
                <w:szCs w:val="18"/>
              </w:rPr>
            </w:pPr>
            <w:r>
              <w:rPr>
                <w:rFonts w:ascii="Times New Roman" w:hAnsi="Times New Roman"/>
                <w:sz w:val="18"/>
                <w:szCs w:val="18"/>
              </w:rPr>
              <w:t xml:space="preserve">≥2000t/a  </w:t>
            </w:r>
            <w:r>
              <w:rPr>
                <w:rFonts w:ascii="Times New Roman" w:hAnsi="Times New Roman"/>
                <w:sz w:val="18"/>
                <w:szCs w:val="18"/>
              </w:rPr>
              <w:sym w:font="Wingdings 2" w:char="00A3"/>
            </w:r>
          </w:p>
        </w:tc>
        <w:tc>
          <w:tcPr>
            <w:tcW w:w="3704" w:type="dxa"/>
            <w:gridSpan w:val="9"/>
            <w:vAlign w:val="center"/>
          </w:tcPr>
          <w:p w14:paraId="1F83FA1D">
            <w:pPr>
              <w:jc w:val="center"/>
              <w:rPr>
                <w:rFonts w:ascii="Times New Roman" w:hAnsi="Times New Roman"/>
                <w:sz w:val="18"/>
                <w:szCs w:val="18"/>
              </w:rPr>
            </w:pPr>
            <w:r>
              <w:rPr>
                <w:rFonts w:ascii="Times New Roman" w:hAnsi="Times New Roman"/>
                <w:sz w:val="18"/>
                <w:szCs w:val="18"/>
              </w:rPr>
              <w:t>500~2000t/a√</w:t>
            </w:r>
          </w:p>
        </w:tc>
        <w:tc>
          <w:tcPr>
            <w:tcW w:w="2241" w:type="dxa"/>
            <w:gridSpan w:val="5"/>
            <w:vAlign w:val="center"/>
          </w:tcPr>
          <w:p w14:paraId="2843531A">
            <w:pPr>
              <w:jc w:val="center"/>
              <w:rPr>
                <w:rFonts w:ascii="Times New Roman" w:hAnsi="Times New Roman"/>
                <w:sz w:val="18"/>
                <w:szCs w:val="18"/>
              </w:rPr>
            </w:pPr>
            <w:r>
              <w:rPr>
                <w:rFonts w:ascii="Times New Roman" w:hAnsi="Times New Roman"/>
                <w:sz w:val="18"/>
                <w:szCs w:val="18"/>
              </w:rPr>
              <w:t>＜500t/a □</w:t>
            </w:r>
          </w:p>
        </w:tc>
      </w:tr>
      <w:tr w14:paraId="6D614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14686EE4">
            <w:pPr>
              <w:jc w:val="center"/>
              <w:rPr>
                <w:rFonts w:ascii="Times New Roman" w:hAnsi="Times New Roman"/>
                <w:sz w:val="18"/>
                <w:szCs w:val="18"/>
              </w:rPr>
            </w:pPr>
          </w:p>
        </w:tc>
        <w:tc>
          <w:tcPr>
            <w:tcW w:w="1957" w:type="dxa"/>
            <w:vAlign w:val="center"/>
          </w:tcPr>
          <w:p w14:paraId="378C50C9">
            <w:pPr>
              <w:jc w:val="center"/>
              <w:rPr>
                <w:rFonts w:ascii="Times New Roman" w:hAnsi="Times New Roman"/>
                <w:sz w:val="18"/>
                <w:szCs w:val="18"/>
              </w:rPr>
            </w:pPr>
            <w:r>
              <w:rPr>
                <w:rFonts w:ascii="Times New Roman" w:hAnsi="Times New Roman"/>
                <w:sz w:val="18"/>
                <w:szCs w:val="18"/>
              </w:rPr>
              <w:t>评价因子</w:t>
            </w:r>
          </w:p>
        </w:tc>
        <w:tc>
          <w:tcPr>
            <w:tcW w:w="3918" w:type="dxa"/>
            <w:gridSpan w:val="8"/>
            <w:vAlign w:val="center"/>
          </w:tcPr>
          <w:p w14:paraId="71616428">
            <w:pPr>
              <w:jc w:val="center"/>
              <w:rPr>
                <w:rFonts w:ascii="Times New Roman" w:hAnsi="Times New Roman"/>
                <w:sz w:val="18"/>
                <w:szCs w:val="18"/>
              </w:rPr>
            </w:pPr>
            <w:r>
              <w:rPr>
                <w:rFonts w:ascii="Times New Roman" w:hAnsi="Times New Roman"/>
                <w:sz w:val="18"/>
                <w:szCs w:val="18"/>
              </w:rPr>
              <w:t>基本污染物（PM</w:t>
            </w:r>
            <w:r>
              <w:rPr>
                <w:rFonts w:ascii="Times New Roman" w:hAnsi="Times New Roman"/>
                <w:sz w:val="18"/>
                <w:szCs w:val="18"/>
                <w:vertAlign w:val="subscript"/>
              </w:rPr>
              <w:t>10</w:t>
            </w:r>
            <w:r>
              <w:rPr>
                <w:rFonts w:ascii="Times New Roman" w:hAnsi="Times New Roman"/>
                <w:sz w:val="18"/>
                <w:szCs w:val="18"/>
              </w:rPr>
              <w:t>、SO</w:t>
            </w:r>
            <w:r>
              <w:rPr>
                <w:rFonts w:ascii="Times New Roman" w:hAnsi="Times New Roman"/>
                <w:sz w:val="18"/>
                <w:szCs w:val="18"/>
                <w:vertAlign w:val="subscript"/>
              </w:rPr>
              <w:t>2</w:t>
            </w:r>
            <w:r>
              <w:rPr>
                <w:rFonts w:ascii="Times New Roman" w:hAnsi="Times New Roman"/>
                <w:sz w:val="18"/>
                <w:szCs w:val="18"/>
              </w:rPr>
              <w:t xml:space="preserve">  ）</w:t>
            </w:r>
          </w:p>
          <w:p w14:paraId="40847339">
            <w:pPr>
              <w:jc w:val="center"/>
              <w:rPr>
                <w:rFonts w:ascii="Times New Roman" w:hAnsi="Times New Roman"/>
                <w:sz w:val="18"/>
                <w:szCs w:val="18"/>
              </w:rPr>
            </w:pPr>
            <w:r>
              <w:rPr>
                <w:rFonts w:ascii="Times New Roman" w:hAnsi="Times New Roman"/>
                <w:sz w:val="18"/>
                <w:szCs w:val="18"/>
              </w:rPr>
              <w:t>其他污染物（NOx、铅 ）</w:t>
            </w:r>
          </w:p>
        </w:tc>
        <w:tc>
          <w:tcPr>
            <w:tcW w:w="3918" w:type="dxa"/>
            <w:gridSpan w:val="8"/>
            <w:vAlign w:val="center"/>
          </w:tcPr>
          <w:p w14:paraId="7C34D338">
            <w:pPr>
              <w:jc w:val="center"/>
              <w:rPr>
                <w:rFonts w:ascii="Times New Roman" w:hAnsi="Times New Roman"/>
                <w:sz w:val="18"/>
                <w:szCs w:val="18"/>
              </w:rPr>
            </w:pPr>
            <w:r>
              <w:rPr>
                <w:rFonts w:ascii="Times New Roman" w:hAnsi="Times New Roman"/>
                <w:sz w:val="18"/>
                <w:szCs w:val="18"/>
              </w:rPr>
              <w:t xml:space="preserve">  包括二次PM</w:t>
            </w:r>
            <w:r>
              <w:rPr>
                <w:rFonts w:ascii="Times New Roman" w:hAnsi="Times New Roman"/>
                <w:sz w:val="18"/>
                <w:szCs w:val="18"/>
                <w:vertAlign w:val="subscript"/>
              </w:rPr>
              <w:t>2.5</w:t>
            </w:r>
            <w:r>
              <w:rPr>
                <w:rFonts w:ascii="Times New Roman" w:hAnsi="Times New Roman"/>
                <w:sz w:val="18"/>
                <w:szCs w:val="18"/>
              </w:rPr>
              <w:t>□</w:t>
            </w:r>
          </w:p>
          <w:p w14:paraId="4342E457">
            <w:pPr>
              <w:jc w:val="center"/>
              <w:rPr>
                <w:rFonts w:ascii="Times New Roman" w:hAnsi="Times New Roman"/>
                <w:sz w:val="18"/>
                <w:szCs w:val="18"/>
              </w:rPr>
            </w:pPr>
            <w:r>
              <w:rPr>
                <w:rFonts w:ascii="Times New Roman" w:hAnsi="Times New Roman"/>
                <w:sz w:val="18"/>
                <w:szCs w:val="18"/>
              </w:rPr>
              <w:t>不包括二次PM</w:t>
            </w:r>
            <w:r>
              <w:rPr>
                <w:rFonts w:ascii="Times New Roman" w:hAnsi="Times New Roman"/>
                <w:sz w:val="18"/>
                <w:szCs w:val="18"/>
                <w:vertAlign w:val="subscript"/>
              </w:rPr>
              <w:t>2.5</w:t>
            </w:r>
            <w:r>
              <w:rPr>
                <w:rFonts w:ascii="Times New Roman" w:hAnsi="Times New Roman"/>
                <w:sz w:val="18"/>
                <w:szCs w:val="18"/>
              </w:rPr>
              <w:t>√</w:t>
            </w:r>
          </w:p>
        </w:tc>
      </w:tr>
      <w:tr w14:paraId="16D253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Align w:val="center"/>
          </w:tcPr>
          <w:p w14:paraId="4EBFE283">
            <w:pPr>
              <w:jc w:val="center"/>
              <w:rPr>
                <w:rFonts w:ascii="Times New Roman" w:hAnsi="Times New Roman"/>
                <w:sz w:val="18"/>
                <w:szCs w:val="18"/>
              </w:rPr>
            </w:pPr>
            <w:r>
              <w:rPr>
                <w:rFonts w:ascii="Times New Roman" w:hAnsi="Times New Roman"/>
                <w:sz w:val="18"/>
                <w:szCs w:val="18"/>
              </w:rPr>
              <w:t>评价标准</w:t>
            </w:r>
          </w:p>
        </w:tc>
        <w:tc>
          <w:tcPr>
            <w:tcW w:w="1957" w:type="dxa"/>
            <w:vAlign w:val="center"/>
          </w:tcPr>
          <w:p w14:paraId="461A18FF">
            <w:pPr>
              <w:jc w:val="center"/>
              <w:rPr>
                <w:rFonts w:ascii="Times New Roman" w:hAnsi="Times New Roman"/>
                <w:sz w:val="18"/>
                <w:szCs w:val="18"/>
              </w:rPr>
            </w:pPr>
            <w:r>
              <w:rPr>
                <w:rFonts w:ascii="Times New Roman" w:hAnsi="Times New Roman"/>
                <w:sz w:val="18"/>
                <w:szCs w:val="18"/>
              </w:rPr>
              <w:t>评价标准</w:t>
            </w:r>
          </w:p>
        </w:tc>
        <w:tc>
          <w:tcPr>
            <w:tcW w:w="1891" w:type="dxa"/>
            <w:gridSpan w:val="2"/>
            <w:vAlign w:val="center"/>
          </w:tcPr>
          <w:p w14:paraId="3DBAE5A6">
            <w:pPr>
              <w:jc w:val="center"/>
              <w:rPr>
                <w:rFonts w:ascii="Times New Roman" w:hAnsi="Times New Roman"/>
                <w:sz w:val="18"/>
                <w:szCs w:val="18"/>
              </w:rPr>
            </w:pPr>
            <w:r>
              <w:rPr>
                <w:rFonts w:ascii="Times New Roman" w:hAnsi="Times New Roman"/>
                <w:sz w:val="18"/>
                <w:szCs w:val="18"/>
              </w:rPr>
              <w:t>国家标准√</w:t>
            </w:r>
          </w:p>
        </w:tc>
        <w:tc>
          <w:tcPr>
            <w:tcW w:w="2027" w:type="dxa"/>
            <w:gridSpan w:val="6"/>
            <w:vAlign w:val="center"/>
          </w:tcPr>
          <w:p w14:paraId="246F3191">
            <w:pPr>
              <w:jc w:val="center"/>
              <w:rPr>
                <w:rFonts w:ascii="Times New Roman" w:hAnsi="Times New Roman"/>
                <w:sz w:val="18"/>
                <w:szCs w:val="18"/>
              </w:rPr>
            </w:pPr>
            <w:r>
              <w:rPr>
                <w:rFonts w:ascii="Times New Roman" w:hAnsi="Times New Roman"/>
                <w:sz w:val="18"/>
                <w:szCs w:val="18"/>
              </w:rPr>
              <w:t>地方标准□</w:t>
            </w:r>
          </w:p>
        </w:tc>
        <w:tc>
          <w:tcPr>
            <w:tcW w:w="1959" w:type="dxa"/>
            <w:gridSpan w:val="4"/>
            <w:vAlign w:val="center"/>
          </w:tcPr>
          <w:p w14:paraId="037F505C">
            <w:pPr>
              <w:jc w:val="center"/>
              <w:rPr>
                <w:rFonts w:ascii="Times New Roman" w:hAnsi="Times New Roman"/>
                <w:sz w:val="18"/>
                <w:szCs w:val="18"/>
              </w:rPr>
            </w:pPr>
            <w:r>
              <w:rPr>
                <w:rFonts w:ascii="Times New Roman" w:hAnsi="Times New Roman"/>
                <w:sz w:val="18"/>
                <w:szCs w:val="18"/>
              </w:rPr>
              <w:t>附录D√</w:t>
            </w:r>
          </w:p>
        </w:tc>
        <w:tc>
          <w:tcPr>
            <w:tcW w:w="1959" w:type="dxa"/>
            <w:gridSpan w:val="4"/>
            <w:vAlign w:val="center"/>
          </w:tcPr>
          <w:p w14:paraId="4360F844">
            <w:pPr>
              <w:jc w:val="center"/>
              <w:rPr>
                <w:rFonts w:ascii="Times New Roman" w:hAnsi="Times New Roman"/>
                <w:sz w:val="18"/>
                <w:szCs w:val="18"/>
              </w:rPr>
            </w:pPr>
            <w:r>
              <w:rPr>
                <w:rFonts w:ascii="Times New Roman" w:hAnsi="Times New Roman"/>
                <w:sz w:val="18"/>
                <w:szCs w:val="18"/>
              </w:rPr>
              <w:t>其他标准√</w:t>
            </w:r>
          </w:p>
        </w:tc>
      </w:tr>
      <w:tr w14:paraId="0E5CB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38146D1C">
            <w:pPr>
              <w:jc w:val="center"/>
              <w:rPr>
                <w:rFonts w:ascii="Times New Roman" w:hAnsi="Times New Roman"/>
                <w:sz w:val="18"/>
                <w:szCs w:val="18"/>
              </w:rPr>
            </w:pPr>
            <w:r>
              <w:rPr>
                <w:rFonts w:ascii="Times New Roman" w:hAnsi="Times New Roman"/>
                <w:sz w:val="18"/>
                <w:szCs w:val="18"/>
              </w:rPr>
              <w:t>现状评价</w:t>
            </w:r>
          </w:p>
        </w:tc>
        <w:tc>
          <w:tcPr>
            <w:tcW w:w="1957" w:type="dxa"/>
            <w:vAlign w:val="center"/>
          </w:tcPr>
          <w:p w14:paraId="43AFF82B">
            <w:pPr>
              <w:jc w:val="center"/>
              <w:rPr>
                <w:rFonts w:ascii="Times New Roman" w:hAnsi="Times New Roman"/>
                <w:sz w:val="18"/>
                <w:szCs w:val="18"/>
              </w:rPr>
            </w:pPr>
            <w:r>
              <w:rPr>
                <w:rFonts w:ascii="Times New Roman" w:hAnsi="Times New Roman"/>
                <w:sz w:val="18"/>
                <w:szCs w:val="18"/>
              </w:rPr>
              <w:t>环境功能区</w:t>
            </w:r>
          </w:p>
        </w:tc>
        <w:tc>
          <w:tcPr>
            <w:tcW w:w="1891" w:type="dxa"/>
            <w:gridSpan w:val="2"/>
            <w:vAlign w:val="center"/>
          </w:tcPr>
          <w:p w14:paraId="47462860">
            <w:pPr>
              <w:jc w:val="center"/>
              <w:rPr>
                <w:rFonts w:ascii="Times New Roman" w:hAnsi="Times New Roman"/>
                <w:sz w:val="18"/>
                <w:szCs w:val="18"/>
              </w:rPr>
            </w:pPr>
            <w:r>
              <w:rPr>
                <w:rFonts w:ascii="Times New Roman" w:hAnsi="Times New Roman"/>
                <w:sz w:val="18"/>
                <w:szCs w:val="18"/>
              </w:rPr>
              <w:t>一类区□</w:t>
            </w:r>
          </w:p>
        </w:tc>
        <w:tc>
          <w:tcPr>
            <w:tcW w:w="3704" w:type="dxa"/>
            <w:gridSpan w:val="9"/>
            <w:vAlign w:val="center"/>
          </w:tcPr>
          <w:p w14:paraId="192D85E5">
            <w:pPr>
              <w:jc w:val="center"/>
              <w:rPr>
                <w:rFonts w:ascii="Times New Roman" w:hAnsi="Times New Roman"/>
                <w:sz w:val="18"/>
                <w:szCs w:val="18"/>
              </w:rPr>
            </w:pPr>
            <w:r>
              <w:rPr>
                <w:rFonts w:ascii="Times New Roman" w:hAnsi="Times New Roman"/>
                <w:sz w:val="18"/>
                <w:szCs w:val="18"/>
              </w:rPr>
              <w:t>二类区√</w:t>
            </w:r>
          </w:p>
        </w:tc>
        <w:tc>
          <w:tcPr>
            <w:tcW w:w="2241" w:type="dxa"/>
            <w:gridSpan w:val="5"/>
            <w:vAlign w:val="center"/>
          </w:tcPr>
          <w:p w14:paraId="6B7A2E03">
            <w:pPr>
              <w:jc w:val="center"/>
              <w:rPr>
                <w:rFonts w:ascii="Times New Roman" w:hAnsi="Times New Roman"/>
                <w:sz w:val="18"/>
                <w:szCs w:val="18"/>
              </w:rPr>
            </w:pPr>
            <w:r>
              <w:rPr>
                <w:rFonts w:ascii="Times New Roman" w:hAnsi="Times New Roman"/>
                <w:sz w:val="18"/>
                <w:szCs w:val="18"/>
              </w:rPr>
              <w:t>一类区和二类区□</w:t>
            </w:r>
          </w:p>
        </w:tc>
      </w:tr>
      <w:tr w14:paraId="334EA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207E7EDB">
            <w:pPr>
              <w:jc w:val="center"/>
              <w:rPr>
                <w:rFonts w:ascii="Times New Roman" w:hAnsi="Times New Roman"/>
                <w:sz w:val="18"/>
                <w:szCs w:val="18"/>
              </w:rPr>
            </w:pPr>
          </w:p>
        </w:tc>
        <w:tc>
          <w:tcPr>
            <w:tcW w:w="1957" w:type="dxa"/>
            <w:vAlign w:val="center"/>
          </w:tcPr>
          <w:p w14:paraId="0BD561ED">
            <w:pPr>
              <w:jc w:val="center"/>
              <w:rPr>
                <w:rFonts w:ascii="Times New Roman" w:hAnsi="Times New Roman"/>
                <w:sz w:val="18"/>
                <w:szCs w:val="18"/>
              </w:rPr>
            </w:pPr>
            <w:r>
              <w:rPr>
                <w:rFonts w:ascii="Times New Roman" w:hAnsi="Times New Roman"/>
                <w:sz w:val="18"/>
                <w:szCs w:val="18"/>
              </w:rPr>
              <w:t>评价基准年</w:t>
            </w:r>
          </w:p>
        </w:tc>
        <w:tc>
          <w:tcPr>
            <w:tcW w:w="7836" w:type="dxa"/>
            <w:gridSpan w:val="16"/>
            <w:vAlign w:val="center"/>
          </w:tcPr>
          <w:p w14:paraId="5477A586">
            <w:pPr>
              <w:jc w:val="center"/>
              <w:rPr>
                <w:rFonts w:ascii="Times New Roman" w:hAnsi="Times New Roman"/>
                <w:sz w:val="18"/>
                <w:szCs w:val="18"/>
              </w:rPr>
            </w:pPr>
            <w:r>
              <w:rPr>
                <w:rFonts w:ascii="Times New Roman" w:hAnsi="Times New Roman"/>
                <w:sz w:val="18"/>
                <w:szCs w:val="18"/>
              </w:rPr>
              <w:t>（2020）年</w:t>
            </w:r>
          </w:p>
        </w:tc>
      </w:tr>
      <w:tr w14:paraId="5C866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10D2CC5B">
            <w:pPr>
              <w:jc w:val="center"/>
              <w:rPr>
                <w:rFonts w:ascii="Times New Roman" w:hAnsi="Times New Roman"/>
                <w:sz w:val="18"/>
                <w:szCs w:val="18"/>
              </w:rPr>
            </w:pPr>
          </w:p>
        </w:tc>
        <w:tc>
          <w:tcPr>
            <w:tcW w:w="1957" w:type="dxa"/>
            <w:vAlign w:val="center"/>
          </w:tcPr>
          <w:p w14:paraId="673B7FF3">
            <w:pPr>
              <w:adjustRightInd w:val="0"/>
              <w:snapToGrid w:val="0"/>
              <w:jc w:val="center"/>
              <w:rPr>
                <w:rFonts w:ascii="Times New Roman" w:hAnsi="Times New Roman"/>
                <w:sz w:val="18"/>
                <w:szCs w:val="18"/>
              </w:rPr>
            </w:pPr>
            <w:r>
              <w:rPr>
                <w:rFonts w:ascii="Times New Roman" w:hAnsi="Times New Roman"/>
                <w:sz w:val="18"/>
                <w:szCs w:val="18"/>
              </w:rPr>
              <w:t>环境空气质量现状调查数据来源</w:t>
            </w:r>
          </w:p>
        </w:tc>
        <w:tc>
          <w:tcPr>
            <w:tcW w:w="1891" w:type="dxa"/>
            <w:gridSpan w:val="2"/>
            <w:vAlign w:val="center"/>
          </w:tcPr>
          <w:p w14:paraId="418244D4">
            <w:pPr>
              <w:adjustRightInd w:val="0"/>
              <w:snapToGrid w:val="0"/>
              <w:jc w:val="center"/>
              <w:rPr>
                <w:rFonts w:ascii="Times New Roman" w:hAnsi="Times New Roman"/>
                <w:sz w:val="18"/>
                <w:szCs w:val="18"/>
              </w:rPr>
            </w:pPr>
            <w:r>
              <w:rPr>
                <w:rFonts w:ascii="Times New Roman" w:hAnsi="Times New Roman"/>
                <w:sz w:val="18"/>
                <w:szCs w:val="18"/>
              </w:rPr>
              <w:t>长期例行监测数据□</w:t>
            </w:r>
          </w:p>
        </w:tc>
        <w:tc>
          <w:tcPr>
            <w:tcW w:w="4155" w:type="dxa"/>
            <w:gridSpan w:val="11"/>
            <w:vAlign w:val="center"/>
          </w:tcPr>
          <w:p w14:paraId="4D6A0FB6">
            <w:pPr>
              <w:adjustRightInd w:val="0"/>
              <w:snapToGrid w:val="0"/>
              <w:jc w:val="center"/>
              <w:rPr>
                <w:rFonts w:ascii="Times New Roman" w:hAnsi="Times New Roman"/>
                <w:sz w:val="18"/>
                <w:szCs w:val="18"/>
              </w:rPr>
            </w:pPr>
            <w:r>
              <w:rPr>
                <w:rFonts w:ascii="Times New Roman" w:hAnsi="Times New Roman"/>
                <w:sz w:val="18"/>
                <w:szCs w:val="18"/>
              </w:rPr>
              <w:t>主管部门发布的数据√</w:t>
            </w:r>
          </w:p>
        </w:tc>
        <w:tc>
          <w:tcPr>
            <w:tcW w:w="1790" w:type="dxa"/>
            <w:gridSpan w:val="3"/>
            <w:vAlign w:val="center"/>
          </w:tcPr>
          <w:p w14:paraId="3EE50A4A">
            <w:pPr>
              <w:adjustRightInd w:val="0"/>
              <w:snapToGrid w:val="0"/>
              <w:jc w:val="center"/>
              <w:rPr>
                <w:rFonts w:ascii="Times New Roman" w:hAnsi="Times New Roman"/>
                <w:sz w:val="18"/>
                <w:szCs w:val="18"/>
              </w:rPr>
            </w:pPr>
            <w:r>
              <w:rPr>
                <w:rFonts w:ascii="Times New Roman" w:hAnsi="Times New Roman"/>
                <w:sz w:val="18"/>
                <w:szCs w:val="18"/>
              </w:rPr>
              <w:t>现状补充监测□</w:t>
            </w:r>
          </w:p>
        </w:tc>
      </w:tr>
      <w:tr w14:paraId="42179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54745496">
            <w:pPr>
              <w:jc w:val="center"/>
              <w:rPr>
                <w:rFonts w:ascii="Times New Roman" w:hAnsi="Times New Roman"/>
                <w:sz w:val="18"/>
                <w:szCs w:val="18"/>
              </w:rPr>
            </w:pPr>
          </w:p>
        </w:tc>
        <w:tc>
          <w:tcPr>
            <w:tcW w:w="1957" w:type="dxa"/>
            <w:vAlign w:val="center"/>
          </w:tcPr>
          <w:p w14:paraId="14421F5D">
            <w:pPr>
              <w:adjustRightInd w:val="0"/>
              <w:snapToGrid w:val="0"/>
              <w:jc w:val="center"/>
              <w:rPr>
                <w:rFonts w:ascii="Times New Roman" w:hAnsi="Times New Roman"/>
                <w:sz w:val="18"/>
                <w:szCs w:val="18"/>
              </w:rPr>
            </w:pPr>
            <w:r>
              <w:rPr>
                <w:rFonts w:ascii="Times New Roman" w:hAnsi="Times New Roman"/>
                <w:sz w:val="18"/>
                <w:szCs w:val="18"/>
              </w:rPr>
              <w:t>现状评价</w:t>
            </w:r>
          </w:p>
        </w:tc>
        <w:tc>
          <w:tcPr>
            <w:tcW w:w="3773" w:type="dxa"/>
            <w:gridSpan w:val="7"/>
            <w:vAlign w:val="center"/>
          </w:tcPr>
          <w:p w14:paraId="0D5227D7">
            <w:pPr>
              <w:adjustRightInd w:val="0"/>
              <w:snapToGrid w:val="0"/>
              <w:jc w:val="center"/>
              <w:rPr>
                <w:rFonts w:ascii="Times New Roman" w:hAnsi="Times New Roman"/>
                <w:sz w:val="18"/>
                <w:szCs w:val="18"/>
              </w:rPr>
            </w:pPr>
            <w:r>
              <w:rPr>
                <w:rFonts w:ascii="Times New Roman" w:hAnsi="Times New Roman"/>
                <w:sz w:val="18"/>
                <w:szCs w:val="18"/>
              </w:rPr>
              <w:t>达标区</w:t>
            </w:r>
            <w:r>
              <w:rPr>
                <w:rFonts w:ascii="Times New Roman" w:hAnsi="Times New Roman"/>
                <w:sz w:val="18"/>
                <w:szCs w:val="18"/>
              </w:rPr>
              <w:sym w:font="Wingdings 2" w:char="0052"/>
            </w:r>
          </w:p>
        </w:tc>
        <w:tc>
          <w:tcPr>
            <w:tcW w:w="4063" w:type="dxa"/>
            <w:gridSpan w:val="9"/>
            <w:vAlign w:val="center"/>
          </w:tcPr>
          <w:p w14:paraId="2999BDCF">
            <w:pPr>
              <w:adjustRightInd w:val="0"/>
              <w:snapToGrid w:val="0"/>
              <w:jc w:val="center"/>
              <w:rPr>
                <w:rFonts w:ascii="Times New Roman" w:hAnsi="Times New Roman"/>
                <w:sz w:val="18"/>
                <w:szCs w:val="18"/>
              </w:rPr>
            </w:pPr>
            <w:r>
              <w:rPr>
                <w:rFonts w:ascii="Times New Roman" w:hAnsi="Times New Roman"/>
                <w:sz w:val="18"/>
                <w:szCs w:val="18"/>
              </w:rPr>
              <w:t>不达标区</w:t>
            </w:r>
            <w:r>
              <w:rPr>
                <w:rFonts w:ascii="Times New Roman" w:hAnsi="Times New Roman"/>
                <w:sz w:val="18"/>
                <w:szCs w:val="18"/>
              </w:rPr>
              <w:sym w:font="Wingdings 2" w:char="00A3"/>
            </w:r>
          </w:p>
        </w:tc>
      </w:tr>
      <w:tr w14:paraId="57744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Align w:val="center"/>
          </w:tcPr>
          <w:p w14:paraId="1D9016D4">
            <w:pPr>
              <w:jc w:val="center"/>
              <w:rPr>
                <w:rFonts w:ascii="Times New Roman" w:hAnsi="Times New Roman"/>
                <w:sz w:val="18"/>
                <w:szCs w:val="18"/>
              </w:rPr>
            </w:pPr>
            <w:r>
              <w:rPr>
                <w:rFonts w:ascii="Times New Roman" w:hAnsi="Times New Roman"/>
                <w:sz w:val="18"/>
                <w:szCs w:val="18"/>
              </w:rPr>
              <w:t>污染源</w:t>
            </w:r>
          </w:p>
          <w:p w14:paraId="0C5AA89F">
            <w:pPr>
              <w:jc w:val="center"/>
              <w:rPr>
                <w:rFonts w:ascii="Times New Roman" w:hAnsi="Times New Roman"/>
                <w:sz w:val="18"/>
                <w:szCs w:val="18"/>
              </w:rPr>
            </w:pPr>
            <w:r>
              <w:rPr>
                <w:rFonts w:ascii="Times New Roman" w:hAnsi="Times New Roman"/>
                <w:sz w:val="18"/>
                <w:szCs w:val="18"/>
              </w:rPr>
              <w:t>调查</w:t>
            </w:r>
          </w:p>
        </w:tc>
        <w:tc>
          <w:tcPr>
            <w:tcW w:w="1957" w:type="dxa"/>
            <w:vAlign w:val="center"/>
          </w:tcPr>
          <w:p w14:paraId="5FAE1825">
            <w:pPr>
              <w:adjustRightInd w:val="0"/>
              <w:snapToGrid w:val="0"/>
              <w:jc w:val="center"/>
              <w:rPr>
                <w:rFonts w:ascii="Times New Roman" w:hAnsi="Times New Roman"/>
                <w:sz w:val="18"/>
                <w:szCs w:val="18"/>
              </w:rPr>
            </w:pPr>
            <w:r>
              <w:rPr>
                <w:rFonts w:ascii="Times New Roman" w:hAnsi="Times New Roman"/>
                <w:sz w:val="18"/>
                <w:szCs w:val="18"/>
              </w:rPr>
              <w:t>调查内容</w:t>
            </w:r>
          </w:p>
        </w:tc>
        <w:tc>
          <w:tcPr>
            <w:tcW w:w="2072" w:type="dxa"/>
            <w:gridSpan w:val="4"/>
            <w:vAlign w:val="center"/>
          </w:tcPr>
          <w:p w14:paraId="3B99F791">
            <w:pPr>
              <w:adjustRightInd w:val="0"/>
              <w:snapToGrid w:val="0"/>
              <w:jc w:val="right"/>
              <w:rPr>
                <w:rFonts w:ascii="Times New Roman" w:hAnsi="Times New Roman"/>
                <w:sz w:val="18"/>
                <w:szCs w:val="18"/>
              </w:rPr>
            </w:pPr>
            <w:r>
              <w:rPr>
                <w:rFonts w:ascii="Times New Roman" w:hAnsi="Times New Roman"/>
                <w:sz w:val="18"/>
                <w:szCs w:val="18"/>
              </w:rPr>
              <w:t>本项目正常排放源□</w:t>
            </w:r>
          </w:p>
          <w:p w14:paraId="46367194">
            <w:pPr>
              <w:adjustRightInd w:val="0"/>
              <w:snapToGrid w:val="0"/>
              <w:jc w:val="right"/>
              <w:rPr>
                <w:rFonts w:ascii="Times New Roman" w:hAnsi="Times New Roman"/>
                <w:sz w:val="18"/>
                <w:szCs w:val="18"/>
              </w:rPr>
            </w:pPr>
            <w:r>
              <w:rPr>
                <w:rFonts w:ascii="Times New Roman" w:hAnsi="Times New Roman"/>
                <w:sz w:val="18"/>
                <w:szCs w:val="18"/>
              </w:rPr>
              <w:t>本项目非正常排放源□</w:t>
            </w:r>
          </w:p>
          <w:p w14:paraId="6484242D">
            <w:pPr>
              <w:adjustRightInd w:val="0"/>
              <w:snapToGrid w:val="0"/>
              <w:jc w:val="right"/>
              <w:rPr>
                <w:rFonts w:ascii="Times New Roman" w:hAnsi="Times New Roman"/>
                <w:sz w:val="18"/>
                <w:szCs w:val="18"/>
              </w:rPr>
            </w:pPr>
            <w:r>
              <w:rPr>
                <w:rFonts w:ascii="Times New Roman" w:hAnsi="Times New Roman"/>
                <w:sz w:val="18"/>
                <w:szCs w:val="18"/>
              </w:rPr>
              <w:t>现有污染源□</w:t>
            </w:r>
          </w:p>
        </w:tc>
        <w:tc>
          <w:tcPr>
            <w:tcW w:w="1701" w:type="dxa"/>
            <w:gridSpan w:val="3"/>
            <w:vAlign w:val="center"/>
          </w:tcPr>
          <w:p w14:paraId="363E09F2">
            <w:pPr>
              <w:adjustRightInd w:val="0"/>
              <w:snapToGrid w:val="0"/>
              <w:jc w:val="center"/>
              <w:rPr>
                <w:rFonts w:ascii="Times New Roman" w:hAnsi="Times New Roman"/>
                <w:sz w:val="18"/>
                <w:szCs w:val="18"/>
              </w:rPr>
            </w:pPr>
            <w:r>
              <w:rPr>
                <w:rFonts w:ascii="Times New Roman" w:hAnsi="Times New Roman"/>
                <w:sz w:val="18"/>
                <w:szCs w:val="18"/>
              </w:rPr>
              <w:t>拟替代的污染源□</w:t>
            </w:r>
          </w:p>
        </w:tc>
        <w:tc>
          <w:tcPr>
            <w:tcW w:w="2528" w:type="dxa"/>
            <w:gridSpan w:val="7"/>
            <w:vAlign w:val="center"/>
          </w:tcPr>
          <w:p w14:paraId="3B4D17AD">
            <w:pPr>
              <w:adjustRightInd w:val="0"/>
              <w:snapToGrid w:val="0"/>
              <w:jc w:val="center"/>
              <w:rPr>
                <w:rFonts w:ascii="Times New Roman" w:hAnsi="Times New Roman"/>
                <w:sz w:val="18"/>
                <w:szCs w:val="18"/>
              </w:rPr>
            </w:pPr>
            <w:r>
              <w:rPr>
                <w:rFonts w:ascii="Times New Roman" w:hAnsi="Times New Roman"/>
                <w:sz w:val="18"/>
                <w:szCs w:val="18"/>
              </w:rPr>
              <w:t>其他在建、拟建项目</w:t>
            </w:r>
          </w:p>
          <w:p w14:paraId="4DA1EE96">
            <w:pPr>
              <w:adjustRightInd w:val="0"/>
              <w:snapToGrid w:val="0"/>
              <w:jc w:val="center"/>
              <w:rPr>
                <w:rFonts w:ascii="Times New Roman" w:hAnsi="Times New Roman"/>
                <w:sz w:val="18"/>
                <w:szCs w:val="18"/>
              </w:rPr>
            </w:pPr>
            <w:r>
              <w:rPr>
                <w:rFonts w:ascii="Times New Roman" w:hAnsi="Times New Roman"/>
                <w:sz w:val="18"/>
                <w:szCs w:val="18"/>
              </w:rPr>
              <w:t>污染源□</w:t>
            </w:r>
          </w:p>
        </w:tc>
        <w:tc>
          <w:tcPr>
            <w:tcW w:w="1535" w:type="dxa"/>
            <w:gridSpan w:val="2"/>
            <w:vAlign w:val="center"/>
          </w:tcPr>
          <w:p w14:paraId="3FF304B2">
            <w:pPr>
              <w:adjustRightInd w:val="0"/>
              <w:snapToGrid w:val="0"/>
              <w:jc w:val="center"/>
              <w:rPr>
                <w:rFonts w:ascii="Times New Roman" w:hAnsi="Times New Roman"/>
                <w:sz w:val="18"/>
                <w:szCs w:val="18"/>
              </w:rPr>
            </w:pPr>
            <w:r>
              <w:rPr>
                <w:rFonts w:ascii="Times New Roman" w:hAnsi="Times New Roman"/>
                <w:sz w:val="18"/>
                <w:szCs w:val="18"/>
              </w:rPr>
              <w:t>区域污染源</w:t>
            </w:r>
            <w:r>
              <w:rPr>
                <w:rFonts w:ascii="Times New Roman" w:hAnsi="Times New Roman"/>
                <w:sz w:val="18"/>
                <w:szCs w:val="18"/>
              </w:rPr>
              <w:sym w:font="Wingdings 2" w:char="00A3"/>
            </w:r>
          </w:p>
        </w:tc>
      </w:tr>
      <w:tr w14:paraId="59BB1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0F8C49C1">
            <w:pPr>
              <w:jc w:val="center"/>
              <w:rPr>
                <w:rFonts w:ascii="Times New Roman" w:hAnsi="Times New Roman"/>
                <w:sz w:val="18"/>
                <w:szCs w:val="18"/>
              </w:rPr>
            </w:pPr>
            <w:r>
              <w:rPr>
                <w:rFonts w:ascii="Times New Roman" w:hAnsi="Times New Roman"/>
                <w:sz w:val="18"/>
                <w:szCs w:val="18"/>
              </w:rPr>
              <w:t>大气环境影响预测与评价</w:t>
            </w:r>
          </w:p>
        </w:tc>
        <w:tc>
          <w:tcPr>
            <w:tcW w:w="1957" w:type="dxa"/>
            <w:vAlign w:val="center"/>
          </w:tcPr>
          <w:p w14:paraId="13CBC43D">
            <w:pPr>
              <w:adjustRightInd w:val="0"/>
              <w:snapToGrid w:val="0"/>
              <w:jc w:val="center"/>
              <w:rPr>
                <w:rFonts w:ascii="Times New Roman" w:hAnsi="Times New Roman"/>
                <w:sz w:val="18"/>
                <w:szCs w:val="18"/>
              </w:rPr>
            </w:pPr>
            <w:r>
              <w:rPr>
                <w:rFonts w:ascii="Times New Roman" w:hAnsi="Times New Roman"/>
                <w:sz w:val="18"/>
                <w:szCs w:val="18"/>
              </w:rPr>
              <w:t>预测模型</w:t>
            </w:r>
          </w:p>
        </w:tc>
        <w:tc>
          <w:tcPr>
            <w:tcW w:w="1003" w:type="dxa"/>
            <w:vAlign w:val="center"/>
          </w:tcPr>
          <w:p w14:paraId="191E6CB1">
            <w:pPr>
              <w:adjustRightInd w:val="0"/>
              <w:snapToGrid w:val="0"/>
              <w:jc w:val="center"/>
              <w:rPr>
                <w:rFonts w:ascii="Times New Roman" w:hAnsi="Times New Roman"/>
                <w:sz w:val="18"/>
                <w:szCs w:val="18"/>
              </w:rPr>
            </w:pPr>
            <w:r>
              <w:rPr>
                <w:rFonts w:ascii="Times New Roman" w:hAnsi="Times New Roman"/>
                <w:sz w:val="18"/>
                <w:szCs w:val="18"/>
              </w:rPr>
              <w:t>AERMOD□</w:t>
            </w:r>
          </w:p>
        </w:tc>
        <w:tc>
          <w:tcPr>
            <w:tcW w:w="888" w:type="dxa"/>
            <w:vAlign w:val="center"/>
          </w:tcPr>
          <w:p w14:paraId="6367C711">
            <w:pPr>
              <w:adjustRightInd w:val="0"/>
              <w:snapToGrid w:val="0"/>
              <w:jc w:val="center"/>
              <w:rPr>
                <w:rFonts w:ascii="Times New Roman" w:hAnsi="Times New Roman"/>
                <w:sz w:val="18"/>
                <w:szCs w:val="18"/>
              </w:rPr>
            </w:pPr>
            <w:r>
              <w:rPr>
                <w:rFonts w:ascii="Times New Roman" w:hAnsi="Times New Roman"/>
                <w:sz w:val="18"/>
                <w:szCs w:val="18"/>
              </w:rPr>
              <w:t>ADMS</w:t>
            </w:r>
          </w:p>
          <w:p w14:paraId="72220D7A">
            <w:pPr>
              <w:adjustRightInd w:val="0"/>
              <w:snapToGrid w:val="0"/>
              <w:jc w:val="center"/>
              <w:rPr>
                <w:rFonts w:ascii="Times New Roman" w:hAnsi="Times New Roman"/>
                <w:sz w:val="18"/>
                <w:szCs w:val="18"/>
              </w:rPr>
            </w:pPr>
            <w:r>
              <w:rPr>
                <w:rFonts w:ascii="Times New Roman" w:hAnsi="Times New Roman"/>
                <w:sz w:val="18"/>
                <w:szCs w:val="18"/>
              </w:rPr>
              <w:t>□</w:t>
            </w:r>
          </w:p>
        </w:tc>
        <w:tc>
          <w:tcPr>
            <w:tcW w:w="1320" w:type="dxa"/>
            <w:gridSpan w:val="4"/>
            <w:vAlign w:val="center"/>
          </w:tcPr>
          <w:p w14:paraId="7D294EBD">
            <w:pPr>
              <w:adjustRightInd w:val="0"/>
              <w:snapToGrid w:val="0"/>
              <w:jc w:val="center"/>
              <w:rPr>
                <w:rFonts w:ascii="Times New Roman" w:hAnsi="Times New Roman"/>
                <w:sz w:val="18"/>
                <w:szCs w:val="18"/>
              </w:rPr>
            </w:pPr>
            <w:r>
              <w:rPr>
                <w:rFonts w:ascii="Times New Roman" w:hAnsi="Times New Roman"/>
                <w:sz w:val="18"/>
                <w:szCs w:val="18"/>
              </w:rPr>
              <w:t>AUSTAL2000□</w:t>
            </w:r>
          </w:p>
        </w:tc>
        <w:tc>
          <w:tcPr>
            <w:tcW w:w="1265" w:type="dxa"/>
            <w:gridSpan w:val="3"/>
            <w:vAlign w:val="center"/>
          </w:tcPr>
          <w:p w14:paraId="1B0748CD">
            <w:pPr>
              <w:adjustRightInd w:val="0"/>
              <w:snapToGrid w:val="0"/>
              <w:jc w:val="center"/>
              <w:rPr>
                <w:rFonts w:ascii="Times New Roman" w:hAnsi="Times New Roman"/>
                <w:sz w:val="18"/>
                <w:szCs w:val="18"/>
              </w:rPr>
            </w:pPr>
            <w:r>
              <w:rPr>
                <w:rFonts w:ascii="Times New Roman" w:hAnsi="Times New Roman"/>
                <w:sz w:val="18"/>
                <w:szCs w:val="18"/>
              </w:rPr>
              <w:t>EDMS/AEDT□</w:t>
            </w:r>
          </w:p>
        </w:tc>
        <w:tc>
          <w:tcPr>
            <w:tcW w:w="1119" w:type="dxa"/>
            <w:gridSpan w:val="2"/>
            <w:vAlign w:val="center"/>
          </w:tcPr>
          <w:p w14:paraId="1DDD0581">
            <w:pPr>
              <w:adjustRightInd w:val="0"/>
              <w:snapToGrid w:val="0"/>
              <w:jc w:val="center"/>
              <w:rPr>
                <w:rFonts w:ascii="Times New Roman" w:hAnsi="Times New Roman"/>
                <w:sz w:val="18"/>
                <w:szCs w:val="18"/>
              </w:rPr>
            </w:pPr>
            <w:r>
              <w:rPr>
                <w:rFonts w:ascii="Times New Roman" w:hAnsi="Times New Roman"/>
                <w:sz w:val="18"/>
                <w:szCs w:val="18"/>
              </w:rPr>
              <w:t>CALPUFF□</w:t>
            </w:r>
          </w:p>
        </w:tc>
        <w:tc>
          <w:tcPr>
            <w:tcW w:w="1119" w:type="dxa"/>
            <w:gridSpan w:val="4"/>
            <w:vAlign w:val="center"/>
          </w:tcPr>
          <w:p w14:paraId="164613EB">
            <w:pPr>
              <w:adjustRightInd w:val="0"/>
              <w:snapToGrid w:val="0"/>
              <w:jc w:val="center"/>
              <w:rPr>
                <w:rFonts w:ascii="Times New Roman" w:hAnsi="Times New Roman"/>
                <w:sz w:val="18"/>
                <w:szCs w:val="18"/>
              </w:rPr>
            </w:pPr>
            <w:r>
              <w:rPr>
                <w:rFonts w:ascii="Times New Roman" w:hAnsi="Times New Roman"/>
                <w:sz w:val="18"/>
                <w:szCs w:val="18"/>
              </w:rPr>
              <w:t>网格模型</w:t>
            </w:r>
          </w:p>
          <w:p w14:paraId="34AB4087">
            <w:pPr>
              <w:adjustRightInd w:val="0"/>
              <w:snapToGrid w:val="0"/>
              <w:jc w:val="center"/>
              <w:rPr>
                <w:rFonts w:ascii="Times New Roman" w:hAnsi="Times New Roman"/>
                <w:sz w:val="18"/>
                <w:szCs w:val="18"/>
              </w:rPr>
            </w:pPr>
            <w:r>
              <w:rPr>
                <w:rFonts w:ascii="Times New Roman" w:hAnsi="Times New Roman"/>
                <w:sz w:val="18"/>
                <w:szCs w:val="18"/>
              </w:rPr>
              <w:t>□</w:t>
            </w:r>
          </w:p>
        </w:tc>
        <w:tc>
          <w:tcPr>
            <w:tcW w:w="1122" w:type="dxa"/>
            <w:vAlign w:val="center"/>
          </w:tcPr>
          <w:p w14:paraId="4315C5A9">
            <w:pPr>
              <w:adjustRightInd w:val="0"/>
              <w:snapToGrid w:val="0"/>
              <w:jc w:val="center"/>
              <w:rPr>
                <w:rFonts w:ascii="Times New Roman" w:hAnsi="Times New Roman"/>
                <w:sz w:val="18"/>
                <w:szCs w:val="18"/>
              </w:rPr>
            </w:pPr>
            <w:r>
              <w:rPr>
                <w:rFonts w:ascii="Times New Roman" w:hAnsi="Times New Roman"/>
                <w:sz w:val="18"/>
                <w:szCs w:val="18"/>
              </w:rPr>
              <w:t>其他</w:t>
            </w:r>
          </w:p>
          <w:p w14:paraId="00733EE6">
            <w:pPr>
              <w:adjustRightInd w:val="0"/>
              <w:snapToGrid w:val="0"/>
              <w:jc w:val="center"/>
              <w:rPr>
                <w:rFonts w:ascii="Times New Roman" w:hAnsi="Times New Roman"/>
                <w:sz w:val="18"/>
                <w:szCs w:val="18"/>
              </w:rPr>
            </w:pPr>
            <w:r>
              <w:rPr>
                <w:rFonts w:ascii="Times New Roman" w:hAnsi="Times New Roman"/>
                <w:sz w:val="18"/>
                <w:szCs w:val="18"/>
              </w:rPr>
              <w:t>□</w:t>
            </w:r>
          </w:p>
        </w:tc>
      </w:tr>
      <w:tr w14:paraId="13EA8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3FC00B7B">
            <w:pPr>
              <w:jc w:val="center"/>
              <w:rPr>
                <w:rFonts w:ascii="Times New Roman" w:hAnsi="Times New Roman"/>
                <w:sz w:val="18"/>
                <w:szCs w:val="18"/>
              </w:rPr>
            </w:pPr>
          </w:p>
        </w:tc>
        <w:tc>
          <w:tcPr>
            <w:tcW w:w="1957" w:type="dxa"/>
            <w:vAlign w:val="center"/>
          </w:tcPr>
          <w:p w14:paraId="2AA60B64">
            <w:pPr>
              <w:adjustRightInd w:val="0"/>
              <w:snapToGrid w:val="0"/>
              <w:jc w:val="center"/>
              <w:rPr>
                <w:rFonts w:ascii="Times New Roman" w:hAnsi="Times New Roman"/>
                <w:sz w:val="18"/>
                <w:szCs w:val="18"/>
              </w:rPr>
            </w:pPr>
            <w:r>
              <w:rPr>
                <w:rFonts w:ascii="Times New Roman" w:hAnsi="Times New Roman"/>
                <w:sz w:val="18"/>
                <w:szCs w:val="18"/>
              </w:rPr>
              <w:t>预测范围</w:t>
            </w:r>
          </w:p>
        </w:tc>
        <w:tc>
          <w:tcPr>
            <w:tcW w:w="1891" w:type="dxa"/>
            <w:gridSpan w:val="2"/>
            <w:vAlign w:val="center"/>
          </w:tcPr>
          <w:p w14:paraId="062ECA0F">
            <w:pPr>
              <w:adjustRightInd w:val="0"/>
              <w:snapToGrid w:val="0"/>
              <w:jc w:val="center"/>
              <w:rPr>
                <w:rFonts w:ascii="Times New Roman" w:hAnsi="Times New Roman"/>
                <w:sz w:val="18"/>
                <w:szCs w:val="18"/>
              </w:rPr>
            </w:pPr>
            <w:r>
              <w:rPr>
                <w:rFonts w:ascii="Times New Roman" w:hAnsi="Times New Roman"/>
                <w:sz w:val="18"/>
                <w:szCs w:val="18"/>
              </w:rPr>
              <w:t>边长≥50km□</w:t>
            </w:r>
          </w:p>
        </w:tc>
        <w:tc>
          <w:tcPr>
            <w:tcW w:w="3704" w:type="dxa"/>
            <w:gridSpan w:val="9"/>
            <w:vAlign w:val="center"/>
          </w:tcPr>
          <w:p w14:paraId="57D2DBC5">
            <w:pPr>
              <w:adjustRightInd w:val="0"/>
              <w:snapToGrid w:val="0"/>
              <w:jc w:val="center"/>
              <w:rPr>
                <w:rFonts w:ascii="Times New Roman" w:hAnsi="Times New Roman"/>
                <w:sz w:val="18"/>
                <w:szCs w:val="18"/>
              </w:rPr>
            </w:pPr>
            <w:r>
              <w:rPr>
                <w:rFonts w:ascii="Times New Roman" w:hAnsi="Times New Roman"/>
                <w:sz w:val="18"/>
                <w:szCs w:val="18"/>
              </w:rPr>
              <w:t>边长5~50km□</w:t>
            </w:r>
          </w:p>
        </w:tc>
        <w:tc>
          <w:tcPr>
            <w:tcW w:w="2241" w:type="dxa"/>
            <w:gridSpan w:val="5"/>
            <w:vAlign w:val="center"/>
          </w:tcPr>
          <w:p w14:paraId="29AB750D">
            <w:pPr>
              <w:adjustRightInd w:val="0"/>
              <w:snapToGrid w:val="0"/>
              <w:jc w:val="center"/>
              <w:rPr>
                <w:rFonts w:ascii="Times New Roman" w:hAnsi="Times New Roman"/>
                <w:sz w:val="18"/>
                <w:szCs w:val="18"/>
              </w:rPr>
            </w:pPr>
            <w:r>
              <w:rPr>
                <w:rFonts w:ascii="Times New Roman" w:hAnsi="Times New Roman"/>
                <w:sz w:val="18"/>
                <w:szCs w:val="18"/>
              </w:rPr>
              <w:t>边长=5km□</w:t>
            </w:r>
          </w:p>
        </w:tc>
      </w:tr>
      <w:tr w14:paraId="2E534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7991AB4F">
            <w:pPr>
              <w:jc w:val="center"/>
              <w:rPr>
                <w:rFonts w:ascii="Times New Roman" w:hAnsi="Times New Roman"/>
                <w:sz w:val="18"/>
                <w:szCs w:val="18"/>
              </w:rPr>
            </w:pPr>
          </w:p>
        </w:tc>
        <w:tc>
          <w:tcPr>
            <w:tcW w:w="1957" w:type="dxa"/>
            <w:vAlign w:val="center"/>
          </w:tcPr>
          <w:p w14:paraId="3A7B3690">
            <w:pPr>
              <w:adjustRightInd w:val="0"/>
              <w:snapToGrid w:val="0"/>
              <w:jc w:val="center"/>
              <w:rPr>
                <w:rFonts w:ascii="Times New Roman" w:hAnsi="Times New Roman"/>
                <w:sz w:val="18"/>
                <w:szCs w:val="18"/>
              </w:rPr>
            </w:pPr>
            <w:r>
              <w:rPr>
                <w:rFonts w:ascii="Times New Roman" w:hAnsi="Times New Roman"/>
                <w:sz w:val="18"/>
                <w:szCs w:val="18"/>
              </w:rPr>
              <w:t>预测因子</w:t>
            </w:r>
          </w:p>
        </w:tc>
        <w:tc>
          <w:tcPr>
            <w:tcW w:w="3773" w:type="dxa"/>
            <w:gridSpan w:val="7"/>
            <w:vAlign w:val="center"/>
          </w:tcPr>
          <w:p w14:paraId="1002E882">
            <w:pPr>
              <w:adjustRightInd w:val="0"/>
              <w:snapToGrid w:val="0"/>
              <w:jc w:val="center"/>
              <w:rPr>
                <w:rFonts w:ascii="Times New Roman" w:hAnsi="Times New Roman"/>
                <w:sz w:val="18"/>
                <w:szCs w:val="18"/>
              </w:rPr>
            </w:pPr>
            <w:r>
              <w:rPr>
                <w:rFonts w:ascii="Times New Roman" w:hAnsi="Times New Roman"/>
                <w:sz w:val="18"/>
                <w:szCs w:val="18"/>
              </w:rPr>
              <w:t>预测因子（）</w:t>
            </w:r>
          </w:p>
        </w:tc>
        <w:tc>
          <w:tcPr>
            <w:tcW w:w="4063" w:type="dxa"/>
            <w:gridSpan w:val="9"/>
            <w:vAlign w:val="center"/>
          </w:tcPr>
          <w:p w14:paraId="1E4958DC">
            <w:pPr>
              <w:adjustRightInd w:val="0"/>
              <w:snapToGrid w:val="0"/>
              <w:jc w:val="center"/>
              <w:rPr>
                <w:rFonts w:ascii="Times New Roman" w:hAnsi="Times New Roman"/>
                <w:b/>
                <w:sz w:val="18"/>
                <w:szCs w:val="18"/>
              </w:rPr>
            </w:pPr>
            <w:r>
              <w:rPr>
                <w:rFonts w:ascii="Times New Roman" w:hAnsi="Times New Roman"/>
                <w:sz w:val="18"/>
                <w:szCs w:val="18"/>
              </w:rPr>
              <w:t>包括二次PM2.5□</w:t>
            </w:r>
          </w:p>
          <w:p w14:paraId="627FFBFD">
            <w:pPr>
              <w:adjustRightInd w:val="0"/>
              <w:snapToGrid w:val="0"/>
              <w:jc w:val="center"/>
              <w:rPr>
                <w:rFonts w:ascii="Times New Roman" w:hAnsi="Times New Roman"/>
                <w:sz w:val="18"/>
                <w:szCs w:val="18"/>
              </w:rPr>
            </w:pPr>
            <w:r>
              <w:rPr>
                <w:rFonts w:ascii="Times New Roman" w:hAnsi="Times New Roman"/>
                <w:sz w:val="18"/>
                <w:szCs w:val="18"/>
              </w:rPr>
              <w:t>不包括二次PM2.5□</w:t>
            </w:r>
          </w:p>
        </w:tc>
      </w:tr>
      <w:tr w14:paraId="35166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0DBF9E15">
            <w:pPr>
              <w:jc w:val="center"/>
              <w:rPr>
                <w:rFonts w:ascii="Times New Roman" w:hAnsi="Times New Roman"/>
                <w:sz w:val="18"/>
                <w:szCs w:val="18"/>
              </w:rPr>
            </w:pPr>
          </w:p>
        </w:tc>
        <w:tc>
          <w:tcPr>
            <w:tcW w:w="1957" w:type="dxa"/>
            <w:vAlign w:val="center"/>
          </w:tcPr>
          <w:p w14:paraId="63BA0649">
            <w:pPr>
              <w:adjustRightInd w:val="0"/>
              <w:snapToGrid w:val="0"/>
              <w:jc w:val="center"/>
              <w:rPr>
                <w:rFonts w:ascii="Times New Roman" w:hAnsi="Times New Roman"/>
                <w:sz w:val="18"/>
                <w:szCs w:val="18"/>
              </w:rPr>
            </w:pPr>
            <w:r>
              <w:rPr>
                <w:rFonts w:ascii="Times New Roman" w:hAnsi="Times New Roman"/>
                <w:sz w:val="18"/>
                <w:szCs w:val="18"/>
              </w:rPr>
              <w:t>正常排放短期浓度贡献值</w:t>
            </w:r>
          </w:p>
        </w:tc>
        <w:tc>
          <w:tcPr>
            <w:tcW w:w="3773" w:type="dxa"/>
            <w:gridSpan w:val="7"/>
            <w:vAlign w:val="center"/>
          </w:tcPr>
          <w:p w14:paraId="78CCDD7F">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最大占标率≤100%□</w:t>
            </w:r>
          </w:p>
        </w:tc>
        <w:tc>
          <w:tcPr>
            <w:tcW w:w="4063" w:type="dxa"/>
            <w:gridSpan w:val="9"/>
            <w:vAlign w:val="center"/>
          </w:tcPr>
          <w:p w14:paraId="051883B5">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最大占标率＞100%□</w:t>
            </w:r>
          </w:p>
        </w:tc>
      </w:tr>
      <w:tr w14:paraId="11BDC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2524846F">
            <w:pPr>
              <w:jc w:val="center"/>
              <w:rPr>
                <w:rFonts w:ascii="Times New Roman" w:hAnsi="Times New Roman"/>
                <w:sz w:val="18"/>
                <w:szCs w:val="18"/>
              </w:rPr>
            </w:pPr>
          </w:p>
        </w:tc>
        <w:tc>
          <w:tcPr>
            <w:tcW w:w="1957" w:type="dxa"/>
            <w:vMerge w:val="restart"/>
            <w:vAlign w:val="center"/>
          </w:tcPr>
          <w:p w14:paraId="5B935198">
            <w:pPr>
              <w:adjustRightInd w:val="0"/>
              <w:snapToGrid w:val="0"/>
              <w:jc w:val="center"/>
              <w:rPr>
                <w:rFonts w:ascii="Times New Roman" w:hAnsi="Times New Roman"/>
                <w:sz w:val="18"/>
                <w:szCs w:val="18"/>
              </w:rPr>
            </w:pPr>
            <w:r>
              <w:rPr>
                <w:rFonts w:ascii="Times New Roman" w:hAnsi="Times New Roman"/>
                <w:sz w:val="18"/>
                <w:szCs w:val="18"/>
              </w:rPr>
              <w:t>正常排放年均浓度贡献值</w:t>
            </w:r>
          </w:p>
        </w:tc>
        <w:tc>
          <w:tcPr>
            <w:tcW w:w="1003" w:type="dxa"/>
            <w:vAlign w:val="center"/>
          </w:tcPr>
          <w:p w14:paraId="3DC788DF">
            <w:pPr>
              <w:adjustRightInd w:val="0"/>
              <w:snapToGrid w:val="0"/>
              <w:jc w:val="center"/>
              <w:rPr>
                <w:rFonts w:ascii="Times New Roman" w:hAnsi="Times New Roman"/>
                <w:sz w:val="18"/>
                <w:szCs w:val="18"/>
              </w:rPr>
            </w:pPr>
            <w:r>
              <w:rPr>
                <w:rFonts w:ascii="Times New Roman" w:hAnsi="Times New Roman"/>
                <w:sz w:val="18"/>
                <w:szCs w:val="18"/>
              </w:rPr>
              <w:t>一类区</w:t>
            </w:r>
          </w:p>
        </w:tc>
        <w:tc>
          <w:tcPr>
            <w:tcW w:w="2770" w:type="dxa"/>
            <w:gridSpan w:val="6"/>
            <w:vAlign w:val="center"/>
          </w:tcPr>
          <w:p w14:paraId="1E503872">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最大占标率≤10%□</w:t>
            </w:r>
          </w:p>
        </w:tc>
        <w:tc>
          <w:tcPr>
            <w:tcW w:w="4063" w:type="dxa"/>
            <w:gridSpan w:val="9"/>
            <w:vAlign w:val="center"/>
          </w:tcPr>
          <w:p w14:paraId="5E26848D">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最大占标率＞10%□</w:t>
            </w:r>
          </w:p>
        </w:tc>
      </w:tr>
      <w:tr w14:paraId="67CD5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2B6D24C1">
            <w:pPr>
              <w:jc w:val="center"/>
              <w:rPr>
                <w:rFonts w:ascii="Times New Roman" w:hAnsi="Times New Roman"/>
                <w:sz w:val="18"/>
                <w:szCs w:val="18"/>
              </w:rPr>
            </w:pPr>
          </w:p>
        </w:tc>
        <w:tc>
          <w:tcPr>
            <w:tcW w:w="1957" w:type="dxa"/>
            <w:vMerge w:val="continue"/>
            <w:vAlign w:val="center"/>
          </w:tcPr>
          <w:p w14:paraId="7388DF56">
            <w:pPr>
              <w:adjustRightInd w:val="0"/>
              <w:snapToGrid w:val="0"/>
              <w:jc w:val="center"/>
              <w:rPr>
                <w:rFonts w:ascii="Times New Roman" w:hAnsi="Times New Roman"/>
                <w:sz w:val="18"/>
                <w:szCs w:val="18"/>
              </w:rPr>
            </w:pPr>
          </w:p>
        </w:tc>
        <w:tc>
          <w:tcPr>
            <w:tcW w:w="1003" w:type="dxa"/>
            <w:vAlign w:val="center"/>
          </w:tcPr>
          <w:p w14:paraId="3D1D76A7">
            <w:pPr>
              <w:adjustRightInd w:val="0"/>
              <w:snapToGrid w:val="0"/>
              <w:jc w:val="center"/>
              <w:rPr>
                <w:rFonts w:ascii="Times New Roman" w:hAnsi="Times New Roman"/>
                <w:sz w:val="18"/>
                <w:szCs w:val="18"/>
              </w:rPr>
            </w:pPr>
            <w:r>
              <w:rPr>
                <w:rFonts w:ascii="Times New Roman" w:hAnsi="Times New Roman"/>
                <w:sz w:val="18"/>
                <w:szCs w:val="18"/>
              </w:rPr>
              <w:t>二类区</w:t>
            </w:r>
          </w:p>
        </w:tc>
        <w:tc>
          <w:tcPr>
            <w:tcW w:w="2770" w:type="dxa"/>
            <w:gridSpan w:val="6"/>
            <w:vAlign w:val="center"/>
          </w:tcPr>
          <w:p w14:paraId="39A6E9EB">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最大占标率≤30%□</w:t>
            </w:r>
          </w:p>
        </w:tc>
        <w:tc>
          <w:tcPr>
            <w:tcW w:w="4063" w:type="dxa"/>
            <w:gridSpan w:val="9"/>
            <w:vAlign w:val="center"/>
          </w:tcPr>
          <w:p w14:paraId="068EDE3F">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本项目</w:t>
            </w:r>
            <w:r>
              <w:rPr>
                <w:rFonts w:ascii="Times New Roman" w:hAnsi="Times New Roman"/>
                <w:sz w:val="18"/>
                <w:szCs w:val="18"/>
              </w:rPr>
              <w:t>最大占标率＞30%□</w:t>
            </w:r>
          </w:p>
        </w:tc>
      </w:tr>
      <w:tr w14:paraId="4A2D5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0501AC60">
            <w:pPr>
              <w:jc w:val="center"/>
              <w:rPr>
                <w:rFonts w:ascii="Times New Roman" w:hAnsi="Times New Roman"/>
                <w:sz w:val="18"/>
                <w:szCs w:val="18"/>
              </w:rPr>
            </w:pPr>
          </w:p>
        </w:tc>
        <w:tc>
          <w:tcPr>
            <w:tcW w:w="1957" w:type="dxa"/>
            <w:vAlign w:val="center"/>
          </w:tcPr>
          <w:p w14:paraId="649B1AE9">
            <w:pPr>
              <w:adjustRightInd w:val="0"/>
              <w:snapToGrid w:val="0"/>
              <w:jc w:val="center"/>
              <w:rPr>
                <w:rFonts w:ascii="Times New Roman" w:hAnsi="Times New Roman"/>
                <w:sz w:val="18"/>
                <w:szCs w:val="18"/>
              </w:rPr>
            </w:pPr>
            <w:r>
              <w:rPr>
                <w:rFonts w:ascii="Times New Roman" w:hAnsi="Times New Roman"/>
                <w:sz w:val="18"/>
                <w:szCs w:val="18"/>
              </w:rPr>
              <w:t>非正常排放1h浓度贡献值</w:t>
            </w:r>
          </w:p>
        </w:tc>
        <w:tc>
          <w:tcPr>
            <w:tcW w:w="2612" w:type="dxa"/>
            <w:gridSpan w:val="5"/>
            <w:vAlign w:val="center"/>
          </w:tcPr>
          <w:p w14:paraId="09119249">
            <w:pPr>
              <w:adjustRightInd w:val="0"/>
              <w:snapToGrid w:val="0"/>
              <w:jc w:val="center"/>
              <w:rPr>
                <w:rFonts w:ascii="Times New Roman" w:hAnsi="Times New Roman"/>
                <w:sz w:val="18"/>
                <w:szCs w:val="18"/>
              </w:rPr>
            </w:pPr>
            <w:r>
              <w:rPr>
                <w:rFonts w:ascii="Times New Roman" w:hAnsi="Times New Roman"/>
                <w:sz w:val="18"/>
                <w:szCs w:val="18"/>
              </w:rPr>
              <w:t>非正常持续时长</w:t>
            </w:r>
          </w:p>
          <w:p w14:paraId="5BACF099">
            <w:pPr>
              <w:adjustRightInd w:val="0"/>
              <w:snapToGrid w:val="0"/>
              <w:jc w:val="center"/>
              <w:rPr>
                <w:rFonts w:ascii="Times New Roman" w:hAnsi="Times New Roman"/>
                <w:sz w:val="18"/>
                <w:szCs w:val="18"/>
              </w:rPr>
            </w:pPr>
            <w:r>
              <w:rPr>
                <w:rFonts w:ascii="Times New Roman" w:hAnsi="Times New Roman"/>
                <w:sz w:val="18"/>
                <w:szCs w:val="18"/>
              </w:rPr>
              <w:t>（）h</w:t>
            </w:r>
          </w:p>
        </w:tc>
        <w:tc>
          <w:tcPr>
            <w:tcW w:w="2612" w:type="dxa"/>
            <w:gridSpan w:val="5"/>
            <w:vAlign w:val="center"/>
          </w:tcPr>
          <w:p w14:paraId="7BA1DD08">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非正常</w:t>
            </w:r>
            <w:r>
              <w:rPr>
                <w:rFonts w:ascii="Times New Roman" w:hAnsi="Times New Roman"/>
                <w:sz w:val="18"/>
                <w:szCs w:val="18"/>
              </w:rPr>
              <w:t>占标率≤100%□</w:t>
            </w:r>
          </w:p>
        </w:tc>
        <w:tc>
          <w:tcPr>
            <w:tcW w:w="2612" w:type="dxa"/>
            <w:gridSpan w:val="6"/>
            <w:vAlign w:val="center"/>
          </w:tcPr>
          <w:p w14:paraId="7F7B898C">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非正常</w:t>
            </w:r>
            <w:r>
              <w:rPr>
                <w:rFonts w:ascii="Times New Roman" w:hAnsi="Times New Roman"/>
                <w:sz w:val="18"/>
                <w:szCs w:val="18"/>
              </w:rPr>
              <w:t>占标率＞100%□</w:t>
            </w:r>
          </w:p>
        </w:tc>
      </w:tr>
      <w:tr w14:paraId="45460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39C53DB0">
            <w:pPr>
              <w:jc w:val="center"/>
              <w:rPr>
                <w:rFonts w:ascii="Times New Roman" w:hAnsi="Times New Roman"/>
                <w:sz w:val="18"/>
                <w:szCs w:val="18"/>
              </w:rPr>
            </w:pPr>
          </w:p>
        </w:tc>
        <w:tc>
          <w:tcPr>
            <w:tcW w:w="1957" w:type="dxa"/>
            <w:vAlign w:val="center"/>
          </w:tcPr>
          <w:p w14:paraId="725B69DF">
            <w:pPr>
              <w:adjustRightInd w:val="0"/>
              <w:snapToGrid w:val="0"/>
              <w:jc w:val="center"/>
              <w:rPr>
                <w:rFonts w:ascii="Times New Roman" w:hAnsi="Times New Roman"/>
                <w:sz w:val="18"/>
                <w:szCs w:val="18"/>
              </w:rPr>
            </w:pPr>
            <w:r>
              <w:rPr>
                <w:rFonts w:ascii="Times New Roman" w:hAnsi="Times New Roman"/>
                <w:sz w:val="18"/>
                <w:szCs w:val="18"/>
              </w:rPr>
              <w:t>保证率日平均浓度和年平均浓度叠加值</w:t>
            </w:r>
          </w:p>
        </w:tc>
        <w:tc>
          <w:tcPr>
            <w:tcW w:w="3918" w:type="dxa"/>
            <w:gridSpan w:val="8"/>
            <w:vAlign w:val="center"/>
          </w:tcPr>
          <w:p w14:paraId="00D80428">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叠加</w:t>
            </w:r>
            <w:r>
              <w:rPr>
                <w:rFonts w:ascii="Times New Roman" w:hAnsi="Times New Roman"/>
                <w:sz w:val="18"/>
                <w:szCs w:val="18"/>
              </w:rPr>
              <w:t>达标□</w:t>
            </w:r>
          </w:p>
        </w:tc>
        <w:tc>
          <w:tcPr>
            <w:tcW w:w="3918" w:type="dxa"/>
            <w:gridSpan w:val="8"/>
            <w:vAlign w:val="center"/>
          </w:tcPr>
          <w:p w14:paraId="4415C8D1">
            <w:pPr>
              <w:adjustRightInd w:val="0"/>
              <w:snapToGri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叠加</w:t>
            </w:r>
            <w:r>
              <w:rPr>
                <w:rFonts w:ascii="Times New Roman" w:hAnsi="Times New Roman"/>
                <w:sz w:val="18"/>
                <w:szCs w:val="18"/>
              </w:rPr>
              <w:t>不达标□</w:t>
            </w:r>
          </w:p>
        </w:tc>
      </w:tr>
      <w:tr w14:paraId="018A3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75BA2DB9">
            <w:pPr>
              <w:jc w:val="center"/>
              <w:rPr>
                <w:rFonts w:ascii="Times New Roman" w:hAnsi="Times New Roman"/>
                <w:sz w:val="18"/>
                <w:szCs w:val="18"/>
              </w:rPr>
            </w:pPr>
          </w:p>
        </w:tc>
        <w:tc>
          <w:tcPr>
            <w:tcW w:w="1957" w:type="dxa"/>
            <w:vAlign w:val="center"/>
          </w:tcPr>
          <w:p w14:paraId="3B50AFF6">
            <w:pPr>
              <w:adjustRightInd w:val="0"/>
              <w:snapToGrid w:val="0"/>
              <w:jc w:val="center"/>
              <w:rPr>
                <w:rFonts w:ascii="Times New Roman" w:hAnsi="Times New Roman"/>
                <w:sz w:val="18"/>
                <w:szCs w:val="18"/>
              </w:rPr>
            </w:pPr>
            <w:r>
              <w:rPr>
                <w:rFonts w:ascii="Times New Roman" w:hAnsi="Times New Roman"/>
                <w:sz w:val="18"/>
                <w:szCs w:val="18"/>
              </w:rPr>
              <w:t>区域环境质量的整体变化情况</w:t>
            </w:r>
          </w:p>
        </w:tc>
        <w:tc>
          <w:tcPr>
            <w:tcW w:w="3918" w:type="dxa"/>
            <w:gridSpan w:val="8"/>
            <w:vAlign w:val="center"/>
          </w:tcPr>
          <w:p w14:paraId="4B62357E">
            <w:pPr>
              <w:adjustRightInd w:val="0"/>
              <w:snapToGrid w:val="0"/>
              <w:jc w:val="center"/>
              <w:rPr>
                <w:rFonts w:ascii="Times New Roman" w:hAnsi="Times New Roman"/>
                <w:sz w:val="18"/>
                <w:szCs w:val="18"/>
              </w:rPr>
            </w:pPr>
            <w:r>
              <w:rPr>
                <w:rFonts w:ascii="Times New Roman" w:hAnsi="Times New Roman"/>
                <w:sz w:val="18"/>
                <w:szCs w:val="18"/>
              </w:rPr>
              <w:t>k≤-20%□</w:t>
            </w:r>
          </w:p>
        </w:tc>
        <w:tc>
          <w:tcPr>
            <w:tcW w:w="3918" w:type="dxa"/>
            <w:gridSpan w:val="8"/>
            <w:vAlign w:val="center"/>
          </w:tcPr>
          <w:p w14:paraId="289458C5">
            <w:pPr>
              <w:adjustRightInd w:val="0"/>
              <w:snapToGrid w:val="0"/>
              <w:jc w:val="center"/>
              <w:rPr>
                <w:rFonts w:ascii="Times New Roman" w:hAnsi="Times New Roman"/>
                <w:sz w:val="18"/>
                <w:szCs w:val="18"/>
              </w:rPr>
            </w:pPr>
            <w:r>
              <w:rPr>
                <w:rFonts w:ascii="Times New Roman" w:hAnsi="Times New Roman"/>
                <w:sz w:val="18"/>
                <w:szCs w:val="18"/>
              </w:rPr>
              <w:t>k＞-20%□</w:t>
            </w:r>
          </w:p>
        </w:tc>
      </w:tr>
      <w:tr w14:paraId="1A641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5CD8E763">
            <w:pPr>
              <w:jc w:val="center"/>
              <w:rPr>
                <w:rFonts w:ascii="Times New Roman" w:hAnsi="Times New Roman"/>
                <w:sz w:val="18"/>
                <w:szCs w:val="18"/>
              </w:rPr>
            </w:pPr>
            <w:r>
              <w:rPr>
                <w:rFonts w:ascii="Times New Roman" w:hAnsi="Times New Roman"/>
                <w:sz w:val="18"/>
                <w:szCs w:val="18"/>
              </w:rPr>
              <w:t>环境监测计划</w:t>
            </w:r>
          </w:p>
        </w:tc>
        <w:tc>
          <w:tcPr>
            <w:tcW w:w="1957" w:type="dxa"/>
            <w:vAlign w:val="center"/>
          </w:tcPr>
          <w:p w14:paraId="331671EB">
            <w:pPr>
              <w:adjustRightInd w:val="0"/>
              <w:snapToGrid w:val="0"/>
              <w:jc w:val="center"/>
              <w:rPr>
                <w:rFonts w:ascii="Times New Roman" w:hAnsi="Times New Roman"/>
                <w:sz w:val="18"/>
                <w:szCs w:val="18"/>
              </w:rPr>
            </w:pPr>
            <w:r>
              <w:rPr>
                <w:rFonts w:ascii="Times New Roman" w:hAnsi="Times New Roman"/>
                <w:sz w:val="18"/>
                <w:szCs w:val="18"/>
              </w:rPr>
              <w:t>污染源监测</w:t>
            </w:r>
          </w:p>
        </w:tc>
        <w:tc>
          <w:tcPr>
            <w:tcW w:w="3211" w:type="dxa"/>
            <w:gridSpan w:val="6"/>
            <w:vAlign w:val="center"/>
          </w:tcPr>
          <w:p w14:paraId="1D112448">
            <w:pPr>
              <w:adjustRightInd w:val="0"/>
              <w:snapToGrid w:val="0"/>
              <w:jc w:val="center"/>
              <w:rPr>
                <w:rFonts w:ascii="Times New Roman" w:hAnsi="Times New Roman"/>
                <w:sz w:val="18"/>
                <w:szCs w:val="18"/>
              </w:rPr>
            </w:pPr>
            <w:r>
              <w:rPr>
                <w:rFonts w:ascii="Times New Roman" w:hAnsi="Times New Roman"/>
                <w:sz w:val="18"/>
                <w:szCs w:val="18"/>
              </w:rPr>
              <w:t>监测因子：（颗粒物、SO</w:t>
            </w:r>
            <w:r>
              <w:rPr>
                <w:rFonts w:ascii="Times New Roman" w:hAnsi="Times New Roman"/>
                <w:sz w:val="18"/>
                <w:szCs w:val="18"/>
                <w:vertAlign w:val="subscript"/>
              </w:rPr>
              <w:t>2</w:t>
            </w:r>
            <w:r>
              <w:rPr>
                <w:rFonts w:ascii="Times New Roman" w:hAnsi="Times New Roman"/>
                <w:sz w:val="18"/>
                <w:szCs w:val="18"/>
              </w:rPr>
              <w:t>、NO</w:t>
            </w:r>
            <w:r>
              <w:rPr>
                <w:rFonts w:ascii="Times New Roman" w:hAnsi="Times New Roman"/>
                <w:sz w:val="18"/>
                <w:szCs w:val="18"/>
                <w:vertAlign w:val="subscript"/>
              </w:rPr>
              <w:t>x</w:t>
            </w:r>
            <w:r>
              <w:rPr>
                <w:rFonts w:ascii="Times New Roman" w:hAnsi="Times New Roman"/>
                <w:sz w:val="18"/>
                <w:szCs w:val="18"/>
              </w:rPr>
              <w:t>、铅、锌）</w:t>
            </w:r>
          </w:p>
        </w:tc>
        <w:tc>
          <w:tcPr>
            <w:tcW w:w="3090" w:type="dxa"/>
            <w:gridSpan w:val="8"/>
            <w:vAlign w:val="center"/>
          </w:tcPr>
          <w:p w14:paraId="43443549">
            <w:pPr>
              <w:adjustRightInd w:val="0"/>
              <w:snapToGrid w:val="0"/>
              <w:jc w:val="center"/>
              <w:rPr>
                <w:rFonts w:ascii="Times New Roman" w:hAnsi="Times New Roman"/>
                <w:sz w:val="18"/>
                <w:szCs w:val="18"/>
              </w:rPr>
            </w:pPr>
            <w:r>
              <w:rPr>
                <w:rFonts w:ascii="Times New Roman" w:hAnsi="Times New Roman"/>
                <w:sz w:val="18"/>
                <w:szCs w:val="18"/>
              </w:rPr>
              <w:t>有组织废气监测</w:t>
            </w:r>
            <w:r>
              <w:rPr>
                <w:rFonts w:ascii="Times New Roman" w:hAnsi="Times New Roman"/>
                <w:sz w:val="18"/>
                <w:szCs w:val="18"/>
              </w:rPr>
              <w:sym w:font="Wingdings 2" w:char="0052"/>
            </w:r>
          </w:p>
          <w:p w14:paraId="7C0727ED">
            <w:pPr>
              <w:adjustRightInd w:val="0"/>
              <w:snapToGrid w:val="0"/>
              <w:jc w:val="center"/>
              <w:rPr>
                <w:rFonts w:ascii="Times New Roman" w:hAnsi="Times New Roman"/>
                <w:sz w:val="18"/>
                <w:szCs w:val="18"/>
              </w:rPr>
            </w:pPr>
            <w:r>
              <w:rPr>
                <w:rFonts w:ascii="Times New Roman" w:hAnsi="Times New Roman"/>
                <w:sz w:val="18"/>
                <w:szCs w:val="18"/>
              </w:rPr>
              <w:t>无组织废气监测√</w:t>
            </w:r>
          </w:p>
        </w:tc>
        <w:tc>
          <w:tcPr>
            <w:tcW w:w="1535" w:type="dxa"/>
            <w:gridSpan w:val="2"/>
            <w:vAlign w:val="center"/>
          </w:tcPr>
          <w:p w14:paraId="7D5CCCC7">
            <w:pPr>
              <w:adjustRightInd w:val="0"/>
              <w:snapToGrid w:val="0"/>
              <w:jc w:val="center"/>
              <w:rPr>
                <w:rFonts w:ascii="Times New Roman" w:hAnsi="Times New Roman"/>
                <w:sz w:val="18"/>
                <w:szCs w:val="18"/>
              </w:rPr>
            </w:pPr>
            <w:r>
              <w:rPr>
                <w:rFonts w:ascii="Times New Roman" w:hAnsi="Times New Roman"/>
                <w:sz w:val="18"/>
                <w:szCs w:val="18"/>
              </w:rPr>
              <w:t>无监测□</w:t>
            </w:r>
          </w:p>
        </w:tc>
      </w:tr>
      <w:tr w14:paraId="29200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62238FDC">
            <w:pPr>
              <w:jc w:val="center"/>
              <w:rPr>
                <w:rFonts w:ascii="Times New Roman" w:hAnsi="Times New Roman"/>
                <w:sz w:val="18"/>
                <w:szCs w:val="18"/>
              </w:rPr>
            </w:pPr>
          </w:p>
        </w:tc>
        <w:tc>
          <w:tcPr>
            <w:tcW w:w="1957" w:type="dxa"/>
            <w:vAlign w:val="center"/>
          </w:tcPr>
          <w:p w14:paraId="5073065E">
            <w:pPr>
              <w:adjustRightInd w:val="0"/>
              <w:snapToGrid w:val="0"/>
              <w:jc w:val="center"/>
              <w:rPr>
                <w:rFonts w:ascii="Times New Roman" w:hAnsi="Times New Roman"/>
                <w:sz w:val="18"/>
                <w:szCs w:val="18"/>
              </w:rPr>
            </w:pPr>
            <w:r>
              <w:rPr>
                <w:rFonts w:ascii="Times New Roman" w:hAnsi="Times New Roman"/>
                <w:sz w:val="18"/>
                <w:szCs w:val="18"/>
              </w:rPr>
              <w:t>环境质量监测</w:t>
            </w:r>
          </w:p>
        </w:tc>
        <w:tc>
          <w:tcPr>
            <w:tcW w:w="3211" w:type="dxa"/>
            <w:gridSpan w:val="6"/>
            <w:vAlign w:val="center"/>
          </w:tcPr>
          <w:p w14:paraId="4EB786AC">
            <w:pPr>
              <w:adjustRightInd w:val="0"/>
              <w:snapToGrid w:val="0"/>
              <w:jc w:val="center"/>
              <w:rPr>
                <w:rFonts w:ascii="Times New Roman" w:hAnsi="Times New Roman"/>
                <w:sz w:val="18"/>
                <w:szCs w:val="18"/>
              </w:rPr>
            </w:pPr>
            <w:r>
              <w:rPr>
                <w:rFonts w:ascii="Times New Roman" w:hAnsi="Times New Roman"/>
                <w:sz w:val="18"/>
                <w:szCs w:val="18"/>
              </w:rPr>
              <w:t>监测因子：（ TSP、PM</w:t>
            </w:r>
            <w:r>
              <w:rPr>
                <w:rFonts w:ascii="Times New Roman" w:hAnsi="Times New Roman"/>
                <w:sz w:val="18"/>
                <w:szCs w:val="18"/>
                <w:vertAlign w:val="subscript"/>
              </w:rPr>
              <w:t>10</w:t>
            </w:r>
            <w:r>
              <w:rPr>
                <w:rFonts w:ascii="Times New Roman" w:hAnsi="Times New Roman"/>
                <w:sz w:val="18"/>
                <w:szCs w:val="18"/>
              </w:rPr>
              <w:t>、SO</w:t>
            </w:r>
            <w:r>
              <w:rPr>
                <w:rFonts w:ascii="Times New Roman" w:hAnsi="Times New Roman"/>
                <w:sz w:val="18"/>
                <w:szCs w:val="18"/>
                <w:vertAlign w:val="subscript"/>
              </w:rPr>
              <w:t>2</w:t>
            </w:r>
            <w:r>
              <w:rPr>
                <w:rFonts w:ascii="Times New Roman" w:hAnsi="Times New Roman"/>
                <w:sz w:val="18"/>
                <w:szCs w:val="18"/>
              </w:rPr>
              <w:t>、NO</w:t>
            </w:r>
            <w:r>
              <w:rPr>
                <w:rFonts w:ascii="Times New Roman" w:hAnsi="Times New Roman"/>
                <w:sz w:val="18"/>
                <w:szCs w:val="18"/>
                <w:vertAlign w:val="subscript"/>
              </w:rPr>
              <w:t>x</w:t>
            </w:r>
            <w:r>
              <w:rPr>
                <w:rFonts w:ascii="Times New Roman" w:hAnsi="Times New Roman"/>
                <w:sz w:val="18"/>
                <w:szCs w:val="18"/>
              </w:rPr>
              <w:t xml:space="preserve"> 、铅）</w:t>
            </w:r>
          </w:p>
        </w:tc>
        <w:tc>
          <w:tcPr>
            <w:tcW w:w="3090" w:type="dxa"/>
            <w:gridSpan w:val="8"/>
            <w:vAlign w:val="center"/>
          </w:tcPr>
          <w:p w14:paraId="6F44F5C2">
            <w:pPr>
              <w:adjustRightInd w:val="0"/>
              <w:snapToGrid w:val="0"/>
              <w:jc w:val="center"/>
              <w:rPr>
                <w:rFonts w:ascii="Times New Roman" w:hAnsi="Times New Roman"/>
                <w:sz w:val="18"/>
                <w:szCs w:val="18"/>
              </w:rPr>
            </w:pPr>
            <w:r>
              <w:rPr>
                <w:rFonts w:ascii="Times New Roman" w:hAnsi="Times New Roman"/>
                <w:sz w:val="18"/>
                <w:szCs w:val="18"/>
              </w:rPr>
              <w:t>监测点位数（1）</w:t>
            </w:r>
          </w:p>
        </w:tc>
        <w:tc>
          <w:tcPr>
            <w:tcW w:w="1535" w:type="dxa"/>
            <w:gridSpan w:val="2"/>
            <w:vAlign w:val="center"/>
          </w:tcPr>
          <w:p w14:paraId="6CD3BBF0">
            <w:pPr>
              <w:adjustRightInd w:val="0"/>
              <w:snapToGrid w:val="0"/>
              <w:jc w:val="center"/>
              <w:rPr>
                <w:rFonts w:ascii="Times New Roman" w:hAnsi="Times New Roman"/>
                <w:sz w:val="18"/>
                <w:szCs w:val="18"/>
              </w:rPr>
            </w:pPr>
            <w:r>
              <w:rPr>
                <w:rFonts w:ascii="Times New Roman" w:hAnsi="Times New Roman"/>
                <w:sz w:val="18"/>
                <w:szCs w:val="18"/>
              </w:rPr>
              <w:t>无监测□</w:t>
            </w:r>
          </w:p>
        </w:tc>
      </w:tr>
      <w:tr w14:paraId="0C793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restart"/>
            <w:vAlign w:val="center"/>
          </w:tcPr>
          <w:p w14:paraId="3D47BB23">
            <w:pPr>
              <w:jc w:val="center"/>
              <w:rPr>
                <w:rFonts w:ascii="Times New Roman" w:hAnsi="Times New Roman"/>
                <w:sz w:val="18"/>
                <w:szCs w:val="18"/>
              </w:rPr>
            </w:pPr>
            <w:r>
              <w:rPr>
                <w:rFonts w:ascii="Times New Roman" w:hAnsi="Times New Roman"/>
                <w:sz w:val="18"/>
                <w:szCs w:val="18"/>
              </w:rPr>
              <w:t>评价结论</w:t>
            </w:r>
          </w:p>
        </w:tc>
        <w:tc>
          <w:tcPr>
            <w:tcW w:w="1957" w:type="dxa"/>
            <w:vAlign w:val="center"/>
          </w:tcPr>
          <w:p w14:paraId="56F104FE">
            <w:pPr>
              <w:adjustRightInd w:val="0"/>
              <w:snapToGrid w:val="0"/>
              <w:jc w:val="center"/>
              <w:rPr>
                <w:rFonts w:ascii="Times New Roman" w:hAnsi="Times New Roman"/>
                <w:sz w:val="18"/>
                <w:szCs w:val="18"/>
              </w:rPr>
            </w:pPr>
            <w:r>
              <w:rPr>
                <w:rFonts w:ascii="Times New Roman" w:hAnsi="Times New Roman"/>
                <w:sz w:val="18"/>
                <w:szCs w:val="18"/>
              </w:rPr>
              <w:t>环境影响</w:t>
            </w:r>
          </w:p>
        </w:tc>
        <w:tc>
          <w:tcPr>
            <w:tcW w:w="7836" w:type="dxa"/>
            <w:gridSpan w:val="16"/>
            <w:vAlign w:val="center"/>
          </w:tcPr>
          <w:p w14:paraId="21464743">
            <w:pPr>
              <w:adjustRightInd w:val="0"/>
              <w:snapToGrid w:val="0"/>
              <w:jc w:val="center"/>
              <w:rPr>
                <w:rFonts w:ascii="Times New Roman" w:hAnsi="Times New Roman"/>
                <w:sz w:val="18"/>
                <w:szCs w:val="18"/>
              </w:rPr>
            </w:pPr>
            <w:r>
              <w:rPr>
                <w:rFonts w:ascii="Times New Roman" w:hAnsi="Times New Roman"/>
                <w:sz w:val="18"/>
                <w:szCs w:val="18"/>
              </w:rPr>
              <w:t>可以接受√     不可以接受□</w:t>
            </w:r>
          </w:p>
        </w:tc>
      </w:tr>
      <w:tr w14:paraId="1779A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116056BA">
            <w:pPr>
              <w:jc w:val="center"/>
              <w:rPr>
                <w:rFonts w:ascii="Times New Roman" w:hAnsi="Times New Roman"/>
                <w:sz w:val="18"/>
                <w:szCs w:val="18"/>
              </w:rPr>
            </w:pPr>
          </w:p>
        </w:tc>
        <w:tc>
          <w:tcPr>
            <w:tcW w:w="1957" w:type="dxa"/>
            <w:vAlign w:val="center"/>
          </w:tcPr>
          <w:p w14:paraId="248135D0">
            <w:pPr>
              <w:adjustRightInd w:val="0"/>
              <w:snapToGrid w:val="0"/>
              <w:jc w:val="center"/>
              <w:rPr>
                <w:rFonts w:ascii="Times New Roman" w:hAnsi="Times New Roman"/>
                <w:sz w:val="18"/>
                <w:szCs w:val="18"/>
              </w:rPr>
            </w:pPr>
            <w:r>
              <w:rPr>
                <w:rFonts w:ascii="Times New Roman" w:hAnsi="Times New Roman"/>
                <w:sz w:val="18"/>
                <w:szCs w:val="18"/>
              </w:rPr>
              <w:t>大气环境防护距离</w:t>
            </w:r>
          </w:p>
        </w:tc>
        <w:tc>
          <w:tcPr>
            <w:tcW w:w="7836" w:type="dxa"/>
            <w:gridSpan w:val="16"/>
            <w:vAlign w:val="center"/>
          </w:tcPr>
          <w:p w14:paraId="65A96744">
            <w:pPr>
              <w:adjustRightInd w:val="0"/>
              <w:snapToGrid w:val="0"/>
              <w:jc w:val="center"/>
              <w:rPr>
                <w:rFonts w:ascii="Times New Roman" w:hAnsi="Times New Roman"/>
                <w:sz w:val="18"/>
                <w:szCs w:val="18"/>
              </w:rPr>
            </w:pPr>
            <w:r>
              <w:rPr>
                <w:rFonts w:ascii="Times New Roman" w:hAnsi="Times New Roman"/>
                <w:sz w:val="18"/>
                <w:szCs w:val="18"/>
              </w:rPr>
              <w:t>/</w:t>
            </w:r>
          </w:p>
        </w:tc>
      </w:tr>
      <w:tr w14:paraId="2984B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vAlign w:val="center"/>
          </w:tcPr>
          <w:p w14:paraId="41DF24B2">
            <w:pPr>
              <w:jc w:val="center"/>
              <w:rPr>
                <w:rFonts w:ascii="Times New Roman" w:hAnsi="Times New Roman"/>
                <w:sz w:val="18"/>
                <w:szCs w:val="18"/>
              </w:rPr>
            </w:pPr>
          </w:p>
        </w:tc>
        <w:tc>
          <w:tcPr>
            <w:tcW w:w="1957" w:type="dxa"/>
            <w:vAlign w:val="center"/>
          </w:tcPr>
          <w:p w14:paraId="31D0803E">
            <w:pPr>
              <w:adjustRightInd w:val="0"/>
              <w:snapToGrid w:val="0"/>
              <w:jc w:val="center"/>
              <w:rPr>
                <w:rFonts w:ascii="Times New Roman" w:hAnsi="Times New Roman"/>
                <w:sz w:val="18"/>
                <w:szCs w:val="18"/>
              </w:rPr>
            </w:pPr>
            <w:r>
              <w:rPr>
                <w:rFonts w:ascii="Times New Roman" w:hAnsi="Times New Roman"/>
                <w:sz w:val="18"/>
                <w:szCs w:val="18"/>
              </w:rPr>
              <w:t>污染源年排放量</w:t>
            </w:r>
          </w:p>
        </w:tc>
        <w:tc>
          <w:tcPr>
            <w:tcW w:w="1959" w:type="dxa"/>
            <w:gridSpan w:val="3"/>
            <w:vAlign w:val="center"/>
          </w:tcPr>
          <w:p w14:paraId="33E84FC1">
            <w:pPr>
              <w:adjustRightInd w:val="0"/>
              <w:snapToGrid w:val="0"/>
              <w:jc w:val="center"/>
              <w:rPr>
                <w:rFonts w:ascii="Times New Roman" w:hAnsi="Times New Roman"/>
                <w:sz w:val="18"/>
                <w:szCs w:val="18"/>
              </w:rPr>
            </w:pPr>
            <w:r>
              <w:rPr>
                <w:rFonts w:ascii="Times New Roman" w:hAnsi="Times New Roman"/>
                <w:sz w:val="18"/>
                <w:szCs w:val="18"/>
              </w:rPr>
              <w:t>SO</w:t>
            </w:r>
            <w:r>
              <w:rPr>
                <w:rFonts w:ascii="Times New Roman" w:hAnsi="Times New Roman"/>
                <w:sz w:val="18"/>
                <w:szCs w:val="18"/>
                <w:vertAlign w:val="subscript"/>
              </w:rPr>
              <w:t>2</w:t>
            </w:r>
            <w:r>
              <w:rPr>
                <w:rFonts w:ascii="Times New Roman" w:hAnsi="Times New Roman"/>
                <w:sz w:val="18"/>
                <w:szCs w:val="18"/>
              </w:rPr>
              <w:t>：（24.91）t/a</w:t>
            </w:r>
          </w:p>
        </w:tc>
        <w:tc>
          <w:tcPr>
            <w:tcW w:w="1959" w:type="dxa"/>
            <w:gridSpan w:val="5"/>
            <w:vAlign w:val="center"/>
          </w:tcPr>
          <w:p w14:paraId="38989ED2">
            <w:pPr>
              <w:adjustRightInd w:val="0"/>
              <w:snapToGrid w:val="0"/>
              <w:jc w:val="center"/>
              <w:rPr>
                <w:rFonts w:ascii="Times New Roman" w:hAnsi="Times New Roman"/>
                <w:sz w:val="18"/>
                <w:szCs w:val="18"/>
              </w:rPr>
            </w:pPr>
            <w:r>
              <w:rPr>
                <w:rFonts w:ascii="Times New Roman" w:hAnsi="Times New Roman"/>
                <w:sz w:val="18"/>
                <w:szCs w:val="18"/>
              </w:rPr>
              <w:t>NO</w:t>
            </w:r>
            <w:r>
              <w:rPr>
                <w:rFonts w:ascii="Times New Roman" w:hAnsi="Times New Roman"/>
                <w:sz w:val="18"/>
                <w:szCs w:val="18"/>
                <w:vertAlign w:val="subscript"/>
              </w:rPr>
              <w:t>x</w:t>
            </w:r>
            <w:r>
              <w:rPr>
                <w:rFonts w:ascii="Times New Roman" w:hAnsi="Times New Roman"/>
                <w:sz w:val="18"/>
                <w:szCs w:val="18"/>
              </w:rPr>
              <w:t>：（36.65）t/a</w:t>
            </w:r>
          </w:p>
        </w:tc>
        <w:tc>
          <w:tcPr>
            <w:tcW w:w="1959" w:type="dxa"/>
            <w:gridSpan w:val="4"/>
            <w:vAlign w:val="center"/>
          </w:tcPr>
          <w:p w14:paraId="0B5BE4B0">
            <w:pPr>
              <w:adjustRightInd w:val="0"/>
              <w:snapToGrid w:val="0"/>
              <w:jc w:val="center"/>
              <w:rPr>
                <w:rFonts w:ascii="Times New Roman" w:hAnsi="Times New Roman"/>
                <w:sz w:val="18"/>
                <w:szCs w:val="18"/>
              </w:rPr>
            </w:pPr>
            <w:r>
              <w:rPr>
                <w:rFonts w:ascii="Times New Roman" w:hAnsi="Times New Roman"/>
                <w:sz w:val="18"/>
                <w:szCs w:val="18"/>
              </w:rPr>
              <w:t>颗粒物：（7.2）t/a</w:t>
            </w:r>
          </w:p>
        </w:tc>
        <w:tc>
          <w:tcPr>
            <w:tcW w:w="1959" w:type="dxa"/>
            <w:gridSpan w:val="4"/>
            <w:vAlign w:val="center"/>
          </w:tcPr>
          <w:p w14:paraId="549AEE84">
            <w:pPr>
              <w:adjustRightInd w:val="0"/>
              <w:snapToGrid w:val="0"/>
              <w:jc w:val="center"/>
              <w:rPr>
                <w:rFonts w:ascii="Times New Roman" w:hAnsi="Times New Roman"/>
                <w:sz w:val="18"/>
                <w:szCs w:val="18"/>
              </w:rPr>
            </w:pPr>
            <w:r>
              <w:rPr>
                <w:rFonts w:ascii="Times New Roman" w:hAnsi="Times New Roman"/>
                <w:sz w:val="18"/>
                <w:szCs w:val="18"/>
              </w:rPr>
              <w:t>VOCs：（  ）t/a</w:t>
            </w:r>
          </w:p>
        </w:tc>
      </w:tr>
      <w:tr w14:paraId="7F88D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3" w:type="dxa"/>
            <w:gridSpan w:val="18"/>
            <w:vAlign w:val="center"/>
          </w:tcPr>
          <w:p w14:paraId="39ACC1EC">
            <w:pPr>
              <w:jc w:val="left"/>
              <w:rPr>
                <w:rFonts w:ascii="Times New Roman" w:hAnsi="Times New Roman"/>
                <w:sz w:val="18"/>
                <w:szCs w:val="18"/>
              </w:rPr>
            </w:pPr>
            <w:r>
              <w:rPr>
                <w:rFonts w:ascii="Times New Roman" w:hAnsi="Times New Roman"/>
                <w:sz w:val="18"/>
                <w:szCs w:val="18"/>
              </w:rPr>
              <w:t>注：“□”为勾选项，填“√”；“（）”为内容填写项</w:t>
            </w:r>
          </w:p>
        </w:tc>
      </w:tr>
    </w:tbl>
    <w:p w14:paraId="2C97B7B2">
      <w:pPr>
        <w:pStyle w:val="2"/>
        <w:ind w:firstLine="0" w:firstLineChars="0"/>
        <w:rPr>
          <w:rFonts w:ascii="Times New Roman" w:hAnsi="Times New Roman"/>
          <w:b/>
          <w:bCs/>
        </w:rPr>
      </w:pPr>
    </w:p>
    <w:p w14:paraId="1C362536">
      <w:pPr>
        <w:pStyle w:val="2"/>
        <w:ind w:firstLine="0" w:firstLineChars="0"/>
        <w:rPr>
          <w:rFonts w:ascii="Times New Roman" w:hAnsi="Times New Roman"/>
          <w:szCs w:val="24"/>
        </w:rPr>
      </w:pPr>
    </w:p>
    <w:p w14:paraId="14C8C3F6">
      <w:pPr>
        <w:pStyle w:val="2"/>
        <w:ind w:firstLine="0" w:firstLineChars="0"/>
        <w:rPr>
          <w:rFonts w:ascii="Times New Roman" w:hAnsi="Times New Roman"/>
          <w:szCs w:val="24"/>
        </w:rPr>
      </w:pPr>
    </w:p>
    <w:p w14:paraId="20030E80">
      <w:pPr>
        <w:pStyle w:val="2"/>
        <w:adjustRightInd w:val="0"/>
        <w:snapToGrid w:val="0"/>
        <w:ind w:firstLine="0" w:firstLineChars="0"/>
        <w:outlineLvl w:val="0"/>
        <w:rPr>
          <w:rFonts w:ascii="Times New Roman" w:hAnsi="Times New Roman" w:eastAsiaTheme="minorEastAsia"/>
          <w:b/>
          <w:sz w:val="28"/>
        </w:rPr>
        <w:sectPr>
          <w:pgSz w:w="11850" w:h="16783"/>
          <w:pgMar w:top="1230" w:right="1418" w:bottom="1514" w:left="1418" w:header="851" w:footer="992" w:gutter="0"/>
          <w:cols w:space="720" w:num="1"/>
          <w:docGrid w:linePitch="312" w:charSpace="0"/>
        </w:sectPr>
      </w:pPr>
    </w:p>
    <w:p w14:paraId="537F1111">
      <w:pPr>
        <w:pStyle w:val="2"/>
        <w:adjustRightInd w:val="0"/>
        <w:snapToGrid w:val="0"/>
        <w:ind w:firstLine="0" w:firstLineChars="0"/>
        <w:outlineLvl w:val="0"/>
        <w:rPr>
          <w:rFonts w:ascii="Times New Roman" w:hAnsi="Times New Roman" w:eastAsiaTheme="minorEastAsia"/>
          <w:b/>
          <w:sz w:val="28"/>
        </w:rPr>
      </w:pPr>
      <w:bookmarkStart w:id="137" w:name="_Toc46308764"/>
      <w:r>
        <w:rPr>
          <w:rFonts w:ascii="Times New Roman" w:hAnsi="Times New Roman" w:eastAsiaTheme="minorEastAsia"/>
          <w:b/>
          <w:sz w:val="28"/>
        </w:rPr>
        <w:t>附件1</w:t>
      </w:r>
      <w:r>
        <w:rPr>
          <w:rFonts w:hint="eastAsia" w:ascii="Times New Roman" w:hAnsi="Times New Roman" w:eastAsiaTheme="minorEastAsia"/>
          <w:b/>
          <w:sz w:val="28"/>
        </w:rPr>
        <w:t>5</w:t>
      </w:r>
      <w:r>
        <w:rPr>
          <w:rFonts w:ascii="Times New Roman" w:hAnsi="Times New Roman" w:eastAsiaTheme="minorEastAsia"/>
          <w:b/>
          <w:sz w:val="28"/>
        </w:rPr>
        <w:t>：建设项目地表水环境影响评价自查表</w:t>
      </w:r>
      <w:bookmarkEnd w:id="137"/>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5"/>
        <w:gridCol w:w="2382"/>
        <w:gridCol w:w="1548"/>
        <w:gridCol w:w="450"/>
        <w:gridCol w:w="1035"/>
        <w:gridCol w:w="1575"/>
        <w:gridCol w:w="390"/>
        <w:gridCol w:w="1200"/>
        <w:gridCol w:w="210"/>
        <w:gridCol w:w="1428"/>
      </w:tblGrid>
      <w:tr w14:paraId="64C87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7" w:type="dxa"/>
            <w:gridSpan w:val="2"/>
            <w:vAlign w:val="center"/>
          </w:tcPr>
          <w:p w14:paraId="4B8FAD01">
            <w:pPr>
              <w:jc w:val="center"/>
              <w:rPr>
                <w:rFonts w:ascii="Times New Roman" w:hAnsi="Times New Roman"/>
                <w:sz w:val="18"/>
                <w:szCs w:val="18"/>
              </w:rPr>
            </w:pPr>
            <w:r>
              <w:rPr>
                <w:rFonts w:ascii="Times New Roman" w:hAnsi="Times New Roman"/>
                <w:sz w:val="18"/>
                <w:szCs w:val="18"/>
              </w:rPr>
              <w:t>工作内容</w:t>
            </w:r>
          </w:p>
        </w:tc>
        <w:tc>
          <w:tcPr>
            <w:tcW w:w="7836" w:type="dxa"/>
            <w:gridSpan w:val="8"/>
            <w:vAlign w:val="center"/>
          </w:tcPr>
          <w:p w14:paraId="562CFC6D">
            <w:pPr>
              <w:jc w:val="center"/>
              <w:rPr>
                <w:rFonts w:ascii="Times New Roman" w:hAnsi="Times New Roman"/>
                <w:sz w:val="18"/>
                <w:szCs w:val="18"/>
              </w:rPr>
            </w:pPr>
            <w:r>
              <w:rPr>
                <w:rFonts w:ascii="Times New Roman" w:hAnsi="Times New Roman"/>
                <w:sz w:val="18"/>
                <w:szCs w:val="18"/>
              </w:rPr>
              <w:t>自查项目</w:t>
            </w:r>
          </w:p>
        </w:tc>
      </w:tr>
      <w:tr w14:paraId="68368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33B3EB76">
            <w:pPr>
              <w:jc w:val="center"/>
              <w:rPr>
                <w:rFonts w:ascii="Times New Roman" w:hAnsi="Times New Roman"/>
                <w:sz w:val="18"/>
                <w:szCs w:val="18"/>
              </w:rPr>
            </w:pPr>
            <w:r>
              <w:rPr>
                <w:rFonts w:ascii="Times New Roman" w:hAnsi="Times New Roman"/>
                <w:sz w:val="18"/>
                <w:szCs w:val="18"/>
              </w:rPr>
              <w:t>影响识别</w:t>
            </w:r>
          </w:p>
        </w:tc>
        <w:tc>
          <w:tcPr>
            <w:tcW w:w="2382" w:type="dxa"/>
            <w:vAlign w:val="center"/>
          </w:tcPr>
          <w:p w14:paraId="055E1DF5">
            <w:pPr>
              <w:jc w:val="center"/>
              <w:rPr>
                <w:rFonts w:ascii="Times New Roman" w:hAnsi="Times New Roman"/>
                <w:sz w:val="18"/>
                <w:szCs w:val="18"/>
              </w:rPr>
            </w:pPr>
            <w:r>
              <w:rPr>
                <w:rFonts w:ascii="Times New Roman" w:hAnsi="Times New Roman"/>
                <w:sz w:val="18"/>
                <w:szCs w:val="18"/>
              </w:rPr>
              <w:t>影响类型</w:t>
            </w:r>
          </w:p>
        </w:tc>
        <w:tc>
          <w:tcPr>
            <w:tcW w:w="7836" w:type="dxa"/>
            <w:gridSpan w:val="8"/>
            <w:vAlign w:val="center"/>
          </w:tcPr>
          <w:p w14:paraId="2E411F9A">
            <w:pPr>
              <w:jc w:val="left"/>
              <w:rPr>
                <w:rFonts w:ascii="Times New Roman" w:hAnsi="Times New Roman"/>
                <w:sz w:val="18"/>
                <w:szCs w:val="18"/>
              </w:rPr>
            </w:pPr>
            <w:r>
              <w:rPr>
                <w:rFonts w:ascii="Times New Roman" w:hAnsi="Times New Roman"/>
                <w:sz w:val="18"/>
                <w:szCs w:val="18"/>
              </w:rPr>
              <w:t xml:space="preserve">水污染影响型 </w:t>
            </w:r>
            <w:r>
              <w:rPr>
                <w:rFonts w:ascii="Times New Roman" w:hAnsi="Times New Roman"/>
                <w:sz w:val="18"/>
                <w:szCs w:val="18"/>
              </w:rPr>
              <w:sym w:font="Wingdings 2" w:char="0052"/>
            </w:r>
            <w:r>
              <w:rPr>
                <w:rFonts w:ascii="Times New Roman" w:hAnsi="Times New Roman"/>
                <w:sz w:val="18"/>
                <w:szCs w:val="18"/>
              </w:rPr>
              <w:t xml:space="preserve">；水文要素影响型 </w:t>
            </w:r>
            <w:r>
              <w:rPr>
                <w:rFonts w:ascii="Times New Roman" w:hAnsi="Times New Roman"/>
                <w:sz w:val="18"/>
                <w:szCs w:val="18"/>
              </w:rPr>
              <w:sym w:font="Wingdings 2" w:char="00A3"/>
            </w:r>
          </w:p>
        </w:tc>
      </w:tr>
      <w:tr w14:paraId="620B2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00A67737">
            <w:pPr>
              <w:jc w:val="center"/>
              <w:rPr>
                <w:rFonts w:ascii="Times New Roman" w:hAnsi="Times New Roman"/>
                <w:sz w:val="18"/>
                <w:szCs w:val="18"/>
              </w:rPr>
            </w:pPr>
          </w:p>
        </w:tc>
        <w:tc>
          <w:tcPr>
            <w:tcW w:w="2382" w:type="dxa"/>
            <w:vAlign w:val="center"/>
          </w:tcPr>
          <w:p w14:paraId="16E56836">
            <w:pPr>
              <w:jc w:val="center"/>
              <w:rPr>
                <w:rFonts w:ascii="Times New Roman" w:hAnsi="Times New Roman"/>
                <w:sz w:val="18"/>
                <w:szCs w:val="18"/>
              </w:rPr>
            </w:pPr>
            <w:r>
              <w:rPr>
                <w:rFonts w:ascii="Times New Roman" w:hAnsi="Times New Roman"/>
                <w:sz w:val="18"/>
                <w:szCs w:val="18"/>
              </w:rPr>
              <w:t>水环境保护目标</w:t>
            </w:r>
          </w:p>
        </w:tc>
        <w:tc>
          <w:tcPr>
            <w:tcW w:w="7836" w:type="dxa"/>
            <w:gridSpan w:val="8"/>
            <w:vAlign w:val="center"/>
          </w:tcPr>
          <w:p w14:paraId="6D88F667">
            <w:pPr>
              <w:jc w:val="left"/>
              <w:rPr>
                <w:rFonts w:ascii="Times New Roman" w:hAnsi="Times New Roman"/>
                <w:sz w:val="18"/>
                <w:szCs w:val="18"/>
              </w:rPr>
            </w:pPr>
            <w:r>
              <w:rPr>
                <w:rFonts w:ascii="Times New Roman" w:hAnsi="Times New Roman"/>
                <w:sz w:val="18"/>
                <w:szCs w:val="18"/>
              </w:rPr>
              <w:t xml:space="preserve">饮用水水源保护区 </w:t>
            </w:r>
            <w:r>
              <w:rPr>
                <w:rFonts w:ascii="Times New Roman" w:hAnsi="Times New Roman"/>
                <w:sz w:val="18"/>
                <w:szCs w:val="18"/>
              </w:rPr>
              <w:sym w:font="Wingdings 2" w:char="00A3"/>
            </w:r>
            <w:r>
              <w:rPr>
                <w:rFonts w:ascii="Times New Roman" w:hAnsi="Times New Roman"/>
                <w:sz w:val="18"/>
                <w:szCs w:val="18"/>
              </w:rPr>
              <w:t xml:space="preserve">；饮用水取水 </w:t>
            </w:r>
            <w:r>
              <w:rPr>
                <w:rFonts w:ascii="Times New Roman" w:hAnsi="Times New Roman"/>
                <w:sz w:val="18"/>
                <w:szCs w:val="18"/>
              </w:rPr>
              <w:sym w:font="Wingdings 2" w:char="00A3"/>
            </w:r>
            <w:r>
              <w:rPr>
                <w:rFonts w:ascii="Times New Roman" w:hAnsi="Times New Roman"/>
                <w:sz w:val="18"/>
                <w:szCs w:val="18"/>
              </w:rPr>
              <w:t xml:space="preserve">；涉水的自然保护区 </w:t>
            </w:r>
            <w:r>
              <w:rPr>
                <w:rFonts w:ascii="Times New Roman" w:hAnsi="Times New Roman"/>
                <w:sz w:val="18"/>
                <w:szCs w:val="18"/>
              </w:rPr>
              <w:sym w:font="Wingdings 2" w:char="00A3"/>
            </w:r>
            <w:r>
              <w:rPr>
                <w:rFonts w:ascii="Times New Roman" w:hAnsi="Times New Roman"/>
                <w:sz w:val="18"/>
                <w:szCs w:val="18"/>
              </w:rPr>
              <w:t xml:space="preserve">；重要湿地 </w:t>
            </w:r>
            <w:r>
              <w:rPr>
                <w:rFonts w:ascii="Times New Roman" w:hAnsi="Times New Roman"/>
                <w:sz w:val="18"/>
                <w:szCs w:val="18"/>
              </w:rPr>
              <w:sym w:font="Wingdings 2" w:char="00A3"/>
            </w:r>
            <w:r>
              <w:rPr>
                <w:rFonts w:ascii="Times New Roman" w:hAnsi="Times New Roman"/>
                <w:sz w:val="18"/>
                <w:szCs w:val="18"/>
              </w:rPr>
              <w:t xml:space="preserve">；重点保护与珍稀水生生物的栖息地 </w:t>
            </w:r>
            <w:r>
              <w:rPr>
                <w:rFonts w:ascii="Times New Roman" w:hAnsi="Times New Roman"/>
                <w:sz w:val="18"/>
                <w:szCs w:val="18"/>
              </w:rPr>
              <w:sym w:font="Wingdings 2" w:char="00A3"/>
            </w:r>
            <w:r>
              <w:rPr>
                <w:rFonts w:ascii="Times New Roman" w:hAnsi="Times New Roman"/>
                <w:sz w:val="18"/>
                <w:szCs w:val="18"/>
              </w:rPr>
              <w:t xml:space="preserve">；重要水生生物的自然产卵场及索饵场、越冬场和洄游通道、天然渔场等渔业水体 </w:t>
            </w:r>
            <w:r>
              <w:rPr>
                <w:rFonts w:ascii="Times New Roman" w:hAnsi="Times New Roman"/>
                <w:sz w:val="18"/>
                <w:szCs w:val="18"/>
              </w:rPr>
              <w:sym w:font="Wingdings 2" w:char="00A3"/>
            </w:r>
            <w:r>
              <w:rPr>
                <w:rFonts w:ascii="Times New Roman" w:hAnsi="Times New Roman"/>
                <w:sz w:val="18"/>
                <w:szCs w:val="18"/>
              </w:rPr>
              <w:t xml:space="preserve">；涉水的风景名胜区 </w:t>
            </w:r>
            <w:r>
              <w:rPr>
                <w:rFonts w:ascii="Times New Roman" w:hAnsi="Times New Roman"/>
                <w:sz w:val="18"/>
                <w:szCs w:val="18"/>
              </w:rPr>
              <w:sym w:font="Wingdings 2" w:char="00A3"/>
            </w:r>
            <w:r>
              <w:rPr>
                <w:rFonts w:ascii="Times New Roman" w:hAnsi="Times New Roman"/>
                <w:sz w:val="18"/>
                <w:szCs w:val="18"/>
              </w:rPr>
              <w:t xml:space="preserve">；其他 </w:t>
            </w:r>
            <w:r>
              <w:rPr>
                <w:rFonts w:ascii="Times New Roman" w:hAnsi="Times New Roman"/>
                <w:sz w:val="18"/>
                <w:szCs w:val="18"/>
              </w:rPr>
              <w:sym w:font="Wingdings 2" w:char="0052"/>
            </w:r>
          </w:p>
        </w:tc>
      </w:tr>
      <w:tr w14:paraId="70B57F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15F47540">
            <w:pPr>
              <w:jc w:val="center"/>
              <w:rPr>
                <w:rFonts w:ascii="Times New Roman" w:hAnsi="Times New Roman"/>
                <w:sz w:val="18"/>
                <w:szCs w:val="18"/>
              </w:rPr>
            </w:pPr>
          </w:p>
        </w:tc>
        <w:tc>
          <w:tcPr>
            <w:tcW w:w="2382" w:type="dxa"/>
            <w:vMerge w:val="restart"/>
            <w:vAlign w:val="center"/>
          </w:tcPr>
          <w:p w14:paraId="79E5C08B">
            <w:pPr>
              <w:jc w:val="center"/>
              <w:rPr>
                <w:rFonts w:ascii="Times New Roman" w:hAnsi="Times New Roman"/>
                <w:sz w:val="18"/>
                <w:szCs w:val="18"/>
              </w:rPr>
            </w:pPr>
            <w:r>
              <w:rPr>
                <w:rFonts w:ascii="Times New Roman" w:hAnsi="Times New Roman"/>
                <w:sz w:val="18"/>
                <w:szCs w:val="18"/>
              </w:rPr>
              <w:t>影响途径</w:t>
            </w:r>
          </w:p>
        </w:tc>
        <w:tc>
          <w:tcPr>
            <w:tcW w:w="4998" w:type="dxa"/>
            <w:gridSpan w:val="5"/>
            <w:vAlign w:val="center"/>
          </w:tcPr>
          <w:p w14:paraId="1A1AA6E9">
            <w:pPr>
              <w:jc w:val="center"/>
              <w:rPr>
                <w:rFonts w:ascii="Times New Roman" w:hAnsi="Times New Roman"/>
                <w:sz w:val="18"/>
                <w:szCs w:val="18"/>
              </w:rPr>
            </w:pPr>
            <w:r>
              <w:rPr>
                <w:rFonts w:ascii="Times New Roman" w:hAnsi="Times New Roman"/>
                <w:sz w:val="18"/>
                <w:szCs w:val="18"/>
              </w:rPr>
              <w:t>水污染影响型</w:t>
            </w:r>
          </w:p>
        </w:tc>
        <w:tc>
          <w:tcPr>
            <w:tcW w:w="2838" w:type="dxa"/>
            <w:gridSpan w:val="3"/>
            <w:vAlign w:val="center"/>
          </w:tcPr>
          <w:p w14:paraId="38C55B30">
            <w:pPr>
              <w:jc w:val="center"/>
              <w:rPr>
                <w:rFonts w:ascii="Times New Roman" w:hAnsi="Times New Roman"/>
                <w:sz w:val="18"/>
                <w:szCs w:val="18"/>
              </w:rPr>
            </w:pPr>
            <w:r>
              <w:rPr>
                <w:rFonts w:ascii="Times New Roman" w:hAnsi="Times New Roman"/>
                <w:sz w:val="18"/>
                <w:szCs w:val="18"/>
              </w:rPr>
              <w:t>水文要素影响型</w:t>
            </w:r>
          </w:p>
        </w:tc>
      </w:tr>
      <w:tr w14:paraId="72930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26296510">
            <w:pPr>
              <w:jc w:val="center"/>
              <w:rPr>
                <w:rFonts w:ascii="Times New Roman" w:hAnsi="Times New Roman"/>
                <w:sz w:val="18"/>
                <w:szCs w:val="18"/>
              </w:rPr>
            </w:pPr>
          </w:p>
        </w:tc>
        <w:tc>
          <w:tcPr>
            <w:tcW w:w="2382" w:type="dxa"/>
            <w:vMerge w:val="continue"/>
            <w:vAlign w:val="center"/>
          </w:tcPr>
          <w:p w14:paraId="1F36E978">
            <w:pPr>
              <w:jc w:val="center"/>
              <w:rPr>
                <w:rFonts w:ascii="Times New Roman" w:hAnsi="Times New Roman"/>
                <w:sz w:val="18"/>
                <w:szCs w:val="18"/>
              </w:rPr>
            </w:pPr>
          </w:p>
        </w:tc>
        <w:tc>
          <w:tcPr>
            <w:tcW w:w="4998" w:type="dxa"/>
            <w:gridSpan w:val="5"/>
            <w:vAlign w:val="center"/>
          </w:tcPr>
          <w:p w14:paraId="701B6FBA">
            <w:pPr>
              <w:jc w:val="left"/>
              <w:rPr>
                <w:rFonts w:ascii="Times New Roman" w:hAnsi="Times New Roman"/>
                <w:sz w:val="18"/>
                <w:szCs w:val="18"/>
              </w:rPr>
            </w:pPr>
            <w:r>
              <w:rPr>
                <w:rFonts w:ascii="Times New Roman" w:hAnsi="Times New Roman"/>
                <w:sz w:val="18"/>
                <w:szCs w:val="18"/>
              </w:rPr>
              <w:t>直接排放</w:t>
            </w:r>
            <w:r>
              <w:rPr>
                <w:rFonts w:ascii="Times New Roman" w:hAnsi="Times New Roman"/>
                <w:sz w:val="18"/>
                <w:szCs w:val="18"/>
              </w:rPr>
              <w:sym w:font="Wingdings 2" w:char="00A3"/>
            </w:r>
            <w:r>
              <w:rPr>
                <w:rFonts w:ascii="Times New Roman" w:hAnsi="Times New Roman"/>
                <w:sz w:val="18"/>
                <w:szCs w:val="18"/>
              </w:rPr>
              <w:t>；间接排放</w:t>
            </w:r>
            <w:r>
              <w:rPr>
                <w:rFonts w:ascii="Times New Roman" w:hAnsi="Times New Roman"/>
                <w:sz w:val="18"/>
                <w:szCs w:val="18"/>
              </w:rPr>
              <w:sym w:font="Wingdings 2" w:char="00A3"/>
            </w:r>
            <w:r>
              <w:rPr>
                <w:rFonts w:ascii="Times New Roman" w:hAnsi="Times New Roman"/>
                <w:sz w:val="18"/>
                <w:szCs w:val="18"/>
              </w:rPr>
              <w:t>；其他</w:t>
            </w:r>
            <w:r>
              <w:rPr>
                <w:rFonts w:ascii="Times New Roman" w:hAnsi="Times New Roman"/>
                <w:sz w:val="18"/>
                <w:szCs w:val="18"/>
              </w:rPr>
              <w:sym w:font="Wingdings 2" w:char="00A3"/>
            </w:r>
          </w:p>
        </w:tc>
        <w:tc>
          <w:tcPr>
            <w:tcW w:w="2838" w:type="dxa"/>
            <w:gridSpan w:val="3"/>
            <w:vAlign w:val="center"/>
          </w:tcPr>
          <w:p w14:paraId="78B19D30">
            <w:pPr>
              <w:jc w:val="left"/>
              <w:rPr>
                <w:rFonts w:ascii="Times New Roman" w:hAnsi="Times New Roman"/>
                <w:sz w:val="18"/>
                <w:szCs w:val="18"/>
              </w:rPr>
            </w:pPr>
            <w:r>
              <w:rPr>
                <w:rFonts w:ascii="Times New Roman" w:hAnsi="Times New Roman"/>
                <w:sz w:val="18"/>
                <w:szCs w:val="18"/>
              </w:rPr>
              <w:t>水温</w:t>
            </w:r>
            <w:r>
              <w:rPr>
                <w:rFonts w:ascii="Times New Roman" w:hAnsi="Times New Roman"/>
                <w:sz w:val="18"/>
                <w:szCs w:val="18"/>
              </w:rPr>
              <w:sym w:font="Wingdings 2" w:char="00A3"/>
            </w:r>
            <w:r>
              <w:rPr>
                <w:rFonts w:ascii="Times New Roman" w:hAnsi="Times New Roman"/>
                <w:sz w:val="18"/>
                <w:szCs w:val="18"/>
              </w:rPr>
              <w:t>；径流</w:t>
            </w:r>
            <w:r>
              <w:rPr>
                <w:rFonts w:ascii="Times New Roman" w:hAnsi="Times New Roman"/>
                <w:sz w:val="18"/>
                <w:szCs w:val="18"/>
              </w:rPr>
              <w:sym w:font="Wingdings 2" w:char="00A3"/>
            </w:r>
            <w:r>
              <w:rPr>
                <w:rFonts w:ascii="Times New Roman" w:hAnsi="Times New Roman"/>
                <w:sz w:val="18"/>
                <w:szCs w:val="18"/>
              </w:rPr>
              <w:t>；水域面积</w:t>
            </w:r>
            <w:r>
              <w:rPr>
                <w:rFonts w:ascii="Times New Roman" w:hAnsi="Times New Roman"/>
                <w:sz w:val="18"/>
                <w:szCs w:val="18"/>
              </w:rPr>
              <w:sym w:font="Wingdings 2" w:char="00A3"/>
            </w:r>
          </w:p>
        </w:tc>
      </w:tr>
      <w:tr w14:paraId="29269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A4D49D7">
            <w:pPr>
              <w:jc w:val="center"/>
              <w:rPr>
                <w:rFonts w:ascii="Times New Roman" w:hAnsi="Times New Roman"/>
                <w:sz w:val="18"/>
                <w:szCs w:val="18"/>
              </w:rPr>
            </w:pPr>
          </w:p>
        </w:tc>
        <w:tc>
          <w:tcPr>
            <w:tcW w:w="2382" w:type="dxa"/>
            <w:vAlign w:val="center"/>
          </w:tcPr>
          <w:p w14:paraId="09637131">
            <w:pPr>
              <w:jc w:val="center"/>
              <w:rPr>
                <w:rFonts w:ascii="Times New Roman" w:hAnsi="Times New Roman"/>
                <w:sz w:val="18"/>
                <w:szCs w:val="18"/>
              </w:rPr>
            </w:pPr>
            <w:r>
              <w:rPr>
                <w:rFonts w:ascii="Times New Roman" w:hAnsi="Times New Roman"/>
                <w:sz w:val="18"/>
                <w:szCs w:val="18"/>
              </w:rPr>
              <w:t>影响因子</w:t>
            </w:r>
          </w:p>
        </w:tc>
        <w:tc>
          <w:tcPr>
            <w:tcW w:w="4998" w:type="dxa"/>
            <w:gridSpan w:val="5"/>
            <w:vAlign w:val="center"/>
          </w:tcPr>
          <w:p w14:paraId="25542172">
            <w:pPr>
              <w:jc w:val="left"/>
              <w:rPr>
                <w:rFonts w:ascii="Times New Roman" w:hAnsi="Times New Roman"/>
                <w:sz w:val="18"/>
                <w:szCs w:val="18"/>
              </w:rPr>
            </w:pPr>
            <w:r>
              <w:rPr>
                <w:rFonts w:ascii="Times New Roman" w:hAnsi="Times New Roman"/>
                <w:sz w:val="18"/>
                <w:szCs w:val="18"/>
              </w:rPr>
              <w:t>持久性污染物</w:t>
            </w:r>
            <w:r>
              <w:rPr>
                <w:rFonts w:ascii="Times New Roman" w:hAnsi="Times New Roman"/>
                <w:sz w:val="18"/>
                <w:szCs w:val="18"/>
              </w:rPr>
              <w:sym w:font="Wingdings 2" w:char="00A3"/>
            </w:r>
            <w:r>
              <w:rPr>
                <w:rFonts w:ascii="Times New Roman" w:hAnsi="Times New Roman"/>
                <w:sz w:val="18"/>
                <w:szCs w:val="18"/>
              </w:rPr>
              <w:t>；有毒有害污染物</w:t>
            </w:r>
            <w:r>
              <w:rPr>
                <w:rFonts w:ascii="Times New Roman" w:hAnsi="Times New Roman"/>
                <w:sz w:val="18"/>
                <w:szCs w:val="18"/>
              </w:rPr>
              <w:sym w:font="Wingdings 2" w:char="00A3"/>
            </w:r>
            <w:r>
              <w:rPr>
                <w:rFonts w:ascii="Times New Roman" w:hAnsi="Times New Roman"/>
                <w:sz w:val="18"/>
                <w:szCs w:val="18"/>
              </w:rPr>
              <w:t>；非持久性污染物</w:t>
            </w:r>
            <w:r>
              <w:rPr>
                <w:rFonts w:ascii="Times New Roman" w:hAnsi="Times New Roman"/>
                <w:sz w:val="18"/>
                <w:szCs w:val="18"/>
              </w:rPr>
              <w:sym w:font="Wingdings 2" w:char="00A3"/>
            </w:r>
            <w:r>
              <w:rPr>
                <w:rFonts w:ascii="Times New Roman" w:hAnsi="Times New Roman"/>
                <w:sz w:val="18"/>
                <w:szCs w:val="18"/>
              </w:rPr>
              <w:t>；PH值</w:t>
            </w:r>
            <w:r>
              <w:rPr>
                <w:rFonts w:ascii="Times New Roman" w:hAnsi="Times New Roman"/>
                <w:sz w:val="18"/>
                <w:szCs w:val="18"/>
              </w:rPr>
              <w:sym w:font="Wingdings 2" w:char="0052"/>
            </w:r>
            <w:r>
              <w:rPr>
                <w:rFonts w:ascii="Times New Roman" w:hAnsi="Times New Roman"/>
                <w:sz w:val="18"/>
                <w:szCs w:val="18"/>
              </w:rPr>
              <w:t>；热污染</w:t>
            </w:r>
            <w:r>
              <w:rPr>
                <w:rFonts w:ascii="Times New Roman" w:hAnsi="Times New Roman"/>
                <w:sz w:val="18"/>
                <w:szCs w:val="18"/>
              </w:rPr>
              <w:sym w:font="Wingdings 2" w:char="00A3"/>
            </w:r>
            <w:r>
              <w:rPr>
                <w:rFonts w:ascii="Times New Roman" w:hAnsi="Times New Roman"/>
                <w:sz w:val="18"/>
                <w:szCs w:val="18"/>
              </w:rPr>
              <w:t>；富营养化</w:t>
            </w:r>
            <w:r>
              <w:rPr>
                <w:rFonts w:ascii="Times New Roman" w:hAnsi="Times New Roman"/>
                <w:sz w:val="18"/>
                <w:szCs w:val="18"/>
              </w:rPr>
              <w:sym w:font="Wingdings 2" w:char="00A3"/>
            </w:r>
            <w:r>
              <w:rPr>
                <w:rFonts w:ascii="Times New Roman" w:hAnsi="Times New Roman"/>
                <w:sz w:val="18"/>
                <w:szCs w:val="18"/>
              </w:rPr>
              <w:t>；其他</w:t>
            </w:r>
            <w:r>
              <w:rPr>
                <w:rFonts w:ascii="Times New Roman" w:hAnsi="Times New Roman"/>
                <w:sz w:val="18"/>
                <w:szCs w:val="18"/>
              </w:rPr>
              <w:sym w:font="Wingdings 2" w:char="0052"/>
            </w:r>
          </w:p>
        </w:tc>
        <w:tc>
          <w:tcPr>
            <w:tcW w:w="2838" w:type="dxa"/>
            <w:gridSpan w:val="3"/>
            <w:vAlign w:val="center"/>
          </w:tcPr>
          <w:p w14:paraId="30FD4A61">
            <w:pPr>
              <w:jc w:val="left"/>
              <w:rPr>
                <w:rFonts w:ascii="Times New Roman" w:hAnsi="Times New Roman"/>
                <w:sz w:val="18"/>
                <w:szCs w:val="18"/>
              </w:rPr>
            </w:pPr>
            <w:r>
              <w:rPr>
                <w:rFonts w:ascii="Times New Roman" w:hAnsi="Times New Roman"/>
                <w:sz w:val="18"/>
                <w:szCs w:val="18"/>
              </w:rPr>
              <w:t>水温</w:t>
            </w:r>
            <w:r>
              <w:rPr>
                <w:rFonts w:ascii="Times New Roman" w:hAnsi="Times New Roman"/>
                <w:sz w:val="18"/>
                <w:szCs w:val="18"/>
              </w:rPr>
              <w:sym w:font="Wingdings 2" w:char="00A3"/>
            </w:r>
            <w:r>
              <w:rPr>
                <w:rFonts w:ascii="Times New Roman" w:hAnsi="Times New Roman"/>
                <w:sz w:val="18"/>
                <w:szCs w:val="18"/>
              </w:rPr>
              <w:t>；水位（水深）</w:t>
            </w:r>
            <w:r>
              <w:rPr>
                <w:rFonts w:ascii="Times New Roman" w:hAnsi="Times New Roman"/>
                <w:sz w:val="18"/>
                <w:szCs w:val="18"/>
              </w:rPr>
              <w:sym w:font="Wingdings 2" w:char="00A3"/>
            </w:r>
            <w:r>
              <w:rPr>
                <w:rFonts w:ascii="Times New Roman" w:hAnsi="Times New Roman"/>
                <w:sz w:val="18"/>
                <w:szCs w:val="18"/>
              </w:rPr>
              <w:t>；流速</w:t>
            </w:r>
            <w:r>
              <w:rPr>
                <w:rFonts w:ascii="Times New Roman" w:hAnsi="Times New Roman"/>
                <w:sz w:val="18"/>
                <w:szCs w:val="18"/>
              </w:rPr>
              <w:sym w:font="Wingdings 2" w:char="00A3"/>
            </w:r>
            <w:r>
              <w:rPr>
                <w:rFonts w:ascii="Times New Roman" w:hAnsi="Times New Roman"/>
                <w:sz w:val="18"/>
                <w:szCs w:val="18"/>
              </w:rPr>
              <w:t>；流量</w:t>
            </w:r>
            <w:r>
              <w:rPr>
                <w:rFonts w:ascii="Times New Roman" w:hAnsi="Times New Roman"/>
                <w:sz w:val="18"/>
                <w:szCs w:val="18"/>
              </w:rPr>
              <w:sym w:font="Wingdings 2" w:char="00A3"/>
            </w:r>
            <w:r>
              <w:rPr>
                <w:rFonts w:ascii="Times New Roman" w:hAnsi="Times New Roman"/>
                <w:sz w:val="18"/>
                <w:szCs w:val="18"/>
              </w:rPr>
              <w:t>；其他</w:t>
            </w:r>
            <w:r>
              <w:rPr>
                <w:rFonts w:ascii="Times New Roman" w:hAnsi="Times New Roman"/>
                <w:sz w:val="18"/>
                <w:szCs w:val="18"/>
              </w:rPr>
              <w:sym w:font="Wingdings 2" w:char="00A3"/>
            </w:r>
          </w:p>
        </w:tc>
      </w:tr>
      <w:tr w14:paraId="565A4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7" w:type="dxa"/>
            <w:gridSpan w:val="2"/>
            <w:vMerge w:val="restart"/>
            <w:vAlign w:val="center"/>
          </w:tcPr>
          <w:p w14:paraId="2ECFD16E">
            <w:pPr>
              <w:jc w:val="center"/>
              <w:rPr>
                <w:rFonts w:ascii="Times New Roman" w:hAnsi="Times New Roman"/>
                <w:sz w:val="18"/>
                <w:szCs w:val="18"/>
              </w:rPr>
            </w:pPr>
            <w:r>
              <w:rPr>
                <w:rFonts w:ascii="Times New Roman" w:hAnsi="Times New Roman"/>
                <w:sz w:val="18"/>
                <w:szCs w:val="18"/>
              </w:rPr>
              <w:t>评价等级</w:t>
            </w:r>
          </w:p>
        </w:tc>
        <w:tc>
          <w:tcPr>
            <w:tcW w:w="4998" w:type="dxa"/>
            <w:gridSpan w:val="5"/>
            <w:vAlign w:val="center"/>
          </w:tcPr>
          <w:p w14:paraId="6F4CD7D5">
            <w:pPr>
              <w:jc w:val="center"/>
              <w:rPr>
                <w:rFonts w:ascii="Times New Roman" w:hAnsi="Times New Roman"/>
                <w:sz w:val="18"/>
                <w:szCs w:val="18"/>
              </w:rPr>
            </w:pPr>
            <w:r>
              <w:rPr>
                <w:rFonts w:ascii="Times New Roman" w:hAnsi="Times New Roman"/>
                <w:sz w:val="18"/>
                <w:szCs w:val="18"/>
              </w:rPr>
              <w:t>水污染影响型</w:t>
            </w:r>
          </w:p>
        </w:tc>
        <w:tc>
          <w:tcPr>
            <w:tcW w:w="2838" w:type="dxa"/>
            <w:gridSpan w:val="3"/>
            <w:vAlign w:val="center"/>
          </w:tcPr>
          <w:p w14:paraId="6AFD4272">
            <w:pPr>
              <w:jc w:val="center"/>
              <w:rPr>
                <w:rFonts w:ascii="Times New Roman" w:hAnsi="Times New Roman"/>
                <w:sz w:val="18"/>
                <w:szCs w:val="18"/>
              </w:rPr>
            </w:pPr>
            <w:r>
              <w:rPr>
                <w:rFonts w:ascii="Times New Roman" w:hAnsi="Times New Roman"/>
                <w:sz w:val="18"/>
                <w:szCs w:val="18"/>
              </w:rPr>
              <w:t>水文要素影响型</w:t>
            </w:r>
          </w:p>
        </w:tc>
      </w:tr>
      <w:tr w14:paraId="6B77FB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7" w:type="dxa"/>
            <w:gridSpan w:val="2"/>
            <w:vMerge w:val="continue"/>
            <w:vAlign w:val="center"/>
          </w:tcPr>
          <w:p w14:paraId="4DD3B5BA">
            <w:pPr>
              <w:jc w:val="center"/>
              <w:rPr>
                <w:rFonts w:ascii="Times New Roman" w:hAnsi="Times New Roman"/>
                <w:sz w:val="18"/>
                <w:szCs w:val="18"/>
              </w:rPr>
            </w:pPr>
          </w:p>
        </w:tc>
        <w:tc>
          <w:tcPr>
            <w:tcW w:w="4998" w:type="dxa"/>
            <w:gridSpan w:val="5"/>
            <w:vAlign w:val="center"/>
          </w:tcPr>
          <w:p w14:paraId="3693633A">
            <w:pPr>
              <w:jc w:val="left"/>
              <w:rPr>
                <w:rFonts w:ascii="Times New Roman" w:hAnsi="Times New Roman"/>
                <w:sz w:val="18"/>
                <w:szCs w:val="18"/>
              </w:rPr>
            </w:pPr>
            <w:r>
              <w:rPr>
                <w:rFonts w:ascii="Times New Roman" w:hAnsi="Times New Roman"/>
                <w:sz w:val="18"/>
                <w:szCs w:val="18"/>
              </w:rPr>
              <w:t>一级</w:t>
            </w:r>
            <w:r>
              <w:rPr>
                <w:rFonts w:ascii="Times New Roman" w:hAnsi="Times New Roman"/>
                <w:sz w:val="18"/>
                <w:szCs w:val="18"/>
              </w:rPr>
              <w:sym w:font="Wingdings 2" w:char="00A3"/>
            </w:r>
            <w:r>
              <w:rPr>
                <w:rFonts w:ascii="Times New Roman" w:hAnsi="Times New Roman"/>
                <w:sz w:val="18"/>
                <w:szCs w:val="18"/>
              </w:rPr>
              <w:t>；二级</w:t>
            </w:r>
            <w:r>
              <w:rPr>
                <w:rFonts w:ascii="Times New Roman" w:hAnsi="Times New Roman"/>
                <w:sz w:val="18"/>
                <w:szCs w:val="18"/>
              </w:rPr>
              <w:sym w:font="Wingdings 2" w:char="00A3"/>
            </w:r>
            <w:r>
              <w:rPr>
                <w:rFonts w:ascii="Times New Roman" w:hAnsi="Times New Roman"/>
                <w:sz w:val="18"/>
                <w:szCs w:val="18"/>
              </w:rPr>
              <w:t>；三级A</w:t>
            </w:r>
            <w:r>
              <w:rPr>
                <w:rFonts w:ascii="Times New Roman" w:hAnsi="Times New Roman"/>
                <w:sz w:val="18"/>
                <w:szCs w:val="18"/>
              </w:rPr>
              <w:sym w:font="Wingdings 2" w:char="00A3"/>
            </w:r>
            <w:r>
              <w:rPr>
                <w:rFonts w:ascii="Times New Roman" w:hAnsi="Times New Roman"/>
                <w:sz w:val="18"/>
                <w:szCs w:val="18"/>
              </w:rPr>
              <w:t>；三级B</w:t>
            </w:r>
            <w:r>
              <w:rPr>
                <w:rFonts w:ascii="Times New Roman" w:hAnsi="Times New Roman"/>
                <w:sz w:val="18"/>
                <w:szCs w:val="18"/>
              </w:rPr>
              <w:sym w:font="Wingdings 2" w:char="0052"/>
            </w:r>
          </w:p>
        </w:tc>
        <w:tc>
          <w:tcPr>
            <w:tcW w:w="2838" w:type="dxa"/>
            <w:gridSpan w:val="3"/>
            <w:vAlign w:val="center"/>
          </w:tcPr>
          <w:p w14:paraId="61EEBC4E">
            <w:pPr>
              <w:jc w:val="left"/>
              <w:rPr>
                <w:rFonts w:ascii="Times New Roman" w:hAnsi="Times New Roman"/>
                <w:sz w:val="18"/>
                <w:szCs w:val="18"/>
              </w:rPr>
            </w:pPr>
            <w:r>
              <w:rPr>
                <w:rFonts w:ascii="Times New Roman" w:hAnsi="Times New Roman"/>
                <w:sz w:val="18"/>
                <w:szCs w:val="18"/>
              </w:rPr>
              <w:t>一级</w:t>
            </w:r>
            <w:r>
              <w:rPr>
                <w:rFonts w:ascii="Times New Roman" w:hAnsi="Times New Roman"/>
                <w:sz w:val="18"/>
                <w:szCs w:val="18"/>
              </w:rPr>
              <w:sym w:font="Wingdings 2" w:char="00A3"/>
            </w:r>
            <w:r>
              <w:rPr>
                <w:rFonts w:ascii="Times New Roman" w:hAnsi="Times New Roman"/>
                <w:sz w:val="18"/>
                <w:szCs w:val="18"/>
              </w:rPr>
              <w:t>；二级</w:t>
            </w:r>
            <w:r>
              <w:rPr>
                <w:rFonts w:ascii="Times New Roman" w:hAnsi="Times New Roman"/>
                <w:sz w:val="18"/>
                <w:szCs w:val="18"/>
              </w:rPr>
              <w:sym w:font="Wingdings 2" w:char="00A3"/>
            </w:r>
            <w:r>
              <w:rPr>
                <w:rFonts w:ascii="Times New Roman" w:hAnsi="Times New Roman"/>
                <w:sz w:val="18"/>
                <w:szCs w:val="18"/>
              </w:rPr>
              <w:t>；三级</w:t>
            </w:r>
            <w:r>
              <w:rPr>
                <w:rFonts w:ascii="Times New Roman" w:hAnsi="Times New Roman"/>
                <w:sz w:val="18"/>
                <w:szCs w:val="18"/>
              </w:rPr>
              <w:sym w:font="Wingdings 2" w:char="00A3"/>
            </w:r>
          </w:p>
        </w:tc>
      </w:tr>
      <w:tr w14:paraId="42BD7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0C195489">
            <w:pPr>
              <w:jc w:val="center"/>
              <w:rPr>
                <w:rFonts w:ascii="Times New Roman" w:hAnsi="Times New Roman"/>
                <w:sz w:val="18"/>
                <w:szCs w:val="18"/>
              </w:rPr>
            </w:pPr>
            <w:r>
              <w:rPr>
                <w:rFonts w:ascii="Times New Roman" w:hAnsi="Times New Roman"/>
                <w:sz w:val="18"/>
                <w:szCs w:val="18"/>
              </w:rPr>
              <w:t>现状调查</w:t>
            </w:r>
          </w:p>
        </w:tc>
        <w:tc>
          <w:tcPr>
            <w:tcW w:w="2382" w:type="dxa"/>
            <w:vMerge w:val="restart"/>
            <w:vAlign w:val="center"/>
          </w:tcPr>
          <w:p w14:paraId="50939149">
            <w:pPr>
              <w:pStyle w:val="69"/>
              <w:widowControl w:val="0"/>
              <w:autoSpaceDE w:val="0"/>
              <w:autoSpaceDN w:val="0"/>
              <w:adjustRightInd w:val="0"/>
              <w:spacing w:before="0" w:after="0" w:line="180" w:lineRule="exact"/>
              <w:jc w:val="center"/>
              <w:rPr>
                <w:rFonts w:ascii="Times New Roman" w:hAnsi="Times New Roman"/>
                <w:sz w:val="18"/>
                <w:szCs w:val="18"/>
              </w:rPr>
            </w:pPr>
            <w:r>
              <w:rPr>
                <w:rFonts w:ascii="Times New Roman" w:hAnsi="Times New Roman" w:eastAsia="宋体"/>
                <w:kern w:val="2"/>
                <w:sz w:val="18"/>
                <w:szCs w:val="18"/>
                <w:lang w:val="en-US" w:eastAsia="zh-CN"/>
              </w:rPr>
              <w:t>区域污染源</w:t>
            </w:r>
          </w:p>
        </w:tc>
        <w:tc>
          <w:tcPr>
            <w:tcW w:w="4998" w:type="dxa"/>
            <w:gridSpan w:val="5"/>
            <w:vAlign w:val="center"/>
          </w:tcPr>
          <w:p w14:paraId="6D1D1AA2">
            <w:pPr>
              <w:jc w:val="center"/>
              <w:rPr>
                <w:rFonts w:ascii="Times New Roman" w:hAnsi="Times New Roman"/>
                <w:sz w:val="18"/>
                <w:szCs w:val="18"/>
              </w:rPr>
            </w:pPr>
            <w:r>
              <w:rPr>
                <w:rFonts w:ascii="Times New Roman" w:hAnsi="Times New Roman"/>
                <w:sz w:val="18"/>
              </w:rPr>
              <w:t>调查项目</w:t>
            </w:r>
          </w:p>
        </w:tc>
        <w:tc>
          <w:tcPr>
            <w:tcW w:w="2838" w:type="dxa"/>
            <w:gridSpan w:val="3"/>
            <w:vAlign w:val="center"/>
          </w:tcPr>
          <w:p w14:paraId="27383173">
            <w:pPr>
              <w:jc w:val="center"/>
              <w:rPr>
                <w:rFonts w:ascii="Times New Roman" w:hAnsi="Times New Roman"/>
                <w:sz w:val="18"/>
                <w:szCs w:val="18"/>
              </w:rPr>
            </w:pPr>
            <w:r>
              <w:rPr>
                <w:rFonts w:ascii="Times New Roman" w:hAnsi="Times New Roman"/>
                <w:sz w:val="18"/>
              </w:rPr>
              <w:t>数据来源</w:t>
            </w:r>
          </w:p>
        </w:tc>
      </w:tr>
      <w:tr w14:paraId="18E6D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347862C0">
            <w:pPr>
              <w:jc w:val="center"/>
              <w:rPr>
                <w:rFonts w:ascii="Times New Roman" w:hAnsi="Times New Roman"/>
                <w:sz w:val="18"/>
                <w:szCs w:val="18"/>
              </w:rPr>
            </w:pPr>
          </w:p>
        </w:tc>
        <w:tc>
          <w:tcPr>
            <w:tcW w:w="2382" w:type="dxa"/>
            <w:vMerge w:val="continue"/>
            <w:vAlign w:val="center"/>
          </w:tcPr>
          <w:p w14:paraId="62B3E175">
            <w:pPr>
              <w:jc w:val="center"/>
              <w:rPr>
                <w:rFonts w:ascii="Times New Roman" w:hAnsi="Times New Roman"/>
                <w:sz w:val="18"/>
                <w:szCs w:val="18"/>
              </w:rPr>
            </w:pPr>
          </w:p>
        </w:tc>
        <w:tc>
          <w:tcPr>
            <w:tcW w:w="1998" w:type="dxa"/>
            <w:gridSpan w:val="2"/>
            <w:vAlign w:val="center"/>
          </w:tcPr>
          <w:p w14:paraId="01FD16F4">
            <w:pPr>
              <w:pStyle w:val="69"/>
              <w:widowControl w:val="0"/>
              <w:autoSpaceDE w:val="0"/>
              <w:autoSpaceDN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lang w:eastAsia="zh-CN"/>
              </w:rPr>
              <w:t>已建</w:t>
            </w:r>
            <w:r>
              <w:rPr>
                <w:rFonts w:ascii="Times New Roman" w:hAnsi="Times New Roman"/>
                <w:sz w:val="18"/>
              </w:rPr>
              <w:sym w:font="Wingdings 2" w:char="00A3"/>
            </w:r>
            <w:r>
              <w:rPr>
                <w:rFonts w:ascii="Times New Roman" w:hAnsi="Times New Roman" w:eastAsia="宋体"/>
                <w:sz w:val="18"/>
                <w:lang w:eastAsia="zh-CN"/>
              </w:rPr>
              <w:t>；在建</w:t>
            </w:r>
            <w:r>
              <w:rPr>
                <w:rFonts w:ascii="Times New Roman" w:hAnsi="Times New Roman"/>
                <w:sz w:val="18"/>
                <w:lang w:eastAsia="zh-CN"/>
              </w:rPr>
              <w:t>□</w:t>
            </w:r>
            <w:r>
              <w:rPr>
                <w:rFonts w:ascii="Times New Roman" w:hAnsi="Times New Roman" w:eastAsia="宋体"/>
                <w:sz w:val="18"/>
                <w:lang w:eastAsia="zh-CN"/>
              </w:rPr>
              <w:t>；拟建</w:t>
            </w:r>
            <w:r>
              <w:rPr>
                <w:rFonts w:ascii="Times New Roman" w:hAnsi="Times New Roman"/>
                <w:sz w:val="18"/>
                <w:lang w:eastAsia="zh-CN"/>
              </w:rPr>
              <w:t>□</w:t>
            </w:r>
            <w:r>
              <w:rPr>
                <w:rFonts w:ascii="Times New Roman" w:hAnsi="Times New Roman" w:eastAsia="宋体"/>
                <w:sz w:val="18"/>
                <w:lang w:eastAsia="zh-CN"/>
              </w:rPr>
              <w:t>；其他</w:t>
            </w:r>
            <w:r>
              <w:rPr>
                <w:rFonts w:ascii="Times New Roman" w:hAnsi="Times New Roman"/>
                <w:sz w:val="18"/>
                <w:lang w:eastAsia="zh-CN"/>
              </w:rPr>
              <w:t>□</w:t>
            </w:r>
          </w:p>
        </w:tc>
        <w:tc>
          <w:tcPr>
            <w:tcW w:w="3000" w:type="dxa"/>
            <w:gridSpan w:val="3"/>
            <w:vAlign w:val="center"/>
          </w:tcPr>
          <w:p w14:paraId="7753739F">
            <w:pPr>
              <w:pStyle w:val="69"/>
              <w:widowControl w:val="0"/>
              <w:autoSpaceDE w:val="0"/>
              <w:autoSpaceDN w:val="0"/>
              <w:adjustRightInd w:val="0"/>
              <w:snapToGrid w:val="0"/>
              <w:spacing w:before="0" w:after="0"/>
              <w:jc w:val="left"/>
              <w:rPr>
                <w:rFonts w:ascii="Times New Roman" w:hAnsi="Times New Roman"/>
                <w:sz w:val="18"/>
                <w:szCs w:val="18"/>
              </w:rPr>
            </w:pPr>
            <w:r>
              <w:rPr>
                <w:rFonts w:ascii="Times New Roman" w:hAnsi="Times New Roman" w:eastAsia="宋体"/>
                <w:sz w:val="18"/>
              </w:rPr>
              <w:t>拟替代的污染源</w:t>
            </w:r>
            <w:r>
              <w:rPr>
                <w:rFonts w:ascii="Times New Roman" w:hAnsi="Times New Roman"/>
                <w:sz w:val="18"/>
              </w:rPr>
              <w:t>□</w:t>
            </w:r>
          </w:p>
        </w:tc>
        <w:tc>
          <w:tcPr>
            <w:tcW w:w="2838" w:type="dxa"/>
            <w:gridSpan w:val="3"/>
            <w:vAlign w:val="center"/>
          </w:tcPr>
          <w:p w14:paraId="6A57E9FF">
            <w:pPr>
              <w:pStyle w:val="69"/>
              <w:widowControl w:val="0"/>
              <w:autoSpaceDE w:val="0"/>
              <w:autoSpaceDN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lang w:eastAsia="zh-CN"/>
              </w:rPr>
              <w:t>排污许可证</w:t>
            </w:r>
            <w:r>
              <w:rPr>
                <w:rFonts w:ascii="Times New Roman" w:hAnsi="Times New Roman"/>
                <w:sz w:val="18"/>
                <w:lang w:eastAsia="zh-CN"/>
              </w:rPr>
              <w:t>□</w:t>
            </w:r>
            <w:r>
              <w:rPr>
                <w:rFonts w:ascii="Times New Roman" w:hAnsi="Times New Roman" w:eastAsia="宋体"/>
                <w:sz w:val="18"/>
                <w:lang w:eastAsia="zh-CN"/>
              </w:rPr>
              <w:t>；环评</w:t>
            </w:r>
            <w:r>
              <w:rPr>
                <w:rFonts w:ascii="Times New Roman" w:hAnsi="Times New Roman"/>
                <w:sz w:val="18"/>
                <w:lang w:eastAsia="zh-CN"/>
              </w:rPr>
              <w:t>□</w:t>
            </w:r>
            <w:r>
              <w:rPr>
                <w:rFonts w:ascii="Times New Roman" w:hAnsi="Times New Roman" w:eastAsia="宋体"/>
                <w:sz w:val="18"/>
                <w:lang w:eastAsia="zh-CN"/>
              </w:rPr>
              <w:t>；环保验收</w:t>
            </w:r>
            <w:r>
              <w:rPr>
                <w:rFonts w:ascii="Times New Roman" w:hAnsi="Times New Roman"/>
                <w:sz w:val="18"/>
                <w:lang w:eastAsia="zh-CN"/>
              </w:rPr>
              <w:t>□</w:t>
            </w:r>
            <w:r>
              <w:rPr>
                <w:rFonts w:ascii="Times New Roman" w:hAnsi="Times New Roman" w:eastAsia="宋体"/>
                <w:sz w:val="18"/>
                <w:lang w:eastAsia="zh-CN"/>
              </w:rPr>
              <w:t>；既有实测</w:t>
            </w:r>
            <w:r>
              <w:rPr>
                <w:rFonts w:ascii="Times New Roman" w:hAnsi="Times New Roman"/>
                <w:sz w:val="18"/>
                <w:lang w:eastAsia="zh-CN"/>
              </w:rPr>
              <w:t>□</w:t>
            </w:r>
            <w:r>
              <w:rPr>
                <w:rFonts w:ascii="Times New Roman" w:hAnsi="Times New Roman" w:eastAsia="宋体"/>
                <w:sz w:val="18"/>
                <w:lang w:eastAsia="zh-CN"/>
              </w:rPr>
              <w:t>；现场监测</w:t>
            </w:r>
            <w:r>
              <w:rPr>
                <w:rFonts w:ascii="Times New Roman" w:hAnsi="Times New Roman"/>
                <w:sz w:val="18"/>
                <w:lang w:eastAsia="zh-CN"/>
              </w:rPr>
              <w:t>□</w:t>
            </w:r>
            <w:r>
              <w:rPr>
                <w:rFonts w:ascii="Times New Roman" w:hAnsi="Times New Roman" w:eastAsia="宋体"/>
                <w:sz w:val="18"/>
                <w:lang w:eastAsia="zh-CN"/>
              </w:rPr>
              <w:t>；入河排放口数据</w:t>
            </w:r>
            <w:r>
              <w:rPr>
                <w:rFonts w:ascii="Times New Roman" w:hAnsi="Times New Roman"/>
                <w:sz w:val="18"/>
                <w:lang w:eastAsia="zh-CN"/>
              </w:rPr>
              <w:t>□</w:t>
            </w:r>
            <w:r>
              <w:rPr>
                <w:rFonts w:ascii="Times New Roman" w:hAnsi="Times New Roman" w:eastAsia="宋体"/>
                <w:sz w:val="18"/>
                <w:lang w:eastAsia="zh-CN"/>
              </w:rPr>
              <w:t>；其他</w:t>
            </w:r>
            <w:r>
              <w:rPr>
                <w:rFonts w:ascii="Times New Roman" w:hAnsi="Times New Roman"/>
                <w:sz w:val="18"/>
                <w:lang w:eastAsia="zh-CN"/>
              </w:rPr>
              <w:t>□</w:t>
            </w:r>
          </w:p>
        </w:tc>
      </w:tr>
      <w:tr w14:paraId="0EDC51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7D539E8B">
            <w:pPr>
              <w:jc w:val="center"/>
              <w:rPr>
                <w:rFonts w:ascii="Times New Roman" w:hAnsi="Times New Roman"/>
                <w:sz w:val="18"/>
                <w:szCs w:val="18"/>
              </w:rPr>
            </w:pPr>
          </w:p>
        </w:tc>
        <w:tc>
          <w:tcPr>
            <w:tcW w:w="2382" w:type="dxa"/>
            <w:vMerge w:val="restart"/>
            <w:vAlign w:val="center"/>
          </w:tcPr>
          <w:p w14:paraId="7C5E5A4E">
            <w:pPr>
              <w:jc w:val="center"/>
              <w:rPr>
                <w:rFonts w:ascii="Times New Roman" w:hAnsi="Times New Roman"/>
                <w:sz w:val="18"/>
                <w:szCs w:val="18"/>
              </w:rPr>
            </w:pPr>
            <w:r>
              <w:rPr>
                <w:rFonts w:ascii="Times New Roman" w:hAnsi="Times New Roman"/>
                <w:sz w:val="18"/>
                <w:szCs w:val="18"/>
              </w:rPr>
              <w:t>受影响水体水环境质量</w:t>
            </w:r>
          </w:p>
        </w:tc>
        <w:tc>
          <w:tcPr>
            <w:tcW w:w="4998" w:type="dxa"/>
            <w:gridSpan w:val="5"/>
            <w:vAlign w:val="center"/>
          </w:tcPr>
          <w:p w14:paraId="50380C89">
            <w:pPr>
              <w:jc w:val="center"/>
              <w:rPr>
                <w:rFonts w:ascii="Times New Roman" w:hAnsi="Times New Roman"/>
                <w:sz w:val="18"/>
                <w:szCs w:val="18"/>
              </w:rPr>
            </w:pPr>
            <w:r>
              <w:rPr>
                <w:rFonts w:ascii="Times New Roman" w:hAnsi="Times New Roman"/>
                <w:sz w:val="18"/>
              </w:rPr>
              <w:t>调查项目</w:t>
            </w:r>
          </w:p>
        </w:tc>
        <w:tc>
          <w:tcPr>
            <w:tcW w:w="2838" w:type="dxa"/>
            <w:gridSpan w:val="3"/>
            <w:vAlign w:val="center"/>
          </w:tcPr>
          <w:p w14:paraId="616BB5C9">
            <w:pPr>
              <w:jc w:val="center"/>
              <w:rPr>
                <w:rFonts w:ascii="Times New Roman" w:hAnsi="Times New Roman"/>
                <w:sz w:val="18"/>
                <w:szCs w:val="18"/>
              </w:rPr>
            </w:pPr>
            <w:r>
              <w:rPr>
                <w:rFonts w:ascii="Times New Roman" w:hAnsi="Times New Roman"/>
                <w:sz w:val="18"/>
              </w:rPr>
              <w:t>数据来源</w:t>
            </w:r>
          </w:p>
        </w:tc>
      </w:tr>
      <w:tr w14:paraId="70BE8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428250B7">
            <w:pPr>
              <w:jc w:val="center"/>
              <w:rPr>
                <w:rFonts w:ascii="Times New Roman" w:hAnsi="Times New Roman"/>
                <w:sz w:val="18"/>
                <w:szCs w:val="18"/>
              </w:rPr>
            </w:pPr>
          </w:p>
        </w:tc>
        <w:tc>
          <w:tcPr>
            <w:tcW w:w="2382" w:type="dxa"/>
            <w:vMerge w:val="continue"/>
            <w:vAlign w:val="center"/>
          </w:tcPr>
          <w:p w14:paraId="099E1616">
            <w:pPr>
              <w:jc w:val="center"/>
              <w:rPr>
                <w:rFonts w:ascii="Times New Roman" w:hAnsi="Times New Roman"/>
                <w:sz w:val="18"/>
                <w:szCs w:val="18"/>
              </w:rPr>
            </w:pPr>
          </w:p>
        </w:tc>
        <w:tc>
          <w:tcPr>
            <w:tcW w:w="4998" w:type="dxa"/>
            <w:gridSpan w:val="5"/>
            <w:vAlign w:val="center"/>
          </w:tcPr>
          <w:p w14:paraId="3220E32D">
            <w:pPr>
              <w:pStyle w:val="69"/>
              <w:widowControl w:val="0"/>
              <w:autoSpaceDE w:val="0"/>
              <w:autoSpaceDN w:val="0"/>
              <w:adjustRightInd w:val="0"/>
              <w:snapToGrid w:val="0"/>
              <w:spacing w:before="0" w:after="0"/>
              <w:jc w:val="left"/>
              <w:rPr>
                <w:rFonts w:ascii="Times New Roman" w:hAnsi="Times New Roman"/>
                <w:sz w:val="18"/>
              </w:rPr>
            </w:pPr>
            <w:r>
              <w:rPr>
                <w:rFonts w:ascii="Times New Roman" w:hAnsi="Times New Roman" w:eastAsia="宋体"/>
                <w:sz w:val="18"/>
              </w:rPr>
              <w:t>丰水期</w:t>
            </w:r>
            <w:r>
              <w:rPr>
                <w:rFonts w:ascii="Times New Roman" w:hAnsi="Times New Roman"/>
                <w:sz w:val="18"/>
              </w:rPr>
              <w:sym w:font="Wingdings 2" w:char="0052"/>
            </w:r>
            <w:r>
              <w:rPr>
                <w:rFonts w:ascii="Times New Roman" w:hAnsi="Times New Roman" w:eastAsia="宋体"/>
                <w:sz w:val="18"/>
              </w:rPr>
              <w:t>；平水期</w:t>
            </w:r>
            <w:r>
              <w:rPr>
                <w:rFonts w:ascii="Times New Roman" w:hAnsi="Times New Roman"/>
                <w:sz w:val="18"/>
              </w:rPr>
              <w:t>□</w:t>
            </w:r>
            <w:r>
              <w:rPr>
                <w:rFonts w:ascii="Times New Roman" w:hAnsi="Times New Roman" w:eastAsia="宋体"/>
                <w:sz w:val="18"/>
              </w:rPr>
              <w:t>；枯水期</w:t>
            </w:r>
            <w:r>
              <w:rPr>
                <w:rFonts w:ascii="Times New Roman" w:hAnsi="Times New Roman"/>
                <w:sz w:val="18"/>
              </w:rPr>
              <w:t>□</w:t>
            </w:r>
            <w:r>
              <w:rPr>
                <w:rFonts w:ascii="Times New Roman" w:hAnsi="Times New Roman" w:eastAsia="宋体"/>
                <w:sz w:val="18"/>
              </w:rPr>
              <w:t>；冰封期</w:t>
            </w:r>
            <w:r>
              <w:rPr>
                <w:rFonts w:ascii="Times New Roman" w:hAnsi="Times New Roman"/>
                <w:sz w:val="18"/>
              </w:rPr>
              <w:t>□</w:t>
            </w:r>
          </w:p>
          <w:p w14:paraId="2649ABA8">
            <w:pPr>
              <w:pStyle w:val="69"/>
              <w:widowControl w:val="0"/>
              <w:autoSpaceDE w:val="0"/>
              <w:autoSpaceDN w:val="0"/>
              <w:adjustRightInd w:val="0"/>
              <w:snapToGrid w:val="0"/>
              <w:spacing w:before="0" w:after="0"/>
              <w:jc w:val="left"/>
              <w:rPr>
                <w:rFonts w:ascii="Times New Roman" w:hAnsi="Times New Roman"/>
                <w:sz w:val="18"/>
                <w:szCs w:val="18"/>
              </w:rPr>
            </w:pPr>
            <w:r>
              <w:rPr>
                <w:rFonts w:ascii="Times New Roman" w:hAnsi="Times New Roman" w:eastAsia="宋体"/>
                <w:sz w:val="18"/>
              </w:rPr>
              <w:t>春季</w:t>
            </w:r>
            <w:r>
              <w:rPr>
                <w:rFonts w:ascii="Times New Roman" w:hAnsi="Times New Roman"/>
                <w:sz w:val="18"/>
              </w:rPr>
              <w:t>□</w:t>
            </w:r>
            <w:r>
              <w:rPr>
                <w:rFonts w:ascii="Times New Roman" w:hAnsi="Times New Roman" w:eastAsia="宋体"/>
                <w:sz w:val="18"/>
              </w:rPr>
              <w:t>；夏季</w:t>
            </w:r>
            <w:r>
              <w:rPr>
                <w:rFonts w:ascii="Times New Roman" w:hAnsi="Times New Roman"/>
                <w:sz w:val="18"/>
              </w:rPr>
              <w:sym w:font="Wingdings 2" w:char="0052"/>
            </w:r>
            <w:r>
              <w:rPr>
                <w:rFonts w:ascii="Times New Roman" w:hAnsi="Times New Roman" w:eastAsia="宋体"/>
                <w:sz w:val="18"/>
              </w:rPr>
              <w:t>；秋季</w:t>
            </w:r>
            <w:r>
              <w:rPr>
                <w:rFonts w:ascii="Times New Roman" w:hAnsi="Times New Roman"/>
                <w:sz w:val="18"/>
              </w:rPr>
              <w:t>□</w:t>
            </w:r>
            <w:r>
              <w:rPr>
                <w:rFonts w:ascii="Times New Roman" w:hAnsi="Times New Roman" w:eastAsia="宋体"/>
                <w:sz w:val="18"/>
              </w:rPr>
              <w:t>；冬季</w:t>
            </w:r>
            <w:r>
              <w:rPr>
                <w:rFonts w:ascii="Times New Roman" w:hAnsi="Times New Roman"/>
                <w:sz w:val="18"/>
              </w:rPr>
              <w:t>□</w:t>
            </w:r>
          </w:p>
        </w:tc>
        <w:tc>
          <w:tcPr>
            <w:tcW w:w="2838" w:type="dxa"/>
            <w:gridSpan w:val="3"/>
            <w:vAlign w:val="center"/>
          </w:tcPr>
          <w:p w14:paraId="25FD62B7">
            <w:pPr>
              <w:pStyle w:val="69"/>
              <w:widowControl w:val="0"/>
              <w:autoSpaceDE w:val="0"/>
              <w:autoSpaceDN w:val="0"/>
              <w:adjustRightInd w:val="0"/>
              <w:spacing w:before="0" w:after="0" w:line="180" w:lineRule="exact"/>
              <w:jc w:val="left"/>
              <w:rPr>
                <w:rFonts w:ascii="Times New Roman" w:hAnsi="Times New Roman"/>
                <w:sz w:val="18"/>
                <w:szCs w:val="18"/>
                <w:lang w:eastAsia="zh-CN"/>
              </w:rPr>
            </w:pPr>
            <w:r>
              <w:rPr>
                <w:rFonts w:ascii="Times New Roman" w:hAnsi="Times New Roman" w:eastAsia="宋体"/>
                <w:sz w:val="18"/>
                <w:lang w:eastAsia="zh-CN"/>
              </w:rPr>
              <w:t>生态环境保护主管部门</w:t>
            </w:r>
            <w:r>
              <w:rPr>
                <w:rFonts w:ascii="Times New Roman" w:hAnsi="Times New Roman"/>
                <w:sz w:val="18"/>
              </w:rPr>
              <w:sym w:font="Wingdings 2" w:char="00A3"/>
            </w:r>
            <w:r>
              <w:rPr>
                <w:rFonts w:ascii="Times New Roman" w:hAnsi="Times New Roman" w:eastAsia="宋体"/>
                <w:sz w:val="18"/>
                <w:lang w:eastAsia="zh-CN"/>
              </w:rPr>
              <w:t>；补充监测</w:t>
            </w:r>
            <w:r>
              <w:rPr>
                <w:rFonts w:ascii="Times New Roman" w:hAnsi="Times New Roman"/>
                <w:sz w:val="18"/>
                <w:lang w:eastAsia="zh-CN"/>
              </w:rPr>
              <w:t>□</w:t>
            </w:r>
            <w:r>
              <w:rPr>
                <w:rFonts w:ascii="Times New Roman" w:hAnsi="Times New Roman" w:eastAsia="宋体"/>
                <w:sz w:val="18"/>
                <w:lang w:eastAsia="zh-CN"/>
              </w:rPr>
              <w:t>；其他</w:t>
            </w:r>
            <w:r>
              <w:rPr>
                <w:rFonts w:ascii="Times New Roman" w:hAnsi="Times New Roman"/>
                <w:sz w:val="18"/>
              </w:rPr>
              <w:sym w:font="Wingdings 2" w:char="0052"/>
            </w:r>
          </w:p>
        </w:tc>
      </w:tr>
      <w:tr w14:paraId="173B94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03D580FF">
            <w:pPr>
              <w:jc w:val="center"/>
              <w:rPr>
                <w:rFonts w:ascii="Times New Roman" w:hAnsi="Times New Roman"/>
                <w:sz w:val="18"/>
                <w:szCs w:val="18"/>
              </w:rPr>
            </w:pPr>
          </w:p>
        </w:tc>
        <w:tc>
          <w:tcPr>
            <w:tcW w:w="2382" w:type="dxa"/>
            <w:vAlign w:val="center"/>
          </w:tcPr>
          <w:p w14:paraId="00568A16">
            <w:pPr>
              <w:pStyle w:val="69"/>
              <w:widowControl w:val="0"/>
              <w:autoSpaceDE w:val="0"/>
              <w:autoSpaceDN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lang w:eastAsia="zh-CN"/>
              </w:rPr>
              <w:t>区域水资源开发利用状况</w:t>
            </w:r>
          </w:p>
        </w:tc>
        <w:tc>
          <w:tcPr>
            <w:tcW w:w="7836" w:type="dxa"/>
            <w:gridSpan w:val="8"/>
            <w:vAlign w:val="center"/>
          </w:tcPr>
          <w:p w14:paraId="0DD22046">
            <w:pPr>
              <w:rPr>
                <w:rFonts w:ascii="Times New Roman" w:hAnsi="Times New Roman"/>
                <w:sz w:val="18"/>
                <w:szCs w:val="18"/>
              </w:rPr>
            </w:pPr>
            <w:r>
              <w:rPr>
                <w:rFonts w:ascii="Times New Roman" w:hAnsi="Times New Roman"/>
                <w:sz w:val="18"/>
              </w:rPr>
              <w:t>未开发</w:t>
            </w:r>
            <w:r>
              <w:rPr>
                <w:rFonts w:ascii="Times New Roman" w:hAnsi="Times New Roman" w:eastAsia="Calibri"/>
                <w:sz w:val="18"/>
              </w:rPr>
              <w:t>□</w:t>
            </w:r>
            <w:r>
              <w:rPr>
                <w:rFonts w:ascii="Times New Roman" w:hAnsi="Times New Roman"/>
                <w:sz w:val="18"/>
              </w:rPr>
              <w:t>；开发量</w:t>
            </w:r>
            <w:r>
              <w:rPr>
                <w:rFonts w:ascii="Times New Roman" w:hAnsi="Times New Roman" w:eastAsia="Calibri"/>
                <w:sz w:val="18"/>
              </w:rPr>
              <w:t xml:space="preserve">   40%</w:t>
            </w:r>
            <w:r>
              <w:rPr>
                <w:rFonts w:ascii="Times New Roman" w:hAnsi="Times New Roman"/>
                <w:sz w:val="18"/>
              </w:rPr>
              <w:t>以下</w:t>
            </w:r>
            <w:r>
              <w:rPr>
                <w:rFonts w:ascii="Times New Roman" w:hAnsi="Times New Roman" w:eastAsia="Calibri"/>
                <w:sz w:val="18"/>
              </w:rPr>
              <w:t>□</w:t>
            </w:r>
            <w:r>
              <w:rPr>
                <w:rFonts w:ascii="Times New Roman" w:hAnsi="Times New Roman"/>
                <w:sz w:val="18"/>
              </w:rPr>
              <w:t>；开发量</w:t>
            </w:r>
            <w:r>
              <w:rPr>
                <w:rFonts w:ascii="Times New Roman" w:hAnsi="Times New Roman" w:eastAsia="Calibri"/>
                <w:sz w:val="18"/>
              </w:rPr>
              <w:t xml:space="preserve">   40% </w:t>
            </w:r>
            <w:r>
              <w:rPr>
                <w:rFonts w:ascii="Times New Roman" w:hAnsi="Times New Roman"/>
                <w:sz w:val="18"/>
              </w:rPr>
              <w:t>以上</w:t>
            </w:r>
            <w:r>
              <w:rPr>
                <w:rFonts w:ascii="Times New Roman" w:hAnsi="Times New Roman" w:eastAsia="Calibri"/>
                <w:sz w:val="18"/>
              </w:rPr>
              <w:t>□</w:t>
            </w:r>
          </w:p>
        </w:tc>
      </w:tr>
      <w:tr w14:paraId="59329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127A58C7">
            <w:pPr>
              <w:jc w:val="center"/>
              <w:rPr>
                <w:rFonts w:ascii="Times New Roman" w:hAnsi="Times New Roman"/>
                <w:sz w:val="18"/>
                <w:szCs w:val="18"/>
              </w:rPr>
            </w:pPr>
          </w:p>
        </w:tc>
        <w:tc>
          <w:tcPr>
            <w:tcW w:w="2382" w:type="dxa"/>
            <w:vMerge w:val="restart"/>
            <w:vAlign w:val="center"/>
          </w:tcPr>
          <w:p w14:paraId="510DA018">
            <w:pPr>
              <w:jc w:val="center"/>
              <w:rPr>
                <w:rFonts w:ascii="Times New Roman" w:hAnsi="Times New Roman"/>
                <w:sz w:val="18"/>
                <w:szCs w:val="18"/>
              </w:rPr>
            </w:pPr>
            <w:r>
              <w:rPr>
                <w:rFonts w:ascii="Times New Roman" w:hAnsi="Times New Roman"/>
                <w:sz w:val="18"/>
                <w:szCs w:val="18"/>
              </w:rPr>
              <w:t>水文情势调查</w:t>
            </w:r>
          </w:p>
        </w:tc>
        <w:tc>
          <w:tcPr>
            <w:tcW w:w="4998" w:type="dxa"/>
            <w:gridSpan w:val="5"/>
            <w:vAlign w:val="center"/>
          </w:tcPr>
          <w:p w14:paraId="6134B68E">
            <w:pPr>
              <w:jc w:val="center"/>
              <w:rPr>
                <w:rFonts w:ascii="Times New Roman" w:hAnsi="Times New Roman"/>
                <w:sz w:val="18"/>
                <w:szCs w:val="18"/>
              </w:rPr>
            </w:pPr>
            <w:r>
              <w:rPr>
                <w:rFonts w:ascii="Times New Roman" w:hAnsi="Times New Roman"/>
                <w:sz w:val="18"/>
              </w:rPr>
              <w:t>调查项目</w:t>
            </w:r>
          </w:p>
        </w:tc>
        <w:tc>
          <w:tcPr>
            <w:tcW w:w="2838" w:type="dxa"/>
            <w:gridSpan w:val="3"/>
            <w:vAlign w:val="center"/>
          </w:tcPr>
          <w:p w14:paraId="278AE3B6">
            <w:pPr>
              <w:jc w:val="center"/>
              <w:rPr>
                <w:rFonts w:ascii="Times New Roman" w:hAnsi="Times New Roman"/>
                <w:sz w:val="18"/>
                <w:szCs w:val="18"/>
              </w:rPr>
            </w:pPr>
            <w:r>
              <w:rPr>
                <w:rFonts w:ascii="Times New Roman" w:hAnsi="Times New Roman"/>
                <w:sz w:val="18"/>
              </w:rPr>
              <w:t>数据来源</w:t>
            </w:r>
          </w:p>
        </w:tc>
      </w:tr>
      <w:tr w14:paraId="06A2A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70AF5666">
            <w:pPr>
              <w:jc w:val="center"/>
              <w:rPr>
                <w:rFonts w:ascii="Times New Roman" w:hAnsi="Times New Roman"/>
                <w:sz w:val="18"/>
                <w:szCs w:val="18"/>
              </w:rPr>
            </w:pPr>
          </w:p>
        </w:tc>
        <w:tc>
          <w:tcPr>
            <w:tcW w:w="2382" w:type="dxa"/>
            <w:vMerge w:val="continue"/>
            <w:vAlign w:val="center"/>
          </w:tcPr>
          <w:p w14:paraId="34CBEFE4">
            <w:pPr>
              <w:jc w:val="center"/>
              <w:rPr>
                <w:rFonts w:ascii="Times New Roman" w:hAnsi="Times New Roman"/>
                <w:sz w:val="18"/>
                <w:szCs w:val="18"/>
              </w:rPr>
            </w:pPr>
          </w:p>
        </w:tc>
        <w:tc>
          <w:tcPr>
            <w:tcW w:w="4998" w:type="dxa"/>
            <w:gridSpan w:val="5"/>
            <w:vAlign w:val="center"/>
          </w:tcPr>
          <w:p w14:paraId="266AF0A3">
            <w:pPr>
              <w:pStyle w:val="109"/>
              <w:widowControl w:val="0"/>
              <w:autoSpaceDE w:val="0"/>
              <w:autoSpaceDN w:val="0"/>
              <w:adjustRightInd w:val="0"/>
              <w:snapToGrid w:val="0"/>
              <w:spacing w:before="0" w:after="0"/>
              <w:jc w:val="left"/>
              <w:rPr>
                <w:rFonts w:ascii="Times New Roman" w:hAnsi="Times New Roman"/>
                <w:sz w:val="18"/>
              </w:rPr>
            </w:pPr>
            <w:r>
              <w:rPr>
                <w:rFonts w:ascii="Times New Roman" w:hAnsi="Times New Roman" w:eastAsia="宋体"/>
                <w:sz w:val="18"/>
              </w:rPr>
              <w:t>丰水期</w:t>
            </w:r>
            <w:r>
              <w:rPr>
                <w:rFonts w:ascii="Times New Roman" w:hAnsi="Times New Roman"/>
                <w:sz w:val="18"/>
              </w:rPr>
              <w:t>□</w:t>
            </w:r>
            <w:r>
              <w:rPr>
                <w:rFonts w:ascii="Times New Roman" w:hAnsi="Times New Roman" w:eastAsia="宋体"/>
                <w:sz w:val="18"/>
              </w:rPr>
              <w:t>；平水期</w:t>
            </w:r>
            <w:r>
              <w:rPr>
                <w:rFonts w:ascii="Times New Roman" w:hAnsi="Times New Roman"/>
                <w:sz w:val="18"/>
              </w:rPr>
              <w:t>□</w:t>
            </w:r>
            <w:r>
              <w:rPr>
                <w:rFonts w:ascii="Times New Roman" w:hAnsi="Times New Roman" w:eastAsia="宋体"/>
                <w:sz w:val="18"/>
              </w:rPr>
              <w:t>；枯水期</w:t>
            </w:r>
            <w:r>
              <w:rPr>
                <w:rFonts w:ascii="Times New Roman" w:hAnsi="Times New Roman"/>
                <w:sz w:val="18"/>
              </w:rPr>
              <w:t>□</w:t>
            </w:r>
            <w:r>
              <w:rPr>
                <w:rFonts w:ascii="Times New Roman" w:hAnsi="Times New Roman" w:eastAsia="宋体"/>
                <w:sz w:val="18"/>
              </w:rPr>
              <w:t>；冰封期</w:t>
            </w:r>
            <w:r>
              <w:rPr>
                <w:rFonts w:ascii="Times New Roman" w:hAnsi="Times New Roman"/>
                <w:sz w:val="18"/>
              </w:rPr>
              <w:t>□</w:t>
            </w:r>
          </w:p>
          <w:p w14:paraId="62ADC5FD">
            <w:pPr>
              <w:pStyle w:val="109"/>
              <w:widowControl w:val="0"/>
              <w:autoSpaceDE w:val="0"/>
              <w:autoSpaceDN w:val="0"/>
              <w:adjustRightInd w:val="0"/>
              <w:snapToGrid w:val="0"/>
              <w:spacing w:before="0" w:after="0"/>
              <w:jc w:val="left"/>
              <w:rPr>
                <w:rFonts w:ascii="Times New Roman" w:hAnsi="Times New Roman"/>
                <w:sz w:val="18"/>
                <w:szCs w:val="18"/>
              </w:rPr>
            </w:pPr>
            <w:r>
              <w:rPr>
                <w:rFonts w:ascii="Times New Roman" w:hAnsi="Times New Roman" w:eastAsia="宋体"/>
                <w:sz w:val="18"/>
              </w:rPr>
              <w:t>春季</w:t>
            </w:r>
            <w:r>
              <w:rPr>
                <w:rFonts w:ascii="Times New Roman" w:hAnsi="Times New Roman"/>
                <w:sz w:val="18"/>
              </w:rPr>
              <w:t>□</w:t>
            </w:r>
            <w:r>
              <w:rPr>
                <w:rFonts w:ascii="Times New Roman" w:hAnsi="Times New Roman" w:eastAsia="宋体"/>
                <w:sz w:val="18"/>
              </w:rPr>
              <w:t>；夏季</w:t>
            </w:r>
            <w:r>
              <w:rPr>
                <w:rFonts w:ascii="Times New Roman" w:hAnsi="Times New Roman"/>
                <w:sz w:val="18"/>
              </w:rPr>
              <w:t>□</w:t>
            </w:r>
            <w:r>
              <w:rPr>
                <w:rFonts w:ascii="Times New Roman" w:hAnsi="Times New Roman" w:eastAsia="宋体"/>
                <w:sz w:val="18"/>
              </w:rPr>
              <w:t>；秋季</w:t>
            </w:r>
            <w:r>
              <w:rPr>
                <w:rFonts w:ascii="Times New Roman" w:hAnsi="Times New Roman"/>
                <w:sz w:val="18"/>
              </w:rPr>
              <w:t>□</w:t>
            </w:r>
            <w:r>
              <w:rPr>
                <w:rFonts w:ascii="Times New Roman" w:hAnsi="Times New Roman" w:eastAsia="宋体"/>
                <w:sz w:val="18"/>
              </w:rPr>
              <w:t>；冬季</w:t>
            </w:r>
            <w:r>
              <w:rPr>
                <w:rFonts w:ascii="Times New Roman" w:hAnsi="Times New Roman"/>
                <w:sz w:val="18"/>
              </w:rPr>
              <w:t>□</w:t>
            </w:r>
          </w:p>
        </w:tc>
        <w:tc>
          <w:tcPr>
            <w:tcW w:w="2838" w:type="dxa"/>
            <w:gridSpan w:val="3"/>
            <w:vAlign w:val="center"/>
          </w:tcPr>
          <w:p w14:paraId="5B91D991">
            <w:pPr>
              <w:pStyle w:val="109"/>
              <w:widowControl w:val="0"/>
              <w:autoSpaceDE w:val="0"/>
              <w:autoSpaceDN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lang w:eastAsia="zh-CN"/>
              </w:rPr>
              <w:t>水行政主管部门</w:t>
            </w:r>
            <w:r>
              <w:rPr>
                <w:rFonts w:ascii="Times New Roman" w:hAnsi="Times New Roman"/>
                <w:sz w:val="18"/>
                <w:lang w:eastAsia="zh-CN"/>
              </w:rPr>
              <w:t>□</w:t>
            </w:r>
            <w:r>
              <w:rPr>
                <w:rFonts w:ascii="Times New Roman" w:hAnsi="Times New Roman" w:eastAsia="宋体"/>
                <w:sz w:val="18"/>
                <w:lang w:eastAsia="zh-CN"/>
              </w:rPr>
              <w:t>；补充监测</w:t>
            </w:r>
            <w:r>
              <w:rPr>
                <w:rFonts w:ascii="Times New Roman" w:hAnsi="Times New Roman"/>
                <w:sz w:val="18"/>
                <w:lang w:eastAsia="zh-CN"/>
              </w:rPr>
              <w:t>□</w:t>
            </w:r>
            <w:r>
              <w:rPr>
                <w:rFonts w:ascii="Times New Roman" w:hAnsi="Times New Roman" w:eastAsia="宋体"/>
                <w:sz w:val="18"/>
                <w:lang w:eastAsia="zh-CN"/>
              </w:rPr>
              <w:t>；其他</w:t>
            </w:r>
            <w:r>
              <w:rPr>
                <w:rFonts w:ascii="Times New Roman" w:hAnsi="Times New Roman"/>
                <w:sz w:val="18"/>
                <w:lang w:eastAsia="zh-CN"/>
              </w:rPr>
              <w:t>□</w:t>
            </w:r>
          </w:p>
        </w:tc>
      </w:tr>
      <w:tr w14:paraId="3C104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12027D8">
            <w:pPr>
              <w:jc w:val="center"/>
              <w:rPr>
                <w:rFonts w:ascii="Times New Roman" w:hAnsi="Times New Roman"/>
                <w:sz w:val="18"/>
                <w:szCs w:val="18"/>
              </w:rPr>
            </w:pPr>
          </w:p>
        </w:tc>
        <w:tc>
          <w:tcPr>
            <w:tcW w:w="2382" w:type="dxa"/>
            <w:vMerge w:val="restart"/>
            <w:vAlign w:val="center"/>
          </w:tcPr>
          <w:p w14:paraId="6C9E9E94">
            <w:pPr>
              <w:jc w:val="center"/>
              <w:rPr>
                <w:rFonts w:ascii="Times New Roman" w:hAnsi="Times New Roman"/>
                <w:sz w:val="18"/>
                <w:szCs w:val="18"/>
              </w:rPr>
            </w:pPr>
            <w:r>
              <w:rPr>
                <w:rFonts w:ascii="Times New Roman" w:hAnsi="Times New Roman"/>
                <w:sz w:val="18"/>
                <w:szCs w:val="18"/>
              </w:rPr>
              <w:t>补充监测</w:t>
            </w:r>
          </w:p>
        </w:tc>
        <w:tc>
          <w:tcPr>
            <w:tcW w:w="4998" w:type="dxa"/>
            <w:gridSpan w:val="5"/>
            <w:vAlign w:val="center"/>
          </w:tcPr>
          <w:p w14:paraId="303BFE78">
            <w:pPr>
              <w:adjustRightInd w:val="0"/>
              <w:snapToGrid w:val="0"/>
              <w:jc w:val="left"/>
              <w:rPr>
                <w:rFonts w:ascii="Times New Roman" w:hAnsi="Times New Roman"/>
                <w:sz w:val="18"/>
                <w:szCs w:val="18"/>
              </w:rPr>
            </w:pPr>
            <w:r>
              <w:rPr>
                <w:rFonts w:ascii="Times New Roman" w:hAnsi="Times New Roman"/>
                <w:sz w:val="18"/>
                <w:szCs w:val="18"/>
              </w:rPr>
              <w:t>监测时期</w:t>
            </w:r>
          </w:p>
        </w:tc>
        <w:tc>
          <w:tcPr>
            <w:tcW w:w="1410" w:type="dxa"/>
            <w:gridSpan w:val="2"/>
            <w:vAlign w:val="center"/>
          </w:tcPr>
          <w:p w14:paraId="5732CB0A">
            <w:pPr>
              <w:adjustRightInd w:val="0"/>
              <w:snapToGrid w:val="0"/>
              <w:jc w:val="left"/>
              <w:rPr>
                <w:rFonts w:ascii="Times New Roman" w:hAnsi="Times New Roman"/>
                <w:sz w:val="18"/>
                <w:szCs w:val="18"/>
              </w:rPr>
            </w:pPr>
            <w:r>
              <w:rPr>
                <w:rFonts w:ascii="Times New Roman" w:hAnsi="Times New Roman"/>
                <w:sz w:val="18"/>
                <w:szCs w:val="18"/>
              </w:rPr>
              <w:t>监测因子</w:t>
            </w:r>
          </w:p>
        </w:tc>
        <w:tc>
          <w:tcPr>
            <w:tcW w:w="1428" w:type="dxa"/>
            <w:vAlign w:val="center"/>
          </w:tcPr>
          <w:p w14:paraId="2C471105">
            <w:pPr>
              <w:adjustRightInd w:val="0"/>
              <w:snapToGrid w:val="0"/>
              <w:jc w:val="left"/>
              <w:rPr>
                <w:rFonts w:ascii="Times New Roman" w:hAnsi="Times New Roman"/>
                <w:sz w:val="18"/>
                <w:szCs w:val="18"/>
              </w:rPr>
            </w:pPr>
            <w:r>
              <w:rPr>
                <w:rFonts w:ascii="Times New Roman" w:hAnsi="Times New Roman"/>
                <w:sz w:val="18"/>
                <w:szCs w:val="18"/>
              </w:rPr>
              <w:t>监测断面或点位</w:t>
            </w:r>
          </w:p>
        </w:tc>
      </w:tr>
      <w:tr w14:paraId="6BD4F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5E995273">
            <w:pPr>
              <w:jc w:val="center"/>
              <w:rPr>
                <w:rFonts w:ascii="Times New Roman" w:hAnsi="Times New Roman"/>
                <w:sz w:val="18"/>
                <w:szCs w:val="18"/>
              </w:rPr>
            </w:pPr>
          </w:p>
        </w:tc>
        <w:tc>
          <w:tcPr>
            <w:tcW w:w="2382" w:type="dxa"/>
            <w:vMerge w:val="continue"/>
            <w:vAlign w:val="center"/>
          </w:tcPr>
          <w:p w14:paraId="410A3452">
            <w:pPr>
              <w:jc w:val="center"/>
              <w:rPr>
                <w:rFonts w:ascii="Times New Roman" w:hAnsi="Times New Roman"/>
                <w:sz w:val="18"/>
                <w:szCs w:val="18"/>
              </w:rPr>
            </w:pPr>
          </w:p>
        </w:tc>
        <w:tc>
          <w:tcPr>
            <w:tcW w:w="4998" w:type="dxa"/>
            <w:gridSpan w:val="5"/>
            <w:vAlign w:val="center"/>
          </w:tcPr>
          <w:p w14:paraId="7335041D">
            <w:pPr>
              <w:pStyle w:val="109"/>
              <w:widowControl w:val="0"/>
              <w:autoSpaceDE w:val="0"/>
              <w:autoSpaceDN w:val="0"/>
              <w:adjustRightInd w:val="0"/>
              <w:snapToGrid w:val="0"/>
              <w:spacing w:before="0" w:after="0"/>
              <w:jc w:val="left"/>
              <w:rPr>
                <w:rFonts w:ascii="Times New Roman" w:hAnsi="Times New Roman"/>
                <w:sz w:val="18"/>
              </w:rPr>
            </w:pPr>
            <w:r>
              <w:rPr>
                <w:rFonts w:ascii="Times New Roman" w:hAnsi="Times New Roman" w:eastAsia="宋体"/>
                <w:sz w:val="18"/>
              </w:rPr>
              <w:t>丰水期</w:t>
            </w:r>
            <w:r>
              <w:rPr>
                <w:rFonts w:ascii="Times New Roman" w:hAnsi="Times New Roman"/>
                <w:sz w:val="18"/>
              </w:rPr>
              <w:sym w:font="Wingdings 2" w:char="00A3"/>
            </w:r>
            <w:r>
              <w:rPr>
                <w:rFonts w:ascii="Times New Roman" w:hAnsi="Times New Roman" w:eastAsia="宋体"/>
                <w:sz w:val="18"/>
              </w:rPr>
              <w:t>；平水期</w:t>
            </w:r>
            <w:r>
              <w:rPr>
                <w:rFonts w:ascii="Times New Roman" w:hAnsi="Times New Roman"/>
                <w:sz w:val="18"/>
              </w:rPr>
              <w:t>□</w:t>
            </w:r>
            <w:r>
              <w:rPr>
                <w:rFonts w:ascii="Times New Roman" w:hAnsi="Times New Roman" w:eastAsia="宋体"/>
                <w:sz w:val="18"/>
              </w:rPr>
              <w:t>；枯水期</w:t>
            </w:r>
            <w:r>
              <w:rPr>
                <w:rFonts w:ascii="Times New Roman" w:hAnsi="Times New Roman"/>
                <w:sz w:val="18"/>
              </w:rPr>
              <w:t>□</w:t>
            </w:r>
            <w:r>
              <w:rPr>
                <w:rFonts w:ascii="Times New Roman" w:hAnsi="Times New Roman" w:eastAsia="宋体"/>
                <w:sz w:val="18"/>
              </w:rPr>
              <w:t>；冰封期</w:t>
            </w:r>
            <w:r>
              <w:rPr>
                <w:rFonts w:ascii="Times New Roman" w:hAnsi="Times New Roman"/>
                <w:sz w:val="18"/>
              </w:rPr>
              <w:t>□</w:t>
            </w:r>
          </w:p>
          <w:p w14:paraId="0FF9DDEB">
            <w:pPr>
              <w:pStyle w:val="109"/>
              <w:widowControl w:val="0"/>
              <w:autoSpaceDE w:val="0"/>
              <w:autoSpaceDN w:val="0"/>
              <w:adjustRightInd w:val="0"/>
              <w:snapToGrid w:val="0"/>
              <w:spacing w:before="0" w:after="0"/>
              <w:jc w:val="left"/>
              <w:rPr>
                <w:rFonts w:ascii="Times New Roman" w:hAnsi="Times New Roman"/>
                <w:sz w:val="18"/>
                <w:szCs w:val="18"/>
              </w:rPr>
            </w:pPr>
            <w:r>
              <w:rPr>
                <w:rFonts w:ascii="Times New Roman" w:hAnsi="Times New Roman" w:eastAsia="宋体"/>
                <w:sz w:val="18"/>
              </w:rPr>
              <w:t>春季</w:t>
            </w:r>
            <w:r>
              <w:rPr>
                <w:rFonts w:ascii="Times New Roman" w:hAnsi="Times New Roman"/>
                <w:sz w:val="18"/>
              </w:rPr>
              <w:t>□</w:t>
            </w:r>
            <w:r>
              <w:rPr>
                <w:rFonts w:ascii="Times New Roman" w:hAnsi="Times New Roman" w:eastAsia="宋体"/>
                <w:sz w:val="18"/>
              </w:rPr>
              <w:t>；夏季</w:t>
            </w:r>
            <w:r>
              <w:rPr>
                <w:rFonts w:ascii="Times New Roman" w:hAnsi="Times New Roman"/>
                <w:sz w:val="18"/>
                <w:szCs w:val="18"/>
              </w:rPr>
              <w:sym w:font="Wingdings 2" w:char="00A3"/>
            </w:r>
            <w:r>
              <w:rPr>
                <w:rFonts w:ascii="Times New Roman" w:hAnsi="Times New Roman" w:eastAsia="宋体"/>
                <w:sz w:val="18"/>
              </w:rPr>
              <w:t>；秋季</w:t>
            </w:r>
            <w:r>
              <w:rPr>
                <w:rFonts w:ascii="Times New Roman" w:hAnsi="Times New Roman"/>
                <w:sz w:val="18"/>
              </w:rPr>
              <w:t>□</w:t>
            </w:r>
            <w:r>
              <w:rPr>
                <w:rFonts w:ascii="Times New Roman" w:hAnsi="Times New Roman" w:eastAsia="宋体"/>
                <w:sz w:val="18"/>
              </w:rPr>
              <w:t>；冬季</w:t>
            </w:r>
            <w:r>
              <w:rPr>
                <w:rFonts w:ascii="Times New Roman" w:hAnsi="Times New Roman"/>
                <w:sz w:val="18"/>
              </w:rPr>
              <w:t>□</w:t>
            </w:r>
          </w:p>
        </w:tc>
        <w:tc>
          <w:tcPr>
            <w:tcW w:w="1410" w:type="dxa"/>
            <w:gridSpan w:val="2"/>
            <w:vAlign w:val="center"/>
          </w:tcPr>
          <w:p w14:paraId="705F598D">
            <w:pPr>
              <w:adjustRightInd w:val="0"/>
              <w:snapToGrid w:val="0"/>
              <w:jc w:val="left"/>
              <w:rPr>
                <w:rFonts w:ascii="Times New Roman" w:hAnsi="Times New Roman"/>
                <w:sz w:val="18"/>
                <w:szCs w:val="18"/>
                <w:lang w:val="ru-RU"/>
              </w:rPr>
            </w:pPr>
            <w:r>
              <w:rPr>
                <w:rFonts w:ascii="Times New Roman" w:hAnsi="Times New Roman"/>
                <w:sz w:val="18"/>
                <w:szCs w:val="18"/>
                <w:lang w:val="ru-RU"/>
              </w:rPr>
              <w:t>（）</w:t>
            </w:r>
          </w:p>
        </w:tc>
        <w:tc>
          <w:tcPr>
            <w:tcW w:w="1428" w:type="dxa"/>
            <w:vAlign w:val="center"/>
          </w:tcPr>
          <w:p w14:paraId="6017FF5B">
            <w:pPr>
              <w:adjustRightInd w:val="0"/>
              <w:snapToGrid w:val="0"/>
              <w:jc w:val="left"/>
              <w:rPr>
                <w:rFonts w:ascii="Times New Roman" w:hAnsi="Times New Roman"/>
                <w:sz w:val="18"/>
                <w:szCs w:val="18"/>
              </w:rPr>
            </w:pPr>
            <w:r>
              <w:rPr>
                <w:rFonts w:ascii="Times New Roman" w:hAnsi="Times New Roman"/>
                <w:sz w:val="18"/>
                <w:szCs w:val="18"/>
              </w:rPr>
              <w:t>监测断面或点位个数（）个</w:t>
            </w:r>
          </w:p>
        </w:tc>
      </w:tr>
      <w:tr w14:paraId="75D31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0F272F27">
            <w:pPr>
              <w:jc w:val="center"/>
              <w:rPr>
                <w:rFonts w:ascii="Times New Roman" w:hAnsi="Times New Roman"/>
                <w:sz w:val="18"/>
                <w:szCs w:val="18"/>
              </w:rPr>
            </w:pPr>
            <w:r>
              <w:rPr>
                <w:rFonts w:ascii="Times New Roman" w:hAnsi="Times New Roman"/>
                <w:sz w:val="18"/>
                <w:szCs w:val="18"/>
              </w:rPr>
              <w:t>现状评价</w:t>
            </w:r>
          </w:p>
        </w:tc>
        <w:tc>
          <w:tcPr>
            <w:tcW w:w="2382" w:type="dxa"/>
            <w:vAlign w:val="center"/>
          </w:tcPr>
          <w:p w14:paraId="0892E735">
            <w:pPr>
              <w:jc w:val="center"/>
              <w:rPr>
                <w:rFonts w:ascii="Times New Roman" w:hAnsi="Times New Roman"/>
                <w:sz w:val="18"/>
                <w:szCs w:val="18"/>
              </w:rPr>
            </w:pPr>
            <w:r>
              <w:rPr>
                <w:rFonts w:ascii="Times New Roman" w:hAnsi="Times New Roman"/>
                <w:sz w:val="18"/>
                <w:szCs w:val="18"/>
              </w:rPr>
              <w:t>评价范围</w:t>
            </w:r>
          </w:p>
        </w:tc>
        <w:tc>
          <w:tcPr>
            <w:tcW w:w="7836" w:type="dxa"/>
            <w:gridSpan w:val="8"/>
            <w:vAlign w:val="center"/>
          </w:tcPr>
          <w:p w14:paraId="33FC9291">
            <w:pPr>
              <w:adjustRightInd w:val="0"/>
              <w:snapToGrid w:val="0"/>
              <w:jc w:val="left"/>
              <w:rPr>
                <w:rFonts w:ascii="Times New Roman" w:hAnsi="Times New Roman"/>
                <w:sz w:val="18"/>
                <w:szCs w:val="18"/>
              </w:rPr>
            </w:pPr>
            <w:r>
              <w:rPr>
                <w:rFonts w:ascii="Times New Roman" w:hAnsi="Times New Roman"/>
                <w:sz w:val="18"/>
                <w:szCs w:val="18"/>
              </w:rPr>
              <w:t>河流：长度（）km；湖库、河口及近岸海域；面积（）km</w:t>
            </w:r>
          </w:p>
        </w:tc>
      </w:tr>
      <w:tr w14:paraId="2792F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53D36C52">
            <w:pPr>
              <w:jc w:val="center"/>
              <w:rPr>
                <w:rFonts w:ascii="Times New Roman" w:hAnsi="Times New Roman"/>
                <w:sz w:val="18"/>
                <w:szCs w:val="18"/>
              </w:rPr>
            </w:pPr>
          </w:p>
        </w:tc>
        <w:tc>
          <w:tcPr>
            <w:tcW w:w="2382" w:type="dxa"/>
            <w:vAlign w:val="center"/>
          </w:tcPr>
          <w:p w14:paraId="6B4B796B">
            <w:pPr>
              <w:jc w:val="center"/>
              <w:rPr>
                <w:rFonts w:ascii="Times New Roman" w:hAnsi="Times New Roman"/>
                <w:sz w:val="18"/>
                <w:szCs w:val="18"/>
              </w:rPr>
            </w:pPr>
            <w:r>
              <w:rPr>
                <w:rFonts w:ascii="Times New Roman" w:hAnsi="Times New Roman"/>
                <w:sz w:val="18"/>
                <w:szCs w:val="18"/>
              </w:rPr>
              <w:t>评价因子</w:t>
            </w:r>
          </w:p>
        </w:tc>
        <w:tc>
          <w:tcPr>
            <w:tcW w:w="7836" w:type="dxa"/>
            <w:gridSpan w:val="8"/>
            <w:vAlign w:val="center"/>
          </w:tcPr>
          <w:p w14:paraId="0D1EF953">
            <w:pPr>
              <w:rPr>
                <w:rFonts w:ascii="Times New Roman" w:hAnsi="Times New Roman"/>
                <w:sz w:val="18"/>
                <w:szCs w:val="18"/>
              </w:rPr>
            </w:pPr>
            <w:r>
              <w:rPr>
                <w:rFonts w:ascii="Times New Roman" w:hAnsi="Times New Roman"/>
                <w:sz w:val="18"/>
                <w:szCs w:val="18"/>
              </w:rPr>
              <w:t>（</w:t>
            </w:r>
            <w:r>
              <w:rPr>
                <w:rFonts w:ascii="Times New Roman" w:hAnsi="Times New Roman"/>
                <w:szCs w:val="21"/>
              </w:rPr>
              <w:t>）</w:t>
            </w:r>
          </w:p>
        </w:tc>
      </w:tr>
      <w:tr w14:paraId="7D6CC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7D02F2D">
            <w:pPr>
              <w:jc w:val="center"/>
              <w:rPr>
                <w:rFonts w:ascii="Times New Roman" w:hAnsi="Times New Roman"/>
                <w:sz w:val="18"/>
                <w:szCs w:val="18"/>
              </w:rPr>
            </w:pPr>
          </w:p>
        </w:tc>
        <w:tc>
          <w:tcPr>
            <w:tcW w:w="2382" w:type="dxa"/>
            <w:vAlign w:val="center"/>
          </w:tcPr>
          <w:p w14:paraId="21C7F96A">
            <w:pPr>
              <w:jc w:val="center"/>
              <w:rPr>
                <w:rFonts w:ascii="Times New Roman" w:hAnsi="Times New Roman"/>
                <w:sz w:val="18"/>
                <w:szCs w:val="18"/>
              </w:rPr>
            </w:pPr>
            <w:r>
              <w:rPr>
                <w:rFonts w:ascii="Times New Roman" w:hAnsi="Times New Roman"/>
                <w:sz w:val="18"/>
                <w:szCs w:val="18"/>
              </w:rPr>
              <w:t>评价标准</w:t>
            </w:r>
          </w:p>
        </w:tc>
        <w:tc>
          <w:tcPr>
            <w:tcW w:w="7836" w:type="dxa"/>
            <w:gridSpan w:val="8"/>
            <w:vAlign w:val="center"/>
          </w:tcPr>
          <w:p w14:paraId="2FDBB3A1">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河流、湖库、河口：</w:t>
            </w:r>
            <w:r>
              <w:rPr>
                <w:rFonts w:hint="eastAsia" w:ascii="宋体" w:hAnsi="宋体" w:eastAsia="宋体" w:cs="宋体"/>
                <w:sz w:val="18"/>
                <w:lang w:eastAsia="zh-CN"/>
              </w:rPr>
              <w:t>Ⅰ</w:t>
            </w:r>
            <w:r>
              <w:rPr>
                <w:rFonts w:ascii="Times New Roman" w:hAnsi="Times New Roman" w:eastAsia="宋体"/>
                <w:sz w:val="18"/>
                <w:lang w:eastAsia="zh-CN"/>
              </w:rPr>
              <w:t>类</w:t>
            </w:r>
            <w:r>
              <w:rPr>
                <w:rFonts w:ascii="Times New Roman" w:hAnsi="Times New Roman"/>
                <w:sz w:val="18"/>
                <w:lang w:eastAsia="zh-CN"/>
              </w:rPr>
              <w:t>□</w:t>
            </w:r>
            <w:r>
              <w:rPr>
                <w:rFonts w:ascii="Times New Roman" w:hAnsi="Times New Roman" w:eastAsia="宋体"/>
                <w:sz w:val="18"/>
                <w:lang w:eastAsia="zh-CN"/>
              </w:rPr>
              <w:t>；</w:t>
            </w:r>
            <w:r>
              <w:rPr>
                <w:rFonts w:hint="eastAsia" w:ascii="宋体" w:hAnsi="宋体" w:eastAsia="宋体" w:cs="宋体"/>
                <w:sz w:val="18"/>
                <w:lang w:eastAsia="zh-CN"/>
              </w:rPr>
              <w:t>Ⅱ</w:t>
            </w:r>
            <w:r>
              <w:rPr>
                <w:rFonts w:ascii="Times New Roman" w:hAnsi="Times New Roman" w:eastAsia="宋体"/>
                <w:sz w:val="18"/>
                <w:lang w:eastAsia="zh-CN"/>
              </w:rPr>
              <w:t>类</w:t>
            </w:r>
            <w:r>
              <w:rPr>
                <w:rFonts w:ascii="Times New Roman" w:hAnsi="Times New Roman"/>
                <w:sz w:val="18"/>
                <w:lang w:eastAsia="zh-CN"/>
              </w:rPr>
              <w:t>□</w:t>
            </w:r>
            <w:r>
              <w:rPr>
                <w:rFonts w:ascii="Times New Roman" w:hAnsi="Times New Roman" w:eastAsia="宋体"/>
                <w:sz w:val="18"/>
                <w:lang w:eastAsia="zh-CN"/>
              </w:rPr>
              <w:t>；</w:t>
            </w:r>
            <w:r>
              <w:rPr>
                <w:rFonts w:hint="eastAsia" w:ascii="宋体" w:hAnsi="宋体" w:eastAsia="宋体" w:cs="宋体"/>
                <w:sz w:val="18"/>
                <w:lang w:eastAsia="zh-CN"/>
              </w:rPr>
              <w:t>Ⅲ</w:t>
            </w:r>
            <w:r>
              <w:rPr>
                <w:rFonts w:ascii="Times New Roman" w:hAnsi="Times New Roman" w:eastAsia="宋体"/>
                <w:sz w:val="18"/>
                <w:lang w:eastAsia="zh-CN"/>
              </w:rPr>
              <w:t>类</w:t>
            </w:r>
            <w:r>
              <w:rPr>
                <w:rFonts w:ascii="Times New Roman" w:hAnsi="Times New Roman"/>
                <w:sz w:val="18"/>
                <w:lang w:eastAsia="zh-CN"/>
              </w:rPr>
              <w:t>□</w:t>
            </w:r>
            <w:r>
              <w:rPr>
                <w:rFonts w:ascii="Times New Roman" w:hAnsi="Times New Roman" w:eastAsia="宋体"/>
                <w:sz w:val="18"/>
                <w:lang w:eastAsia="zh-CN"/>
              </w:rPr>
              <w:t>；</w:t>
            </w:r>
            <w:r>
              <w:rPr>
                <w:rFonts w:hint="eastAsia" w:ascii="宋体" w:hAnsi="宋体" w:eastAsia="宋体" w:cs="宋体"/>
                <w:sz w:val="18"/>
                <w:lang w:eastAsia="zh-CN"/>
              </w:rPr>
              <w:t>Ⅳ</w:t>
            </w:r>
            <w:r>
              <w:rPr>
                <w:rFonts w:ascii="Times New Roman" w:hAnsi="Times New Roman" w:eastAsia="宋体"/>
                <w:sz w:val="18"/>
                <w:lang w:eastAsia="zh-CN"/>
              </w:rPr>
              <w:t>类</w:t>
            </w:r>
            <w:r>
              <w:rPr>
                <w:rFonts w:ascii="Times New Roman" w:hAnsi="Times New Roman"/>
                <w:sz w:val="18"/>
                <w:lang w:eastAsia="zh-CN"/>
              </w:rPr>
              <w:sym w:font="Wingdings 2" w:char="0052"/>
            </w:r>
            <w:r>
              <w:rPr>
                <w:rFonts w:ascii="Times New Roman" w:hAnsi="Times New Roman" w:eastAsia="宋体"/>
                <w:sz w:val="18"/>
                <w:lang w:eastAsia="zh-CN"/>
              </w:rPr>
              <w:t>；</w:t>
            </w:r>
            <w:r>
              <w:rPr>
                <w:rFonts w:hint="eastAsia" w:ascii="宋体" w:hAnsi="宋体" w:eastAsia="宋体" w:cs="宋体"/>
                <w:sz w:val="18"/>
                <w:lang w:eastAsia="zh-CN"/>
              </w:rPr>
              <w:t>Ⅴ</w:t>
            </w:r>
            <w:r>
              <w:rPr>
                <w:rFonts w:ascii="Times New Roman" w:hAnsi="Times New Roman"/>
                <w:sz w:val="18"/>
                <w:lang w:eastAsia="zh-CN"/>
              </w:rPr>
              <w:t xml:space="preserve"> </w:t>
            </w:r>
            <w:r>
              <w:rPr>
                <w:rFonts w:ascii="Times New Roman" w:hAnsi="Times New Roman" w:eastAsia="宋体"/>
                <w:sz w:val="18"/>
                <w:lang w:eastAsia="zh-CN"/>
              </w:rPr>
              <w:t>类</w:t>
            </w:r>
            <w:r>
              <w:rPr>
                <w:rFonts w:ascii="Times New Roman" w:hAnsi="Times New Roman"/>
                <w:sz w:val="18"/>
              </w:rPr>
              <w:sym w:font="Wingdings 2" w:char="00A3"/>
            </w:r>
          </w:p>
          <w:p w14:paraId="07E934A3">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近岸海域：第一类</w:t>
            </w:r>
            <w:r>
              <w:rPr>
                <w:rFonts w:ascii="Times New Roman" w:hAnsi="Times New Roman"/>
                <w:sz w:val="18"/>
                <w:lang w:eastAsia="zh-CN"/>
              </w:rPr>
              <w:t>□</w:t>
            </w:r>
            <w:r>
              <w:rPr>
                <w:rFonts w:ascii="Times New Roman" w:hAnsi="Times New Roman" w:eastAsia="宋体"/>
                <w:sz w:val="18"/>
                <w:lang w:eastAsia="zh-CN"/>
              </w:rPr>
              <w:t>；第二类</w:t>
            </w:r>
            <w:r>
              <w:rPr>
                <w:rFonts w:ascii="Times New Roman" w:hAnsi="Times New Roman"/>
                <w:sz w:val="18"/>
                <w:lang w:eastAsia="zh-CN"/>
              </w:rPr>
              <w:t>□</w:t>
            </w:r>
            <w:r>
              <w:rPr>
                <w:rFonts w:ascii="Times New Roman" w:hAnsi="Times New Roman" w:eastAsia="宋体"/>
                <w:sz w:val="18"/>
                <w:lang w:eastAsia="zh-CN"/>
              </w:rPr>
              <w:t>；第三类</w:t>
            </w:r>
            <w:r>
              <w:rPr>
                <w:rFonts w:ascii="Times New Roman" w:hAnsi="Times New Roman"/>
                <w:sz w:val="18"/>
                <w:lang w:eastAsia="zh-CN"/>
              </w:rPr>
              <w:t>□</w:t>
            </w:r>
            <w:r>
              <w:rPr>
                <w:rFonts w:ascii="Times New Roman" w:hAnsi="Times New Roman" w:eastAsia="宋体"/>
                <w:sz w:val="18"/>
                <w:lang w:eastAsia="zh-CN"/>
              </w:rPr>
              <w:t>；第四类</w:t>
            </w:r>
            <w:r>
              <w:rPr>
                <w:rFonts w:ascii="Times New Roman" w:hAnsi="Times New Roman"/>
                <w:sz w:val="18"/>
                <w:lang w:eastAsia="zh-CN"/>
              </w:rPr>
              <w:t>□</w:t>
            </w:r>
          </w:p>
          <w:p w14:paraId="2FFE7D50">
            <w:pPr>
              <w:pStyle w:val="109"/>
              <w:widowControl w:val="0"/>
              <w:autoSpaceDE w:val="0"/>
              <w:autoSpaceDN w:val="0"/>
              <w:adjustRightInd w:val="0"/>
              <w:snapToGrid w:val="0"/>
              <w:spacing w:before="0" w:after="0"/>
              <w:jc w:val="left"/>
              <w:rPr>
                <w:rFonts w:ascii="Times New Roman" w:hAnsi="Times New Roman"/>
                <w:sz w:val="18"/>
                <w:szCs w:val="18"/>
              </w:rPr>
            </w:pPr>
            <w:r>
              <w:rPr>
                <w:rFonts w:ascii="Times New Roman" w:hAnsi="Times New Roman" w:eastAsia="宋体"/>
                <w:sz w:val="18"/>
              </w:rPr>
              <w:t>规划年评价标准（</w:t>
            </w:r>
            <w:r>
              <w:rPr>
                <w:rFonts w:ascii="Times New Roman" w:hAnsi="Times New Roman" w:eastAsia="宋体"/>
                <w:sz w:val="18"/>
                <w:lang w:eastAsia="zh-CN"/>
              </w:rPr>
              <w:t>）</w:t>
            </w:r>
          </w:p>
        </w:tc>
      </w:tr>
      <w:tr w14:paraId="5EBDA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D96928F">
            <w:pPr>
              <w:jc w:val="center"/>
              <w:rPr>
                <w:rFonts w:ascii="Times New Roman" w:hAnsi="Times New Roman"/>
                <w:sz w:val="18"/>
                <w:szCs w:val="18"/>
              </w:rPr>
            </w:pPr>
          </w:p>
        </w:tc>
        <w:tc>
          <w:tcPr>
            <w:tcW w:w="2382" w:type="dxa"/>
            <w:vAlign w:val="center"/>
          </w:tcPr>
          <w:p w14:paraId="3E1AE134">
            <w:pPr>
              <w:jc w:val="center"/>
              <w:rPr>
                <w:rFonts w:ascii="Times New Roman" w:hAnsi="Times New Roman"/>
                <w:sz w:val="18"/>
                <w:szCs w:val="18"/>
              </w:rPr>
            </w:pPr>
            <w:r>
              <w:rPr>
                <w:rFonts w:ascii="Times New Roman" w:hAnsi="Times New Roman"/>
                <w:sz w:val="18"/>
                <w:szCs w:val="18"/>
              </w:rPr>
              <w:t>评价时期</w:t>
            </w:r>
          </w:p>
        </w:tc>
        <w:tc>
          <w:tcPr>
            <w:tcW w:w="7836" w:type="dxa"/>
            <w:gridSpan w:val="8"/>
            <w:vAlign w:val="center"/>
          </w:tcPr>
          <w:p w14:paraId="19B9D909">
            <w:pPr>
              <w:pStyle w:val="109"/>
              <w:widowControl w:val="0"/>
              <w:autoSpaceDE w:val="0"/>
              <w:autoSpaceDN w:val="0"/>
              <w:adjustRightInd w:val="0"/>
              <w:snapToGrid w:val="0"/>
              <w:spacing w:before="0" w:after="0"/>
              <w:jc w:val="left"/>
              <w:rPr>
                <w:rFonts w:ascii="Times New Roman" w:hAnsi="Times New Roman"/>
                <w:sz w:val="18"/>
              </w:rPr>
            </w:pPr>
            <w:r>
              <w:rPr>
                <w:rFonts w:ascii="Times New Roman" w:hAnsi="Times New Roman" w:eastAsia="宋体"/>
                <w:sz w:val="18"/>
              </w:rPr>
              <w:t>丰水期</w:t>
            </w:r>
            <w:r>
              <w:rPr>
                <w:rFonts w:ascii="Times New Roman" w:hAnsi="Times New Roman"/>
                <w:sz w:val="18"/>
              </w:rPr>
              <w:t>□</w:t>
            </w:r>
            <w:r>
              <w:rPr>
                <w:rFonts w:ascii="Times New Roman" w:hAnsi="Times New Roman" w:eastAsia="宋体"/>
                <w:sz w:val="18"/>
              </w:rPr>
              <w:t>；平水期</w:t>
            </w:r>
            <w:r>
              <w:rPr>
                <w:rFonts w:ascii="Times New Roman" w:hAnsi="Times New Roman"/>
                <w:sz w:val="18"/>
              </w:rPr>
              <w:t>□</w:t>
            </w:r>
            <w:r>
              <w:rPr>
                <w:rFonts w:ascii="Times New Roman" w:hAnsi="Times New Roman" w:eastAsia="宋体"/>
                <w:sz w:val="18"/>
              </w:rPr>
              <w:t>；枯水期</w:t>
            </w:r>
            <w:r>
              <w:rPr>
                <w:rFonts w:ascii="Times New Roman" w:hAnsi="Times New Roman"/>
                <w:sz w:val="18"/>
              </w:rPr>
              <w:t>□</w:t>
            </w:r>
            <w:r>
              <w:rPr>
                <w:rFonts w:ascii="Times New Roman" w:hAnsi="Times New Roman" w:eastAsia="宋体"/>
                <w:sz w:val="18"/>
              </w:rPr>
              <w:t>；冰封期</w:t>
            </w:r>
            <w:r>
              <w:rPr>
                <w:rFonts w:ascii="Times New Roman" w:hAnsi="Times New Roman"/>
                <w:sz w:val="18"/>
              </w:rPr>
              <w:t>□</w:t>
            </w:r>
          </w:p>
          <w:p w14:paraId="5511DF7E">
            <w:pPr>
              <w:rPr>
                <w:rFonts w:ascii="Times New Roman" w:hAnsi="Times New Roman"/>
                <w:sz w:val="18"/>
                <w:szCs w:val="18"/>
                <w:lang w:val="ru-RU"/>
              </w:rPr>
            </w:pPr>
            <w:r>
              <w:rPr>
                <w:rFonts w:ascii="Times New Roman" w:hAnsi="Times New Roman"/>
                <w:sz w:val="18"/>
              </w:rPr>
              <w:t>春季</w:t>
            </w:r>
            <w:r>
              <w:rPr>
                <w:rFonts w:ascii="Times New Roman" w:hAnsi="Times New Roman" w:eastAsia="Calibri"/>
                <w:sz w:val="18"/>
                <w:lang w:val="ru-RU"/>
              </w:rPr>
              <w:t>□</w:t>
            </w:r>
            <w:r>
              <w:rPr>
                <w:rFonts w:ascii="Times New Roman" w:hAnsi="Times New Roman"/>
                <w:sz w:val="18"/>
                <w:lang w:val="ru-RU"/>
              </w:rPr>
              <w:t>；</w:t>
            </w:r>
            <w:r>
              <w:rPr>
                <w:rFonts w:ascii="Times New Roman" w:hAnsi="Times New Roman"/>
                <w:sz w:val="18"/>
              </w:rPr>
              <w:t>夏季</w:t>
            </w:r>
            <w:r>
              <w:rPr>
                <w:rFonts w:ascii="Times New Roman" w:hAnsi="Times New Roman" w:eastAsia="Calibri"/>
                <w:sz w:val="18"/>
                <w:lang w:val="ru-RU"/>
              </w:rPr>
              <w:t>□</w:t>
            </w:r>
            <w:r>
              <w:rPr>
                <w:rFonts w:ascii="Times New Roman" w:hAnsi="Times New Roman"/>
                <w:sz w:val="18"/>
                <w:lang w:val="ru-RU"/>
              </w:rPr>
              <w:t>；</w:t>
            </w:r>
            <w:r>
              <w:rPr>
                <w:rFonts w:ascii="Times New Roman" w:hAnsi="Times New Roman"/>
                <w:sz w:val="18"/>
              </w:rPr>
              <w:t>秋季</w:t>
            </w:r>
            <w:r>
              <w:rPr>
                <w:rFonts w:ascii="Times New Roman" w:hAnsi="Times New Roman" w:eastAsia="Calibri"/>
                <w:sz w:val="18"/>
                <w:lang w:val="ru-RU"/>
              </w:rPr>
              <w:t>□</w:t>
            </w:r>
            <w:r>
              <w:rPr>
                <w:rFonts w:ascii="Times New Roman" w:hAnsi="Times New Roman"/>
                <w:sz w:val="18"/>
                <w:lang w:val="ru-RU"/>
              </w:rPr>
              <w:t>；</w:t>
            </w:r>
            <w:r>
              <w:rPr>
                <w:rFonts w:ascii="Times New Roman" w:hAnsi="Times New Roman"/>
                <w:sz w:val="18"/>
              </w:rPr>
              <w:t>冬季</w:t>
            </w:r>
            <w:r>
              <w:rPr>
                <w:rFonts w:ascii="Times New Roman" w:hAnsi="Times New Roman" w:eastAsia="Calibri"/>
                <w:sz w:val="18"/>
                <w:lang w:val="ru-RU"/>
              </w:rPr>
              <w:t>□</w:t>
            </w:r>
          </w:p>
        </w:tc>
      </w:tr>
      <w:tr w14:paraId="36FA7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21FF6D6B">
            <w:pPr>
              <w:jc w:val="center"/>
              <w:rPr>
                <w:rFonts w:ascii="Times New Roman" w:hAnsi="Times New Roman"/>
                <w:sz w:val="18"/>
                <w:szCs w:val="18"/>
                <w:lang w:val="ru-RU"/>
              </w:rPr>
            </w:pPr>
          </w:p>
        </w:tc>
        <w:tc>
          <w:tcPr>
            <w:tcW w:w="2382" w:type="dxa"/>
            <w:vAlign w:val="center"/>
          </w:tcPr>
          <w:p w14:paraId="4641D2FE">
            <w:pPr>
              <w:jc w:val="center"/>
              <w:rPr>
                <w:rFonts w:ascii="Times New Roman" w:hAnsi="Times New Roman"/>
                <w:sz w:val="18"/>
                <w:szCs w:val="18"/>
              </w:rPr>
            </w:pPr>
            <w:r>
              <w:rPr>
                <w:rFonts w:ascii="Times New Roman" w:hAnsi="Times New Roman"/>
                <w:sz w:val="18"/>
                <w:szCs w:val="18"/>
              </w:rPr>
              <w:t>评价结论</w:t>
            </w:r>
          </w:p>
        </w:tc>
        <w:tc>
          <w:tcPr>
            <w:tcW w:w="6408" w:type="dxa"/>
            <w:gridSpan w:val="7"/>
            <w:vAlign w:val="center"/>
          </w:tcPr>
          <w:p w14:paraId="742A676C">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水环境功能区或水功能区、近岸海域环境功能区水质达标状况</w:t>
            </w:r>
            <w:r>
              <w:rPr>
                <w:rFonts w:ascii="Times New Roman" w:hAnsi="Times New Roman"/>
                <w:sz w:val="18"/>
                <w:lang w:eastAsia="zh-CN"/>
              </w:rPr>
              <w:t>□</w:t>
            </w:r>
            <w:r>
              <w:rPr>
                <w:rFonts w:ascii="Times New Roman" w:hAnsi="Times New Roman" w:eastAsia="宋体"/>
                <w:sz w:val="18"/>
                <w:lang w:eastAsia="zh-CN"/>
              </w:rPr>
              <w:t>：达标</w:t>
            </w:r>
            <w:r>
              <w:rPr>
                <w:rFonts w:ascii="Times New Roman" w:hAnsi="Times New Roman"/>
                <w:sz w:val="18"/>
              </w:rPr>
              <w:sym w:font="Wingdings 2" w:char="0052"/>
            </w:r>
            <w:r>
              <w:rPr>
                <w:rFonts w:ascii="Times New Roman" w:hAnsi="Times New Roman" w:eastAsia="宋体"/>
                <w:sz w:val="18"/>
                <w:lang w:eastAsia="zh-CN"/>
              </w:rPr>
              <w:t>；不达标</w:t>
            </w:r>
            <w:r>
              <w:rPr>
                <w:rFonts w:ascii="Times New Roman" w:hAnsi="Times New Roman"/>
                <w:sz w:val="18"/>
                <w:lang w:eastAsia="zh-CN"/>
              </w:rPr>
              <w:t>□</w:t>
            </w:r>
          </w:p>
          <w:p w14:paraId="73C59BC9">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水环境控制单元或断面水质达标状况</w:t>
            </w:r>
            <w:r>
              <w:rPr>
                <w:rFonts w:ascii="Times New Roman" w:hAnsi="Times New Roman"/>
                <w:sz w:val="18"/>
                <w:lang w:eastAsia="zh-CN"/>
              </w:rPr>
              <w:t>□</w:t>
            </w:r>
            <w:r>
              <w:rPr>
                <w:rFonts w:ascii="Times New Roman" w:hAnsi="Times New Roman" w:eastAsia="宋体"/>
                <w:sz w:val="18"/>
                <w:lang w:eastAsia="zh-CN"/>
              </w:rPr>
              <w:t>：达标</w:t>
            </w:r>
            <w:r>
              <w:rPr>
                <w:rFonts w:ascii="Times New Roman" w:hAnsi="Times New Roman"/>
                <w:sz w:val="18"/>
                <w:lang w:eastAsia="zh-CN"/>
              </w:rPr>
              <w:t>□</w:t>
            </w:r>
            <w:r>
              <w:rPr>
                <w:rFonts w:ascii="Times New Roman" w:hAnsi="Times New Roman" w:eastAsia="宋体"/>
                <w:sz w:val="18"/>
                <w:lang w:eastAsia="zh-CN"/>
              </w:rPr>
              <w:t>；不达标</w:t>
            </w:r>
            <w:r>
              <w:rPr>
                <w:rFonts w:ascii="Times New Roman" w:hAnsi="Times New Roman"/>
                <w:sz w:val="18"/>
                <w:lang w:eastAsia="zh-CN"/>
              </w:rPr>
              <w:t>□</w:t>
            </w:r>
          </w:p>
          <w:p w14:paraId="44F069C3">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水环境保护目标质量状况</w:t>
            </w:r>
            <w:r>
              <w:rPr>
                <w:rFonts w:ascii="Times New Roman" w:hAnsi="Times New Roman"/>
                <w:sz w:val="18"/>
                <w:lang w:eastAsia="zh-CN"/>
              </w:rPr>
              <w:t>□</w:t>
            </w:r>
            <w:r>
              <w:rPr>
                <w:rFonts w:ascii="Times New Roman" w:hAnsi="Times New Roman" w:eastAsia="宋体"/>
                <w:sz w:val="18"/>
                <w:lang w:eastAsia="zh-CN"/>
              </w:rPr>
              <w:t>：达标</w:t>
            </w:r>
            <w:r>
              <w:rPr>
                <w:rFonts w:ascii="Times New Roman" w:hAnsi="Times New Roman"/>
                <w:sz w:val="18"/>
                <w:lang w:eastAsia="zh-CN"/>
              </w:rPr>
              <w:t>□</w:t>
            </w:r>
            <w:r>
              <w:rPr>
                <w:rFonts w:ascii="Times New Roman" w:hAnsi="Times New Roman" w:eastAsia="宋体"/>
                <w:sz w:val="18"/>
                <w:lang w:eastAsia="zh-CN"/>
              </w:rPr>
              <w:t>；不达标</w:t>
            </w:r>
            <w:r>
              <w:rPr>
                <w:rFonts w:ascii="Times New Roman" w:hAnsi="Times New Roman"/>
                <w:sz w:val="18"/>
                <w:lang w:eastAsia="zh-CN"/>
              </w:rPr>
              <w:t>□</w:t>
            </w:r>
          </w:p>
          <w:p w14:paraId="4A9F514D">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对照断面、控制断面等代表性断面的水质状况</w:t>
            </w:r>
            <w:r>
              <w:rPr>
                <w:rFonts w:ascii="Times New Roman" w:hAnsi="Times New Roman"/>
                <w:sz w:val="18"/>
                <w:lang w:eastAsia="zh-CN"/>
              </w:rPr>
              <w:t>□</w:t>
            </w:r>
            <w:r>
              <w:rPr>
                <w:rFonts w:ascii="Times New Roman" w:hAnsi="Times New Roman" w:eastAsia="宋体"/>
                <w:sz w:val="18"/>
                <w:lang w:eastAsia="zh-CN"/>
              </w:rPr>
              <w:t>：达标</w:t>
            </w:r>
            <w:r>
              <w:rPr>
                <w:rFonts w:ascii="Times New Roman" w:hAnsi="Times New Roman"/>
                <w:sz w:val="18"/>
                <w:lang w:eastAsia="zh-CN"/>
              </w:rPr>
              <w:t>□</w:t>
            </w:r>
            <w:r>
              <w:rPr>
                <w:rFonts w:ascii="Times New Roman" w:hAnsi="Times New Roman" w:eastAsia="宋体"/>
                <w:sz w:val="18"/>
                <w:lang w:eastAsia="zh-CN"/>
              </w:rPr>
              <w:t>；不达标</w:t>
            </w:r>
            <w:r>
              <w:rPr>
                <w:rFonts w:ascii="Times New Roman" w:hAnsi="Times New Roman"/>
                <w:sz w:val="18"/>
                <w:lang w:eastAsia="zh-CN"/>
              </w:rPr>
              <w:t>□</w:t>
            </w:r>
          </w:p>
          <w:p w14:paraId="7E6A530C">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底泥污染评价</w:t>
            </w:r>
            <w:r>
              <w:rPr>
                <w:rFonts w:ascii="Times New Roman" w:hAnsi="Times New Roman"/>
                <w:sz w:val="18"/>
                <w:lang w:eastAsia="zh-CN"/>
              </w:rPr>
              <w:t>□</w:t>
            </w:r>
          </w:p>
          <w:p w14:paraId="7ACA062E">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水资源与开发利用程度及其水文情势评价</w:t>
            </w:r>
            <w:r>
              <w:rPr>
                <w:rFonts w:ascii="Times New Roman" w:hAnsi="Times New Roman"/>
                <w:sz w:val="18"/>
                <w:lang w:eastAsia="zh-CN"/>
              </w:rPr>
              <w:t>□</w:t>
            </w:r>
          </w:p>
          <w:p w14:paraId="52D10C47">
            <w:pPr>
              <w:pStyle w:val="109"/>
              <w:widowControl w:val="0"/>
              <w:autoSpaceDE w:val="0"/>
              <w:autoSpaceDN w:val="0"/>
              <w:adjustRightInd w:val="0"/>
              <w:snapToGrid w:val="0"/>
              <w:spacing w:before="0" w:after="0"/>
              <w:jc w:val="left"/>
              <w:rPr>
                <w:rFonts w:ascii="Times New Roman" w:hAnsi="Times New Roman"/>
                <w:sz w:val="18"/>
                <w:lang w:eastAsia="zh-CN"/>
              </w:rPr>
            </w:pPr>
            <w:r>
              <w:rPr>
                <w:rFonts w:ascii="Times New Roman" w:hAnsi="Times New Roman" w:eastAsia="宋体"/>
                <w:sz w:val="18"/>
                <w:lang w:eastAsia="zh-CN"/>
              </w:rPr>
              <w:t>水环境质量回顾评价</w:t>
            </w:r>
            <w:r>
              <w:rPr>
                <w:rFonts w:ascii="Times New Roman" w:hAnsi="Times New Roman"/>
                <w:sz w:val="18"/>
                <w:lang w:eastAsia="zh-CN"/>
              </w:rPr>
              <w:t>□</w:t>
            </w:r>
          </w:p>
          <w:p w14:paraId="5A7C135B">
            <w:pPr>
              <w:pStyle w:val="109"/>
              <w:widowControl w:val="0"/>
              <w:autoSpaceDE w:val="0"/>
              <w:autoSpaceDN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lang w:eastAsia="zh-CN"/>
              </w:rPr>
              <w:t>流域（区域）水资源（包括水能资源）与开发利用总体状况、生态流量管理要求与现状满足程度、建设项目占用水域空间的水流状况与河湖演变状况</w:t>
            </w:r>
            <w:r>
              <w:rPr>
                <w:rFonts w:ascii="Times New Roman" w:hAnsi="Times New Roman"/>
                <w:sz w:val="18"/>
                <w:lang w:eastAsia="zh-CN"/>
              </w:rPr>
              <w:t>□</w:t>
            </w:r>
          </w:p>
        </w:tc>
        <w:tc>
          <w:tcPr>
            <w:tcW w:w="1428" w:type="dxa"/>
            <w:vAlign w:val="center"/>
          </w:tcPr>
          <w:p w14:paraId="7CA3DB4F">
            <w:pPr>
              <w:jc w:val="center"/>
              <w:rPr>
                <w:rFonts w:ascii="Times New Roman" w:hAnsi="Times New Roman"/>
                <w:sz w:val="18"/>
                <w:szCs w:val="18"/>
              </w:rPr>
            </w:pPr>
            <w:r>
              <w:rPr>
                <w:rFonts w:ascii="Times New Roman" w:hAnsi="Times New Roman"/>
                <w:sz w:val="18"/>
                <w:szCs w:val="18"/>
              </w:rPr>
              <w:t>达标区</w:t>
            </w:r>
            <w:r>
              <w:rPr>
                <w:rFonts w:ascii="Times New Roman" w:hAnsi="Times New Roman"/>
                <w:sz w:val="18"/>
                <w:szCs w:val="18"/>
              </w:rPr>
              <w:sym w:font="Wingdings 2" w:char="00A3"/>
            </w:r>
          </w:p>
          <w:p w14:paraId="2E12EE83">
            <w:pPr>
              <w:jc w:val="center"/>
              <w:rPr>
                <w:rFonts w:ascii="Times New Roman" w:hAnsi="Times New Roman"/>
                <w:sz w:val="18"/>
                <w:szCs w:val="18"/>
              </w:rPr>
            </w:pPr>
            <w:r>
              <w:rPr>
                <w:rFonts w:ascii="Times New Roman" w:hAnsi="Times New Roman"/>
                <w:sz w:val="18"/>
                <w:szCs w:val="18"/>
              </w:rPr>
              <w:t>不达标区□</w:t>
            </w:r>
          </w:p>
        </w:tc>
      </w:tr>
      <w:tr w14:paraId="2D614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155CC7A4">
            <w:pPr>
              <w:jc w:val="center"/>
              <w:rPr>
                <w:rFonts w:ascii="Times New Roman" w:hAnsi="Times New Roman"/>
                <w:sz w:val="18"/>
                <w:szCs w:val="18"/>
              </w:rPr>
            </w:pPr>
            <w:r>
              <w:rPr>
                <w:rFonts w:ascii="Times New Roman" w:hAnsi="Times New Roman"/>
                <w:sz w:val="18"/>
                <w:szCs w:val="18"/>
              </w:rPr>
              <w:t>影响预测</w:t>
            </w:r>
          </w:p>
        </w:tc>
        <w:tc>
          <w:tcPr>
            <w:tcW w:w="2382" w:type="dxa"/>
            <w:vAlign w:val="center"/>
          </w:tcPr>
          <w:p w14:paraId="3724824A">
            <w:pPr>
              <w:adjustRightInd w:val="0"/>
              <w:snapToGrid w:val="0"/>
              <w:jc w:val="center"/>
              <w:rPr>
                <w:rFonts w:ascii="Times New Roman" w:hAnsi="Times New Roman"/>
                <w:sz w:val="18"/>
                <w:szCs w:val="18"/>
              </w:rPr>
            </w:pPr>
            <w:r>
              <w:rPr>
                <w:rFonts w:ascii="Times New Roman" w:hAnsi="Times New Roman"/>
                <w:sz w:val="18"/>
                <w:szCs w:val="18"/>
              </w:rPr>
              <w:t>预测范围</w:t>
            </w:r>
          </w:p>
        </w:tc>
        <w:tc>
          <w:tcPr>
            <w:tcW w:w="7836" w:type="dxa"/>
            <w:gridSpan w:val="8"/>
            <w:vAlign w:val="center"/>
          </w:tcPr>
          <w:p w14:paraId="2D335C00">
            <w:pPr>
              <w:adjustRightInd w:val="0"/>
              <w:snapToGrid w:val="0"/>
              <w:jc w:val="left"/>
              <w:rPr>
                <w:rFonts w:ascii="Times New Roman" w:hAnsi="Times New Roman"/>
                <w:sz w:val="18"/>
                <w:szCs w:val="18"/>
              </w:rPr>
            </w:pPr>
            <w:r>
              <w:rPr>
                <w:rFonts w:ascii="Times New Roman" w:hAnsi="Times New Roman"/>
                <w:sz w:val="18"/>
                <w:szCs w:val="18"/>
              </w:rPr>
              <w:t>河流：长度（）km；湖库、河口及近岸海域；面积（）km</w:t>
            </w:r>
          </w:p>
        </w:tc>
      </w:tr>
      <w:tr w14:paraId="732FB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700B49B9">
            <w:pPr>
              <w:jc w:val="center"/>
              <w:rPr>
                <w:rFonts w:ascii="Times New Roman" w:hAnsi="Times New Roman"/>
                <w:sz w:val="18"/>
                <w:szCs w:val="18"/>
              </w:rPr>
            </w:pPr>
          </w:p>
        </w:tc>
        <w:tc>
          <w:tcPr>
            <w:tcW w:w="2382" w:type="dxa"/>
            <w:vAlign w:val="center"/>
          </w:tcPr>
          <w:p w14:paraId="1A0FD939">
            <w:pPr>
              <w:adjustRightInd w:val="0"/>
              <w:snapToGrid w:val="0"/>
              <w:jc w:val="center"/>
              <w:rPr>
                <w:rFonts w:ascii="Times New Roman" w:hAnsi="Times New Roman"/>
                <w:sz w:val="18"/>
                <w:szCs w:val="18"/>
              </w:rPr>
            </w:pPr>
            <w:r>
              <w:rPr>
                <w:rFonts w:ascii="Times New Roman" w:hAnsi="Times New Roman"/>
                <w:sz w:val="18"/>
                <w:szCs w:val="18"/>
              </w:rPr>
              <w:t>预测因子</w:t>
            </w:r>
          </w:p>
        </w:tc>
        <w:tc>
          <w:tcPr>
            <w:tcW w:w="7836" w:type="dxa"/>
            <w:gridSpan w:val="8"/>
            <w:vAlign w:val="center"/>
          </w:tcPr>
          <w:p w14:paraId="16306873">
            <w:pPr>
              <w:adjustRightInd w:val="0"/>
              <w:snapToGrid w:val="0"/>
              <w:jc w:val="left"/>
              <w:rPr>
                <w:rFonts w:ascii="Times New Roman" w:hAnsi="Times New Roman"/>
                <w:sz w:val="18"/>
                <w:szCs w:val="18"/>
              </w:rPr>
            </w:pPr>
            <w:r>
              <w:rPr>
                <w:rFonts w:ascii="Times New Roman" w:hAnsi="Times New Roman"/>
                <w:sz w:val="18"/>
                <w:szCs w:val="18"/>
              </w:rPr>
              <w:t>（）</w:t>
            </w:r>
          </w:p>
        </w:tc>
      </w:tr>
      <w:tr w14:paraId="57F74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4913C90">
            <w:pPr>
              <w:adjustRightInd w:val="0"/>
              <w:snapToGrid w:val="0"/>
              <w:jc w:val="center"/>
              <w:rPr>
                <w:rFonts w:ascii="Times New Roman" w:hAnsi="Times New Roman"/>
                <w:sz w:val="18"/>
                <w:szCs w:val="18"/>
              </w:rPr>
            </w:pPr>
          </w:p>
        </w:tc>
        <w:tc>
          <w:tcPr>
            <w:tcW w:w="2382" w:type="dxa"/>
            <w:vMerge w:val="restart"/>
            <w:vAlign w:val="center"/>
          </w:tcPr>
          <w:p w14:paraId="6F8E6659">
            <w:pPr>
              <w:adjustRightInd w:val="0"/>
              <w:snapToGrid w:val="0"/>
              <w:jc w:val="center"/>
              <w:rPr>
                <w:rFonts w:ascii="Times New Roman" w:hAnsi="Times New Roman"/>
                <w:sz w:val="18"/>
                <w:szCs w:val="18"/>
              </w:rPr>
            </w:pPr>
            <w:r>
              <w:rPr>
                <w:rFonts w:ascii="Times New Roman" w:hAnsi="Times New Roman"/>
                <w:sz w:val="18"/>
                <w:szCs w:val="18"/>
              </w:rPr>
              <w:t>预测时期</w:t>
            </w:r>
          </w:p>
        </w:tc>
        <w:tc>
          <w:tcPr>
            <w:tcW w:w="7836" w:type="dxa"/>
            <w:gridSpan w:val="8"/>
            <w:vAlign w:val="center"/>
          </w:tcPr>
          <w:p w14:paraId="1F55731B">
            <w:pPr>
              <w:pStyle w:val="109"/>
              <w:widowControl w:val="0"/>
              <w:adjustRightInd w:val="0"/>
              <w:snapToGrid w:val="0"/>
              <w:spacing w:before="0" w:after="0"/>
              <w:jc w:val="left"/>
              <w:rPr>
                <w:rFonts w:ascii="Times New Roman" w:hAnsi="Times New Roman" w:eastAsia="宋体"/>
                <w:sz w:val="18"/>
                <w:szCs w:val="18"/>
                <w:lang w:val="en-US" w:eastAsia="zh-CN"/>
              </w:rPr>
            </w:pPr>
            <w:r>
              <w:rPr>
                <w:rFonts w:ascii="Times New Roman" w:hAnsi="Times New Roman" w:eastAsia="宋体"/>
                <w:sz w:val="18"/>
                <w:szCs w:val="18"/>
              </w:rPr>
              <w:t>丰水期</w:t>
            </w:r>
            <w:r>
              <w:rPr>
                <w:rFonts w:ascii="Times New Roman" w:hAnsi="Times New Roman"/>
                <w:sz w:val="18"/>
                <w:szCs w:val="18"/>
              </w:rPr>
              <w:t>□</w:t>
            </w:r>
            <w:r>
              <w:rPr>
                <w:rFonts w:ascii="Times New Roman" w:hAnsi="Times New Roman" w:eastAsia="宋体"/>
                <w:sz w:val="18"/>
                <w:szCs w:val="18"/>
              </w:rPr>
              <w:t>；平水期</w:t>
            </w:r>
            <w:r>
              <w:rPr>
                <w:rFonts w:ascii="Times New Roman" w:hAnsi="Times New Roman"/>
                <w:sz w:val="18"/>
                <w:szCs w:val="18"/>
              </w:rPr>
              <w:t>□</w:t>
            </w:r>
            <w:r>
              <w:rPr>
                <w:rFonts w:ascii="Times New Roman" w:hAnsi="Times New Roman" w:eastAsia="宋体"/>
                <w:sz w:val="18"/>
                <w:szCs w:val="18"/>
              </w:rPr>
              <w:t>；枯水期</w:t>
            </w:r>
            <w:r>
              <w:rPr>
                <w:rFonts w:ascii="Times New Roman" w:hAnsi="Times New Roman"/>
                <w:sz w:val="18"/>
                <w:szCs w:val="18"/>
              </w:rPr>
              <w:t>□</w:t>
            </w:r>
            <w:r>
              <w:rPr>
                <w:rFonts w:ascii="Times New Roman" w:hAnsi="Times New Roman" w:eastAsia="宋体"/>
                <w:sz w:val="18"/>
                <w:szCs w:val="18"/>
              </w:rPr>
              <w:t>；冰封期</w:t>
            </w:r>
            <w:r>
              <w:rPr>
                <w:rFonts w:ascii="Times New Roman" w:hAnsi="Times New Roman"/>
                <w:sz w:val="18"/>
                <w:szCs w:val="18"/>
              </w:rPr>
              <w:t>□</w:t>
            </w:r>
          </w:p>
        </w:tc>
      </w:tr>
      <w:tr w14:paraId="263E0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10D48FDC">
            <w:pPr>
              <w:adjustRightInd w:val="0"/>
              <w:snapToGrid w:val="0"/>
              <w:jc w:val="center"/>
              <w:rPr>
                <w:rFonts w:ascii="Times New Roman" w:hAnsi="Times New Roman"/>
                <w:sz w:val="18"/>
                <w:szCs w:val="18"/>
              </w:rPr>
            </w:pPr>
          </w:p>
        </w:tc>
        <w:tc>
          <w:tcPr>
            <w:tcW w:w="2382" w:type="dxa"/>
            <w:vMerge w:val="continue"/>
            <w:vAlign w:val="center"/>
          </w:tcPr>
          <w:p w14:paraId="3BA9146C">
            <w:pPr>
              <w:adjustRightInd w:val="0"/>
              <w:snapToGrid w:val="0"/>
              <w:jc w:val="center"/>
              <w:rPr>
                <w:rFonts w:ascii="Times New Roman" w:hAnsi="Times New Roman"/>
                <w:sz w:val="18"/>
                <w:szCs w:val="18"/>
              </w:rPr>
            </w:pPr>
          </w:p>
        </w:tc>
        <w:tc>
          <w:tcPr>
            <w:tcW w:w="7836" w:type="dxa"/>
            <w:gridSpan w:val="8"/>
            <w:vAlign w:val="center"/>
          </w:tcPr>
          <w:p w14:paraId="6708668D">
            <w:pPr>
              <w:adjustRightInd w:val="0"/>
              <w:snapToGrid w:val="0"/>
              <w:rPr>
                <w:rFonts w:ascii="Times New Roman" w:hAnsi="Times New Roman"/>
                <w:sz w:val="18"/>
                <w:szCs w:val="18"/>
              </w:rPr>
            </w:pPr>
            <w:r>
              <w:rPr>
                <w:rFonts w:ascii="Times New Roman" w:hAnsi="Times New Roman"/>
                <w:sz w:val="18"/>
                <w:szCs w:val="18"/>
              </w:rPr>
              <w:t>春季</w:t>
            </w:r>
            <w:r>
              <w:rPr>
                <w:rFonts w:ascii="Times New Roman" w:hAnsi="Times New Roman"/>
                <w:sz w:val="18"/>
                <w:szCs w:val="18"/>
              </w:rPr>
              <w:sym w:font="Wingdings 2" w:char="00A3"/>
            </w:r>
            <w:r>
              <w:rPr>
                <w:rFonts w:ascii="Times New Roman" w:hAnsi="Times New Roman"/>
                <w:sz w:val="18"/>
                <w:szCs w:val="18"/>
              </w:rPr>
              <w:t>；夏季□；秋季□；冬季□</w:t>
            </w:r>
          </w:p>
          <w:p w14:paraId="622A50DD">
            <w:pPr>
              <w:pStyle w:val="2"/>
              <w:adjustRightInd w:val="0"/>
              <w:snapToGrid w:val="0"/>
              <w:spacing w:line="240" w:lineRule="auto"/>
              <w:ind w:firstLine="0" w:firstLineChars="0"/>
              <w:rPr>
                <w:rFonts w:ascii="Times New Roman" w:hAnsi="Times New Roman"/>
                <w:sz w:val="18"/>
                <w:szCs w:val="18"/>
              </w:rPr>
            </w:pPr>
            <w:r>
              <w:rPr>
                <w:rFonts w:ascii="Times New Roman" w:hAnsi="Times New Roman"/>
                <w:sz w:val="18"/>
                <w:szCs w:val="18"/>
              </w:rPr>
              <w:t>设计水文条件</w:t>
            </w:r>
            <w:r>
              <w:rPr>
                <w:rFonts w:ascii="Times New Roman" w:hAnsi="Times New Roman" w:eastAsia="Calibri"/>
                <w:sz w:val="18"/>
                <w:szCs w:val="18"/>
              </w:rPr>
              <w:t>□</w:t>
            </w:r>
          </w:p>
        </w:tc>
      </w:tr>
      <w:tr w14:paraId="038CA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9F6C50E">
            <w:pPr>
              <w:adjustRightInd w:val="0"/>
              <w:snapToGrid w:val="0"/>
              <w:jc w:val="center"/>
              <w:rPr>
                <w:rFonts w:ascii="Times New Roman" w:hAnsi="Times New Roman"/>
                <w:sz w:val="18"/>
                <w:szCs w:val="18"/>
              </w:rPr>
            </w:pPr>
          </w:p>
        </w:tc>
        <w:tc>
          <w:tcPr>
            <w:tcW w:w="2382" w:type="dxa"/>
            <w:vAlign w:val="center"/>
          </w:tcPr>
          <w:p w14:paraId="2DDC88EC">
            <w:pPr>
              <w:adjustRightInd w:val="0"/>
              <w:snapToGrid w:val="0"/>
              <w:jc w:val="center"/>
              <w:rPr>
                <w:rFonts w:ascii="Times New Roman" w:hAnsi="Times New Roman"/>
                <w:sz w:val="18"/>
                <w:szCs w:val="18"/>
              </w:rPr>
            </w:pPr>
            <w:r>
              <w:rPr>
                <w:rFonts w:ascii="Times New Roman" w:hAnsi="Times New Roman"/>
                <w:sz w:val="18"/>
                <w:szCs w:val="18"/>
              </w:rPr>
              <w:t>预测情景</w:t>
            </w:r>
          </w:p>
        </w:tc>
        <w:tc>
          <w:tcPr>
            <w:tcW w:w="7836" w:type="dxa"/>
            <w:gridSpan w:val="8"/>
            <w:vAlign w:val="center"/>
          </w:tcPr>
          <w:p w14:paraId="0A658584">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建设期</w:t>
            </w:r>
            <w:r>
              <w:rPr>
                <w:rFonts w:ascii="Times New Roman" w:hAnsi="Times New Roman"/>
                <w:sz w:val="18"/>
                <w:szCs w:val="18"/>
                <w:lang w:eastAsia="zh-CN"/>
              </w:rPr>
              <w:t>□</w:t>
            </w:r>
            <w:r>
              <w:rPr>
                <w:rFonts w:ascii="Times New Roman" w:hAnsi="Times New Roman" w:eastAsia="宋体"/>
                <w:sz w:val="18"/>
                <w:szCs w:val="18"/>
                <w:lang w:eastAsia="zh-CN"/>
              </w:rPr>
              <w:t>；生产运行期</w:t>
            </w:r>
            <w:r>
              <w:rPr>
                <w:rFonts w:ascii="Times New Roman" w:hAnsi="Times New Roman"/>
                <w:sz w:val="18"/>
                <w:szCs w:val="18"/>
                <w:lang w:eastAsia="zh-CN"/>
              </w:rPr>
              <w:t>□</w:t>
            </w:r>
            <w:r>
              <w:rPr>
                <w:rFonts w:ascii="Times New Roman" w:hAnsi="Times New Roman" w:eastAsia="宋体"/>
                <w:sz w:val="18"/>
                <w:szCs w:val="18"/>
                <w:lang w:eastAsia="zh-CN"/>
              </w:rPr>
              <w:t>；服务期满后</w:t>
            </w:r>
            <w:r>
              <w:rPr>
                <w:rFonts w:ascii="Times New Roman" w:hAnsi="Times New Roman"/>
                <w:sz w:val="18"/>
                <w:szCs w:val="18"/>
                <w:lang w:eastAsia="zh-CN"/>
              </w:rPr>
              <w:t>□</w:t>
            </w:r>
          </w:p>
          <w:p w14:paraId="2159FD3D">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正常工况</w:t>
            </w:r>
            <w:r>
              <w:rPr>
                <w:rFonts w:ascii="Times New Roman" w:hAnsi="Times New Roman"/>
                <w:sz w:val="18"/>
                <w:szCs w:val="18"/>
                <w:lang w:eastAsia="zh-CN"/>
              </w:rPr>
              <w:t>□</w:t>
            </w:r>
            <w:r>
              <w:rPr>
                <w:rFonts w:ascii="Times New Roman" w:hAnsi="Times New Roman" w:eastAsia="宋体"/>
                <w:sz w:val="18"/>
                <w:szCs w:val="18"/>
                <w:lang w:eastAsia="zh-CN"/>
              </w:rPr>
              <w:t>；非正常工况</w:t>
            </w:r>
            <w:r>
              <w:rPr>
                <w:rFonts w:ascii="Times New Roman" w:hAnsi="Times New Roman"/>
                <w:sz w:val="18"/>
                <w:szCs w:val="18"/>
                <w:lang w:eastAsia="zh-CN"/>
              </w:rPr>
              <w:t>□</w:t>
            </w:r>
          </w:p>
          <w:p w14:paraId="49E3E3A2">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污染控制和减缓措施方案</w:t>
            </w:r>
            <w:r>
              <w:rPr>
                <w:rFonts w:ascii="Times New Roman" w:hAnsi="Times New Roman"/>
                <w:sz w:val="18"/>
                <w:szCs w:val="18"/>
                <w:lang w:eastAsia="zh-CN"/>
              </w:rPr>
              <w:t>□</w:t>
            </w:r>
          </w:p>
          <w:p w14:paraId="4E86DA9D">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区（流）域环境质量改善目标要求情景</w:t>
            </w:r>
            <w:r>
              <w:rPr>
                <w:rFonts w:ascii="Times New Roman" w:hAnsi="Times New Roman"/>
                <w:sz w:val="18"/>
                <w:szCs w:val="18"/>
                <w:lang w:eastAsia="zh-CN"/>
              </w:rPr>
              <w:t>□</w:t>
            </w:r>
          </w:p>
        </w:tc>
      </w:tr>
      <w:tr w14:paraId="21997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04AEB7F4">
            <w:pPr>
              <w:adjustRightInd w:val="0"/>
              <w:snapToGrid w:val="0"/>
              <w:jc w:val="center"/>
              <w:rPr>
                <w:rFonts w:ascii="Times New Roman" w:hAnsi="Times New Roman"/>
                <w:sz w:val="18"/>
                <w:szCs w:val="18"/>
              </w:rPr>
            </w:pPr>
          </w:p>
        </w:tc>
        <w:tc>
          <w:tcPr>
            <w:tcW w:w="2382" w:type="dxa"/>
            <w:vAlign w:val="center"/>
          </w:tcPr>
          <w:p w14:paraId="03977CA1">
            <w:pPr>
              <w:adjustRightInd w:val="0"/>
              <w:snapToGrid w:val="0"/>
              <w:jc w:val="center"/>
              <w:rPr>
                <w:rFonts w:ascii="Times New Roman" w:hAnsi="Times New Roman"/>
                <w:sz w:val="18"/>
                <w:szCs w:val="18"/>
              </w:rPr>
            </w:pPr>
            <w:r>
              <w:rPr>
                <w:rFonts w:ascii="Times New Roman" w:hAnsi="Times New Roman"/>
                <w:sz w:val="18"/>
                <w:szCs w:val="18"/>
              </w:rPr>
              <w:t>预测方法</w:t>
            </w:r>
          </w:p>
        </w:tc>
        <w:tc>
          <w:tcPr>
            <w:tcW w:w="7836" w:type="dxa"/>
            <w:gridSpan w:val="8"/>
            <w:vAlign w:val="center"/>
          </w:tcPr>
          <w:p w14:paraId="3F943214">
            <w:pPr>
              <w:pStyle w:val="88"/>
              <w:widowControl w:val="0"/>
              <w:adjustRightInd w:val="0"/>
              <w:snapToGrid w:val="0"/>
              <w:spacing w:before="0" w:after="0" w:line="326" w:lineRule="exact"/>
              <w:jc w:val="left"/>
              <w:rPr>
                <w:rFonts w:ascii="Times New Roman" w:hAnsi="Times New Roman"/>
                <w:sz w:val="18"/>
                <w:szCs w:val="18"/>
                <w:lang w:eastAsia="zh-CN"/>
              </w:rPr>
            </w:pPr>
            <w:r>
              <w:rPr>
                <w:rFonts w:ascii="Times New Roman" w:hAnsi="Times New Roman" w:eastAsia="宋体"/>
                <w:sz w:val="18"/>
                <w:szCs w:val="18"/>
                <w:lang w:eastAsia="zh-CN"/>
              </w:rPr>
              <w:t>数值解</w:t>
            </w:r>
            <w:r>
              <w:rPr>
                <w:rFonts w:ascii="Times New Roman" w:hAnsi="Times New Roman"/>
                <w:sz w:val="18"/>
                <w:szCs w:val="18"/>
                <w:lang w:eastAsia="zh-CN"/>
              </w:rPr>
              <w:t>□</w:t>
            </w:r>
            <w:r>
              <w:rPr>
                <w:rFonts w:ascii="Times New Roman" w:hAnsi="Times New Roman" w:eastAsia="宋体"/>
                <w:sz w:val="18"/>
                <w:szCs w:val="18"/>
                <w:lang w:eastAsia="zh-CN"/>
              </w:rPr>
              <w:t>：解析解</w:t>
            </w:r>
            <w:r>
              <w:rPr>
                <w:rFonts w:ascii="Times New Roman" w:hAnsi="Times New Roman"/>
                <w:sz w:val="18"/>
                <w:szCs w:val="18"/>
                <w:lang w:eastAsia="zh-CN"/>
              </w:rPr>
              <w:t>□</w:t>
            </w:r>
            <w:r>
              <w:rPr>
                <w:rFonts w:ascii="Times New Roman" w:hAnsi="Times New Roman" w:eastAsia="宋体"/>
                <w:sz w:val="18"/>
                <w:szCs w:val="18"/>
                <w:lang w:eastAsia="zh-CN"/>
              </w:rPr>
              <w:t>；其他</w:t>
            </w:r>
            <w:r>
              <w:rPr>
                <w:rFonts w:ascii="Times New Roman" w:hAnsi="Times New Roman"/>
                <w:sz w:val="18"/>
                <w:szCs w:val="18"/>
                <w:lang w:eastAsia="zh-CN"/>
              </w:rPr>
              <w:t>□</w:t>
            </w:r>
          </w:p>
          <w:p w14:paraId="774C7931">
            <w:pPr>
              <w:pStyle w:val="88"/>
              <w:widowControl w:val="0"/>
              <w:adjustRightInd w:val="0"/>
              <w:snapToGrid w:val="0"/>
              <w:spacing w:before="0" w:after="0" w:line="312" w:lineRule="exact"/>
              <w:jc w:val="left"/>
              <w:rPr>
                <w:rFonts w:ascii="Times New Roman" w:hAnsi="Times New Roman"/>
                <w:sz w:val="18"/>
                <w:szCs w:val="18"/>
                <w:lang w:eastAsia="zh-CN"/>
              </w:rPr>
            </w:pPr>
            <w:r>
              <w:rPr>
                <w:rFonts w:ascii="Times New Roman" w:hAnsi="Times New Roman" w:eastAsia="宋体"/>
                <w:sz w:val="18"/>
                <w:szCs w:val="18"/>
                <w:lang w:eastAsia="zh-CN"/>
              </w:rPr>
              <w:t>导则推荐模式</w:t>
            </w:r>
            <w:r>
              <w:rPr>
                <w:rFonts w:ascii="Times New Roman" w:hAnsi="Times New Roman"/>
                <w:sz w:val="18"/>
                <w:szCs w:val="18"/>
                <w:lang w:eastAsia="zh-CN"/>
              </w:rPr>
              <w:t>□</w:t>
            </w:r>
            <w:r>
              <w:rPr>
                <w:rFonts w:ascii="Times New Roman" w:hAnsi="Times New Roman" w:eastAsia="宋体"/>
                <w:sz w:val="18"/>
                <w:szCs w:val="18"/>
                <w:lang w:eastAsia="zh-CN"/>
              </w:rPr>
              <w:t>：其他</w:t>
            </w:r>
            <w:r>
              <w:rPr>
                <w:rFonts w:ascii="Times New Roman" w:hAnsi="Times New Roman"/>
                <w:sz w:val="18"/>
                <w:szCs w:val="18"/>
                <w:lang w:eastAsia="zh-CN"/>
              </w:rPr>
              <w:t>□</w:t>
            </w:r>
          </w:p>
        </w:tc>
      </w:tr>
      <w:tr w14:paraId="00695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0193B71E">
            <w:pPr>
              <w:adjustRightInd w:val="0"/>
              <w:snapToGrid w:val="0"/>
              <w:jc w:val="center"/>
              <w:rPr>
                <w:rFonts w:ascii="Times New Roman" w:hAnsi="Times New Roman"/>
                <w:sz w:val="18"/>
                <w:szCs w:val="18"/>
              </w:rPr>
            </w:pPr>
            <w:r>
              <w:rPr>
                <w:rFonts w:ascii="Times New Roman" w:hAnsi="Times New Roman"/>
                <w:sz w:val="18"/>
                <w:szCs w:val="18"/>
              </w:rPr>
              <w:t>影响评价</w:t>
            </w:r>
          </w:p>
        </w:tc>
        <w:tc>
          <w:tcPr>
            <w:tcW w:w="2382" w:type="dxa"/>
            <w:vAlign w:val="center"/>
          </w:tcPr>
          <w:p w14:paraId="7157A36B">
            <w:pPr>
              <w:pStyle w:val="88"/>
              <w:widowControl w:val="0"/>
              <w:adjustRightInd w:val="0"/>
              <w:snapToGrid w:val="0"/>
              <w:spacing w:before="0" w:after="0" w:line="180" w:lineRule="exact"/>
              <w:jc w:val="left"/>
              <w:rPr>
                <w:rFonts w:ascii="Times New Roman" w:hAnsi="Times New Roman"/>
                <w:sz w:val="18"/>
                <w:szCs w:val="18"/>
                <w:lang w:eastAsia="zh-CN"/>
              </w:rPr>
            </w:pPr>
            <w:r>
              <w:rPr>
                <w:rFonts w:ascii="Times New Roman" w:hAnsi="Times New Roman" w:eastAsia="宋体"/>
                <w:sz w:val="18"/>
                <w:szCs w:val="18"/>
                <w:lang w:eastAsia="zh-CN"/>
              </w:rPr>
              <w:t>水污染控制和水环境影响减缓措施有效性评价</w:t>
            </w:r>
          </w:p>
        </w:tc>
        <w:tc>
          <w:tcPr>
            <w:tcW w:w="7836" w:type="dxa"/>
            <w:gridSpan w:val="8"/>
            <w:vAlign w:val="center"/>
          </w:tcPr>
          <w:p w14:paraId="1CF05933">
            <w:pPr>
              <w:pStyle w:val="88"/>
              <w:widowControl w:val="0"/>
              <w:adjustRightInd w:val="0"/>
              <w:snapToGrid w:val="0"/>
              <w:spacing w:before="0" w:after="0" w:line="180" w:lineRule="exact"/>
              <w:jc w:val="left"/>
              <w:rPr>
                <w:rFonts w:ascii="Times New Roman" w:hAnsi="Times New Roman"/>
                <w:sz w:val="18"/>
                <w:szCs w:val="18"/>
                <w:lang w:eastAsia="zh-CN"/>
              </w:rPr>
            </w:pPr>
            <w:r>
              <w:rPr>
                <w:rFonts w:ascii="Times New Roman" w:hAnsi="Times New Roman" w:eastAsia="宋体"/>
                <w:sz w:val="18"/>
                <w:szCs w:val="18"/>
                <w:lang w:eastAsia="zh-CN"/>
              </w:rPr>
              <w:t>区（流）域水环境质量改善目标</w:t>
            </w:r>
            <w:r>
              <w:rPr>
                <w:rFonts w:ascii="Times New Roman" w:hAnsi="Times New Roman"/>
                <w:sz w:val="18"/>
                <w:szCs w:val="18"/>
                <w:lang w:eastAsia="zh-CN"/>
              </w:rPr>
              <w:t>□</w:t>
            </w:r>
            <w:r>
              <w:rPr>
                <w:rFonts w:ascii="Times New Roman" w:hAnsi="Times New Roman" w:eastAsia="宋体"/>
                <w:sz w:val="18"/>
                <w:szCs w:val="18"/>
                <w:lang w:eastAsia="zh-CN"/>
              </w:rPr>
              <w:t>；替代削减源</w:t>
            </w:r>
            <w:r>
              <w:rPr>
                <w:rFonts w:ascii="Times New Roman" w:hAnsi="Times New Roman"/>
                <w:sz w:val="18"/>
                <w:szCs w:val="18"/>
                <w:lang w:eastAsia="zh-CN"/>
              </w:rPr>
              <w:t>□</w:t>
            </w:r>
          </w:p>
        </w:tc>
      </w:tr>
      <w:tr w14:paraId="18591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BF0F469">
            <w:pPr>
              <w:adjustRightInd w:val="0"/>
              <w:snapToGrid w:val="0"/>
              <w:jc w:val="center"/>
              <w:rPr>
                <w:rFonts w:ascii="Times New Roman" w:hAnsi="Times New Roman"/>
                <w:sz w:val="18"/>
                <w:szCs w:val="18"/>
              </w:rPr>
            </w:pPr>
          </w:p>
        </w:tc>
        <w:tc>
          <w:tcPr>
            <w:tcW w:w="2382" w:type="dxa"/>
            <w:vAlign w:val="center"/>
          </w:tcPr>
          <w:p w14:paraId="3B61A201">
            <w:pPr>
              <w:adjustRightInd w:val="0"/>
              <w:snapToGrid w:val="0"/>
              <w:jc w:val="center"/>
              <w:rPr>
                <w:rFonts w:ascii="Times New Roman" w:hAnsi="Times New Roman"/>
                <w:sz w:val="18"/>
                <w:szCs w:val="18"/>
              </w:rPr>
            </w:pPr>
            <w:r>
              <w:rPr>
                <w:rFonts w:ascii="Times New Roman" w:hAnsi="Times New Roman"/>
                <w:sz w:val="18"/>
                <w:szCs w:val="18"/>
              </w:rPr>
              <w:t>水环境影响评价</w:t>
            </w:r>
          </w:p>
        </w:tc>
        <w:tc>
          <w:tcPr>
            <w:tcW w:w="7836" w:type="dxa"/>
            <w:gridSpan w:val="8"/>
            <w:vAlign w:val="center"/>
          </w:tcPr>
          <w:p w14:paraId="2D646BB6">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排放口混合区外满足水环境管理要求</w:t>
            </w:r>
            <w:r>
              <w:rPr>
                <w:rFonts w:ascii="Times New Roman" w:hAnsi="Times New Roman"/>
                <w:sz w:val="18"/>
                <w:szCs w:val="18"/>
              </w:rPr>
              <w:sym w:font="Wingdings 2" w:char="00A3"/>
            </w:r>
          </w:p>
          <w:p w14:paraId="5FA0B39A">
            <w:pPr>
              <w:adjustRightInd w:val="0"/>
              <w:snapToGrid w:val="0"/>
              <w:jc w:val="left"/>
              <w:rPr>
                <w:rFonts w:ascii="Times New Roman" w:hAnsi="Times New Roman"/>
                <w:sz w:val="18"/>
                <w:szCs w:val="18"/>
              </w:rPr>
            </w:pPr>
            <w:r>
              <w:rPr>
                <w:rFonts w:ascii="Times New Roman" w:hAnsi="Times New Roman"/>
                <w:sz w:val="18"/>
                <w:szCs w:val="18"/>
              </w:rPr>
              <w:t>水环境功能区或水功能区、近岸海域环境功能区水质达标□</w:t>
            </w:r>
          </w:p>
          <w:p w14:paraId="67CDC374">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满足水环境保护目标水域水环境质量要求</w:t>
            </w:r>
            <w:r>
              <w:rPr>
                <w:rFonts w:ascii="Times New Roman" w:hAnsi="Times New Roman"/>
                <w:sz w:val="18"/>
                <w:szCs w:val="18"/>
              </w:rPr>
              <w:sym w:font="Wingdings 2" w:char="0052"/>
            </w:r>
          </w:p>
          <w:p w14:paraId="068BF4FC">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水环境控制单元或断面水质达标</w:t>
            </w:r>
            <w:r>
              <w:rPr>
                <w:rFonts w:ascii="Times New Roman" w:hAnsi="Times New Roman"/>
                <w:sz w:val="18"/>
                <w:szCs w:val="18"/>
              </w:rPr>
              <w:sym w:font="Wingdings 2" w:char="0052"/>
            </w:r>
          </w:p>
          <w:p w14:paraId="0A19B1C4">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满足重点水污染物排放总量控制指标要求，重点行业建设项目，主要污染物排放满足等量或减量替代要求</w:t>
            </w:r>
            <w:r>
              <w:rPr>
                <w:rFonts w:ascii="Times New Roman" w:hAnsi="Times New Roman"/>
                <w:sz w:val="18"/>
                <w:szCs w:val="18"/>
                <w:lang w:eastAsia="zh-CN"/>
              </w:rPr>
              <w:t>□</w:t>
            </w:r>
          </w:p>
          <w:p w14:paraId="272BEE63">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满足区（流）域水环境质量改善目标要求</w:t>
            </w:r>
            <w:r>
              <w:rPr>
                <w:rFonts w:ascii="Times New Roman" w:hAnsi="Times New Roman"/>
                <w:sz w:val="18"/>
                <w:szCs w:val="18"/>
              </w:rPr>
              <w:sym w:font="Wingdings 2" w:char="0052"/>
            </w:r>
          </w:p>
          <w:p w14:paraId="47FEB513">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水文要素影响型建设项目同时应包括水文情势变化评价、主要水文特征值影响评价、生态流量符合性评价</w:t>
            </w:r>
            <w:r>
              <w:rPr>
                <w:rFonts w:ascii="Times New Roman" w:hAnsi="Times New Roman"/>
                <w:sz w:val="18"/>
                <w:szCs w:val="18"/>
                <w:lang w:eastAsia="zh-CN"/>
              </w:rPr>
              <w:t>□</w:t>
            </w:r>
          </w:p>
          <w:p w14:paraId="601F51E6">
            <w:pPr>
              <w:pStyle w:val="88"/>
              <w:widowControl w:val="0"/>
              <w:adjustRightInd w:val="0"/>
              <w:snapToGrid w:val="0"/>
              <w:spacing w:before="0" w:after="0"/>
              <w:jc w:val="left"/>
              <w:rPr>
                <w:rFonts w:ascii="Times New Roman" w:hAnsi="Times New Roman"/>
                <w:sz w:val="18"/>
                <w:szCs w:val="18"/>
                <w:lang w:eastAsia="zh-CN"/>
              </w:rPr>
            </w:pPr>
            <w:r>
              <w:rPr>
                <w:rFonts w:ascii="Times New Roman" w:hAnsi="Times New Roman" w:eastAsia="宋体"/>
                <w:sz w:val="18"/>
                <w:szCs w:val="18"/>
                <w:lang w:eastAsia="zh-CN"/>
              </w:rPr>
              <w:t>对于新设或调整入河（湖库、近岸海域）排放口的建设项目，应包括排放口设置的环境合理性评价</w:t>
            </w:r>
            <w:r>
              <w:rPr>
                <w:rFonts w:ascii="Times New Roman" w:hAnsi="Times New Roman"/>
                <w:sz w:val="18"/>
                <w:szCs w:val="18"/>
                <w:lang w:eastAsia="zh-CN"/>
              </w:rPr>
              <w:t>□</w:t>
            </w:r>
          </w:p>
          <w:p w14:paraId="6BAB6B8B">
            <w:pPr>
              <w:pStyle w:val="2"/>
              <w:adjustRightInd w:val="0"/>
              <w:snapToGrid w:val="0"/>
              <w:spacing w:line="240" w:lineRule="auto"/>
              <w:ind w:firstLine="0" w:firstLineChars="0"/>
              <w:rPr>
                <w:rFonts w:ascii="Times New Roman" w:hAnsi="Times New Roman" w:eastAsia="Calibri"/>
                <w:sz w:val="18"/>
                <w:szCs w:val="18"/>
              </w:rPr>
            </w:pPr>
            <w:r>
              <w:rPr>
                <w:rFonts w:ascii="Times New Roman" w:hAnsi="Times New Roman"/>
                <w:sz w:val="18"/>
                <w:szCs w:val="18"/>
              </w:rPr>
              <w:t>满足生态保护红线、水环境质量底线、资源利用上线和环境准入清单管理要求</w:t>
            </w:r>
            <w:r>
              <w:rPr>
                <w:rFonts w:ascii="Times New Roman" w:hAnsi="Times New Roman" w:eastAsia="Calibri"/>
                <w:sz w:val="18"/>
                <w:szCs w:val="18"/>
              </w:rPr>
              <w:sym w:font="Wingdings 2" w:char="0052"/>
            </w:r>
          </w:p>
        </w:tc>
      </w:tr>
      <w:tr w14:paraId="0D679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669837CE">
            <w:pPr>
              <w:adjustRightInd w:val="0"/>
              <w:snapToGrid w:val="0"/>
              <w:jc w:val="center"/>
              <w:rPr>
                <w:rFonts w:ascii="Times New Roman" w:hAnsi="Times New Roman"/>
                <w:sz w:val="18"/>
                <w:szCs w:val="18"/>
              </w:rPr>
            </w:pPr>
          </w:p>
        </w:tc>
        <w:tc>
          <w:tcPr>
            <w:tcW w:w="2382" w:type="dxa"/>
            <w:vMerge w:val="restart"/>
            <w:vAlign w:val="center"/>
          </w:tcPr>
          <w:p w14:paraId="603EC3E5">
            <w:pPr>
              <w:adjustRightInd w:val="0"/>
              <w:snapToGrid w:val="0"/>
              <w:jc w:val="center"/>
              <w:rPr>
                <w:rFonts w:ascii="Times New Roman" w:hAnsi="Times New Roman"/>
                <w:sz w:val="18"/>
                <w:szCs w:val="18"/>
              </w:rPr>
            </w:pPr>
            <w:r>
              <w:rPr>
                <w:rFonts w:ascii="Times New Roman" w:hAnsi="Times New Roman"/>
                <w:sz w:val="18"/>
                <w:szCs w:val="18"/>
              </w:rPr>
              <w:t>污染物排放量核算</w:t>
            </w:r>
          </w:p>
        </w:tc>
        <w:tc>
          <w:tcPr>
            <w:tcW w:w="1998" w:type="dxa"/>
            <w:gridSpan w:val="2"/>
            <w:vAlign w:val="center"/>
          </w:tcPr>
          <w:p w14:paraId="3BE0D503">
            <w:pPr>
              <w:adjustRightInd w:val="0"/>
              <w:snapToGrid w:val="0"/>
              <w:jc w:val="center"/>
              <w:rPr>
                <w:rFonts w:ascii="Times New Roman" w:hAnsi="Times New Roman"/>
                <w:sz w:val="18"/>
                <w:szCs w:val="18"/>
              </w:rPr>
            </w:pPr>
            <w:r>
              <w:rPr>
                <w:rFonts w:ascii="Times New Roman" w:hAnsi="Times New Roman"/>
                <w:sz w:val="18"/>
                <w:szCs w:val="18"/>
              </w:rPr>
              <w:t>污染物名称</w:t>
            </w:r>
          </w:p>
        </w:tc>
        <w:tc>
          <w:tcPr>
            <w:tcW w:w="3000" w:type="dxa"/>
            <w:gridSpan w:val="3"/>
            <w:vAlign w:val="center"/>
          </w:tcPr>
          <w:p w14:paraId="258DB011">
            <w:pPr>
              <w:adjustRightInd w:val="0"/>
              <w:snapToGrid w:val="0"/>
              <w:jc w:val="center"/>
              <w:rPr>
                <w:rFonts w:ascii="Times New Roman" w:hAnsi="Times New Roman"/>
                <w:sz w:val="18"/>
                <w:szCs w:val="18"/>
              </w:rPr>
            </w:pPr>
            <w:r>
              <w:rPr>
                <w:rFonts w:ascii="Times New Roman" w:hAnsi="Times New Roman"/>
                <w:sz w:val="18"/>
                <w:szCs w:val="18"/>
              </w:rPr>
              <w:t>排放量/（t/a）</w:t>
            </w:r>
          </w:p>
        </w:tc>
        <w:tc>
          <w:tcPr>
            <w:tcW w:w="2838" w:type="dxa"/>
            <w:gridSpan w:val="3"/>
            <w:vAlign w:val="center"/>
          </w:tcPr>
          <w:p w14:paraId="268711B4">
            <w:pPr>
              <w:adjustRightInd w:val="0"/>
              <w:snapToGrid w:val="0"/>
              <w:jc w:val="center"/>
              <w:rPr>
                <w:rFonts w:ascii="Times New Roman" w:hAnsi="Times New Roman"/>
                <w:sz w:val="18"/>
                <w:szCs w:val="18"/>
              </w:rPr>
            </w:pPr>
            <w:r>
              <w:rPr>
                <w:rFonts w:ascii="Times New Roman" w:hAnsi="Times New Roman"/>
                <w:sz w:val="18"/>
                <w:szCs w:val="18"/>
              </w:rPr>
              <w:t>排放浓度/（mg/L）</w:t>
            </w:r>
          </w:p>
        </w:tc>
      </w:tr>
      <w:tr w14:paraId="3133B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25B3B385">
            <w:pPr>
              <w:adjustRightInd w:val="0"/>
              <w:snapToGrid w:val="0"/>
              <w:jc w:val="center"/>
              <w:rPr>
                <w:rFonts w:ascii="Times New Roman" w:hAnsi="Times New Roman"/>
                <w:sz w:val="18"/>
                <w:szCs w:val="18"/>
              </w:rPr>
            </w:pPr>
          </w:p>
        </w:tc>
        <w:tc>
          <w:tcPr>
            <w:tcW w:w="2382" w:type="dxa"/>
            <w:vMerge w:val="continue"/>
            <w:vAlign w:val="center"/>
          </w:tcPr>
          <w:p w14:paraId="358C4389">
            <w:pPr>
              <w:adjustRightInd w:val="0"/>
              <w:snapToGrid w:val="0"/>
              <w:jc w:val="center"/>
              <w:rPr>
                <w:rFonts w:ascii="Times New Roman" w:hAnsi="Times New Roman"/>
                <w:sz w:val="18"/>
                <w:szCs w:val="18"/>
              </w:rPr>
            </w:pPr>
          </w:p>
        </w:tc>
        <w:tc>
          <w:tcPr>
            <w:tcW w:w="1998" w:type="dxa"/>
            <w:gridSpan w:val="2"/>
            <w:vAlign w:val="center"/>
          </w:tcPr>
          <w:p w14:paraId="6E3ED5FF">
            <w:pPr>
              <w:adjustRightInd w:val="0"/>
              <w:snapToGrid w:val="0"/>
              <w:jc w:val="center"/>
              <w:rPr>
                <w:rFonts w:ascii="Times New Roman" w:hAnsi="Times New Roman"/>
                <w:sz w:val="18"/>
                <w:szCs w:val="18"/>
              </w:rPr>
            </w:pPr>
            <w:r>
              <w:rPr>
                <w:rFonts w:ascii="Times New Roman" w:hAnsi="Times New Roman"/>
                <w:sz w:val="18"/>
                <w:szCs w:val="18"/>
              </w:rPr>
              <w:t>（COD、氨氮）</w:t>
            </w:r>
          </w:p>
        </w:tc>
        <w:tc>
          <w:tcPr>
            <w:tcW w:w="3000" w:type="dxa"/>
            <w:gridSpan w:val="3"/>
            <w:vAlign w:val="center"/>
          </w:tcPr>
          <w:p w14:paraId="78A7B13B">
            <w:pPr>
              <w:adjustRightInd w:val="0"/>
              <w:snapToGrid w:val="0"/>
              <w:jc w:val="center"/>
              <w:rPr>
                <w:rFonts w:ascii="Times New Roman" w:hAnsi="Times New Roman"/>
                <w:sz w:val="18"/>
                <w:szCs w:val="18"/>
              </w:rPr>
            </w:pPr>
            <w:r>
              <w:rPr>
                <w:rFonts w:ascii="Times New Roman" w:hAnsi="Times New Roman"/>
                <w:sz w:val="18"/>
                <w:szCs w:val="18"/>
              </w:rPr>
              <w:t>（0、0）</w:t>
            </w:r>
          </w:p>
        </w:tc>
        <w:tc>
          <w:tcPr>
            <w:tcW w:w="2838" w:type="dxa"/>
            <w:gridSpan w:val="3"/>
            <w:vAlign w:val="center"/>
          </w:tcPr>
          <w:p w14:paraId="2B469E1E">
            <w:pPr>
              <w:adjustRightInd w:val="0"/>
              <w:snapToGrid w:val="0"/>
              <w:jc w:val="center"/>
              <w:rPr>
                <w:rFonts w:ascii="Times New Roman" w:hAnsi="Times New Roman"/>
                <w:sz w:val="18"/>
                <w:szCs w:val="18"/>
              </w:rPr>
            </w:pPr>
            <w:r>
              <w:rPr>
                <w:rFonts w:ascii="Times New Roman" w:hAnsi="Times New Roman"/>
                <w:sz w:val="18"/>
                <w:szCs w:val="18"/>
              </w:rPr>
              <w:t>（/）</w:t>
            </w:r>
          </w:p>
        </w:tc>
      </w:tr>
      <w:tr w14:paraId="40E29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517BD8F3">
            <w:pPr>
              <w:adjustRightInd w:val="0"/>
              <w:snapToGrid w:val="0"/>
              <w:jc w:val="center"/>
              <w:rPr>
                <w:rFonts w:ascii="Times New Roman" w:hAnsi="Times New Roman"/>
                <w:sz w:val="18"/>
                <w:szCs w:val="18"/>
              </w:rPr>
            </w:pPr>
          </w:p>
        </w:tc>
        <w:tc>
          <w:tcPr>
            <w:tcW w:w="2382" w:type="dxa"/>
            <w:vMerge w:val="restart"/>
            <w:vAlign w:val="center"/>
          </w:tcPr>
          <w:p w14:paraId="2AF43779">
            <w:pPr>
              <w:adjustRightInd w:val="0"/>
              <w:snapToGrid w:val="0"/>
              <w:jc w:val="center"/>
              <w:rPr>
                <w:rFonts w:ascii="Times New Roman" w:hAnsi="Times New Roman"/>
                <w:sz w:val="18"/>
                <w:szCs w:val="18"/>
              </w:rPr>
            </w:pPr>
            <w:r>
              <w:rPr>
                <w:rFonts w:ascii="Times New Roman" w:hAnsi="Times New Roman"/>
                <w:sz w:val="18"/>
                <w:szCs w:val="18"/>
              </w:rPr>
              <w:t>替代源排放情况</w:t>
            </w:r>
          </w:p>
        </w:tc>
        <w:tc>
          <w:tcPr>
            <w:tcW w:w="1548" w:type="dxa"/>
            <w:vAlign w:val="center"/>
          </w:tcPr>
          <w:p w14:paraId="4B4C4071">
            <w:pPr>
              <w:adjustRightInd w:val="0"/>
              <w:snapToGrid w:val="0"/>
              <w:jc w:val="center"/>
              <w:rPr>
                <w:rFonts w:ascii="Times New Roman" w:hAnsi="Times New Roman"/>
                <w:sz w:val="18"/>
                <w:szCs w:val="18"/>
              </w:rPr>
            </w:pPr>
            <w:r>
              <w:rPr>
                <w:rFonts w:ascii="Times New Roman" w:hAnsi="Times New Roman"/>
                <w:sz w:val="18"/>
                <w:szCs w:val="18"/>
              </w:rPr>
              <w:t>污染源名称</w:t>
            </w:r>
          </w:p>
        </w:tc>
        <w:tc>
          <w:tcPr>
            <w:tcW w:w="1485" w:type="dxa"/>
            <w:gridSpan w:val="2"/>
            <w:vAlign w:val="center"/>
          </w:tcPr>
          <w:p w14:paraId="58B8C468">
            <w:pPr>
              <w:adjustRightInd w:val="0"/>
              <w:snapToGrid w:val="0"/>
              <w:jc w:val="center"/>
              <w:rPr>
                <w:rFonts w:ascii="Times New Roman" w:hAnsi="Times New Roman"/>
                <w:sz w:val="18"/>
                <w:szCs w:val="18"/>
              </w:rPr>
            </w:pPr>
            <w:r>
              <w:rPr>
                <w:rFonts w:ascii="Times New Roman" w:hAnsi="Times New Roman"/>
                <w:sz w:val="18"/>
                <w:szCs w:val="18"/>
              </w:rPr>
              <w:t>排污许可证编号</w:t>
            </w:r>
          </w:p>
        </w:tc>
        <w:tc>
          <w:tcPr>
            <w:tcW w:w="1575" w:type="dxa"/>
            <w:vAlign w:val="center"/>
          </w:tcPr>
          <w:p w14:paraId="4DAA9981">
            <w:pPr>
              <w:adjustRightInd w:val="0"/>
              <w:snapToGrid w:val="0"/>
              <w:jc w:val="center"/>
              <w:rPr>
                <w:rFonts w:ascii="Times New Roman" w:hAnsi="Times New Roman"/>
                <w:sz w:val="18"/>
                <w:szCs w:val="18"/>
              </w:rPr>
            </w:pPr>
            <w:r>
              <w:rPr>
                <w:rFonts w:ascii="Times New Roman" w:hAnsi="Times New Roman"/>
                <w:sz w:val="18"/>
                <w:szCs w:val="18"/>
              </w:rPr>
              <w:t>污染物名称</w:t>
            </w:r>
          </w:p>
        </w:tc>
        <w:tc>
          <w:tcPr>
            <w:tcW w:w="1590" w:type="dxa"/>
            <w:gridSpan w:val="2"/>
            <w:vAlign w:val="center"/>
          </w:tcPr>
          <w:p w14:paraId="324DA2F0">
            <w:pPr>
              <w:adjustRightInd w:val="0"/>
              <w:snapToGrid w:val="0"/>
              <w:jc w:val="center"/>
              <w:rPr>
                <w:rFonts w:ascii="Times New Roman" w:hAnsi="Times New Roman"/>
                <w:sz w:val="18"/>
                <w:szCs w:val="18"/>
              </w:rPr>
            </w:pPr>
            <w:r>
              <w:rPr>
                <w:rFonts w:ascii="Times New Roman" w:hAnsi="Times New Roman"/>
                <w:sz w:val="18"/>
                <w:szCs w:val="18"/>
              </w:rPr>
              <w:t>排放量/（t/a）</w:t>
            </w:r>
          </w:p>
        </w:tc>
        <w:tc>
          <w:tcPr>
            <w:tcW w:w="1638" w:type="dxa"/>
            <w:gridSpan w:val="2"/>
            <w:vAlign w:val="center"/>
          </w:tcPr>
          <w:p w14:paraId="0A473732">
            <w:pPr>
              <w:adjustRightInd w:val="0"/>
              <w:snapToGrid w:val="0"/>
              <w:jc w:val="center"/>
              <w:rPr>
                <w:rFonts w:ascii="Times New Roman" w:hAnsi="Times New Roman"/>
                <w:sz w:val="18"/>
                <w:szCs w:val="18"/>
              </w:rPr>
            </w:pPr>
            <w:r>
              <w:rPr>
                <w:rFonts w:ascii="Times New Roman" w:hAnsi="Times New Roman"/>
                <w:sz w:val="18"/>
                <w:szCs w:val="18"/>
              </w:rPr>
              <w:t>排放浓度/（mg/L）</w:t>
            </w:r>
          </w:p>
        </w:tc>
      </w:tr>
      <w:tr w14:paraId="11019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75AECFB4">
            <w:pPr>
              <w:adjustRightInd w:val="0"/>
              <w:snapToGrid w:val="0"/>
              <w:jc w:val="center"/>
              <w:rPr>
                <w:rFonts w:ascii="Times New Roman" w:hAnsi="Times New Roman"/>
                <w:sz w:val="18"/>
                <w:szCs w:val="18"/>
              </w:rPr>
            </w:pPr>
          </w:p>
        </w:tc>
        <w:tc>
          <w:tcPr>
            <w:tcW w:w="2382" w:type="dxa"/>
            <w:vMerge w:val="continue"/>
            <w:vAlign w:val="center"/>
          </w:tcPr>
          <w:p w14:paraId="23183648">
            <w:pPr>
              <w:adjustRightInd w:val="0"/>
              <w:snapToGrid w:val="0"/>
              <w:jc w:val="center"/>
              <w:rPr>
                <w:rFonts w:ascii="Times New Roman" w:hAnsi="Times New Roman"/>
                <w:sz w:val="18"/>
                <w:szCs w:val="18"/>
              </w:rPr>
            </w:pPr>
          </w:p>
        </w:tc>
        <w:tc>
          <w:tcPr>
            <w:tcW w:w="1548" w:type="dxa"/>
            <w:vAlign w:val="center"/>
          </w:tcPr>
          <w:p w14:paraId="74F797FA">
            <w:pPr>
              <w:adjustRightInd w:val="0"/>
              <w:snapToGrid w:val="0"/>
              <w:jc w:val="center"/>
              <w:rPr>
                <w:rFonts w:ascii="Times New Roman" w:hAnsi="Times New Roman"/>
                <w:sz w:val="18"/>
                <w:szCs w:val="18"/>
              </w:rPr>
            </w:pPr>
            <w:r>
              <w:rPr>
                <w:rFonts w:ascii="Times New Roman" w:hAnsi="Times New Roman"/>
                <w:sz w:val="18"/>
                <w:szCs w:val="18"/>
              </w:rPr>
              <w:t>（）</w:t>
            </w:r>
          </w:p>
        </w:tc>
        <w:tc>
          <w:tcPr>
            <w:tcW w:w="1485" w:type="dxa"/>
            <w:gridSpan w:val="2"/>
            <w:vAlign w:val="center"/>
          </w:tcPr>
          <w:p w14:paraId="268D9703">
            <w:pPr>
              <w:adjustRightInd w:val="0"/>
              <w:snapToGrid w:val="0"/>
              <w:jc w:val="center"/>
              <w:rPr>
                <w:rFonts w:ascii="Times New Roman" w:hAnsi="Times New Roman"/>
                <w:sz w:val="18"/>
                <w:szCs w:val="18"/>
              </w:rPr>
            </w:pPr>
            <w:r>
              <w:rPr>
                <w:rFonts w:ascii="Times New Roman" w:hAnsi="Times New Roman"/>
                <w:sz w:val="18"/>
                <w:szCs w:val="18"/>
              </w:rPr>
              <w:t>（）</w:t>
            </w:r>
          </w:p>
        </w:tc>
        <w:tc>
          <w:tcPr>
            <w:tcW w:w="1575" w:type="dxa"/>
            <w:vAlign w:val="center"/>
          </w:tcPr>
          <w:p w14:paraId="25B06C49">
            <w:pPr>
              <w:adjustRightInd w:val="0"/>
              <w:snapToGrid w:val="0"/>
              <w:jc w:val="center"/>
              <w:rPr>
                <w:rFonts w:ascii="Times New Roman" w:hAnsi="Times New Roman"/>
                <w:sz w:val="18"/>
                <w:szCs w:val="18"/>
              </w:rPr>
            </w:pPr>
            <w:r>
              <w:rPr>
                <w:rFonts w:ascii="Times New Roman" w:hAnsi="Times New Roman"/>
                <w:sz w:val="18"/>
                <w:szCs w:val="18"/>
              </w:rPr>
              <w:t>（）</w:t>
            </w:r>
          </w:p>
        </w:tc>
        <w:tc>
          <w:tcPr>
            <w:tcW w:w="1590" w:type="dxa"/>
            <w:gridSpan w:val="2"/>
            <w:vAlign w:val="center"/>
          </w:tcPr>
          <w:p w14:paraId="32A20179">
            <w:pPr>
              <w:adjustRightInd w:val="0"/>
              <w:snapToGrid w:val="0"/>
              <w:jc w:val="center"/>
              <w:rPr>
                <w:rFonts w:ascii="Times New Roman" w:hAnsi="Times New Roman"/>
                <w:sz w:val="18"/>
                <w:szCs w:val="18"/>
              </w:rPr>
            </w:pPr>
            <w:r>
              <w:rPr>
                <w:rFonts w:ascii="Times New Roman" w:hAnsi="Times New Roman"/>
                <w:sz w:val="18"/>
                <w:szCs w:val="18"/>
              </w:rPr>
              <w:t>（）</w:t>
            </w:r>
          </w:p>
        </w:tc>
        <w:tc>
          <w:tcPr>
            <w:tcW w:w="1638" w:type="dxa"/>
            <w:gridSpan w:val="2"/>
            <w:vAlign w:val="center"/>
          </w:tcPr>
          <w:p w14:paraId="40700366">
            <w:pPr>
              <w:adjustRightInd w:val="0"/>
              <w:snapToGrid w:val="0"/>
              <w:jc w:val="center"/>
              <w:rPr>
                <w:rFonts w:ascii="Times New Roman" w:hAnsi="Times New Roman"/>
                <w:sz w:val="18"/>
                <w:szCs w:val="18"/>
              </w:rPr>
            </w:pPr>
            <w:r>
              <w:rPr>
                <w:rFonts w:ascii="Times New Roman" w:hAnsi="Times New Roman"/>
                <w:sz w:val="18"/>
                <w:szCs w:val="18"/>
              </w:rPr>
              <w:t>（）</w:t>
            </w:r>
          </w:p>
        </w:tc>
      </w:tr>
      <w:tr w14:paraId="30A89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5858D7BE">
            <w:pPr>
              <w:adjustRightInd w:val="0"/>
              <w:snapToGrid w:val="0"/>
              <w:jc w:val="center"/>
              <w:rPr>
                <w:rFonts w:ascii="Times New Roman" w:hAnsi="Times New Roman"/>
                <w:sz w:val="18"/>
                <w:szCs w:val="18"/>
              </w:rPr>
            </w:pPr>
          </w:p>
        </w:tc>
        <w:tc>
          <w:tcPr>
            <w:tcW w:w="2382" w:type="dxa"/>
            <w:vAlign w:val="center"/>
          </w:tcPr>
          <w:p w14:paraId="3F121287">
            <w:pPr>
              <w:adjustRightInd w:val="0"/>
              <w:snapToGrid w:val="0"/>
              <w:jc w:val="center"/>
              <w:rPr>
                <w:rFonts w:ascii="Times New Roman" w:hAnsi="Times New Roman"/>
                <w:sz w:val="18"/>
                <w:szCs w:val="18"/>
              </w:rPr>
            </w:pPr>
            <w:r>
              <w:rPr>
                <w:rFonts w:ascii="Times New Roman" w:hAnsi="Times New Roman"/>
                <w:sz w:val="18"/>
                <w:szCs w:val="18"/>
              </w:rPr>
              <w:t>生态流量确定</w:t>
            </w:r>
          </w:p>
        </w:tc>
        <w:tc>
          <w:tcPr>
            <w:tcW w:w="7836" w:type="dxa"/>
            <w:gridSpan w:val="8"/>
            <w:vAlign w:val="center"/>
          </w:tcPr>
          <w:p w14:paraId="0EC5E7E5">
            <w:pPr>
              <w:adjustRightInd w:val="0"/>
              <w:snapToGrid w:val="0"/>
              <w:jc w:val="left"/>
              <w:rPr>
                <w:rFonts w:ascii="Times New Roman" w:hAnsi="Times New Roman"/>
                <w:sz w:val="18"/>
                <w:szCs w:val="18"/>
              </w:rPr>
            </w:pPr>
            <w:r>
              <w:rPr>
                <w:rFonts w:ascii="Times New Roman" w:hAnsi="Times New Roman"/>
                <w:sz w:val="18"/>
                <w:szCs w:val="18"/>
              </w:rPr>
              <w:t>生态流量：一般水期（   ）m/s；鱼类繁殖期（   ）m/s；其他（   ）m/s；</w:t>
            </w:r>
          </w:p>
          <w:p w14:paraId="3C38F172">
            <w:pPr>
              <w:pStyle w:val="2"/>
              <w:adjustRightInd w:val="0"/>
              <w:snapToGrid w:val="0"/>
              <w:spacing w:line="240" w:lineRule="auto"/>
              <w:ind w:firstLine="360"/>
              <w:rPr>
                <w:rFonts w:ascii="Times New Roman" w:hAnsi="Times New Roman"/>
                <w:sz w:val="18"/>
                <w:szCs w:val="18"/>
              </w:rPr>
            </w:pPr>
            <w:r>
              <w:rPr>
                <w:rFonts w:ascii="Times New Roman" w:hAnsi="Times New Roman"/>
                <w:sz w:val="18"/>
                <w:szCs w:val="18"/>
              </w:rPr>
              <w:t>生态水位：一般水期（   ）m；鱼类繁殖期（   ）m；其他（   ）m；</w:t>
            </w:r>
          </w:p>
        </w:tc>
      </w:tr>
      <w:tr w14:paraId="04782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restart"/>
            <w:vAlign w:val="center"/>
          </w:tcPr>
          <w:p w14:paraId="74A2144C">
            <w:pPr>
              <w:adjustRightInd w:val="0"/>
              <w:snapToGrid w:val="0"/>
              <w:jc w:val="center"/>
              <w:rPr>
                <w:rFonts w:ascii="Times New Roman" w:hAnsi="Times New Roman"/>
                <w:sz w:val="18"/>
                <w:szCs w:val="18"/>
              </w:rPr>
            </w:pPr>
            <w:r>
              <w:rPr>
                <w:rFonts w:ascii="Times New Roman" w:hAnsi="Times New Roman"/>
                <w:sz w:val="18"/>
                <w:szCs w:val="18"/>
              </w:rPr>
              <w:t>防治措施</w:t>
            </w:r>
          </w:p>
        </w:tc>
        <w:tc>
          <w:tcPr>
            <w:tcW w:w="2382" w:type="dxa"/>
            <w:vAlign w:val="center"/>
          </w:tcPr>
          <w:p w14:paraId="1CAFBCF3">
            <w:pPr>
              <w:adjustRightInd w:val="0"/>
              <w:snapToGrid w:val="0"/>
              <w:jc w:val="center"/>
              <w:rPr>
                <w:rFonts w:ascii="Times New Roman" w:hAnsi="Times New Roman"/>
                <w:sz w:val="18"/>
                <w:szCs w:val="18"/>
              </w:rPr>
            </w:pPr>
            <w:r>
              <w:rPr>
                <w:rFonts w:ascii="Times New Roman" w:hAnsi="Times New Roman"/>
                <w:sz w:val="18"/>
                <w:szCs w:val="18"/>
              </w:rPr>
              <w:t>环保措施</w:t>
            </w:r>
          </w:p>
        </w:tc>
        <w:tc>
          <w:tcPr>
            <w:tcW w:w="7836" w:type="dxa"/>
            <w:gridSpan w:val="8"/>
            <w:vAlign w:val="center"/>
          </w:tcPr>
          <w:p w14:paraId="629FB287">
            <w:pPr>
              <w:adjustRightInd w:val="0"/>
              <w:snapToGrid w:val="0"/>
              <w:jc w:val="left"/>
              <w:rPr>
                <w:rFonts w:ascii="Times New Roman" w:hAnsi="Times New Roman"/>
                <w:sz w:val="18"/>
                <w:szCs w:val="18"/>
              </w:rPr>
            </w:pPr>
            <w:r>
              <w:rPr>
                <w:rFonts w:ascii="Times New Roman" w:hAnsi="Times New Roman"/>
                <w:sz w:val="18"/>
                <w:szCs w:val="18"/>
              </w:rPr>
              <w:t>污水处理设施</w:t>
            </w:r>
            <w:r>
              <w:rPr>
                <w:rFonts w:ascii="Times New Roman" w:hAnsi="Times New Roman" w:eastAsia="Calibri"/>
                <w:sz w:val="18"/>
                <w:szCs w:val="18"/>
              </w:rPr>
              <w:sym w:font="Wingdings 2" w:char="0052"/>
            </w:r>
            <w:r>
              <w:rPr>
                <w:rFonts w:ascii="Times New Roman" w:hAnsi="Times New Roman"/>
                <w:sz w:val="18"/>
                <w:szCs w:val="18"/>
              </w:rPr>
              <w:t>；水文减缓设施</w:t>
            </w:r>
            <w:r>
              <w:rPr>
                <w:rFonts w:ascii="Times New Roman" w:hAnsi="Times New Roman" w:eastAsia="Calibri"/>
                <w:sz w:val="18"/>
                <w:szCs w:val="18"/>
              </w:rPr>
              <w:t>□</w:t>
            </w:r>
            <w:r>
              <w:rPr>
                <w:rFonts w:ascii="Times New Roman" w:hAnsi="Times New Roman"/>
                <w:sz w:val="18"/>
                <w:szCs w:val="18"/>
              </w:rPr>
              <w:t>；生态流量保障设施</w:t>
            </w:r>
            <w:r>
              <w:rPr>
                <w:rFonts w:ascii="Times New Roman" w:hAnsi="Times New Roman" w:eastAsia="Calibri"/>
                <w:sz w:val="18"/>
                <w:szCs w:val="18"/>
              </w:rPr>
              <w:t>□</w:t>
            </w:r>
            <w:r>
              <w:rPr>
                <w:rFonts w:ascii="Times New Roman" w:hAnsi="Times New Roman"/>
                <w:sz w:val="18"/>
                <w:szCs w:val="18"/>
              </w:rPr>
              <w:t>；区域削减</w:t>
            </w:r>
            <w:r>
              <w:rPr>
                <w:rFonts w:ascii="Times New Roman" w:hAnsi="Times New Roman" w:eastAsia="Calibri"/>
                <w:sz w:val="18"/>
                <w:szCs w:val="18"/>
              </w:rPr>
              <w:t>□</w:t>
            </w:r>
            <w:r>
              <w:rPr>
                <w:rFonts w:ascii="Times New Roman" w:hAnsi="Times New Roman"/>
                <w:sz w:val="18"/>
                <w:szCs w:val="18"/>
              </w:rPr>
              <w:t>；依托其他工程设施</w:t>
            </w:r>
            <w:r>
              <w:rPr>
                <w:rFonts w:ascii="Times New Roman" w:hAnsi="Times New Roman" w:eastAsia="Calibri"/>
                <w:sz w:val="18"/>
                <w:szCs w:val="18"/>
              </w:rPr>
              <w:sym w:font="Wingdings 2" w:char="0052"/>
            </w:r>
            <w:r>
              <w:rPr>
                <w:rFonts w:ascii="Times New Roman" w:hAnsi="Times New Roman"/>
                <w:sz w:val="18"/>
                <w:szCs w:val="18"/>
              </w:rPr>
              <w:t>；其他</w:t>
            </w:r>
            <w:r>
              <w:rPr>
                <w:rFonts w:ascii="Times New Roman" w:hAnsi="Times New Roman" w:eastAsia="Calibri"/>
                <w:sz w:val="18"/>
                <w:szCs w:val="18"/>
              </w:rPr>
              <w:t>□</w:t>
            </w:r>
          </w:p>
        </w:tc>
      </w:tr>
      <w:tr w14:paraId="3596E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13D355E0">
            <w:pPr>
              <w:adjustRightInd w:val="0"/>
              <w:snapToGrid w:val="0"/>
              <w:jc w:val="center"/>
              <w:rPr>
                <w:rFonts w:ascii="Times New Roman" w:hAnsi="Times New Roman"/>
                <w:sz w:val="18"/>
                <w:szCs w:val="18"/>
              </w:rPr>
            </w:pPr>
          </w:p>
        </w:tc>
        <w:tc>
          <w:tcPr>
            <w:tcW w:w="2382" w:type="dxa"/>
            <w:vMerge w:val="restart"/>
            <w:vAlign w:val="center"/>
          </w:tcPr>
          <w:p w14:paraId="64BEE18E">
            <w:pPr>
              <w:adjustRightInd w:val="0"/>
              <w:snapToGrid w:val="0"/>
              <w:jc w:val="center"/>
              <w:rPr>
                <w:rFonts w:ascii="Times New Roman" w:hAnsi="Times New Roman"/>
                <w:sz w:val="18"/>
                <w:szCs w:val="18"/>
              </w:rPr>
            </w:pPr>
            <w:r>
              <w:rPr>
                <w:rFonts w:ascii="Times New Roman" w:hAnsi="Times New Roman"/>
                <w:sz w:val="18"/>
                <w:szCs w:val="18"/>
              </w:rPr>
              <w:t>监测计划</w:t>
            </w:r>
          </w:p>
        </w:tc>
        <w:tc>
          <w:tcPr>
            <w:tcW w:w="1998" w:type="dxa"/>
            <w:gridSpan w:val="2"/>
            <w:vAlign w:val="center"/>
          </w:tcPr>
          <w:p w14:paraId="682D9E85">
            <w:pPr>
              <w:adjustRightInd w:val="0"/>
              <w:snapToGrid w:val="0"/>
              <w:jc w:val="center"/>
              <w:rPr>
                <w:rFonts w:ascii="Times New Roman" w:hAnsi="Times New Roman"/>
                <w:sz w:val="18"/>
                <w:szCs w:val="18"/>
              </w:rPr>
            </w:pPr>
          </w:p>
        </w:tc>
        <w:tc>
          <w:tcPr>
            <w:tcW w:w="3000" w:type="dxa"/>
            <w:gridSpan w:val="3"/>
            <w:vAlign w:val="center"/>
          </w:tcPr>
          <w:p w14:paraId="7B4E441A">
            <w:pPr>
              <w:adjustRightInd w:val="0"/>
              <w:snapToGrid w:val="0"/>
              <w:jc w:val="center"/>
              <w:rPr>
                <w:rFonts w:ascii="Times New Roman" w:hAnsi="Times New Roman"/>
                <w:sz w:val="18"/>
                <w:szCs w:val="18"/>
              </w:rPr>
            </w:pPr>
            <w:r>
              <w:rPr>
                <w:rFonts w:ascii="Times New Roman" w:hAnsi="Times New Roman"/>
                <w:sz w:val="18"/>
                <w:szCs w:val="18"/>
              </w:rPr>
              <w:t>环境质量</w:t>
            </w:r>
          </w:p>
        </w:tc>
        <w:tc>
          <w:tcPr>
            <w:tcW w:w="2838" w:type="dxa"/>
            <w:gridSpan w:val="3"/>
            <w:vAlign w:val="center"/>
          </w:tcPr>
          <w:p w14:paraId="5330C803">
            <w:pPr>
              <w:adjustRightInd w:val="0"/>
              <w:snapToGrid w:val="0"/>
              <w:jc w:val="center"/>
              <w:rPr>
                <w:rFonts w:ascii="Times New Roman" w:hAnsi="Times New Roman"/>
                <w:sz w:val="18"/>
                <w:szCs w:val="18"/>
              </w:rPr>
            </w:pPr>
            <w:r>
              <w:rPr>
                <w:rFonts w:ascii="Times New Roman" w:hAnsi="Times New Roman"/>
                <w:sz w:val="18"/>
                <w:szCs w:val="18"/>
              </w:rPr>
              <w:t>污染源</w:t>
            </w:r>
          </w:p>
        </w:tc>
      </w:tr>
      <w:tr w14:paraId="3B7ED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7F305D07">
            <w:pPr>
              <w:adjustRightInd w:val="0"/>
              <w:snapToGrid w:val="0"/>
              <w:jc w:val="center"/>
              <w:rPr>
                <w:rFonts w:ascii="Times New Roman" w:hAnsi="Times New Roman"/>
                <w:sz w:val="18"/>
                <w:szCs w:val="18"/>
              </w:rPr>
            </w:pPr>
          </w:p>
        </w:tc>
        <w:tc>
          <w:tcPr>
            <w:tcW w:w="2382" w:type="dxa"/>
            <w:vMerge w:val="continue"/>
            <w:vAlign w:val="center"/>
          </w:tcPr>
          <w:p w14:paraId="1AAC7C93">
            <w:pPr>
              <w:adjustRightInd w:val="0"/>
              <w:snapToGrid w:val="0"/>
              <w:jc w:val="center"/>
              <w:rPr>
                <w:rFonts w:ascii="Times New Roman" w:hAnsi="Times New Roman"/>
                <w:sz w:val="18"/>
                <w:szCs w:val="18"/>
              </w:rPr>
            </w:pPr>
          </w:p>
        </w:tc>
        <w:tc>
          <w:tcPr>
            <w:tcW w:w="1998" w:type="dxa"/>
            <w:gridSpan w:val="2"/>
            <w:vAlign w:val="center"/>
          </w:tcPr>
          <w:p w14:paraId="4773F4ED">
            <w:pPr>
              <w:adjustRightInd w:val="0"/>
              <w:snapToGrid w:val="0"/>
              <w:jc w:val="center"/>
              <w:rPr>
                <w:rFonts w:ascii="Times New Roman" w:hAnsi="Times New Roman"/>
                <w:sz w:val="18"/>
                <w:szCs w:val="18"/>
              </w:rPr>
            </w:pPr>
            <w:r>
              <w:rPr>
                <w:rFonts w:ascii="Times New Roman" w:hAnsi="Times New Roman"/>
                <w:sz w:val="18"/>
                <w:szCs w:val="18"/>
              </w:rPr>
              <w:t>监测方式</w:t>
            </w:r>
          </w:p>
        </w:tc>
        <w:tc>
          <w:tcPr>
            <w:tcW w:w="3000" w:type="dxa"/>
            <w:gridSpan w:val="3"/>
            <w:vAlign w:val="center"/>
          </w:tcPr>
          <w:p w14:paraId="6D1D3E33">
            <w:pPr>
              <w:adjustRightInd w:val="0"/>
              <w:snapToGrid w:val="0"/>
              <w:jc w:val="center"/>
              <w:rPr>
                <w:rFonts w:ascii="Times New Roman" w:hAnsi="Times New Roman"/>
                <w:sz w:val="18"/>
                <w:szCs w:val="18"/>
              </w:rPr>
            </w:pPr>
            <w:r>
              <w:rPr>
                <w:rFonts w:ascii="Times New Roman" w:hAnsi="Times New Roman"/>
                <w:sz w:val="18"/>
                <w:szCs w:val="18"/>
              </w:rPr>
              <w:t>手动</w:t>
            </w:r>
            <w:r>
              <w:rPr>
                <w:rFonts w:ascii="Times New Roman" w:hAnsi="Times New Roman" w:eastAsia="Calibri"/>
                <w:sz w:val="18"/>
                <w:szCs w:val="18"/>
              </w:rPr>
              <w:sym w:font="Wingdings 2" w:char="00A3"/>
            </w:r>
            <w:r>
              <w:rPr>
                <w:rFonts w:ascii="Times New Roman" w:hAnsi="Times New Roman"/>
                <w:sz w:val="18"/>
                <w:szCs w:val="18"/>
              </w:rPr>
              <w:t>；自动</w:t>
            </w:r>
            <w:r>
              <w:rPr>
                <w:rFonts w:ascii="Times New Roman" w:hAnsi="Times New Roman" w:eastAsia="Calibri"/>
                <w:sz w:val="18"/>
                <w:szCs w:val="18"/>
              </w:rPr>
              <w:sym w:font="Wingdings 2" w:char="00A3"/>
            </w:r>
            <w:r>
              <w:rPr>
                <w:rFonts w:ascii="Times New Roman" w:hAnsi="Times New Roman"/>
                <w:sz w:val="18"/>
                <w:szCs w:val="18"/>
              </w:rPr>
              <w:t>；无检测</w:t>
            </w:r>
            <w:r>
              <w:rPr>
                <w:rFonts w:ascii="Times New Roman" w:hAnsi="Times New Roman" w:eastAsia="Calibri"/>
                <w:sz w:val="18"/>
                <w:szCs w:val="18"/>
              </w:rPr>
              <w:t>□</w:t>
            </w:r>
          </w:p>
        </w:tc>
        <w:tc>
          <w:tcPr>
            <w:tcW w:w="2838" w:type="dxa"/>
            <w:gridSpan w:val="3"/>
            <w:vAlign w:val="center"/>
          </w:tcPr>
          <w:p w14:paraId="2F4FF8CA">
            <w:pPr>
              <w:adjustRightInd w:val="0"/>
              <w:snapToGrid w:val="0"/>
              <w:jc w:val="center"/>
              <w:rPr>
                <w:rFonts w:ascii="Times New Roman" w:hAnsi="Times New Roman"/>
                <w:sz w:val="18"/>
                <w:szCs w:val="18"/>
              </w:rPr>
            </w:pPr>
            <w:r>
              <w:rPr>
                <w:rFonts w:ascii="Times New Roman" w:hAnsi="Times New Roman"/>
                <w:sz w:val="18"/>
                <w:szCs w:val="18"/>
              </w:rPr>
              <w:t>手动</w:t>
            </w:r>
            <w:r>
              <w:rPr>
                <w:rFonts w:ascii="Times New Roman" w:hAnsi="Times New Roman" w:eastAsia="Calibri"/>
                <w:sz w:val="18"/>
                <w:szCs w:val="18"/>
              </w:rPr>
              <w:sym w:font="Wingdings 2" w:char="00A3"/>
            </w:r>
            <w:r>
              <w:rPr>
                <w:rFonts w:ascii="Times New Roman" w:hAnsi="Times New Roman"/>
                <w:sz w:val="18"/>
                <w:szCs w:val="18"/>
              </w:rPr>
              <w:t>；自动</w:t>
            </w:r>
            <w:r>
              <w:rPr>
                <w:rFonts w:ascii="Times New Roman" w:hAnsi="Times New Roman" w:eastAsia="Calibri"/>
                <w:sz w:val="18"/>
                <w:szCs w:val="18"/>
              </w:rPr>
              <w:sym w:font="Wingdings 2" w:char="00A3"/>
            </w:r>
            <w:r>
              <w:rPr>
                <w:rFonts w:ascii="Times New Roman" w:hAnsi="Times New Roman"/>
                <w:sz w:val="18"/>
                <w:szCs w:val="18"/>
              </w:rPr>
              <w:t>；无检测</w:t>
            </w:r>
            <w:r>
              <w:rPr>
                <w:rFonts w:ascii="Times New Roman" w:hAnsi="Times New Roman" w:eastAsia="Calibri"/>
                <w:sz w:val="18"/>
                <w:szCs w:val="18"/>
              </w:rPr>
              <w:t>□</w:t>
            </w:r>
          </w:p>
        </w:tc>
      </w:tr>
      <w:tr w14:paraId="20D7E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14ED9DFD">
            <w:pPr>
              <w:adjustRightInd w:val="0"/>
              <w:snapToGrid w:val="0"/>
              <w:jc w:val="center"/>
              <w:rPr>
                <w:rFonts w:ascii="Times New Roman" w:hAnsi="Times New Roman"/>
                <w:sz w:val="18"/>
                <w:szCs w:val="18"/>
              </w:rPr>
            </w:pPr>
          </w:p>
        </w:tc>
        <w:tc>
          <w:tcPr>
            <w:tcW w:w="2382" w:type="dxa"/>
            <w:vMerge w:val="continue"/>
            <w:vAlign w:val="center"/>
          </w:tcPr>
          <w:p w14:paraId="783A7D5C">
            <w:pPr>
              <w:adjustRightInd w:val="0"/>
              <w:snapToGrid w:val="0"/>
              <w:jc w:val="center"/>
              <w:rPr>
                <w:rFonts w:ascii="Times New Roman" w:hAnsi="Times New Roman"/>
                <w:sz w:val="18"/>
                <w:szCs w:val="18"/>
              </w:rPr>
            </w:pPr>
          </w:p>
        </w:tc>
        <w:tc>
          <w:tcPr>
            <w:tcW w:w="1998" w:type="dxa"/>
            <w:gridSpan w:val="2"/>
            <w:vAlign w:val="center"/>
          </w:tcPr>
          <w:p w14:paraId="16B8983A">
            <w:pPr>
              <w:adjustRightInd w:val="0"/>
              <w:snapToGrid w:val="0"/>
              <w:jc w:val="center"/>
              <w:rPr>
                <w:rFonts w:ascii="Times New Roman" w:hAnsi="Times New Roman"/>
                <w:sz w:val="18"/>
                <w:szCs w:val="18"/>
              </w:rPr>
            </w:pPr>
            <w:r>
              <w:rPr>
                <w:rFonts w:ascii="Times New Roman" w:hAnsi="Times New Roman"/>
                <w:sz w:val="18"/>
                <w:szCs w:val="18"/>
              </w:rPr>
              <w:t>监测点位</w:t>
            </w:r>
          </w:p>
        </w:tc>
        <w:tc>
          <w:tcPr>
            <w:tcW w:w="3000" w:type="dxa"/>
            <w:gridSpan w:val="3"/>
            <w:vAlign w:val="center"/>
          </w:tcPr>
          <w:p w14:paraId="2E7AC62B">
            <w:pPr>
              <w:adjustRightInd w:val="0"/>
              <w:snapToGrid w:val="0"/>
              <w:jc w:val="center"/>
              <w:rPr>
                <w:rFonts w:ascii="Times New Roman" w:hAnsi="Times New Roman"/>
                <w:sz w:val="18"/>
                <w:szCs w:val="18"/>
              </w:rPr>
            </w:pPr>
            <w:r>
              <w:rPr>
                <w:rFonts w:ascii="Times New Roman" w:hAnsi="Times New Roman"/>
                <w:sz w:val="18"/>
                <w:szCs w:val="18"/>
              </w:rPr>
              <w:t>（）</w:t>
            </w:r>
          </w:p>
        </w:tc>
        <w:tc>
          <w:tcPr>
            <w:tcW w:w="2838" w:type="dxa"/>
            <w:gridSpan w:val="3"/>
            <w:vAlign w:val="center"/>
          </w:tcPr>
          <w:p w14:paraId="608F44D3">
            <w:pPr>
              <w:adjustRightInd w:val="0"/>
              <w:snapToGrid w:val="0"/>
              <w:jc w:val="center"/>
              <w:rPr>
                <w:rFonts w:ascii="Times New Roman" w:hAnsi="Times New Roman"/>
                <w:sz w:val="18"/>
                <w:szCs w:val="18"/>
              </w:rPr>
            </w:pPr>
            <w:r>
              <w:rPr>
                <w:rFonts w:ascii="Times New Roman" w:hAnsi="Times New Roman"/>
                <w:sz w:val="18"/>
                <w:szCs w:val="18"/>
              </w:rPr>
              <w:t>（）</w:t>
            </w:r>
          </w:p>
        </w:tc>
      </w:tr>
      <w:tr w14:paraId="73FDC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59FED1E6">
            <w:pPr>
              <w:adjustRightInd w:val="0"/>
              <w:snapToGrid w:val="0"/>
              <w:jc w:val="center"/>
              <w:rPr>
                <w:rFonts w:ascii="Times New Roman" w:hAnsi="Times New Roman"/>
                <w:sz w:val="18"/>
                <w:szCs w:val="18"/>
              </w:rPr>
            </w:pPr>
          </w:p>
        </w:tc>
        <w:tc>
          <w:tcPr>
            <w:tcW w:w="2382" w:type="dxa"/>
            <w:vMerge w:val="continue"/>
            <w:vAlign w:val="center"/>
          </w:tcPr>
          <w:p w14:paraId="763C02B9">
            <w:pPr>
              <w:adjustRightInd w:val="0"/>
              <w:snapToGrid w:val="0"/>
              <w:jc w:val="center"/>
              <w:rPr>
                <w:rFonts w:ascii="Times New Roman" w:hAnsi="Times New Roman"/>
                <w:sz w:val="18"/>
                <w:szCs w:val="18"/>
              </w:rPr>
            </w:pPr>
          </w:p>
        </w:tc>
        <w:tc>
          <w:tcPr>
            <w:tcW w:w="1998" w:type="dxa"/>
            <w:gridSpan w:val="2"/>
            <w:vAlign w:val="center"/>
          </w:tcPr>
          <w:p w14:paraId="7E568F0D">
            <w:pPr>
              <w:adjustRightInd w:val="0"/>
              <w:snapToGrid w:val="0"/>
              <w:jc w:val="center"/>
              <w:rPr>
                <w:rFonts w:ascii="Times New Roman" w:hAnsi="Times New Roman"/>
                <w:sz w:val="18"/>
                <w:szCs w:val="18"/>
              </w:rPr>
            </w:pPr>
            <w:r>
              <w:rPr>
                <w:rFonts w:ascii="Times New Roman" w:hAnsi="Times New Roman"/>
                <w:sz w:val="18"/>
                <w:szCs w:val="18"/>
              </w:rPr>
              <w:t>监测因子</w:t>
            </w:r>
          </w:p>
        </w:tc>
        <w:tc>
          <w:tcPr>
            <w:tcW w:w="3000" w:type="dxa"/>
            <w:gridSpan w:val="3"/>
            <w:vAlign w:val="center"/>
          </w:tcPr>
          <w:p w14:paraId="0A64406B">
            <w:pPr>
              <w:pStyle w:val="2"/>
              <w:adjustRightInd w:val="0"/>
              <w:snapToGrid w:val="0"/>
              <w:spacing w:line="240" w:lineRule="auto"/>
              <w:ind w:firstLine="0" w:firstLineChars="0"/>
              <w:jc w:val="center"/>
              <w:rPr>
                <w:rFonts w:ascii="Times New Roman" w:hAnsi="Times New Roman"/>
                <w:kern w:val="2"/>
                <w:sz w:val="18"/>
                <w:szCs w:val="18"/>
              </w:rPr>
            </w:pPr>
            <w:r>
              <w:rPr>
                <w:rFonts w:ascii="Times New Roman" w:hAnsi="Times New Roman"/>
                <w:kern w:val="2"/>
                <w:sz w:val="18"/>
                <w:szCs w:val="18"/>
              </w:rPr>
              <w:t>（）</w:t>
            </w:r>
          </w:p>
        </w:tc>
        <w:tc>
          <w:tcPr>
            <w:tcW w:w="2838" w:type="dxa"/>
            <w:gridSpan w:val="3"/>
            <w:vAlign w:val="center"/>
          </w:tcPr>
          <w:p w14:paraId="391B3137">
            <w:pPr>
              <w:jc w:val="center"/>
              <w:rPr>
                <w:rFonts w:ascii="Times New Roman" w:hAnsi="Times New Roman"/>
                <w:sz w:val="18"/>
                <w:szCs w:val="18"/>
              </w:rPr>
            </w:pPr>
            <w:r>
              <w:rPr>
                <w:rFonts w:ascii="Times New Roman" w:hAnsi="Times New Roman"/>
                <w:sz w:val="18"/>
                <w:szCs w:val="18"/>
              </w:rPr>
              <w:t>（）</w:t>
            </w:r>
          </w:p>
        </w:tc>
      </w:tr>
      <w:tr w14:paraId="40170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Merge w:val="continue"/>
            <w:vAlign w:val="center"/>
          </w:tcPr>
          <w:p w14:paraId="431613D1">
            <w:pPr>
              <w:adjustRightInd w:val="0"/>
              <w:snapToGrid w:val="0"/>
              <w:jc w:val="center"/>
              <w:rPr>
                <w:rFonts w:ascii="Times New Roman" w:hAnsi="Times New Roman"/>
                <w:sz w:val="18"/>
                <w:szCs w:val="18"/>
              </w:rPr>
            </w:pPr>
          </w:p>
        </w:tc>
        <w:tc>
          <w:tcPr>
            <w:tcW w:w="2382" w:type="dxa"/>
            <w:vAlign w:val="center"/>
          </w:tcPr>
          <w:p w14:paraId="4D4A586A">
            <w:pPr>
              <w:adjustRightInd w:val="0"/>
              <w:snapToGrid w:val="0"/>
              <w:jc w:val="center"/>
              <w:rPr>
                <w:rFonts w:ascii="Times New Roman" w:hAnsi="Times New Roman"/>
                <w:sz w:val="18"/>
                <w:szCs w:val="18"/>
              </w:rPr>
            </w:pPr>
            <w:r>
              <w:rPr>
                <w:rFonts w:ascii="Times New Roman" w:hAnsi="Times New Roman"/>
                <w:sz w:val="18"/>
                <w:szCs w:val="18"/>
              </w:rPr>
              <w:t>污染物排放清单</w:t>
            </w:r>
          </w:p>
        </w:tc>
        <w:tc>
          <w:tcPr>
            <w:tcW w:w="7836" w:type="dxa"/>
            <w:gridSpan w:val="8"/>
            <w:vAlign w:val="center"/>
          </w:tcPr>
          <w:p w14:paraId="5A533D9B">
            <w:pPr>
              <w:adjustRightInd w:val="0"/>
              <w:snapToGrid w:val="0"/>
              <w:jc w:val="center"/>
              <w:rPr>
                <w:rFonts w:ascii="Times New Roman" w:hAnsi="Times New Roman"/>
                <w:sz w:val="18"/>
                <w:szCs w:val="18"/>
              </w:rPr>
            </w:pPr>
            <w:r>
              <w:rPr>
                <w:rFonts w:ascii="Times New Roman" w:hAnsi="Times New Roman" w:eastAsia="Calibri"/>
                <w:sz w:val="18"/>
                <w:szCs w:val="18"/>
              </w:rPr>
              <w:sym w:font="Wingdings 2" w:char="0052"/>
            </w:r>
          </w:p>
        </w:tc>
      </w:tr>
      <w:tr w14:paraId="010E0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7" w:type="dxa"/>
            <w:gridSpan w:val="2"/>
            <w:vAlign w:val="center"/>
          </w:tcPr>
          <w:p w14:paraId="65A43F85">
            <w:pPr>
              <w:adjustRightInd w:val="0"/>
              <w:snapToGrid w:val="0"/>
              <w:jc w:val="center"/>
              <w:rPr>
                <w:rFonts w:ascii="Times New Roman" w:hAnsi="Times New Roman"/>
                <w:sz w:val="18"/>
                <w:szCs w:val="18"/>
              </w:rPr>
            </w:pPr>
            <w:r>
              <w:rPr>
                <w:rFonts w:ascii="Times New Roman" w:hAnsi="Times New Roman"/>
                <w:sz w:val="18"/>
                <w:szCs w:val="18"/>
              </w:rPr>
              <w:t>评价结论</w:t>
            </w:r>
          </w:p>
        </w:tc>
        <w:tc>
          <w:tcPr>
            <w:tcW w:w="7836" w:type="dxa"/>
            <w:gridSpan w:val="8"/>
            <w:vAlign w:val="center"/>
          </w:tcPr>
          <w:p w14:paraId="73E523A2">
            <w:pPr>
              <w:jc w:val="left"/>
              <w:rPr>
                <w:rFonts w:ascii="Times New Roman" w:hAnsi="Times New Roman"/>
                <w:sz w:val="18"/>
                <w:szCs w:val="18"/>
              </w:rPr>
            </w:pPr>
            <w:r>
              <w:rPr>
                <w:rFonts w:ascii="Times New Roman" w:hAnsi="Times New Roman"/>
                <w:sz w:val="18"/>
                <w:szCs w:val="18"/>
              </w:rPr>
              <w:t>可接受</w:t>
            </w:r>
            <w:r>
              <w:rPr>
                <w:rFonts w:ascii="Times New Roman" w:hAnsi="Times New Roman" w:eastAsia="Calibri"/>
                <w:sz w:val="18"/>
                <w:szCs w:val="18"/>
              </w:rPr>
              <w:sym w:font="Wingdings 2" w:char="0052"/>
            </w:r>
            <w:r>
              <w:rPr>
                <w:rFonts w:ascii="Times New Roman" w:hAnsi="Times New Roman"/>
                <w:sz w:val="18"/>
                <w:szCs w:val="18"/>
              </w:rPr>
              <w:t>；不可接受</w:t>
            </w:r>
            <w:r>
              <w:rPr>
                <w:rFonts w:ascii="Times New Roman" w:hAnsi="Times New Roman" w:eastAsia="Calibri"/>
                <w:sz w:val="18"/>
                <w:szCs w:val="18"/>
              </w:rPr>
              <w:sym w:font="Wingdings 2" w:char="00A3"/>
            </w:r>
          </w:p>
        </w:tc>
      </w:tr>
      <w:tr w14:paraId="46CD9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873" w:type="dxa"/>
            <w:gridSpan w:val="10"/>
            <w:vAlign w:val="center"/>
          </w:tcPr>
          <w:p w14:paraId="08F8FC7E">
            <w:pPr>
              <w:jc w:val="center"/>
              <w:rPr>
                <w:rFonts w:ascii="Times New Roman" w:hAnsi="Times New Roman"/>
              </w:rPr>
            </w:pPr>
            <w:r>
              <w:rPr>
                <w:rFonts w:ascii="Times New Roman" w:hAnsi="Times New Roman"/>
                <w:sz w:val="18"/>
                <w:szCs w:val="18"/>
              </w:rPr>
              <w:t>注：“□”为勾选项，填“√”；“（）”为内容填写项；“备注”为其他补充内容</w:t>
            </w:r>
          </w:p>
        </w:tc>
      </w:tr>
    </w:tbl>
    <w:p w14:paraId="53F82003">
      <w:pPr>
        <w:rPr>
          <w:rFonts w:ascii="Times New Roman" w:hAnsi="Times New Roman"/>
        </w:rPr>
      </w:pPr>
    </w:p>
    <w:p w14:paraId="7D351CA4">
      <w:pPr>
        <w:pStyle w:val="2"/>
        <w:ind w:firstLine="0" w:firstLineChars="0"/>
        <w:rPr>
          <w:rFonts w:ascii="Times New Roman" w:hAnsi="Times New Roman"/>
          <w:szCs w:val="24"/>
        </w:rPr>
        <w:sectPr>
          <w:pgSz w:w="11850" w:h="16783"/>
          <w:pgMar w:top="1230" w:right="1418" w:bottom="1514" w:left="1418" w:header="851" w:footer="992" w:gutter="0"/>
          <w:cols w:space="720" w:num="1"/>
          <w:docGrid w:linePitch="312" w:charSpace="0"/>
        </w:sectPr>
      </w:pPr>
    </w:p>
    <w:p w14:paraId="3CCBDF08">
      <w:pPr>
        <w:pStyle w:val="2"/>
        <w:adjustRightInd w:val="0"/>
        <w:snapToGrid w:val="0"/>
        <w:ind w:firstLine="0" w:firstLineChars="0"/>
        <w:outlineLvl w:val="0"/>
        <w:rPr>
          <w:rFonts w:ascii="Times New Roman" w:hAnsi="Times New Roman" w:eastAsiaTheme="minorEastAsia"/>
          <w:b/>
          <w:sz w:val="28"/>
        </w:rPr>
      </w:pPr>
      <w:bookmarkStart w:id="138" w:name="_Toc46308765"/>
      <w:r>
        <w:rPr>
          <w:rFonts w:ascii="Times New Roman" w:hAnsi="Times New Roman" w:eastAsiaTheme="minorEastAsia"/>
          <w:b/>
          <w:sz w:val="28"/>
        </w:rPr>
        <w:t>附件</w:t>
      </w:r>
      <w:r>
        <w:rPr>
          <w:rFonts w:hint="eastAsia" w:ascii="Times New Roman" w:hAnsi="Times New Roman" w:eastAsiaTheme="minorEastAsia"/>
          <w:b/>
          <w:sz w:val="28"/>
        </w:rPr>
        <w:t>16</w:t>
      </w:r>
      <w:r>
        <w:rPr>
          <w:rFonts w:ascii="Times New Roman" w:hAnsi="Times New Roman" w:eastAsiaTheme="minorEastAsia"/>
          <w:b/>
          <w:sz w:val="28"/>
        </w:rPr>
        <w:t>：估算模型参数</w:t>
      </w:r>
      <w:bookmarkEnd w:id="138"/>
    </w:p>
    <w:p w14:paraId="5F41ABAC">
      <w:pPr>
        <w:pStyle w:val="2"/>
        <w:ind w:firstLine="0" w:firstLineChars="0"/>
        <w:rPr>
          <w:rFonts w:ascii="Times New Roman" w:hAnsi="Times New Roman"/>
          <w:szCs w:val="24"/>
        </w:rPr>
      </w:pPr>
      <w:r>
        <w:rPr>
          <w:rFonts w:ascii="Times New Roman" w:hAnsi="Times New Roman"/>
          <w:szCs w:val="24"/>
        </w:rPr>
        <w:t>输入文件</w:t>
      </w:r>
    </w:p>
    <w:p w14:paraId="549F4F50">
      <w:pPr>
        <w:widowControl/>
        <w:jc w:val="left"/>
        <w:rPr>
          <w:rFonts w:ascii="Times New Roman" w:hAnsi="Times New Roman"/>
          <w:kern w:val="0"/>
          <w:sz w:val="24"/>
        </w:rPr>
      </w:pPr>
      <w:r>
        <w:rPr>
          <w:rFonts w:ascii="Times New Roman" w:hAnsi="Times New Roman"/>
          <w:kern w:val="0"/>
          <w:sz w:val="24"/>
        </w:rPr>
        <w:drawing>
          <wp:inline distT="0" distB="0" distL="0" distR="0">
            <wp:extent cx="5095875" cy="2512060"/>
            <wp:effectExtent l="0" t="0" r="0" b="2540"/>
            <wp:docPr id="106" name="图片 106" descr="C:\Users\ADMINI~1\AppData\Local\Temp\15874486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C:\Users\ADMINI~1\AppData\Local\Temp\1587448685(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108374" cy="2518713"/>
                    </a:xfrm>
                    <a:prstGeom prst="rect">
                      <a:avLst/>
                    </a:prstGeom>
                    <a:noFill/>
                    <a:ln>
                      <a:noFill/>
                    </a:ln>
                  </pic:spPr>
                </pic:pic>
              </a:graphicData>
            </a:graphic>
          </wp:inline>
        </w:drawing>
      </w:r>
    </w:p>
    <w:p w14:paraId="796F54B4">
      <w:pPr>
        <w:widowControl/>
        <w:jc w:val="left"/>
        <w:rPr>
          <w:rFonts w:ascii="Times New Roman" w:hAnsi="Times New Roman"/>
          <w:kern w:val="0"/>
          <w:sz w:val="24"/>
        </w:rPr>
      </w:pPr>
      <w:r>
        <w:rPr>
          <w:rFonts w:ascii="Times New Roman" w:hAnsi="Times New Roman"/>
          <w:kern w:val="0"/>
          <w:sz w:val="24"/>
        </w:rPr>
        <w:drawing>
          <wp:inline distT="0" distB="0" distL="0" distR="0">
            <wp:extent cx="5019040" cy="2445385"/>
            <wp:effectExtent l="0" t="0" r="0" b="0"/>
            <wp:docPr id="107" name="图片 107" descr="C:\Users\ADMINI~1\AppData\Local\Temp\15874487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C:\Users\ADMINI~1\AppData\Local\Temp\1587448749(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019642" cy="2445686"/>
                    </a:xfrm>
                    <a:prstGeom prst="rect">
                      <a:avLst/>
                    </a:prstGeom>
                    <a:noFill/>
                    <a:ln>
                      <a:noFill/>
                    </a:ln>
                  </pic:spPr>
                </pic:pic>
              </a:graphicData>
            </a:graphic>
          </wp:inline>
        </w:drawing>
      </w:r>
    </w:p>
    <w:p w14:paraId="62CF5F23">
      <w:pPr>
        <w:widowControl/>
        <w:jc w:val="left"/>
        <w:rPr>
          <w:rFonts w:ascii="宋体" w:hAnsi="宋体" w:cs="宋体"/>
          <w:kern w:val="0"/>
          <w:sz w:val="24"/>
        </w:rPr>
      </w:pPr>
      <w:r>
        <w:rPr>
          <w:rFonts w:ascii="宋体" w:hAnsi="宋体" w:cs="宋体"/>
          <w:kern w:val="0"/>
          <w:sz w:val="24"/>
        </w:rPr>
        <w:drawing>
          <wp:inline distT="0" distB="0" distL="0" distR="0">
            <wp:extent cx="5505450" cy="2733675"/>
            <wp:effectExtent l="0" t="0" r="0" b="9525"/>
            <wp:docPr id="55" name="图片 55" descr="C:\Users\Administrator\AppData\Roaming\Tencent\Users\363087682\QQ\WinTemp\RichOle\[L2S9{X0ZQ5OTOB)WF8NFQ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Users\Administrator\AppData\Roaming\Tencent\Users\363087682\QQ\WinTemp\RichOle\[L2S9{X0ZQ5OTOB)WF8NFQM.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505450" cy="2733675"/>
                    </a:xfrm>
                    <a:prstGeom prst="rect">
                      <a:avLst/>
                    </a:prstGeom>
                    <a:noFill/>
                    <a:ln>
                      <a:noFill/>
                    </a:ln>
                  </pic:spPr>
                </pic:pic>
              </a:graphicData>
            </a:graphic>
          </wp:inline>
        </w:drawing>
      </w:r>
    </w:p>
    <w:p w14:paraId="721B090A">
      <w:pPr>
        <w:pStyle w:val="2"/>
        <w:ind w:firstLine="480"/>
      </w:pPr>
    </w:p>
    <w:p w14:paraId="1B48D8A6">
      <w:pPr>
        <w:widowControl/>
        <w:jc w:val="left"/>
        <w:rPr>
          <w:rFonts w:ascii="Times New Roman" w:hAnsi="Times New Roman"/>
          <w:kern w:val="0"/>
          <w:sz w:val="24"/>
        </w:rPr>
      </w:pPr>
    </w:p>
    <w:p w14:paraId="4611C21A">
      <w:pPr>
        <w:rPr>
          <w:rFonts w:ascii="宋体" w:hAnsi="宋体" w:cs="宋体"/>
          <w:kern w:val="0"/>
          <w:sz w:val="24"/>
        </w:rPr>
      </w:pPr>
      <w:r>
        <w:rPr>
          <w:rFonts w:ascii="宋体" w:hAnsi="宋体" w:cs="宋体"/>
          <w:kern w:val="0"/>
          <w:sz w:val="24"/>
        </w:rPr>
        <w:drawing>
          <wp:inline distT="0" distB="0" distL="0" distR="0">
            <wp:extent cx="2876550" cy="2215515"/>
            <wp:effectExtent l="0" t="0" r="0" b="0"/>
            <wp:docPr id="62" name="图片 62" descr="C:\Users\Administrator\AppData\Roaming\Tencent\Users\363087682\QQ\WinTemp\RichOle\5H50CI6A{X9DA{CHVWXO1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Administrator\AppData\Roaming\Tencent\Users\363087682\QQ\WinTemp\RichOle\5H50CI6A{X9DA{CHVWXO1JO.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876550" cy="2215721"/>
                    </a:xfrm>
                    <a:prstGeom prst="rect">
                      <a:avLst/>
                    </a:prstGeom>
                    <a:noFill/>
                    <a:ln>
                      <a:noFill/>
                    </a:ln>
                  </pic:spPr>
                </pic:pic>
              </a:graphicData>
            </a:graphic>
          </wp:inline>
        </w:drawing>
      </w:r>
      <w:r>
        <w:rPr>
          <w:rFonts w:ascii="宋体" w:hAnsi="宋体" w:cs="宋体"/>
          <w:kern w:val="0"/>
          <w:sz w:val="24"/>
        </w:rPr>
        <w:drawing>
          <wp:inline distT="0" distB="0" distL="0" distR="0">
            <wp:extent cx="2770505" cy="2171700"/>
            <wp:effectExtent l="0" t="0" r="0" b="0"/>
            <wp:docPr id="495" name="图片 495" descr="C:\Users\Administrator\AppData\Roaming\Tencent\Users\363087682\QQ\WinTemp\RichOle\[~FI`{C765]1T(R]BW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495" descr="C:\Users\Administrator\AppData\Roaming\Tencent\Users\363087682\QQ\WinTemp\RichOle\[~FI`{C765]1T(R]BWLE](U.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2771058" cy="2171700"/>
                    </a:xfrm>
                    <a:prstGeom prst="rect">
                      <a:avLst/>
                    </a:prstGeom>
                    <a:noFill/>
                    <a:ln>
                      <a:noFill/>
                    </a:ln>
                  </pic:spPr>
                </pic:pic>
              </a:graphicData>
            </a:graphic>
          </wp:inline>
        </w:drawing>
      </w:r>
    </w:p>
    <w:p w14:paraId="599EB9C7">
      <w:pPr>
        <w:widowControl/>
        <w:jc w:val="left"/>
        <w:rPr>
          <w:rFonts w:ascii="Times New Roman" w:hAnsi="Times New Roman"/>
        </w:rPr>
      </w:pPr>
    </w:p>
    <w:p w14:paraId="4277C694">
      <w:pPr>
        <w:pStyle w:val="2"/>
        <w:ind w:firstLine="0" w:firstLineChars="0"/>
        <w:rPr>
          <w:rFonts w:ascii="Times New Roman" w:hAnsi="Times New Roman"/>
        </w:rPr>
      </w:pPr>
      <w:r>
        <w:rPr>
          <w:rFonts w:ascii="Times New Roman" w:hAnsi="Times New Roman"/>
        </w:rPr>
        <w:drawing>
          <wp:inline distT="0" distB="0" distL="0" distR="0">
            <wp:extent cx="5524500" cy="2733675"/>
            <wp:effectExtent l="0" t="0" r="0" b="9525"/>
            <wp:docPr id="111" name="图片 111" descr="C:\Users\ADMINI~1\AppData\Local\Temp\15874490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C:\Users\ADMINI~1\AppData\Local\Temp\1587449014(1).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5524500" cy="2733675"/>
                    </a:xfrm>
                    <a:prstGeom prst="rect">
                      <a:avLst/>
                    </a:prstGeom>
                    <a:noFill/>
                    <a:ln>
                      <a:noFill/>
                    </a:ln>
                  </pic:spPr>
                </pic:pic>
              </a:graphicData>
            </a:graphic>
          </wp:inline>
        </w:drawing>
      </w:r>
    </w:p>
    <w:p w14:paraId="5A568719">
      <w:pPr>
        <w:rPr>
          <w:rFonts w:ascii="宋体" w:hAnsi="宋体" w:cs="宋体"/>
          <w:kern w:val="0"/>
          <w:sz w:val="24"/>
        </w:rPr>
      </w:pPr>
      <w:r>
        <w:rPr>
          <w:rFonts w:ascii="宋体" w:hAnsi="宋体" w:cs="宋体"/>
          <w:kern w:val="0"/>
          <w:sz w:val="24"/>
        </w:rPr>
        <w:drawing>
          <wp:inline distT="0" distB="0" distL="0" distR="0">
            <wp:extent cx="2771775" cy="2197735"/>
            <wp:effectExtent l="0" t="0" r="0" b="0"/>
            <wp:docPr id="496" name="图片 496" descr="C:\Users\Administrator\AppData\Roaming\Tencent\Users\363087682\QQ\WinTemp\RichOle\[K`7T[DHOP1XGP%DM(CTJP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496" descr="C:\Users\Administrator\AppData\Roaming\Tencent\Users\363087682\QQ\WinTemp\RichOle\[K`7T[DHOP1XGP%DM(CTJPV.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776182" cy="2201800"/>
                    </a:xfrm>
                    <a:prstGeom prst="rect">
                      <a:avLst/>
                    </a:prstGeom>
                    <a:noFill/>
                    <a:ln>
                      <a:noFill/>
                    </a:ln>
                  </pic:spPr>
                </pic:pic>
              </a:graphicData>
            </a:graphic>
          </wp:inline>
        </w:drawing>
      </w:r>
      <w:r>
        <w:rPr>
          <w:rFonts w:ascii="宋体" w:hAnsi="宋体" w:cs="宋体"/>
          <w:kern w:val="0"/>
          <w:sz w:val="24"/>
        </w:rPr>
        <w:drawing>
          <wp:inline distT="0" distB="0" distL="0" distR="0">
            <wp:extent cx="2714625" cy="2182495"/>
            <wp:effectExtent l="0" t="0" r="0" b="8255"/>
            <wp:docPr id="498" name="图片 498" descr="C:\Users\Administrator\AppData\Roaming\Tencent\Users\363087682\QQ\WinTemp\RichOle\}ZQRCLZLCF_5}9~036RVM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descr="C:\Users\Administrator\AppData\Roaming\Tencent\Users\363087682\QQ\WinTemp\RichOle\}ZQRCLZLCF_5}9~036RVMRF.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720364" cy="2187111"/>
                    </a:xfrm>
                    <a:prstGeom prst="rect">
                      <a:avLst/>
                    </a:prstGeom>
                    <a:noFill/>
                    <a:ln>
                      <a:noFill/>
                    </a:ln>
                  </pic:spPr>
                </pic:pic>
              </a:graphicData>
            </a:graphic>
          </wp:inline>
        </w:drawing>
      </w:r>
    </w:p>
    <w:p w14:paraId="72D34E39">
      <w:pPr>
        <w:widowControl/>
        <w:jc w:val="left"/>
        <w:rPr>
          <w:rFonts w:ascii="宋体" w:hAnsi="宋体" w:cs="宋体"/>
          <w:kern w:val="0"/>
          <w:sz w:val="24"/>
        </w:rPr>
      </w:pPr>
    </w:p>
    <w:p w14:paraId="3C080638">
      <w:pPr>
        <w:pStyle w:val="2"/>
        <w:ind w:firstLine="0" w:firstLineChars="0"/>
        <w:rPr>
          <w:rFonts w:ascii="Times New Roman" w:hAnsi="Times New Roman"/>
        </w:rPr>
      </w:pPr>
    </w:p>
    <w:p w14:paraId="70BBDFBF">
      <w:pPr>
        <w:pStyle w:val="2"/>
        <w:ind w:firstLine="0" w:firstLineChars="0"/>
        <w:rPr>
          <w:rFonts w:ascii="Times New Roman" w:hAnsi="Times New Roman"/>
        </w:rPr>
      </w:pPr>
      <w:r>
        <w:rPr>
          <w:rFonts w:ascii="Times New Roman" w:hAnsi="Times New Roman"/>
        </w:rPr>
        <w:drawing>
          <wp:inline distT="0" distB="0" distL="0" distR="0">
            <wp:extent cx="4939030" cy="2419350"/>
            <wp:effectExtent l="0" t="0" r="0" b="0"/>
            <wp:docPr id="114" name="图片 114" descr="C:\Users\ADMINI~1\AppData\Local\Temp\15874491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C:\Users\ADMINI~1\AppData\Local\Temp\1587449115(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4947374" cy="2423373"/>
                    </a:xfrm>
                    <a:prstGeom prst="rect">
                      <a:avLst/>
                    </a:prstGeom>
                    <a:noFill/>
                    <a:ln>
                      <a:noFill/>
                    </a:ln>
                  </pic:spPr>
                </pic:pic>
              </a:graphicData>
            </a:graphic>
          </wp:inline>
        </w:drawing>
      </w:r>
    </w:p>
    <w:p w14:paraId="17485A0C">
      <w:pPr>
        <w:rPr>
          <w:rFonts w:ascii="宋体" w:hAnsi="宋体" w:cs="宋体"/>
          <w:kern w:val="0"/>
          <w:sz w:val="24"/>
        </w:rPr>
      </w:pPr>
      <w:r>
        <w:rPr>
          <w:rFonts w:ascii="宋体" w:hAnsi="宋体" w:cs="宋体"/>
          <w:kern w:val="0"/>
          <w:sz w:val="24"/>
        </w:rPr>
        <w:drawing>
          <wp:inline distT="0" distB="0" distL="0" distR="0">
            <wp:extent cx="2571750" cy="2003425"/>
            <wp:effectExtent l="0" t="0" r="0" b="0"/>
            <wp:docPr id="501" name="图片 501" descr="C:\Users\Administrator\AppData\Roaming\Tencent\Users\363087682\QQ\WinTemp\RichOle\]8WHC(G%B53)_WN230Q%P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501" descr="C:\Users\Administrator\AppData\Roaming\Tencent\Users\363087682\QQ\WinTemp\RichOle\]8WHC(G%B53)_WN230Q%P0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2571750" cy="2003488"/>
                    </a:xfrm>
                    <a:prstGeom prst="rect">
                      <a:avLst/>
                    </a:prstGeom>
                    <a:noFill/>
                    <a:ln>
                      <a:noFill/>
                    </a:ln>
                  </pic:spPr>
                </pic:pic>
              </a:graphicData>
            </a:graphic>
          </wp:inline>
        </w:drawing>
      </w:r>
      <w:r>
        <w:rPr>
          <w:rFonts w:ascii="宋体" w:hAnsi="宋体" w:cs="宋体"/>
          <w:kern w:val="0"/>
          <w:sz w:val="24"/>
        </w:rPr>
        <w:drawing>
          <wp:inline distT="0" distB="0" distL="0" distR="0">
            <wp:extent cx="2545715" cy="2000250"/>
            <wp:effectExtent l="0" t="0" r="6985" b="0"/>
            <wp:docPr id="502" name="图片 502" descr="C:\Users\Administrator\AppData\Roaming\Tencent\Users\363087682\QQ\WinTemp\RichOle\~$LY37}QVWAFP3(P7O8TJ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502" descr="C:\Users\Administrator\AppData\Roaming\Tencent\Users\363087682\QQ\WinTemp\RichOle\~$LY37}QVWAFP3(P7O8TJG2.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2545772" cy="2000250"/>
                    </a:xfrm>
                    <a:prstGeom prst="rect">
                      <a:avLst/>
                    </a:prstGeom>
                    <a:noFill/>
                    <a:ln>
                      <a:noFill/>
                    </a:ln>
                  </pic:spPr>
                </pic:pic>
              </a:graphicData>
            </a:graphic>
          </wp:inline>
        </w:drawing>
      </w:r>
    </w:p>
    <w:p w14:paraId="545BEB5E">
      <w:pPr>
        <w:pStyle w:val="2"/>
        <w:ind w:firstLine="0" w:firstLineChars="0"/>
        <w:rPr>
          <w:rFonts w:ascii="Times New Roman" w:hAnsi="Times New Roman"/>
        </w:rPr>
      </w:pPr>
    </w:p>
    <w:p w14:paraId="04950D9F">
      <w:pPr>
        <w:pStyle w:val="2"/>
        <w:ind w:firstLine="0" w:firstLineChars="0"/>
        <w:rPr>
          <w:rFonts w:ascii="Times New Roman" w:hAnsi="Times New Roman"/>
        </w:rPr>
      </w:pPr>
      <w:r>
        <w:rPr>
          <w:rFonts w:ascii="Times New Roman" w:hAnsi="Times New Roman"/>
        </w:rPr>
        <w:drawing>
          <wp:inline distT="0" distB="0" distL="0" distR="0">
            <wp:extent cx="4829175" cy="2364740"/>
            <wp:effectExtent l="0" t="0" r="0" b="0"/>
            <wp:docPr id="117" name="图片 117" descr="C:\Users\ADMINI~1\AppData\Local\Temp\15874492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C:\Users\ADMINI~1\AppData\Local\Temp\1587449205(1).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4842828" cy="2371997"/>
                    </a:xfrm>
                    <a:prstGeom prst="rect">
                      <a:avLst/>
                    </a:prstGeom>
                    <a:noFill/>
                    <a:ln>
                      <a:noFill/>
                    </a:ln>
                  </pic:spPr>
                </pic:pic>
              </a:graphicData>
            </a:graphic>
          </wp:inline>
        </w:drawing>
      </w:r>
    </w:p>
    <w:p w14:paraId="7718AED7">
      <w:pPr>
        <w:pStyle w:val="2"/>
        <w:ind w:firstLine="0" w:firstLineChars="0"/>
        <w:rPr>
          <w:rFonts w:ascii="Times New Roman" w:hAnsi="Times New Roman"/>
        </w:rPr>
      </w:pPr>
      <w:r>
        <w:rPr>
          <w:rFonts w:ascii="Times New Roman" w:hAnsi="Times New Roman"/>
        </w:rPr>
        <w:drawing>
          <wp:inline distT="0" distB="0" distL="0" distR="0">
            <wp:extent cx="2405380" cy="1971675"/>
            <wp:effectExtent l="0" t="0" r="0" b="0"/>
            <wp:docPr id="118" name="图片 118" descr="C:\Users\ADMINI~1\AppData\Local\Temp\15874492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Users\ADMINI~1\AppData\Local\Temp\1587449244(1).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405993" cy="1971675"/>
                    </a:xfrm>
                    <a:prstGeom prst="rect">
                      <a:avLst/>
                    </a:prstGeom>
                    <a:noFill/>
                    <a:ln>
                      <a:noFill/>
                    </a:ln>
                  </pic:spPr>
                </pic:pic>
              </a:graphicData>
            </a:graphic>
          </wp:inline>
        </w:drawing>
      </w:r>
    </w:p>
    <w:p w14:paraId="493B3C00">
      <w:pPr>
        <w:pStyle w:val="2"/>
        <w:ind w:firstLine="0" w:firstLineChars="0"/>
        <w:rPr>
          <w:rFonts w:ascii="Times New Roman" w:hAnsi="Times New Roman"/>
        </w:rPr>
      </w:pPr>
      <w:r>
        <w:rPr>
          <w:rFonts w:ascii="Times New Roman" w:hAnsi="Times New Roman"/>
        </w:rPr>
        <w:drawing>
          <wp:inline distT="0" distB="0" distL="0" distR="0">
            <wp:extent cx="4381500" cy="2130425"/>
            <wp:effectExtent l="0" t="0" r="0" b="3175"/>
            <wp:docPr id="119" name="图片 119" descr="C:\Users\ADMINI~1\AppData\Local\Temp\15874493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C:\Users\ADMINI~1\AppData\Local\Temp\1587449353(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4381500" cy="2130729"/>
                    </a:xfrm>
                    <a:prstGeom prst="rect">
                      <a:avLst/>
                    </a:prstGeom>
                    <a:noFill/>
                    <a:ln>
                      <a:noFill/>
                    </a:ln>
                  </pic:spPr>
                </pic:pic>
              </a:graphicData>
            </a:graphic>
          </wp:inline>
        </w:drawing>
      </w:r>
    </w:p>
    <w:p w14:paraId="3D84724C">
      <w:pPr>
        <w:pStyle w:val="2"/>
        <w:ind w:firstLine="0" w:firstLineChars="0"/>
        <w:rPr>
          <w:rFonts w:ascii="Times New Roman" w:hAnsi="Times New Roman"/>
        </w:rPr>
      </w:pPr>
      <w:r>
        <w:rPr>
          <w:rFonts w:ascii="Times New Roman" w:hAnsi="Times New Roman"/>
        </w:rPr>
        <w:drawing>
          <wp:inline distT="0" distB="0" distL="0" distR="0">
            <wp:extent cx="2945765" cy="2413000"/>
            <wp:effectExtent l="0" t="0" r="6985" b="6350"/>
            <wp:docPr id="120" name="图片 120" descr="C:\Users\ADMINI~1\AppData\Local\Temp\15874493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C:\Users\ADMINI~1\AppData\Local\Temp\1587449379(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945765" cy="2413294"/>
                    </a:xfrm>
                    <a:prstGeom prst="rect">
                      <a:avLst/>
                    </a:prstGeom>
                    <a:noFill/>
                    <a:ln>
                      <a:noFill/>
                    </a:ln>
                  </pic:spPr>
                </pic:pic>
              </a:graphicData>
            </a:graphic>
          </wp:inline>
        </w:drawing>
      </w:r>
    </w:p>
    <w:p w14:paraId="35F105FB">
      <w:pPr>
        <w:widowControl/>
        <w:jc w:val="left"/>
        <w:rPr>
          <w:rFonts w:ascii="Times New Roman" w:hAnsi="Times New Roman"/>
          <w:kern w:val="0"/>
          <w:sz w:val="24"/>
        </w:rPr>
      </w:pPr>
      <w:r>
        <w:rPr>
          <w:rFonts w:ascii="Times New Roman" w:hAnsi="Times New Roman"/>
          <w:kern w:val="0"/>
          <w:sz w:val="24"/>
        </w:rPr>
        <w:drawing>
          <wp:inline distT="0" distB="0" distL="0" distR="0">
            <wp:extent cx="4381500" cy="2190750"/>
            <wp:effectExtent l="0" t="0" r="0" b="0"/>
            <wp:docPr id="121" name="图片 121" descr="C:\Users\ADMINI~1\AppData\Local\Temp\15874494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C:\Users\ADMINI~1\AppData\Local\Temp\1587449408(1).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4381500" cy="2190750"/>
                    </a:xfrm>
                    <a:prstGeom prst="rect">
                      <a:avLst/>
                    </a:prstGeom>
                    <a:noFill/>
                    <a:ln>
                      <a:noFill/>
                    </a:ln>
                  </pic:spPr>
                </pic:pic>
              </a:graphicData>
            </a:graphic>
          </wp:inline>
        </w:drawing>
      </w:r>
    </w:p>
    <w:p w14:paraId="7806B963">
      <w:pPr>
        <w:pStyle w:val="2"/>
        <w:ind w:firstLine="0" w:firstLineChars="0"/>
        <w:rPr>
          <w:rFonts w:ascii="Times New Roman" w:hAnsi="Times New Roman"/>
        </w:rPr>
      </w:pPr>
      <w:r>
        <w:rPr>
          <w:rFonts w:ascii="Times New Roman" w:hAnsi="Times New Roman"/>
        </w:rPr>
        <w:drawing>
          <wp:inline distT="0" distB="0" distL="0" distR="0">
            <wp:extent cx="2564765" cy="1971675"/>
            <wp:effectExtent l="0" t="0" r="6985" b="0"/>
            <wp:docPr id="122" name="图片 122" descr="C:\Users\ADMINI~1\AppData\Local\Temp\15874494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C:\Users\ADMINI~1\AppData\Local\Temp\1587449453(1).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2565224" cy="1971675"/>
                    </a:xfrm>
                    <a:prstGeom prst="rect">
                      <a:avLst/>
                    </a:prstGeom>
                    <a:noFill/>
                    <a:ln>
                      <a:noFill/>
                    </a:ln>
                  </pic:spPr>
                </pic:pic>
              </a:graphicData>
            </a:graphic>
          </wp:inline>
        </w:drawing>
      </w:r>
    </w:p>
    <w:p w14:paraId="47B0D959">
      <w:pPr>
        <w:pStyle w:val="2"/>
        <w:ind w:firstLine="0" w:firstLineChars="0"/>
        <w:rPr>
          <w:rFonts w:ascii="Times New Roman" w:hAnsi="Times New Roman"/>
          <w:szCs w:val="24"/>
        </w:rPr>
      </w:pPr>
      <w:r>
        <w:rPr>
          <w:rFonts w:ascii="Times New Roman" w:hAnsi="Times New Roman"/>
          <w:szCs w:val="24"/>
        </w:rPr>
        <w:t>控制文件</w:t>
      </w:r>
    </w:p>
    <w:p w14:paraId="422E48A0">
      <w:pPr>
        <w:widowControl/>
        <w:jc w:val="left"/>
        <w:rPr>
          <w:rFonts w:ascii="Times New Roman" w:hAnsi="Times New Roman"/>
          <w:kern w:val="0"/>
          <w:sz w:val="24"/>
        </w:rPr>
      </w:pPr>
      <w:r>
        <w:rPr>
          <w:rFonts w:ascii="Times New Roman" w:hAnsi="Times New Roman"/>
          <w:kern w:val="0"/>
          <w:sz w:val="24"/>
        </w:rPr>
        <w:drawing>
          <wp:inline distT="0" distB="0" distL="0" distR="0">
            <wp:extent cx="5432425" cy="2780030"/>
            <wp:effectExtent l="0" t="0" r="0" b="1270"/>
            <wp:docPr id="123" name="图片 123" descr="C:\Users\ADMINI~1\AppData\Local\Temp\15874494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C:\Users\ADMINI~1\AppData\Local\Temp\1587449495(1).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432359" cy="2780140"/>
                    </a:xfrm>
                    <a:prstGeom prst="rect">
                      <a:avLst/>
                    </a:prstGeom>
                    <a:noFill/>
                    <a:ln>
                      <a:noFill/>
                    </a:ln>
                  </pic:spPr>
                </pic:pic>
              </a:graphicData>
            </a:graphic>
          </wp:inline>
        </w:drawing>
      </w:r>
    </w:p>
    <w:p w14:paraId="7D96B351">
      <w:pPr>
        <w:pStyle w:val="2"/>
        <w:ind w:firstLine="480"/>
      </w:pPr>
    </w:p>
    <w:p w14:paraId="06A7BEF7">
      <w:pPr>
        <w:widowControl/>
        <w:jc w:val="left"/>
        <w:rPr>
          <w:rFonts w:ascii="宋体" w:hAnsi="宋体" w:cs="宋体"/>
          <w:kern w:val="0"/>
          <w:sz w:val="24"/>
        </w:rPr>
      </w:pPr>
      <w:r>
        <w:rPr>
          <w:rFonts w:ascii="宋体" w:hAnsi="宋体" w:cs="宋体"/>
          <w:kern w:val="0"/>
          <w:sz w:val="24"/>
        </w:rPr>
        <w:drawing>
          <wp:inline distT="0" distB="0" distL="0" distR="0">
            <wp:extent cx="5645785" cy="6134100"/>
            <wp:effectExtent l="0" t="0" r="0" b="0"/>
            <wp:docPr id="66" name="图片 66" descr="C:\Users\Administrator\AppData\Roaming\Tencent\Users\363087682\QQ\WinTemp\RichOle\_`L{FO009GZ[W2]WC1T`08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Users\Administrator\AppData\Roaming\Tencent\Users\363087682\QQ\WinTemp\RichOle\_`L{FO009GZ[W2]WC1T`08X.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646065" cy="6134100"/>
                    </a:xfrm>
                    <a:prstGeom prst="rect">
                      <a:avLst/>
                    </a:prstGeom>
                    <a:noFill/>
                    <a:ln>
                      <a:noFill/>
                    </a:ln>
                  </pic:spPr>
                </pic:pic>
              </a:graphicData>
            </a:graphic>
          </wp:inline>
        </w:drawing>
      </w:r>
    </w:p>
    <w:p w14:paraId="248E59A9">
      <w:pPr>
        <w:pStyle w:val="2"/>
        <w:ind w:firstLine="0" w:firstLineChars="0"/>
        <w:rPr>
          <w:rFonts w:ascii="Times New Roman" w:hAnsi="Times New Roman"/>
          <w:szCs w:val="24"/>
        </w:rPr>
      </w:pPr>
      <w:r>
        <w:rPr>
          <w:rFonts w:ascii="Times New Roman" w:hAnsi="Times New Roman"/>
          <w:szCs w:val="24"/>
        </w:rPr>
        <w:t>输出文件</w:t>
      </w:r>
    </w:p>
    <w:p w14:paraId="16241720">
      <w:pPr>
        <w:widowControl/>
        <w:jc w:val="left"/>
        <w:rPr>
          <w:rFonts w:ascii="宋体" w:hAnsi="宋体" w:cs="宋体"/>
          <w:kern w:val="0"/>
          <w:sz w:val="24"/>
        </w:rPr>
      </w:pPr>
      <w:r>
        <w:rPr>
          <w:rFonts w:ascii="宋体" w:hAnsi="宋体" w:cs="宋体"/>
          <w:kern w:val="0"/>
          <w:sz w:val="24"/>
        </w:rPr>
        <w:drawing>
          <wp:inline distT="0" distB="0" distL="0" distR="0">
            <wp:extent cx="5765800" cy="2383155"/>
            <wp:effectExtent l="0" t="0" r="6350" b="0"/>
            <wp:docPr id="67" name="图片 67" descr="C:\Users\Administrator\AppData\Roaming\Tencent\Users\363087682\QQ\WinTemp\RichOle\%T99L4C@RF@])RCXLN~`(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C:\Users\Administrator\AppData\Roaming\Tencent\Users\363087682\QQ\WinTemp\RichOle\%T99L4C@RF@])RCXLN~`(X1.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770555" cy="2385592"/>
                    </a:xfrm>
                    <a:prstGeom prst="rect">
                      <a:avLst/>
                    </a:prstGeom>
                    <a:noFill/>
                    <a:ln>
                      <a:noFill/>
                    </a:ln>
                  </pic:spPr>
                </pic:pic>
              </a:graphicData>
            </a:graphic>
          </wp:inline>
        </w:drawing>
      </w:r>
    </w:p>
    <w:p w14:paraId="555DE1A5">
      <w:pPr>
        <w:widowControl/>
        <w:jc w:val="left"/>
        <w:rPr>
          <w:rFonts w:ascii="宋体" w:hAnsi="宋体" w:cs="宋体"/>
          <w:kern w:val="0"/>
          <w:sz w:val="24"/>
        </w:rPr>
      </w:pPr>
      <w:r>
        <w:rPr>
          <w:rFonts w:ascii="宋体" w:hAnsi="宋体" w:cs="宋体"/>
          <w:kern w:val="0"/>
          <w:sz w:val="24"/>
        </w:rPr>
        <w:drawing>
          <wp:inline distT="0" distB="0" distL="0" distR="0">
            <wp:extent cx="5701665" cy="2381250"/>
            <wp:effectExtent l="0" t="0" r="0" b="0"/>
            <wp:docPr id="69" name="图片 69" descr="C:\Users\Administrator\AppData\Roaming\Tencent\Users\363087682\QQ\WinTemp\RichOle\IGLJ6P%WCJ2@5PCANJDK1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Users\Administrator\AppData\Roaming\Tencent\Users\363087682\QQ\WinTemp\RichOle\IGLJ6P%WCJ2@5PCANJDK19A.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710963" cy="2384916"/>
                    </a:xfrm>
                    <a:prstGeom prst="rect">
                      <a:avLst/>
                    </a:prstGeom>
                    <a:noFill/>
                    <a:ln>
                      <a:noFill/>
                    </a:ln>
                  </pic:spPr>
                </pic:pic>
              </a:graphicData>
            </a:graphic>
          </wp:inline>
        </w:drawing>
      </w:r>
    </w:p>
    <w:p w14:paraId="62B63E20">
      <w:pPr>
        <w:pStyle w:val="2"/>
        <w:ind w:firstLine="0" w:firstLineChars="0"/>
        <w:rPr>
          <w:rFonts w:ascii="Times New Roman" w:hAnsi="Times New Roman"/>
        </w:rPr>
      </w:pPr>
    </w:p>
    <w:p w14:paraId="3F97889E">
      <w:pPr>
        <w:pStyle w:val="2"/>
        <w:ind w:firstLine="0" w:firstLineChars="0"/>
        <w:rPr>
          <w:rFonts w:ascii="Times New Roman" w:hAnsi="Times New Roman"/>
        </w:rPr>
      </w:pPr>
    </w:p>
    <w:p w14:paraId="5575DCA3">
      <w:pPr>
        <w:pStyle w:val="2"/>
        <w:ind w:firstLine="0" w:firstLineChars="0"/>
        <w:rPr>
          <w:rFonts w:ascii="Times New Roman" w:hAnsi="Times New Roman"/>
        </w:rPr>
      </w:pPr>
    </w:p>
    <w:p w14:paraId="42DEB23A">
      <w:pPr>
        <w:pStyle w:val="2"/>
        <w:ind w:firstLine="0" w:firstLineChars="0"/>
        <w:rPr>
          <w:rFonts w:ascii="Times New Roman" w:hAnsi="Times New Roman"/>
        </w:rPr>
      </w:pPr>
    </w:p>
    <w:p w14:paraId="4F29B412">
      <w:pPr>
        <w:widowControl/>
        <w:jc w:val="left"/>
        <w:rPr>
          <w:rFonts w:ascii="Times New Roman" w:hAnsi="Times New Roman"/>
          <w:kern w:val="0"/>
          <w:sz w:val="24"/>
        </w:rPr>
      </w:pPr>
    </w:p>
    <w:p w14:paraId="4F0BC11A">
      <w:pPr>
        <w:widowControl/>
        <w:jc w:val="left"/>
        <w:rPr>
          <w:rFonts w:ascii="Times New Roman" w:hAnsi="Times New Roman"/>
          <w:kern w:val="0"/>
          <w:sz w:val="24"/>
        </w:rPr>
        <w:sectPr>
          <w:pgSz w:w="11850" w:h="16783"/>
          <w:pgMar w:top="1230" w:right="1418" w:bottom="1514" w:left="1418" w:header="851" w:footer="992" w:gutter="0"/>
          <w:cols w:space="720" w:num="1"/>
          <w:docGrid w:linePitch="312" w:charSpace="0"/>
        </w:sectPr>
      </w:pPr>
    </w:p>
    <w:p w14:paraId="101D646F">
      <w:pPr>
        <w:pStyle w:val="2"/>
        <w:adjustRightInd w:val="0"/>
        <w:snapToGrid w:val="0"/>
        <w:ind w:firstLine="0" w:firstLineChars="0"/>
        <w:outlineLvl w:val="0"/>
        <w:rPr>
          <w:rFonts w:ascii="Times New Roman" w:hAnsi="Times New Roman" w:eastAsiaTheme="minorEastAsia"/>
          <w:b/>
          <w:sz w:val="28"/>
        </w:rPr>
      </w:pPr>
      <w:bookmarkStart w:id="139" w:name="_Toc46308766"/>
      <w:r>
        <w:rPr>
          <w:rFonts w:ascii="Times New Roman" w:hAnsi="Times New Roman" w:eastAsiaTheme="minorEastAsia"/>
          <w:b/>
          <w:sz w:val="28"/>
        </w:rPr>
        <w:t>附件1</w:t>
      </w:r>
      <w:r>
        <w:rPr>
          <w:rFonts w:hint="eastAsia" w:ascii="Times New Roman" w:hAnsi="Times New Roman" w:eastAsiaTheme="minorEastAsia"/>
          <w:b/>
          <w:sz w:val="28"/>
        </w:rPr>
        <w:t>7</w:t>
      </w:r>
      <w:r>
        <w:rPr>
          <w:rFonts w:ascii="Times New Roman" w:hAnsi="Times New Roman" w:eastAsiaTheme="minorEastAsia"/>
          <w:b/>
          <w:sz w:val="28"/>
        </w:rPr>
        <w:t>：检测报告</w:t>
      </w:r>
      <w:bookmarkEnd w:id="139"/>
    </w:p>
    <w:p w14:paraId="371D2CFE">
      <w:pPr>
        <w:widowControl/>
        <w:jc w:val="left"/>
        <w:rPr>
          <w:rFonts w:ascii="Times New Roman" w:hAnsi="Times New Roman"/>
          <w:kern w:val="0"/>
          <w:sz w:val="24"/>
        </w:rPr>
      </w:pPr>
      <w:r>
        <w:rPr>
          <w:rFonts w:ascii="Times New Roman" w:hAnsi="Times New Roman"/>
          <w:kern w:val="0"/>
          <w:sz w:val="24"/>
        </w:rPr>
        <w:drawing>
          <wp:inline distT="0" distB="0" distL="0" distR="0">
            <wp:extent cx="5723890" cy="8127365"/>
            <wp:effectExtent l="0" t="0" r="0" b="6985"/>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723890" cy="8127623"/>
                    </a:xfrm>
                    <a:prstGeom prst="rect">
                      <a:avLst/>
                    </a:prstGeom>
                    <a:noFill/>
                    <a:ln>
                      <a:noFill/>
                    </a:ln>
                  </pic:spPr>
                </pic:pic>
              </a:graphicData>
            </a:graphic>
          </wp:inline>
        </w:drawing>
      </w:r>
    </w:p>
    <w:p w14:paraId="649C79BD">
      <w:pPr>
        <w:pStyle w:val="2"/>
        <w:ind w:firstLine="0" w:firstLineChars="0"/>
        <w:rPr>
          <w:rFonts w:ascii="Times New Roman" w:hAnsi="Times New Roman"/>
          <w:szCs w:val="24"/>
        </w:rPr>
      </w:pPr>
    </w:p>
    <w:p w14:paraId="08B217DC">
      <w:pPr>
        <w:pStyle w:val="2"/>
        <w:ind w:firstLine="0" w:firstLineChars="0"/>
        <w:rPr>
          <w:rFonts w:ascii="Times New Roman" w:hAnsi="Times New Roman"/>
          <w:szCs w:val="24"/>
        </w:rPr>
        <w:sectPr>
          <w:pgSz w:w="11850" w:h="16783"/>
          <w:pgMar w:top="1230" w:right="1418" w:bottom="1514" w:left="1418" w:header="851" w:footer="992" w:gutter="0"/>
          <w:cols w:space="720" w:num="1"/>
          <w:docGrid w:linePitch="312" w:charSpace="0"/>
        </w:sectPr>
      </w:pPr>
    </w:p>
    <w:p w14:paraId="1BB8A252">
      <w:pPr>
        <w:pStyle w:val="2"/>
        <w:adjustRightInd w:val="0"/>
        <w:snapToGrid w:val="0"/>
        <w:ind w:firstLine="0" w:firstLineChars="0"/>
        <w:outlineLvl w:val="0"/>
        <w:rPr>
          <w:rFonts w:ascii="Times New Roman" w:hAnsi="Times New Roman" w:eastAsiaTheme="minorEastAsia"/>
          <w:b/>
          <w:sz w:val="28"/>
        </w:rPr>
      </w:pPr>
      <w:bookmarkStart w:id="140" w:name="_Toc46308767"/>
      <w:r>
        <w:rPr>
          <w:rFonts w:ascii="Times New Roman" w:hAnsi="Times New Roman" w:eastAsiaTheme="minorEastAsia"/>
          <w:b/>
          <w:sz w:val="28"/>
        </w:rPr>
        <w:t>附件1</w:t>
      </w:r>
      <w:r>
        <w:rPr>
          <w:rFonts w:hint="eastAsia" w:ascii="Times New Roman" w:hAnsi="Times New Roman" w:eastAsiaTheme="minorEastAsia"/>
          <w:b/>
          <w:sz w:val="28"/>
        </w:rPr>
        <w:t>8</w:t>
      </w:r>
      <w:r>
        <w:rPr>
          <w:rFonts w:ascii="Times New Roman" w:hAnsi="Times New Roman" w:eastAsiaTheme="minorEastAsia"/>
          <w:b/>
          <w:sz w:val="28"/>
        </w:rPr>
        <w:t>：未批先建行政处罚决定书</w:t>
      </w:r>
      <w:bookmarkEnd w:id="140"/>
    </w:p>
    <w:p w14:paraId="6A3F7969">
      <w:pPr>
        <w:jc w:val="center"/>
        <w:rPr>
          <w:rFonts w:ascii="Times New Roman" w:hAnsi="Times New Roman"/>
        </w:rPr>
      </w:pPr>
      <w:r>
        <w:rPr>
          <w:rFonts w:ascii="Times New Roman" w:hAnsi="Times New Roman"/>
        </w:rPr>
        <w:drawing>
          <wp:inline distT="0" distB="0" distL="0" distR="0">
            <wp:extent cx="5723890" cy="7631430"/>
            <wp:effectExtent l="0" t="0" r="0" b="7620"/>
            <wp:docPr id="39" name="图片 39" descr="C:\Users\ADMINI~1\AppData\Local\Temp\WeChat Files\1fd45563473ed0b148747d8aa283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1\AppData\Local\Temp\WeChat Files\1fd45563473ed0b148747d8aa283a9c.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723890" cy="7631853"/>
                    </a:xfrm>
                    <a:prstGeom prst="rect">
                      <a:avLst/>
                    </a:prstGeom>
                    <a:noFill/>
                    <a:ln>
                      <a:noFill/>
                    </a:ln>
                  </pic:spPr>
                </pic:pic>
              </a:graphicData>
            </a:graphic>
          </wp:inline>
        </w:drawing>
      </w:r>
    </w:p>
    <w:p w14:paraId="2D585813">
      <w:pPr>
        <w:pStyle w:val="2"/>
        <w:ind w:firstLine="0" w:firstLineChars="0"/>
        <w:jc w:val="center"/>
        <w:rPr>
          <w:rFonts w:ascii="Times New Roman" w:hAnsi="Times New Roman"/>
        </w:rPr>
      </w:pPr>
      <w:r>
        <w:rPr>
          <w:rFonts w:ascii="Times New Roman" w:hAnsi="Times New Roman"/>
        </w:rPr>
        <w:drawing>
          <wp:inline distT="0" distB="0" distL="0" distR="0">
            <wp:extent cx="5723890" cy="7631430"/>
            <wp:effectExtent l="0" t="0" r="0" b="7620"/>
            <wp:docPr id="48" name="图片 48" descr="C:\Users\ADMINI~1\AppData\Local\Temp\WeChat Files\8440972017716b2442af428c8765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1\AppData\Local\Temp\WeChat Files\8440972017716b2442af428c87658d4.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5723890" cy="7631853"/>
                    </a:xfrm>
                    <a:prstGeom prst="rect">
                      <a:avLst/>
                    </a:prstGeom>
                    <a:noFill/>
                    <a:ln>
                      <a:noFill/>
                    </a:ln>
                  </pic:spPr>
                </pic:pic>
              </a:graphicData>
            </a:graphic>
          </wp:inline>
        </w:drawing>
      </w:r>
    </w:p>
    <w:p w14:paraId="38CF25AC">
      <w:pPr>
        <w:pStyle w:val="2"/>
        <w:ind w:firstLine="480"/>
        <w:rPr>
          <w:rFonts w:ascii="Times New Roman" w:hAnsi="Times New Roman"/>
        </w:rPr>
        <w:sectPr>
          <w:pgSz w:w="11850" w:h="16783"/>
          <w:pgMar w:top="1230" w:right="1418" w:bottom="1514" w:left="1418" w:header="851" w:footer="992" w:gutter="0"/>
          <w:cols w:space="720" w:num="1"/>
          <w:docGrid w:linePitch="312" w:charSpace="0"/>
        </w:sectPr>
      </w:pPr>
    </w:p>
    <w:p w14:paraId="336341F0">
      <w:pPr>
        <w:pStyle w:val="2"/>
        <w:adjustRightInd w:val="0"/>
        <w:snapToGrid w:val="0"/>
        <w:ind w:firstLine="0" w:firstLineChars="0"/>
        <w:outlineLvl w:val="0"/>
        <w:rPr>
          <w:rFonts w:ascii="Times New Roman" w:hAnsi="Times New Roman" w:eastAsiaTheme="minorEastAsia"/>
          <w:b/>
          <w:sz w:val="28"/>
        </w:rPr>
      </w:pPr>
      <w:bookmarkStart w:id="141" w:name="_Toc46308768"/>
      <w:r>
        <w:rPr>
          <w:rFonts w:ascii="Times New Roman" w:hAnsi="Times New Roman" w:eastAsiaTheme="minorEastAsia"/>
          <w:b/>
          <w:sz w:val="28"/>
        </w:rPr>
        <w:t>附件1</w:t>
      </w:r>
      <w:r>
        <w:rPr>
          <w:rFonts w:hint="eastAsia" w:ascii="Times New Roman" w:hAnsi="Times New Roman" w:eastAsiaTheme="minorEastAsia"/>
          <w:b/>
          <w:sz w:val="28"/>
        </w:rPr>
        <w:t>9</w:t>
      </w:r>
      <w:r>
        <w:rPr>
          <w:rFonts w:ascii="Times New Roman" w:hAnsi="Times New Roman" w:eastAsiaTheme="minorEastAsia"/>
          <w:b/>
          <w:sz w:val="28"/>
        </w:rPr>
        <w:t>：</w:t>
      </w:r>
      <w:r>
        <w:rPr>
          <w:rFonts w:hint="eastAsia" w:ascii="Times New Roman" w:hAnsi="Times New Roman" w:eastAsiaTheme="minorEastAsia"/>
          <w:b/>
          <w:sz w:val="28"/>
        </w:rPr>
        <w:t>总量确认书</w:t>
      </w:r>
      <w:bookmarkEnd w:id="141"/>
    </w:p>
    <w:p w14:paraId="564F9DA3">
      <w:pPr>
        <w:pStyle w:val="2"/>
        <w:ind w:firstLine="480"/>
        <w:rPr>
          <w:rFonts w:ascii="Times New Roman" w:hAnsi="Times New Roman"/>
        </w:rPr>
      </w:pPr>
      <w:r>
        <w:rPr>
          <w:rFonts w:ascii="Times New Roman" w:hAnsi="Times New Roman"/>
        </w:rPr>
        <w:drawing>
          <wp:inline distT="0" distB="0" distL="0" distR="0">
            <wp:extent cx="5486400" cy="7620000"/>
            <wp:effectExtent l="0" t="0" r="0" b="0"/>
            <wp:docPr id="224" name="图片 224" descr="E:\7.18本溪东风湖钢铁资源利用有限公司新增高炉除尘灰脱锌处理项目 -(2)\总量确认书\微信图片_2020072210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E:\7.18本溪东风湖钢铁资源利用有限公司新增高炉除尘灰脱锌处理项目 -(2)\总量确认书\微信图片_20200722103619.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r>
        <w:rPr>
          <w:rFonts w:ascii="Times New Roman" w:hAnsi="Times New Roman" w:eastAsia="Times New Roman"/>
          <w:snapToGrid w:val="0"/>
          <w:color w:val="000000"/>
          <w:w w:val="0"/>
          <w:sz w:val="0"/>
          <w:szCs w:val="0"/>
          <w:u w:color="000000"/>
          <w:shd w:val="clear" w:color="000000" w:fill="000000"/>
          <w:lang w:val="zh-CN" w:eastAsia="zh-CN" w:bidi="zh-CN"/>
        </w:rPr>
        <w:t xml:space="preserve"> </w:t>
      </w:r>
      <w:r>
        <w:rPr>
          <w:rFonts w:ascii="Times New Roman" w:hAnsi="Times New Roman"/>
        </w:rPr>
        <w:drawing>
          <wp:inline distT="0" distB="0" distL="0" distR="0">
            <wp:extent cx="5486400" cy="7620000"/>
            <wp:effectExtent l="0" t="0" r="0" b="0"/>
            <wp:docPr id="225" name="图片 225" descr="E:\7.18本溪东风湖钢铁资源利用有限公司新增高炉除尘灰脱锌处理项目 -(2)\总量确认书\微信图片_2020072210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E:\7.18本溪东风湖钢铁资源利用有限公司新增高炉除尘灰脱锌处理项目 -(2)\总量确认书\微信图片_20200722103800.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r>
        <w:rPr>
          <w:rFonts w:ascii="Times New Roman" w:hAnsi="Times New Roman" w:eastAsia="Times New Roman"/>
          <w:snapToGrid w:val="0"/>
          <w:color w:val="000000"/>
          <w:w w:val="0"/>
          <w:sz w:val="0"/>
          <w:szCs w:val="0"/>
          <w:u w:color="000000"/>
          <w:shd w:val="clear" w:color="000000" w:fill="000000"/>
          <w:lang w:val="zh-CN" w:eastAsia="zh-CN" w:bidi="zh-CN"/>
        </w:rPr>
        <w:t xml:space="preserve"> </w:t>
      </w:r>
      <w:r>
        <w:rPr>
          <w:rFonts w:ascii="Times New Roman" w:hAnsi="Times New Roman" w:eastAsia="Times New Roman"/>
          <w:color w:val="000000"/>
          <w:w w:val="0"/>
          <w:sz w:val="0"/>
          <w:szCs w:val="0"/>
          <w:u w:color="000000"/>
          <w:shd w:val="clear" w:color="000000" w:fill="000000"/>
        </w:rPr>
        <w:drawing>
          <wp:inline distT="0" distB="0" distL="0" distR="0">
            <wp:extent cx="5486400" cy="7620000"/>
            <wp:effectExtent l="0" t="0" r="0" b="0"/>
            <wp:docPr id="226" name="图片 226" descr="E:\7.18本溪东风湖钢铁资源利用有限公司新增高炉除尘灰脱锌处理项目 -(2)\总量确认书\微信图片_20200722103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E:\7.18本溪东风湖钢铁资源利用有限公司新增高炉除尘灰脱锌处理项目 -(2)\总量确认书\微信图片_20200722103800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r>
        <w:rPr>
          <w:rFonts w:ascii="Times New Roman" w:hAnsi="Times New Roman" w:eastAsia="Times New Roman"/>
          <w:snapToGrid w:val="0"/>
          <w:color w:val="000000"/>
          <w:w w:val="0"/>
          <w:sz w:val="0"/>
          <w:szCs w:val="0"/>
          <w:u w:color="000000"/>
          <w:shd w:val="clear" w:color="000000" w:fill="000000"/>
          <w:lang w:val="zh-CN" w:eastAsia="zh-CN" w:bidi="zh-CN"/>
        </w:rPr>
        <w:t xml:space="preserve"> </w:t>
      </w:r>
      <w:r>
        <w:rPr>
          <w:rFonts w:ascii="Times New Roman" w:hAnsi="Times New Roman" w:eastAsia="Times New Roman"/>
          <w:color w:val="000000"/>
          <w:w w:val="0"/>
          <w:sz w:val="0"/>
          <w:szCs w:val="0"/>
          <w:u w:color="000000"/>
          <w:shd w:val="clear" w:color="000000" w:fill="000000"/>
        </w:rPr>
        <w:drawing>
          <wp:inline distT="0" distB="0" distL="0" distR="0">
            <wp:extent cx="5486400" cy="7620000"/>
            <wp:effectExtent l="0" t="0" r="0" b="0"/>
            <wp:docPr id="227" name="图片 227" descr="E:\7.18本溪东风湖钢铁资源利用有限公司新增高炉除尘灰脱锌处理项目 -(2)\总量确认书\微信图片_20200722103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E:\7.18本溪东风湖钢铁资源利用有限公司新增高炉除尘灰脱锌处理项目 -(2)\总量确认书\微信图片_202007221038002.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r>
        <w:rPr>
          <w:rFonts w:ascii="Times New Roman" w:hAnsi="Times New Roman" w:eastAsia="Times New Roman"/>
          <w:snapToGrid w:val="0"/>
          <w:color w:val="000000"/>
          <w:w w:val="0"/>
          <w:sz w:val="0"/>
          <w:szCs w:val="0"/>
          <w:u w:color="000000"/>
          <w:shd w:val="clear" w:color="000000" w:fill="000000"/>
          <w:lang w:val="zh-CN" w:eastAsia="zh-CN" w:bidi="zh-CN"/>
        </w:rPr>
        <w:t xml:space="preserve"> </w:t>
      </w:r>
      <w:r>
        <w:rPr>
          <w:rFonts w:ascii="Times New Roman" w:hAnsi="Times New Roman" w:eastAsia="Times New Roman"/>
          <w:color w:val="000000"/>
          <w:w w:val="0"/>
          <w:sz w:val="0"/>
          <w:szCs w:val="0"/>
          <w:u w:color="000000"/>
          <w:shd w:val="clear" w:color="000000" w:fill="000000"/>
        </w:rPr>
        <w:drawing>
          <wp:inline distT="0" distB="0" distL="0" distR="0">
            <wp:extent cx="5486400" cy="7620000"/>
            <wp:effectExtent l="0" t="0" r="0" b="0"/>
            <wp:docPr id="228" name="图片 228" descr="E:\7.18本溪东风湖钢铁资源利用有限公司新增高炉除尘灰脱锌处理项目 -(2)\总量确认书\微信图片_20200722103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descr="E:\7.18本溪东风湖钢铁资源利用有限公司新增高炉除尘灰脱锌处理项目 -(2)\总量确认书\微信图片_202007221038003.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p>
    <w:p w14:paraId="4F2AECD0">
      <w:pPr>
        <w:pStyle w:val="2"/>
        <w:ind w:firstLine="0" w:firstLineChars="0"/>
        <w:rPr>
          <w:rFonts w:ascii="Times New Roman" w:hAnsi="Times New Roman"/>
          <w:szCs w:val="24"/>
        </w:rPr>
        <w:sectPr>
          <w:pgSz w:w="11850" w:h="16783"/>
          <w:pgMar w:top="1230" w:right="1418" w:bottom="1514" w:left="1418" w:header="851" w:footer="992" w:gutter="0"/>
          <w:cols w:space="720" w:num="1"/>
          <w:docGrid w:linePitch="312" w:charSpace="0"/>
        </w:sectPr>
      </w:pPr>
      <w:r>
        <w:rPr>
          <w:rFonts w:ascii="Times New Roman" w:hAnsi="Times New Roman"/>
          <w:szCs w:val="24"/>
        </w:rPr>
        <w:drawing>
          <wp:inline distT="0" distB="0" distL="0" distR="0">
            <wp:extent cx="5486400" cy="7620000"/>
            <wp:effectExtent l="0" t="0" r="0" b="0"/>
            <wp:docPr id="229" name="图片 229" descr="E:\7.18本溪东风湖钢铁资源利用有限公司新增高炉除尘灰脱锌处理项目 -(2)\总量确认书\微信图片_2020072210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E:\7.18本溪东风湖钢铁资源利用有限公司新增高炉除尘灰脱锌处理项目 -(2)\总量确认书\微信图片_20200722103801.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r>
        <w:rPr>
          <w:rFonts w:ascii="Times New Roman" w:hAnsi="Times New Roman" w:eastAsia="Times New Roman"/>
          <w:snapToGrid w:val="0"/>
          <w:color w:val="000000"/>
          <w:w w:val="0"/>
          <w:sz w:val="0"/>
          <w:szCs w:val="0"/>
          <w:u w:color="000000"/>
          <w:shd w:val="clear" w:color="000000" w:fill="000000"/>
          <w:lang w:val="zh-CN" w:eastAsia="zh-CN" w:bidi="zh-CN"/>
        </w:rPr>
        <w:t xml:space="preserve"> </w:t>
      </w:r>
      <w:r>
        <w:rPr>
          <w:rFonts w:ascii="Times New Roman" w:hAnsi="Times New Roman"/>
          <w:szCs w:val="24"/>
        </w:rPr>
        <w:drawing>
          <wp:inline distT="0" distB="0" distL="0" distR="0">
            <wp:extent cx="5486400" cy="7620000"/>
            <wp:effectExtent l="0" t="0" r="0" b="0"/>
            <wp:docPr id="230" name="图片 230" descr="E:\7.18本溪东风湖钢铁资源利用有限公司新增高炉除尘灰脱锌处理项目 -(2)\总量确认书\微信图片_20200722103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descr="E:\7.18本溪东风湖钢铁资源利用有限公司新增高炉除尘灰脱锌处理项目 -(2)\总量确认书\微信图片_202007221038011.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5486400" cy="7620000"/>
                    </a:xfrm>
                    <a:prstGeom prst="rect">
                      <a:avLst/>
                    </a:prstGeom>
                    <a:noFill/>
                    <a:ln>
                      <a:noFill/>
                    </a:ln>
                  </pic:spPr>
                </pic:pic>
              </a:graphicData>
            </a:graphic>
          </wp:inline>
        </w:drawing>
      </w:r>
    </w:p>
    <w:p w14:paraId="19C8C41E">
      <w:pPr>
        <w:pStyle w:val="2"/>
        <w:adjustRightInd w:val="0"/>
        <w:snapToGrid w:val="0"/>
        <w:ind w:firstLine="0" w:firstLineChars="0"/>
        <w:outlineLvl w:val="0"/>
        <w:rPr>
          <w:rFonts w:ascii="Times New Roman" w:hAnsi="Times New Roman" w:eastAsiaTheme="minorEastAsia"/>
          <w:b/>
          <w:sz w:val="28"/>
        </w:rPr>
      </w:pPr>
      <w:bookmarkStart w:id="142" w:name="_Toc46308769"/>
      <w:r>
        <w:rPr>
          <w:rFonts w:ascii="Times New Roman" w:hAnsi="Times New Roman" w:eastAsiaTheme="minorEastAsia"/>
          <w:bCs/>
          <w:sz w:val="28"/>
        </w:rPr>
        <w:drawing>
          <wp:anchor distT="0" distB="0" distL="114300" distR="114300" simplePos="0" relativeHeight="251785216" behindDoc="0" locked="0" layoutInCell="1" allowOverlap="1">
            <wp:simplePos x="0" y="0"/>
            <wp:positionH relativeFrom="column">
              <wp:posOffset>286385</wp:posOffset>
            </wp:positionH>
            <wp:positionV relativeFrom="paragraph">
              <wp:posOffset>-37465</wp:posOffset>
            </wp:positionV>
            <wp:extent cx="11982450" cy="8973185"/>
            <wp:effectExtent l="0" t="0" r="0" b="0"/>
            <wp:wrapNone/>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11982450" cy="8973185"/>
                    </a:xfrm>
                    <a:prstGeom prst="rect">
                      <a:avLst/>
                    </a:prstGeom>
                    <a:noFill/>
                    <a:ln>
                      <a:noFill/>
                    </a:ln>
                  </pic:spPr>
                </pic:pic>
              </a:graphicData>
            </a:graphic>
          </wp:anchor>
        </w:drawing>
      </w:r>
      <w:r>
        <w:rPr>
          <w:rFonts w:ascii="Times New Roman" w:hAnsi="Times New Roman" w:eastAsiaTheme="minorEastAsia"/>
          <w:b/>
          <w:sz w:val="28"/>
        </w:rPr>
        <w:t>附表1：建设项目环评审批基础信息表</w:t>
      </w:r>
      <w:bookmarkEnd w:id="142"/>
    </w:p>
    <w:p w14:paraId="1B838725">
      <w:pPr>
        <w:pStyle w:val="2"/>
        <w:ind w:firstLine="0" w:firstLineChars="0"/>
        <w:rPr>
          <w:rFonts w:ascii="Times New Roman" w:hAnsi="Times New Roman"/>
          <w:szCs w:val="24"/>
        </w:rPr>
      </w:pPr>
    </w:p>
    <w:p w14:paraId="5B92EB93">
      <w:pPr>
        <w:pStyle w:val="2"/>
        <w:ind w:firstLine="0" w:firstLineChars="0"/>
        <w:rPr>
          <w:rFonts w:ascii="Times New Roman" w:hAnsi="Times New Roman"/>
          <w:szCs w:val="24"/>
        </w:rPr>
      </w:pPr>
    </w:p>
    <w:sectPr>
      <w:footerReference r:id="rId13" w:type="default"/>
      <w:pgSz w:w="23814" w:h="16839" w:orient="landscape"/>
      <w:pgMar w:top="1418" w:right="1230" w:bottom="1418" w:left="151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S Mincho">
    <w:altName w:val="Meiryo UI"/>
    <w:panose1 w:val="02020609040205080304"/>
    <w:charset w:val="80"/>
    <w:family w:val="modern"/>
    <w:pitch w:val="default"/>
    <w:sig w:usb0="00000000" w:usb1="00000000" w:usb2="00000012" w:usb3="00000000" w:csb0="0002009F" w:csb1="00000000"/>
  </w:font>
  <w:font w:name="Yu Gothic UI">
    <w:altName w:val="Meiryo UI"/>
    <w:panose1 w:val="020B0500000000000000"/>
    <w:charset w:val="80"/>
    <w:family w:val="auto"/>
    <w:pitch w:val="default"/>
    <w:sig w:usb0="00000000" w:usb1="00000000" w:usb2="00000016" w:usb3="00000000" w:csb0="2002009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02768">
    <w:pPr>
      <w:pStyle w:val="20"/>
      <w:framePr w:wrap="around" w:vAnchor="text" w:hAnchor="margin" w:xAlign="center" w:y="1"/>
      <w:rPr>
        <w:rStyle w:val="34"/>
      </w:rPr>
    </w:pPr>
    <w:r>
      <w:fldChar w:fldCharType="begin"/>
    </w:r>
    <w:r>
      <w:rPr>
        <w:rStyle w:val="34"/>
      </w:rPr>
      <w:instrText xml:space="preserve">PAGE  </w:instrText>
    </w:r>
    <w:r>
      <w:fldChar w:fldCharType="separate"/>
    </w:r>
    <w:r>
      <w:rPr>
        <w:rStyle w:val="34"/>
      </w:rPr>
      <w:t>45</w:t>
    </w:r>
    <w:r>
      <w:fldChar w:fldCharType="end"/>
    </w:r>
  </w:p>
  <w:p w14:paraId="493DFA61">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16115">
    <w:pPr>
      <w:pStyle w:val="20"/>
      <w:framePr w:wrap="around" w:vAnchor="text" w:hAnchor="margin" w:xAlign="center" w:y="1"/>
      <w:rPr>
        <w:rStyle w:val="34"/>
      </w:rPr>
    </w:pPr>
    <w:r>
      <w:fldChar w:fldCharType="begin"/>
    </w:r>
    <w:r>
      <w:rPr>
        <w:rStyle w:val="34"/>
      </w:rPr>
      <w:instrText xml:space="preserve">PAGE  </w:instrText>
    </w:r>
    <w:r>
      <w:fldChar w:fldCharType="separate"/>
    </w:r>
    <w:r>
      <w:rPr>
        <w:rStyle w:val="34"/>
      </w:rPr>
      <w:t>101</w:t>
    </w:r>
    <w:r>
      <w:fldChar w:fldCharType="end"/>
    </w:r>
  </w:p>
  <w:p w14:paraId="7C4865C2">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58E9">
    <w:pPr>
      <w:pStyle w:val="20"/>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16840" cy="139700"/>
              <wp:effectExtent l="0" t="0" r="10160" b="6350"/>
              <wp:wrapNone/>
              <wp:docPr id="3" name="文本框 3"/>
              <wp:cNvGraphicFramePr/>
              <a:graphic xmlns:a="http://schemas.openxmlformats.org/drawingml/2006/main">
                <a:graphicData uri="http://schemas.microsoft.com/office/word/2010/wordprocessingShape">
                  <wps:wsp>
                    <wps:cNvSpPr txBox="1"/>
                    <wps:spPr>
                      <a:xfrm>
                        <a:off x="0" y="0"/>
                        <a:ext cx="116840" cy="139700"/>
                      </a:xfrm>
                      <a:prstGeom prst="rect">
                        <a:avLst/>
                      </a:prstGeom>
                      <a:noFill/>
                      <a:ln w="6350">
                        <a:noFill/>
                      </a:ln>
                    </wps:spPr>
                    <wps:txbx>
                      <w:txbxContent>
                        <w:p w14:paraId="203480F2">
                          <w:pPr>
                            <w:pStyle w:val="2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9.2pt;mso-position-horizontal:center;mso-position-horizontal-relative:margin;mso-wrap-style:none;z-index:251677696;mso-width-relative:page;mso-height-relative:page;" filled="f" stroked="f" coordsize="21600,21600" o:gfxdata="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mUVz60gAAAAMBAAAPAAAAAAAAAAEAIAAAACIAAABkcnMvZG93bnJldi54bWxQSwECFAAU&#10;AAAACACHTuJAPkZEYjACAABTBAAADgAAAAAAAAABACAAAAAhAQAAZHJzL2Uyb0RvYy54bWxQSwUG&#10;AAAAAAYABgBZAQAAwwUAAAAA&#10;">
              <v:fill on="f" focussize="0,0"/>
              <v:stroke on="f" weight="0.5pt"/>
              <v:imagedata o:title=""/>
              <o:lock v:ext="edit" aspectratio="f"/>
              <v:textbox inset="0mm,0mm,0mm,0mm" style="mso-fit-shape-to-text:t;">
                <w:txbxContent>
                  <w:p w14:paraId="203480F2">
                    <w:pPr>
                      <w:pStyle w:val="2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C2822">
    <w:pPr>
      <w:pStyle w:val="20"/>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33AC7EAF">
                          <w:pPr>
                            <w:pStyle w:val="20"/>
                          </w:pPr>
                          <w:r>
                            <w:rPr>
                              <w:rFonts w:hint="eastAsia"/>
                            </w:rPr>
                            <w:fldChar w:fldCharType="begin"/>
                          </w:r>
                          <w:r>
                            <w:rPr>
                              <w:rFonts w:hint="eastAsia"/>
                            </w:rPr>
                            <w:instrText xml:space="preserve"> PAGE  \* MERGEFORMAT </w:instrText>
                          </w:r>
                          <w:r>
                            <w:rPr>
                              <w:rFonts w:hint="eastAsia"/>
                            </w:rPr>
                            <w:fldChar w:fldCharType="separate"/>
                          </w:r>
                          <w:r>
                            <w:t>115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11pt;width:9.15pt;mso-position-horizontal:center;mso-position-horizontal-relative:margin;mso-wrap-style:none;z-index:251676672;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i6WFNAAAAADAQAADwAAAAAAAAABACAAAAAiAAAAZHJz&#10;L2Rvd25yZXYueG1sUEsBAhQAFAAAAAgAh07iQCD7EnkMAgAABQQAAA4AAAAAAAAAAQAgAAAAHwEA&#10;AGRycy9lMm9Eb2MueG1sUEsFBgAAAAAGAAYAWQEAAJ0FAAAAAA==&#10;">
              <v:fill on="f" focussize="0,0"/>
              <v:stroke on="f"/>
              <v:imagedata o:title=""/>
              <o:lock v:ext="edit" aspectratio="f"/>
              <v:textbox inset="0mm,0mm,0mm,0mm" style="mso-fit-shape-to-text:t;">
                <w:txbxContent>
                  <w:p w14:paraId="33AC7EAF">
                    <w:pPr>
                      <w:pStyle w:val="20"/>
                    </w:pPr>
                    <w:r>
                      <w:rPr>
                        <w:rFonts w:hint="eastAsia"/>
                      </w:rPr>
                      <w:fldChar w:fldCharType="begin"/>
                    </w:r>
                    <w:r>
                      <w:rPr>
                        <w:rFonts w:hint="eastAsia"/>
                      </w:rPr>
                      <w:instrText xml:space="preserve"> PAGE  \* MERGEFORMAT </w:instrText>
                    </w:r>
                    <w:r>
                      <w:rPr>
                        <w:rFonts w:hint="eastAsia"/>
                      </w:rPr>
                      <w:fldChar w:fldCharType="separate"/>
                    </w:r>
                    <w:r>
                      <w:t>115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BAC7">
    <w:pPr>
      <w:pStyle w:val="20"/>
      <w:ind w:right="360"/>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8394FD9">
                          <w:pPr>
                            <w:snapToGrid w:val="0"/>
                            <w:rPr>
                              <w:sz w:val="18"/>
                            </w:rPr>
                          </w:pP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VXd1s0BAACYAwAADgAAAAAAAAABACAAAAAeAQAAZHJzL2Uy&#10;b0RvYy54bWxQSwUGAAAAAAYABgBZAQAAXQUAAAAA&#10;">
              <v:fill on="f" focussize="0,0"/>
              <v:stroke on="f"/>
              <v:imagedata o:title=""/>
              <o:lock v:ext="edit" aspectratio="f"/>
              <v:textbox inset="0mm,0mm,0mm,0mm" style="mso-fit-shape-to-text:t;">
                <w:txbxContent>
                  <w:p w14:paraId="68394FD9">
                    <w:pPr>
                      <w:snapToGrid w:val="0"/>
                      <w:rPr>
                        <w:sz w:val="1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4ACC3">
    <w:pPr>
      <w:pStyle w:val="20"/>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16205" cy="139700"/>
              <wp:effectExtent l="0" t="0" r="0" b="0"/>
              <wp:wrapNone/>
              <wp:docPr id="7"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6E3683DD">
                          <w:pPr>
                            <w:pStyle w:val="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11pt;width:9.15pt;mso-position-horizontal:center;mso-position-horizontal-relative:margin;mso-wrap-style:none;z-index:251678720;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CqsieIDQIAAAUEAAAOAAAAAAAAAAEAIAAAAB8B&#10;AABkcnMvZTJvRG9jLnhtbFBLBQYAAAAABgAGAFkBAACeBQAAAAA=&#10;">
              <v:fill on="f" focussize="0,0"/>
              <v:stroke on="f"/>
              <v:imagedata o:title=""/>
              <o:lock v:ext="edit" aspectratio="f"/>
              <v:textbox inset="0mm,0mm,0mm,0mm" style="mso-fit-shape-to-text:t;">
                <w:txbxContent>
                  <w:p w14:paraId="6E3683DD">
                    <w:pPr>
                      <w:pStyle w:val="2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BA0CA">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7F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45C0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0B2DD">
    <w:pPr>
      <w:pStyle w:val="2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746A5">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68293"/>
    <w:multiLevelType w:val="singleLevel"/>
    <w:tmpl w:val="87D68293"/>
    <w:lvl w:ilvl="0" w:tentative="0">
      <w:start w:val="1"/>
      <w:numFmt w:val="lowerLetter"/>
      <w:suff w:val="space"/>
      <w:lvlText w:val="%1."/>
      <w:lvlJc w:val="left"/>
    </w:lvl>
  </w:abstractNum>
  <w:abstractNum w:abstractNumId="1">
    <w:nsid w:val="A91AF442"/>
    <w:multiLevelType w:val="singleLevel"/>
    <w:tmpl w:val="A91AF442"/>
    <w:lvl w:ilvl="0" w:tentative="0">
      <w:start w:val="3"/>
      <w:numFmt w:val="decimal"/>
      <w:suff w:val="space"/>
      <w:lvlText w:val="%1."/>
      <w:lvlJc w:val="left"/>
    </w:lvl>
  </w:abstractNum>
  <w:abstractNum w:abstractNumId="2">
    <w:nsid w:val="C5BBAFCF"/>
    <w:multiLevelType w:val="singleLevel"/>
    <w:tmpl w:val="C5BBAFCF"/>
    <w:lvl w:ilvl="0" w:tentative="0">
      <w:start w:val="1"/>
      <w:numFmt w:val="lowerLetter"/>
      <w:suff w:val="space"/>
      <w:lvlText w:val="%1."/>
      <w:lvlJc w:val="left"/>
    </w:lvl>
  </w:abstractNum>
  <w:abstractNum w:abstractNumId="3">
    <w:nsid w:val="CBCE1A1C"/>
    <w:multiLevelType w:val="singleLevel"/>
    <w:tmpl w:val="CBCE1A1C"/>
    <w:lvl w:ilvl="0" w:tentative="0">
      <w:start w:val="6"/>
      <w:numFmt w:val="decimal"/>
      <w:suff w:val="space"/>
      <w:lvlText w:val="%1."/>
      <w:lvlJc w:val="left"/>
    </w:lvl>
  </w:abstractNum>
  <w:abstractNum w:abstractNumId="4">
    <w:nsid w:val="D3965DF8"/>
    <w:multiLevelType w:val="singleLevel"/>
    <w:tmpl w:val="D3965DF8"/>
    <w:lvl w:ilvl="0" w:tentative="0">
      <w:start w:val="1"/>
      <w:numFmt w:val="decimal"/>
      <w:suff w:val="space"/>
      <w:lvlText w:val="%1."/>
      <w:lvlJc w:val="left"/>
    </w:lvl>
  </w:abstractNum>
  <w:abstractNum w:abstractNumId="5">
    <w:nsid w:val="E27832F0"/>
    <w:multiLevelType w:val="singleLevel"/>
    <w:tmpl w:val="E27832F0"/>
    <w:lvl w:ilvl="0" w:tentative="0">
      <w:start w:val="2"/>
      <w:numFmt w:val="decimal"/>
      <w:suff w:val="space"/>
      <w:lvlText w:val="%1."/>
      <w:lvlJc w:val="left"/>
    </w:lvl>
  </w:abstractNum>
  <w:abstractNum w:abstractNumId="6">
    <w:nsid w:val="0696C648"/>
    <w:multiLevelType w:val="singleLevel"/>
    <w:tmpl w:val="0696C648"/>
    <w:lvl w:ilvl="0" w:tentative="0">
      <w:start w:val="4"/>
      <w:numFmt w:val="decimal"/>
      <w:suff w:val="space"/>
      <w:lvlText w:val="%1."/>
      <w:lvlJc w:val="left"/>
    </w:lvl>
  </w:abstractNum>
  <w:abstractNum w:abstractNumId="7">
    <w:nsid w:val="23B6357D"/>
    <w:multiLevelType w:val="multilevel"/>
    <w:tmpl w:val="23B6357D"/>
    <w:lvl w:ilvl="0" w:tentative="0">
      <w:start w:val="1"/>
      <w:numFmt w:val="decimalEnclosedParen"/>
      <w:lvlText w:val="%1"/>
      <w:lvlJc w:val="left"/>
      <w:pPr>
        <w:ind w:left="840" w:hanging="360"/>
      </w:pPr>
      <w:rPr>
        <w:rFonts w:hint="default" w:ascii="宋体" w:hAnsi="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530D843C"/>
    <w:multiLevelType w:val="singleLevel"/>
    <w:tmpl w:val="530D843C"/>
    <w:lvl w:ilvl="0" w:tentative="0">
      <w:start w:val="1"/>
      <w:numFmt w:val="decimal"/>
      <w:suff w:val="space"/>
      <w:lvlText w:val="%1."/>
      <w:lvlJc w:val="left"/>
    </w:lvl>
  </w:abstractNum>
  <w:abstractNum w:abstractNumId="9">
    <w:nsid w:val="56E8AEF3"/>
    <w:multiLevelType w:val="singleLevel"/>
    <w:tmpl w:val="56E8AEF3"/>
    <w:lvl w:ilvl="0" w:tentative="0">
      <w:start w:val="1"/>
      <w:numFmt w:val="lowerLetter"/>
      <w:suff w:val="space"/>
      <w:lvlText w:val="%1."/>
      <w:lvlJc w:val="left"/>
    </w:lvl>
  </w:abstractNum>
  <w:abstractNum w:abstractNumId="10">
    <w:nsid w:val="6FEC0785"/>
    <w:multiLevelType w:val="multilevel"/>
    <w:tmpl w:val="6FEC0785"/>
    <w:lvl w:ilvl="0" w:tentative="0">
      <w:start w:val="1"/>
      <w:numFmt w:val="decimal"/>
      <w:lvlText w:val="%1."/>
      <w:lvlJc w:val="left"/>
      <w:pPr>
        <w:ind w:left="360" w:hanging="360"/>
      </w:pPr>
      <w:rPr>
        <w:rFonts w:hint="default" w:hAnsi="Times New Roman" w:eastAsia="宋体"/>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BFC5252"/>
    <w:multiLevelType w:val="multilevel"/>
    <w:tmpl w:val="7BFC5252"/>
    <w:lvl w:ilvl="0" w:tentative="0">
      <w:start w:val="1"/>
      <w:numFmt w:val="decimalEnclosedParen"/>
      <w:lvlText w:val="%1"/>
      <w:lvlJc w:val="left"/>
      <w:pPr>
        <w:ind w:left="840" w:hanging="360"/>
      </w:pPr>
      <w:rPr>
        <w:rFonts w:hint="default" w:ascii="宋体"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1"/>
  </w:num>
  <w:num w:numId="3">
    <w:abstractNumId w:val="1"/>
  </w:num>
  <w:num w:numId="4">
    <w:abstractNumId w:val="6"/>
  </w:num>
  <w:num w:numId="5">
    <w:abstractNumId w:val="5"/>
  </w:num>
  <w:num w:numId="6">
    <w:abstractNumId w:val="4"/>
  </w:num>
  <w:num w:numId="7">
    <w:abstractNumId w:val="8"/>
  </w:num>
  <w:num w:numId="8">
    <w:abstractNumId w:val="7"/>
  </w:num>
  <w:num w:numId="9">
    <w:abstractNumId w:val="0"/>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57"/>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F6"/>
    <w:rsid w:val="00000E3D"/>
    <w:rsid w:val="000011B9"/>
    <w:rsid w:val="00005EEF"/>
    <w:rsid w:val="0000638B"/>
    <w:rsid w:val="000064D3"/>
    <w:rsid w:val="00007744"/>
    <w:rsid w:val="000111C6"/>
    <w:rsid w:val="00011F05"/>
    <w:rsid w:val="00011F59"/>
    <w:rsid w:val="000128BB"/>
    <w:rsid w:val="00012AAC"/>
    <w:rsid w:val="00012DFC"/>
    <w:rsid w:val="00014BAE"/>
    <w:rsid w:val="00015C1A"/>
    <w:rsid w:val="00015F54"/>
    <w:rsid w:val="00016172"/>
    <w:rsid w:val="0001781E"/>
    <w:rsid w:val="000223F1"/>
    <w:rsid w:val="00022668"/>
    <w:rsid w:val="00023EB2"/>
    <w:rsid w:val="00024B52"/>
    <w:rsid w:val="00025D64"/>
    <w:rsid w:val="00025DC7"/>
    <w:rsid w:val="000263B1"/>
    <w:rsid w:val="0003017E"/>
    <w:rsid w:val="00031788"/>
    <w:rsid w:val="0003191D"/>
    <w:rsid w:val="000319E4"/>
    <w:rsid w:val="00032B33"/>
    <w:rsid w:val="000331C9"/>
    <w:rsid w:val="00034109"/>
    <w:rsid w:val="0003434C"/>
    <w:rsid w:val="00036A02"/>
    <w:rsid w:val="00036A04"/>
    <w:rsid w:val="000407A8"/>
    <w:rsid w:val="0004120D"/>
    <w:rsid w:val="00043148"/>
    <w:rsid w:val="00043379"/>
    <w:rsid w:val="00044435"/>
    <w:rsid w:val="00044FBF"/>
    <w:rsid w:val="000450E9"/>
    <w:rsid w:val="00045FDE"/>
    <w:rsid w:val="00047005"/>
    <w:rsid w:val="000474B1"/>
    <w:rsid w:val="00051716"/>
    <w:rsid w:val="00054E9D"/>
    <w:rsid w:val="0005519F"/>
    <w:rsid w:val="00056315"/>
    <w:rsid w:val="000564EB"/>
    <w:rsid w:val="00060613"/>
    <w:rsid w:val="00060A4D"/>
    <w:rsid w:val="00060E1F"/>
    <w:rsid w:val="0006127C"/>
    <w:rsid w:val="000626A5"/>
    <w:rsid w:val="000627DD"/>
    <w:rsid w:val="00063992"/>
    <w:rsid w:val="00064E22"/>
    <w:rsid w:val="00065A88"/>
    <w:rsid w:val="00066905"/>
    <w:rsid w:val="0006771E"/>
    <w:rsid w:val="00067E7A"/>
    <w:rsid w:val="000704B9"/>
    <w:rsid w:val="000725FE"/>
    <w:rsid w:val="00072788"/>
    <w:rsid w:val="000727A8"/>
    <w:rsid w:val="000736D2"/>
    <w:rsid w:val="000741E4"/>
    <w:rsid w:val="00074C20"/>
    <w:rsid w:val="00076578"/>
    <w:rsid w:val="00076818"/>
    <w:rsid w:val="00076A3B"/>
    <w:rsid w:val="00076E63"/>
    <w:rsid w:val="00080369"/>
    <w:rsid w:val="000807A3"/>
    <w:rsid w:val="00080FF9"/>
    <w:rsid w:val="0008184F"/>
    <w:rsid w:val="0008232D"/>
    <w:rsid w:val="00082D85"/>
    <w:rsid w:val="00083045"/>
    <w:rsid w:val="00083E51"/>
    <w:rsid w:val="00084718"/>
    <w:rsid w:val="0008529E"/>
    <w:rsid w:val="00086FB3"/>
    <w:rsid w:val="00091443"/>
    <w:rsid w:val="00095F62"/>
    <w:rsid w:val="00096066"/>
    <w:rsid w:val="00096665"/>
    <w:rsid w:val="000970CE"/>
    <w:rsid w:val="000A15E5"/>
    <w:rsid w:val="000A2371"/>
    <w:rsid w:val="000A27B2"/>
    <w:rsid w:val="000A438E"/>
    <w:rsid w:val="000A4BDE"/>
    <w:rsid w:val="000A5156"/>
    <w:rsid w:val="000A59EC"/>
    <w:rsid w:val="000A6912"/>
    <w:rsid w:val="000A797C"/>
    <w:rsid w:val="000B0157"/>
    <w:rsid w:val="000B0C1E"/>
    <w:rsid w:val="000B1485"/>
    <w:rsid w:val="000B27FF"/>
    <w:rsid w:val="000B2BD1"/>
    <w:rsid w:val="000B402A"/>
    <w:rsid w:val="000B596F"/>
    <w:rsid w:val="000B5A45"/>
    <w:rsid w:val="000B5ADA"/>
    <w:rsid w:val="000B5AF3"/>
    <w:rsid w:val="000B719D"/>
    <w:rsid w:val="000B7B28"/>
    <w:rsid w:val="000B7C24"/>
    <w:rsid w:val="000C046B"/>
    <w:rsid w:val="000C11A9"/>
    <w:rsid w:val="000C1820"/>
    <w:rsid w:val="000C3123"/>
    <w:rsid w:val="000C6164"/>
    <w:rsid w:val="000C7156"/>
    <w:rsid w:val="000C7742"/>
    <w:rsid w:val="000C7CA2"/>
    <w:rsid w:val="000C7E00"/>
    <w:rsid w:val="000D1122"/>
    <w:rsid w:val="000D150D"/>
    <w:rsid w:val="000D1D5C"/>
    <w:rsid w:val="000D2834"/>
    <w:rsid w:val="000D2F4A"/>
    <w:rsid w:val="000D3FC5"/>
    <w:rsid w:val="000D4130"/>
    <w:rsid w:val="000D4A71"/>
    <w:rsid w:val="000D56DC"/>
    <w:rsid w:val="000D6AFE"/>
    <w:rsid w:val="000E18A6"/>
    <w:rsid w:val="000E1AFF"/>
    <w:rsid w:val="000E1B12"/>
    <w:rsid w:val="000E27C7"/>
    <w:rsid w:val="000E3638"/>
    <w:rsid w:val="000E49A8"/>
    <w:rsid w:val="000E5492"/>
    <w:rsid w:val="000E57E5"/>
    <w:rsid w:val="000F029D"/>
    <w:rsid w:val="000F05B6"/>
    <w:rsid w:val="000F10C3"/>
    <w:rsid w:val="000F23B9"/>
    <w:rsid w:val="000F2786"/>
    <w:rsid w:val="000F388D"/>
    <w:rsid w:val="000F4329"/>
    <w:rsid w:val="000F4FCF"/>
    <w:rsid w:val="000F5AAF"/>
    <w:rsid w:val="000F6337"/>
    <w:rsid w:val="000F68BB"/>
    <w:rsid w:val="000F68CC"/>
    <w:rsid w:val="000F7C30"/>
    <w:rsid w:val="00101DEB"/>
    <w:rsid w:val="00102BBC"/>
    <w:rsid w:val="001034FD"/>
    <w:rsid w:val="00103654"/>
    <w:rsid w:val="001037B1"/>
    <w:rsid w:val="00103D0E"/>
    <w:rsid w:val="00104DDD"/>
    <w:rsid w:val="00106C95"/>
    <w:rsid w:val="00106EF0"/>
    <w:rsid w:val="00107060"/>
    <w:rsid w:val="00107577"/>
    <w:rsid w:val="0011057F"/>
    <w:rsid w:val="00110911"/>
    <w:rsid w:val="00110C80"/>
    <w:rsid w:val="0011105C"/>
    <w:rsid w:val="00111E32"/>
    <w:rsid w:val="00112267"/>
    <w:rsid w:val="00115795"/>
    <w:rsid w:val="00116242"/>
    <w:rsid w:val="00116B57"/>
    <w:rsid w:val="00117546"/>
    <w:rsid w:val="001213AD"/>
    <w:rsid w:val="00122183"/>
    <w:rsid w:val="001226A5"/>
    <w:rsid w:val="00122927"/>
    <w:rsid w:val="00124DF4"/>
    <w:rsid w:val="001256B3"/>
    <w:rsid w:val="001268EA"/>
    <w:rsid w:val="001274D0"/>
    <w:rsid w:val="00132230"/>
    <w:rsid w:val="0013261E"/>
    <w:rsid w:val="00133562"/>
    <w:rsid w:val="00134380"/>
    <w:rsid w:val="00135519"/>
    <w:rsid w:val="001355BE"/>
    <w:rsid w:val="001355E2"/>
    <w:rsid w:val="00135BAB"/>
    <w:rsid w:val="00136257"/>
    <w:rsid w:val="001374E7"/>
    <w:rsid w:val="00137530"/>
    <w:rsid w:val="00137C5D"/>
    <w:rsid w:val="0014195B"/>
    <w:rsid w:val="00142266"/>
    <w:rsid w:val="001433CB"/>
    <w:rsid w:val="001448FC"/>
    <w:rsid w:val="001452D1"/>
    <w:rsid w:val="00145609"/>
    <w:rsid w:val="001458D7"/>
    <w:rsid w:val="00145E05"/>
    <w:rsid w:val="0014727C"/>
    <w:rsid w:val="001508FE"/>
    <w:rsid w:val="0015345C"/>
    <w:rsid w:val="001534B8"/>
    <w:rsid w:val="001539EA"/>
    <w:rsid w:val="00154066"/>
    <w:rsid w:val="0015445B"/>
    <w:rsid w:val="00154463"/>
    <w:rsid w:val="001545B8"/>
    <w:rsid w:val="00154857"/>
    <w:rsid w:val="0015607F"/>
    <w:rsid w:val="001564C7"/>
    <w:rsid w:val="00157110"/>
    <w:rsid w:val="001601C5"/>
    <w:rsid w:val="00160CFA"/>
    <w:rsid w:val="00162848"/>
    <w:rsid w:val="00162C7F"/>
    <w:rsid w:val="0016489D"/>
    <w:rsid w:val="00165698"/>
    <w:rsid w:val="0016583F"/>
    <w:rsid w:val="00167140"/>
    <w:rsid w:val="00167164"/>
    <w:rsid w:val="00167348"/>
    <w:rsid w:val="00170431"/>
    <w:rsid w:val="00170AE0"/>
    <w:rsid w:val="001716DA"/>
    <w:rsid w:val="00171982"/>
    <w:rsid w:val="00171BA0"/>
    <w:rsid w:val="00172A27"/>
    <w:rsid w:val="0017328F"/>
    <w:rsid w:val="00173F08"/>
    <w:rsid w:val="0017442D"/>
    <w:rsid w:val="001751C4"/>
    <w:rsid w:val="00175349"/>
    <w:rsid w:val="00180BDD"/>
    <w:rsid w:val="00182A0E"/>
    <w:rsid w:val="001846FE"/>
    <w:rsid w:val="00186857"/>
    <w:rsid w:val="001878BF"/>
    <w:rsid w:val="00187DC1"/>
    <w:rsid w:val="00190C5E"/>
    <w:rsid w:val="00190F95"/>
    <w:rsid w:val="00192086"/>
    <w:rsid w:val="00192350"/>
    <w:rsid w:val="00197713"/>
    <w:rsid w:val="00197A22"/>
    <w:rsid w:val="001A0297"/>
    <w:rsid w:val="001A04E0"/>
    <w:rsid w:val="001A0A57"/>
    <w:rsid w:val="001A1FF4"/>
    <w:rsid w:val="001A2CF2"/>
    <w:rsid w:val="001A3072"/>
    <w:rsid w:val="001A3831"/>
    <w:rsid w:val="001A3EBF"/>
    <w:rsid w:val="001A7E5E"/>
    <w:rsid w:val="001B04C0"/>
    <w:rsid w:val="001B0F9C"/>
    <w:rsid w:val="001B17A7"/>
    <w:rsid w:val="001B211D"/>
    <w:rsid w:val="001B2D6D"/>
    <w:rsid w:val="001B31CF"/>
    <w:rsid w:val="001B45F6"/>
    <w:rsid w:val="001B647B"/>
    <w:rsid w:val="001B6F81"/>
    <w:rsid w:val="001B7422"/>
    <w:rsid w:val="001B7D21"/>
    <w:rsid w:val="001B7F3E"/>
    <w:rsid w:val="001C0B1D"/>
    <w:rsid w:val="001C0B3F"/>
    <w:rsid w:val="001C23B4"/>
    <w:rsid w:val="001C23E7"/>
    <w:rsid w:val="001C27B1"/>
    <w:rsid w:val="001C337A"/>
    <w:rsid w:val="001C3A18"/>
    <w:rsid w:val="001C3D4D"/>
    <w:rsid w:val="001C462B"/>
    <w:rsid w:val="001C579B"/>
    <w:rsid w:val="001C602A"/>
    <w:rsid w:val="001C6B30"/>
    <w:rsid w:val="001C7CDF"/>
    <w:rsid w:val="001D09EB"/>
    <w:rsid w:val="001D1D0A"/>
    <w:rsid w:val="001D325C"/>
    <w:rsid w:val="001D3428"/>
    <w:rsid w:val="001D34F2"/>
    <w:rsid w:val="001D4612"/>
    <w:rsid w:val="001D4CAB"/>
    <w:rsid w:val="001D4D6B"/>
    <w:rsid w:val="001D6378"/>
    <w:rsid w:val="001E0631"/>
    <w:rsid w:val="001E0D16"/>
    <w:rsid w:val="001E1043"/>
    <w:rsid w:val="001E2963"/>
    <w:rsid w:val="001E29D0"/>
    <w:rsid w:val="001E3A01"/>
    <w:rsid w:val="001E45F9"/>
    <w:rsid w:val="001E4759"/>
    <w:rsid w:val="001E59A1"/>
    <w:rsid w:val="001E5ACB"/>
    <w:rsid w:val="001E7117"/>
    <w:rsid w:val="001F1E21"/>
    <w:rsid w:val="001F26A4"/>
    <w:rsid w:val="001F298E"/>
    <w:rsid w:val="001F2C35"/>
    <w:rsid w:val="001F393A"/>
    <w:rsid w:val="001F7501"/>
    <w:rsid w:val="001F75A5"/>
    <w:rsid w:val="002011CB"/>
    <w:rsid w:val="00201E17"/>
    <w:rsid w:val="002027B3"/>
    <w:rsid w:val="0020281D"/>
    <w:rsid w:val="00202A6B"/>
    <w:rsid w:val="00203078"/>
    <w:rsid w:val="00203A5D"/>
    <w:rsid w:val="002042D0"/>
    <w:rsid w:val="002060F5"/>
    <w:rsid w:val="00206E7B"/>
    <w:rsid w:val="002102F3"/>
    <w:rsid w:val="00210402"/>
    <w:rsid w:val="002105AB"/>
    <w:rsid w:val="002105CA"/>
    <w:rsid w:val="00210E27"/>
    <w:rsid w:val="00211057"/>
    <w:rsid w:val="002131AE"/>
    <w:rsid w:val="002137CE"/>
    <w:rsid w:val="00213D5B"/>
    <w:rsid w:val="00214175"/>
    <w:rsid w:val="00214410"/>
    <w:rsid w:val="0021563C"/>
    <w:rsid w:val="00215E33"/>
    <w:rsid w:val="002169B1"/>
    <w:rsid w:val="00217617"/>
    <w:rsid w:val="00217855"/>
    <w:rsid w:val="00217990"/>
    <w:rsid w:val="00217FBF"/>
    <w:rsid w:val="002202EC"/>
    <w:rsid w:val="00220B2D"/>
    <w:rsid w:val="00220BA8"/>
    <w:rsid w:val="0022157B"/>
    <w:rsid w:val="0022234A"/>
    <w:rsid w:val="0022294E"/>
    <w:rsid w:val="002240C9"/>
    <w:rsid w:val="00224133"/>
    <w:rsid w:val="00224750"/>
    <w:rsid w:val="0022523B"/>
    <w:rsid w:val="00225430"/>
    <w:rsid w:val="00225916"/>
    <w:rsid w:val="0022747A"/>
    <w:rsid w:val="00227815"/>
    <w:rsid w:val="00233946"/>
    <w:rsid w:val="0023409D"/>
    <w:rsid w:val="0023536E"/>
    <w:rsid w:val="002353D5"/>
    <w:rsid w:val="00235FBE"/>
    <w:rsid w:val="0023641F"/>
    <w:rsid w:val="002371DB"/>
    <w:rsid w:val="00240924"/>
    <w:rsid w:val="002409B7"/>
    <w:rsid w:val="00240AEF"/>
    <w:rsid w:val="00240EAB"/>
    <w:rsid w:val="00245DFF"/>
    <w:rsid w:val="00246021"/>
    <w:rsid w:val="002475A0"/>
    <w:rsid w:val="0024799A"/>
    <w:rsid w:val="00247A60"/>
    <w:rsid w:val="00250984"/>
    <w:rsid w:val="002509AE"/>
    <w:rsid w:val="00251A86"/>
    <w:rsid w:val="00251E8A"/>
    <w:rsid w:val="00252541"/>
    <w:rsid w:val="002528B4"/>
    <w:rsid w:val="00252D34"/>
    <w:rsid w:val="002538BB"/>
    <w:rsid w:val="002538EB"/>
    <w:rsid w:val="00254A38"/>
    <w:rsid w:val="00255348"/>
    <w:rsid w:val="002565C0"/>
    <w:rsid w:val="00260A90"/>
    <w:rsid w:val="00260EBC"/>
    <w:rsid w:val="00262209"/>
    <w:rsid w:val="0026324D"/>
    <w:rsid w:val="00264019"/>
    <w:rsid w:val="00265C61"/>
    <w:rsid w:val="002668D7"/>
    <w:rsid w:val="00267DE3"/>
    <w:rsid w:val="002718AD"/>
    <w:rsid w:val="00271F3D"/>
    <w:rsid w:val="0027391F"/>
    <w:rsid w:val="00276186"/>
    <w:rsid w:val="00276A13"/>
    <w:rsid w:val="0027723C"/>
    <w:rsid w:val="002778A4"/>
    <w:rsid w:val="00277E0B"/>
    <w:rsid w:val="00280234"/>
    <w:rsid w:val="0028044F"/>
    <w:rsid w:val="002808C6"/>
    <w:rsid w:val="002814E4"/>
    <w:rsid w:val="00281D3D"/>
    <w:rsid w:val="00281E61"/>
    <w:rsid w:val="002848F3"/>
    <w:rsid w:val="0028617A"/>
    <w:rsid w:val="002868A1"/>
    <w:rsid w:val="00290ABF"/>
    <w:rsid w:val="00291335"/>
    <w:rsid w:val="0029281D"/>
    <w:rsid w:val="002949B4"/>
    <w:rsid w:val="0029511C"/>
    <w:rsid w:val="00296177"/>
    <w:rsid w:val="002A094C"/>
    <w:rsid w:val="002A0957"/>
    <w:rsid w:val="002A0D8B"/>
    <w:rsid w:val="002A2BEA"/>
    <w:rsid w:val="002A2D99"/>
    <w:rsid w:val="002A3BC9"/>
    <w:rsid w:val="002A3DFB"/>
    <w:rsid w:val="002A4644"/>
    <w:rsid w:val="002A4A6F"/>
    <w:rsid w:val="002A4AAC"/>
    <w:rsid w:val="002A6A74"/>
    <w:rsid w:val="002A6CF2"/>
    <w:rsid w:val="002A7EC2"/>
    <w:rsid w:val="002B0726"/>
    <w:rsid w:val="002B235A"/>
    <w:rsid w:val="002B3199"/>
    <w:rsid w:val="002B4033"/>
    <w:rsid w:val="002B5CDE"/>
    <w:rsid w:val="002B6B37"/>
    <w:rsid w:val="002B6E6E"/>
    <w:rsid w:val="002B7B03"/>
    <w:rsid w:val="002B7C92"/>
    <w:rsid w:val="002C2D37"/>
    <w:rsid w:val="002C2E66"/>
    <w:rsid w:val="002C3951"/>
    <w:rsid w:val="002C6521"/>
    <w:rsid w:val="002C79B3"/>
    <w:rsid w:val="002C7D34"/>
    <w:rsid w:val="002D05DD"/>
    <w:rsid w:val="002D08D8"/>
    <w:rsid w:val="002D1FA9"/>
    <w:rsid w:val="002D26B7"/>
    <w:rsid w:val="002D3F93"/>
    <w:rsid w:val="002D4370"/>
    <w:rsid w:val="002D4E70"/>
    <w:rsid w:val="002D5556"/>
    <w:rsid w:val="002D7334"/>
    <w:rsid w:val="002E1005"/>
    <w:rsid w:val="002E13E3"/>
    <w:rsid w:val="002E1D88"/>
    <w:rsid w:val="002E1FA7"/>
    <w:rsid w:val="002E246B"/>
    <w:rsid w:val="002E255D"/>
    <w:rsid w:val="002E4021"/>
    <w:rsid w:val="002E56E7"/>
    <w:rsid w:val="002E60B3"/>
    <w:rsid w:val="002E75FC"/>
    <w:rsid w:val="002E7B1F"/>
    <w:rsid w:val="002F19D6"/>
    <w:rsid w:val="002F3066"/>
    <w:rsid w:val="002F33B9"/>
    <w:rsid w:val="002F38F4"/>
    <w:rsid w:val="002F5804"/>
    <w:rsid w:val="002F5F18"/>
    <w:rsid w:val="002F7591"/>
    <w:rsid w:val="002F7653"/>
    <w:rsid w:val="002F7824"/>
    <w:rsid w:val="00300B58"/>
    <w:rsid w:val="00301BD2"/>
    <w:rsid w:val="003027D1"/>
    <w:rsid w:val="00302820"/>
    <w:rsid w:val="00302C97"/>
    <w:rsid w:val="00303BFD"/>
    <w:rsid w:val="003041EB"/>
    <w:rsid w:val="00304A93"/>
    <w:rsid w:val="00305318"/>
    <w:rsid w:val="0030685C"/>
    <w:rsid w:val="00307FE6"/>
    <w:rsid w:val="0031137A"/>
    <w:rsid w:val="003118A1"/>
    <w:rsid w:val="00311BE3"/>
    <w:rsid w:val="0031341E"/>
    <w:rsid w:val="00313579"/>
    <w:rsid w:val="003139E5"/>
    <w:rsid w:val="003156FB"/>
    <w:rsid w:val="0031689E"/>
    <w:rsid w:val="00316B02"/>
    <w:rsid w:val="00317AFD"/>
    <w:rsid w:val="00320B0A"/>
    <w:rsid w:val="00321674"/>
    <w:rsid w:val="00321821"/>
    <w:rsid w:val="00323CA8"/>
    <w:rsid w:val="00323DB4"/>
    <w:rsid w:val="00324A09"/>
    <w:rsid w:val="00325631"/>
    <w:rsid w:val="003264A0"/>
    <w:rsid w:val="00330694"/>
    <w:rsid w:val="00330A68"/>
    <w:rsid w:val="00331143"/>
    <w:rsid w:val="003322B7"/>
    <w:rsid w:val="003329D4"/>
    <w:rsid w:val="0033300F"/>
    <w:rsid w:val="00334AA9"/>
    <w:rsid w:val="00337007"/>
    <w:rsid w:val="00337F12"/>
    <w:rsid w:val="003402D5"/>
    <w:rsid w:val="00340B54"/>
    <w:rsid w:val="00341784"/>
    <w:rsid w:val="00342B64"/>
    <w:rsid w:val="00342D96"/>
    <w:rsid w:val="00343140"/>
    <w:rsid w:val="00343591"/>
    <w:rsid w:val="00343F65"/>
    <w:rsid w:val="003449E5"/>
    <w:rsid w:val="00344B64"/>
    <w:rsid w:val="00345363"/>
    <w:rsid w:val="0034540B"/>
    <w:rsid w:val="00345EE1"/>
    <w:rsid w:val="00346B95"/>
    <w:rsid w:val="00346BBA"/>
    <w:rsid w:val="00347BCD"/>
    <w:rsid w:val="00347DF4"/>
    <w:rsid w:val="00350510"/>
    <w:rsid w:val="003507F8"/>
    <w:rsid w:val="003509FB"/>
    <w:rsid w:val="00350E27"/>
    <w:rsid w:val="003520AF"/>
    <w:rsid w:val="003526DA"/>
    <w:rsid w:val="00353BFF"/>
    <w:rsid w:val="0035495E"/>
    <w:rsid w:val="00354AED"/>
    <w:rsid w:val="00355F77"/>
    <w:rsid w:val="003562A2"/>
    <w:rsid w:val="00360770"/>
    <w:rsid w:val="00360B18"/>
    <w:rsid w:val="00360B71"/>
    <w:rsid w:val="00360BCF"/>
    <w:rsid w:val="0036168F"/>
    <w:rsid w:val="00361A29"/>
    <w:rsid w:val="00361C1A"/>
    <w:rsid w:val="0036237F"/>
    <w:rsid w:val="00363DDA"/>
    <w:rsid w:val="003725B9"/>
    <w:rsid w:val="00372877"/>
    <w:rsid w:val="0037346B"/>
    <w:rsid w:val="003740CA"/>
    <w:rsid w:val="00375927"/>
    <w:rsid w:val="00376F09"/>
    <w:rsid w:val="00380EBC"/>
    <w:rsid w:val="00381024"/>
    <w:rsid w:val="00381C03"/>
    <w:rsid w:val="003824BF"/>
    <w:rsid w:val="00382D47"/>
    <w:rsid w:val="00383BC5"/>
    <w:rsid w:val="0038406E"/>
    <w:rsid w:val="00384CF9"/>
    <w:rsid w:val="00385360"/>
    <w:rsid w:val="00386520"/>
    <w:rsid w:val="00387350"/>
    <w:rsid w:val="003927EC"/>
    <w:rsid w:val="00392C85"/>
    <w:rsid w:val="00393D13"/>
    <w:rsid w:val="00394111"/>
    <w:rsid w:val="003959D1"/>
    <w:rsid w:val="00396BF2"/>
    <w:rsid w:val="00396C82"/>
    <w:rsid w:val="003972D7"/>
    <w:rsid w:val="003976D9"/>
    <w:rsid w:val="00397810"/>
    <w:rsid w:val="00397E06"/>
    <w:rsid w:val="003A1C0F"/>
    <w:rsid w:val="003A2D61"/>
    <w:rsid w:val="003A2FC1"/>
    <w:rsid w:val="003A2FD7"/>
    <w:rsid w:val="003A363D"/>
    <w:rsid w:val="003A45E3"/>
    <w:rsid w:val="003A56B3"/>
    <w:rsid w:val="003A57C0"/>
    <w:rsid w:val="003A6706"/>
    <w:rsid w:val="003A7384"/>
    <w:rsid w:val="003A7C33"/>
    <w:rsid w:val="003A7F45"/>
    <w:rsid w:val="003B0655"/>
    <w:rsid w:val="003B0B49"/>
    <w:rsid w:val="003B1CE2"/>
    <w:rsid w:val="003B1E6C"/>
    <w:rsid w:val="003B3436"/>
    <w:rsid w:val="003B4EA3"/>
    <w:rsid w:val="003B5C90"/>
    <w:rsid w:val="003B6C4A"/>
    <w:rsid w:val="003B71C3"/>
    <w:rsid w:val="003B7858"/>
    <w:rsid w:val="003C0AE8"/>
    <w:rsid w:val="003C18F6"/>
    <w:rsid w:val="003C30FF"/>
    <w:rsid w:val="003C32B8"/>
    <w:rsid w:val="003C4BBB"/>
    <w:rsid w:val="003C56C7"/>
    <w:rsid w:val="003C56FB"/>
    <w:rsid w:val="003C6A55"/>
    <w:rsid w:val="003D0262"/>
    <w:rsid w:val="003D0879"/>
    <w:rsid w:val="003D1164"/>
    <w:rsid w:val="003D1E25"/>
    <w:rsid w:val="003D3999"/>
    <w:rsid w:val="003D3B41"/>
    <w:rsid w:val="003D3FA0"/>
    <w:rsid w:val="003D40C9"/>
    <w:rsid w:val="003D41C6"/>
    <w:rsid w:val="003D4579"/>
    <w:rsid w:val="003D6619"/>
    <w:rsid w:val="003D665E"/>
    <w:rsid w:val="003D6C7A"/>
    <w:rsid w:val="003E0A54"/>
    <w:rsid w:val="003E2340"/>
    <w:rsid w:val="003E424B"/>
    <w:rsid w:val="003E5AF4"/>
    <w:rsid w:val="003E733D"/>
    <w:rsid w:val="003F0042"/>
    <w:rsid w:val="003F01BD"/>
    <w:rsid w:val="003F0619"/>
    <w:rsid w:val="003F2D5E"/>
    <w:rsid w:val="003F2EA7"/>
    <w:rsid w:val="003F34EC"/>
    <w:rsid w:val="003F3BA7"/>
    <w:rsid w:val="003F5048"/>
    <w:rsid w:val="003F58A9"/>
    <w:rsid w:val="003F5BEA"/>
    <w:rsid w:val="00400EF1"/>
    <w:rsid w:val="0040106C"/>
    <w:rsid w:val="004013A8"/>
    <w:rsid w:val="00404072"/>
    <w:rsid w:val="00405C34"/>
    <w:rsid w:val="004067E4"/>
    <w:rsid w:val="00406C92"/>
    <w:rsid w:val="0040753F"/>
    <w:rsid w:val="0040786F"/>
    <w:rsid w:val="0040788F"/>
    <w:rsid w:val="0041177F"/>
    <w:rsid w:val="00411C64"/>
    <w:rsid w:val="004124A6"/>
    <w:rsid w:val="00412594"/>
    <w:rsid w:val="00412A31"/>
    <w:rsid w:val="004130AF"/>
    <w:rsid w:val="00413419"/>
    <w:rsid w:val="00414B11"/>
    <w:rsid w:val="00414C54"/>
    <w:rsid w:val="00414D1E"/>
    <w:rsid w:val="00415CD5"/>
    <w:rsid w:val="004161D1"/>
    <w:rsid w:val="00417D87"/>
    <w:rsid w:val="0042213C"/>
    <w:rsid w:val="00422BFA"/>
    <w:rsid w:val="00423419"/>
    <w:rsid w:val="00425662"/>
    <w:rsid w:val="00430141"/>
    <w:rsid w:val="00430950"/>
    <w:rsid w:val="0043123E"/>
    <w:rsid w:val="00431C6E"/>
    <w:rsid w:val="004323E4"/>
    <w:rsid w:val="004328BC"/>
    <w:rsid w:val="0043347F"/>
    <w:rsid w:val="00433C34"/>
    <w:rsid w:val="004343D9"/>
    <w:rsid w:val="00436760"/>
    <w:rsid w:val="00436E25"/>
    <w:rsid w:val="00437DAA"/>
    <w:rsid w:val="004400F1"/>
    <w:rsid w:val="00441714"/>
    <w:rsid w:val="00443BEF"/>
    <w:rsid w:val="00444B5D"/>
    <w:rsid w:val="00446205"/>
    <w:rsid w:val="00450459"/>
    <w:rsid w:val="00451A7B"/>
    <w:rsid w:val="00452D37"/>
    <w:rsid w:val="00453C55"/>
    <w:rsid w:val="0045579B"/>
    <w:rsid w:val="00455CCE"/>
    <w:rsid w:val="00455EB1"/>
    <w:rsid w:val="004562BA"/>
    <w:rsid w:val="004563C9"/>
    <w:rsid w:val="004566D7"/>
    <w:rsid w:val="00460EB6"/>
    <w:rsid w:val="004622CD"/>
    <w:rsid w:val="00462C3D"/>
    <w:rsid w:val="0046366D"/>
    <w:rsid w:val="00463E17"/>
    <w:rsid w:val="004652BA"/>
    <w:rsid w:val="00465CF9"/>
    <w:rsid w:val="004660FB"/>
    <w:rsid w:val="00466A85"/>
    <w:rsid w:val="004726F6"/>
    <w:rsid w:val="00473052"/>
    <w:rsid w:val="00473435"/>
    <w:rsid w:val="004771EA"/>
    <w:rsid w:val="00477665"/>
    <w:rsid w:val="00477B07"/>
    <w:rsid w:val="004808CA"/>
    <w:rsid w:val="004819C5"/>
    <w:rsid w:val="00482FC6"/>
    <w:rsid w:val="004847AE"/>
    <w:rsid w:val="004854A7"/>
    <w:rsid w:val="0048672D"/>
    <w:rsid w:val="00486ACD"/>
    <w:rsid w:val="00487458"/>
    <w:rsid w:val="00490F41"/>
    <w:rsid w:val="00492328"/>
    <w:rsid w:val="00493B30"/>
    <w:rsid w:val="00493C7F"/>
    <w:rsid w:val="00493CF2"/>
    <w:rsid w:val="0049406A"/>
    <w:rsid w:val="004941C1"/>
    <w:rsid w:val="00494976"/>
    <w:rsid w:val="0049513A"/>
    <w:rsid w:val="0049560B"/>
    <w:rsid w:val="00495E60"/>
    <w:rsid w:val="004962ED"/>
    <w:rsid w:val="00496F8B"/>
    <w:rsid w:val="0049735B"/>
    <w:rsid w:val="004A0F91"/>
    <w:rsid w:val="004A173C"/>
    <w:rsid w:val="004A27EC"/>
    <w:rsid w:val="004A3115"/>
    <w:rsid w:val="004A34A7"/>
    <w:rsid w:val="004A44B3"/>
    <w:rsid w:val="004A4F51"/>
    <w:rsid w:val="004A6519"/>
    <w:rsid w:val="004A69AF"/>
    <w:rsid w:val="004A6B7C"/>
    <w:rsid w:val="004A74E4"/>
    <w:rsid w:val="004B011C"/>
    <w:rsid w:val="004B0204"/>
    <w:rsid w:val="004B139D"/>
    <w:rsid w:val="004B152D"/>
    <w:rsid w:val="004B192C"/>
    <w:rsid w:val="004B2053"/>
    <w:rsid w:val="004B4153"/>
    <w:rsid w:val="004B4F47"/>
    <w:rsid w:val="004B6A45"/>
    <w:rsid w:val="004B6F18"/>
    <w:rsid w:val="004C0032"/>
    <w:rsid w:val="004C17A2"/>
    <w:rsid w:val="004C23AE"/>
    <w:rsid w:val="004C2FAD"/>
    <w:rsid w:val="004C3B6D"/>
    <w:rsid w:val="004C43F0"/>
    <w:rsid w:val="004C4BAC"/>
    <w:rsid w:val="004C626C"/>
    <w:rsid w:val="004D1CB0"/>
    <w:rsid w:val="004D22B2"/>
    <w:rsid w:val="004D2CC3"/>
    <w:rsid w:val="004D41EE"/>
    <w:rsid w:val="004D437E"/>
    <w:rsid w:val="004D4E2B"/>
    <w:rsid w:val="004D4EA9"/>
    <w:rsid w:val="004D5801"/>
    <w:rsid w:val="004D64B0"/>
    <w:rsid w:val="004D6504"/>
    <w:rsid w:val="004E30FE"/>
    <w:rsid w:val="004E6391"/>
    <w:rsid w:val="004E7D25"/>
    <w:rsid w:val="004E7F77"/>
    <w:rsid w:val="004F0F77"/>
    <w:rsid w:val="004F1916"/>
    <w:rsid w:val="004F1D82"/>
    <w:rsid w:val="004F25C8"/>
    <w:rsid w:val="004F279E"/>
    <w:rsid w:val="004F284C"/>
    <w:rsid w:val="004F28EF"/>
    <w:rsid w:val="004F32AD"/>
    <w:rsid w:val="004F4F2C"/>
    <w:rsid w:val="004F523C"/>
    <w:rsid w:val="004F6565"/>
    <w:rsid w:val="004F73FD"/>
    <w:rsid w:val="005030D6"/>
    <w:rsid w:val="00503B92"/>
    <w:rsid w:val="0050485F"/>
    <w:rsid w:val="00505621"/>
    <w:rsid w:val="00506E69"/>
    <w:rsid w:val="00506E7C"/>
    <w:rsid w:val="005106C8"/>
    <w:rsid w:val="00510E01"/>
    <w:rsid w:val="005119E4"/>
    <w:rsid w:val="00512497"/>
    <w:rsid w:val="005125F1"/>
    <w:rsid w:val="00512BF2"/>
    <w:rsid w:val="005143E9"/>
    <w:rsid w:val="00514694"/>
    <w:rsid w:val="005156E6"/>
    <w:rsid w:val="00516FE2"/>
    <w:rsid w:val="00517254"/>
    <w:rsid w:val="00520E34"/>
    <w:rsid w:val="00521083"/>
    <w:rsid w:val="005224C8"/>
    <w:rsid w:val="00522A6C"/>
    <w:rsid w:val="00523401"/>
    <w:rsid w:val="00523940"/>
    <w:rsid w:val="00523BB8"/>
    <w:rsid w:val="0052433F"/>
    <w:rsid w:val="0052475B"/>
    <w:rsid w:val="00524BFE"/>
    <w:rsid w:val="00524C28"/>
    <w:rsid w:val="00524F31"/>
    <w:rsid w:val="005258DD"/>
    <w:rsid w:val="00525C98"/>
    <w:rsid w:val="00530F84"/>
    <w:rsid w:val="0053196B"/>
    <w:rsid w:val="00532481"/>
    <w:rsid w:val="00532F22"/>
    <w:rsid w:val="00533894"/>
    <w:rsid w:val="00533E71"/>
    <w:rsid w:val="00534DD4"/>
    <w:rsid w:val="00534F73"/>
    <w:rsid w:val="00537EFD"/>
    <w:rsid w:val="00540301"/>
    <w:rsid w:val="005404EC"/>
    <w:rsid w:val="00541FFE"/>
    <w:rsid w:val="005427E1"/>
    <w:rsid w:val="00542D19"/>
    <w:rsid w:val="005430F5"/>
    <w:rsid w:val="00543C95"/>
    <w:rsid w:val="0054472E"/>
    <w:rsid w:val="00545B70"/>
    <w:rsid w:val="0054657E"/>
    <w:rsid w:val="005466A2"/>
    <w:rsid w:val="00547116"/>
    <w:rsid w:val="005475A5"/>
    <w:rsid w:val="005477C7"/>
    <w:rsid w:val="005508E6"/>
    <w:rsid w:val="00550B02"/>
    <w:rsid w:val="005514CE"/>
    <w:rsid w:val="00551F39"/>
    <w:rsid w:val="00552348"/>
    <w:rsid w:val="00553C9A"/>
    <w:rsid w:val="00553CF5"/>
    <w:rsid w:val="005550FF"/>
    <w:rsid w:val="0055549E"/>
    <w:rsid w:val="00555C6F"/>
    <w:rsid w:val="00556819"/>
    <w:rsid w:val="00557E47"/>
    <w:rsid w:val="00560973"/>
    <w:rsid w:val="00560EA6"/>
    <w:rsid w:val="00561377"/>
    <w:rsid w:val="00561463"/>
    <w:rsid w:val="0056187E"/>
    <w:rsid w:val="00563556"/>
    <w:rsid w:val="005663B0"/>
    <w:rsid w:val="00571225"/>
    <w:rsid w:val="005727ED"/>
    <w:rsid w:val="0057470A"/>
    <w:rsid w:val="005749E9"/>
    <w:rsid w:val="00574A30"/>
    <w:rsid w:val="00575BAA"/>
    <w:rsid w:val="00576411"/>
    <w:rsid w:val="00577431"/>
    <w:rsid w:val="00577870"/>
    <w:rsid w:val="00580DA7"/>
    <w:rsid w:val="00581B64"/>
    <w:rsid w:val="005835CB"/>
    <w:rsid w:val="005861D9"/>
    <w:rsid w:val="00587E66"/>
    <w:rsid w:val="00590B9C"/>
    <w:rsid w:val="005911F5"/>
    <w:rsid w:val="005912E1"/>
    <w:rsid w:val="0059183A"/>
    <w:rsid w:val="00591E99"/>
    <w:rsid w:val="00592B82"/>
    <w:rsid w:val="00593070"/>
    <w:rsid w:val="00595D5E"/>
    <w:rsid w:val="005970DF"/>
    <w:rsid w:val="00597C8B"/>
    <w:rsid w:val="005A01EB"/>
    <w:rsid w:val="005A122C"/>
    <w:rsid w:val="005A4D03"/>
    <w:rsid w:val="005A5D37"/>
    <w:rsid w:val="005B179B"/>
    <w:rsid w:val="005B17AE"/>
    <w:rsid w:val="005B298F"/>
    <w:rsid w:val="005B2D81"/>
    <w:rsid w:val="005B365C"/>
    <w:rsid w:val="005B4BD3"/>
    <w:rsid w:val="005B59BE"/>
    <w:rsid w:val="005B5F5C"/>
    <w:rsid w:val="005C0265"/>
    <w:rsid w:val="005C0F10"/>
    <w:rsid w:val="005C12B7"/>
    <w:rsid w:val="005C19DF"/>
    <w:rsid w:val="005C2338"/>
    <w:rsid w:val="005C32A6"/>
    <w:rsid w:val="005C32C3"/>
    <w:rsid w:val="005C394F"/>
    <w:rsid w:val="005C3E89"/>
    <w:rsid w:val="005C5285"/>
    <w:rsid w:val="005C6244"/>
    <w:rsid w:val="005C63FC"/>
    <w:rsid w:val="005C64E2"/>
    <w:rsid w:val="005C6D9B"/>
    <w:rsid w:val="005C74BC"/>
    <w:rsid w:val="005D2771"/>
    <w:rsid w:val="005D2852"/>
    <w:rsid w:val="005D3EF4"/>
    <w:rsid w:val="005D44C1"/>
    <w:rsid w:val="005D4D5B"/>
    <w:rsid w:val="005D5934"/>
    <w:rsid w:val="005D6E0A"/>
    <w:rsid w:val="005E157D"/>
    <w:rsid w:val="005E1E0D"/>
    <w:rsid w:val="005E3111"/>
    <w:rsid w:val="005E34F2"/>
    <w:rsid w:val="005E3F94"/>
    <w:rsid w:val="005E417E"/>
    <w:rsid w:val="005E494C"/>
    <w:rsid w:val="005E5097"/>
    <w:rsid w:val="005E52FB"/>
    <w:rsid w:val="005E767F"/>
    <w:rsid w:val="005E7FD2"/>
    <w:rsid w:val="005F1D9C"/>
    <w:rsid w:val="005F29F4"/>
    <w:rsid w:val="005F330F"/>
    <w:rsid w:val="005F33B4"/>
    <w:rsid w:val="005F3511"/>
    <w:rsid w:val="005F5689"/>
    <w:rsid w:val="005F5FEA"/>
    <w:rsid w:val="00600A1D"/>
    <w:rsid w:val="0060117D"/>
    <w:rsid w:val="00601A30"/>
    <w:rsid w:val="00603B32"/>
    <w:rsid w:val="00605145"/>
    <w:rsid w:val="00605F96"/>
    <w:rsid w:val="006062A5"/>
    <w:rsid w:val="00606534"/>
    <w:rsid w:val="0060662B"/>
    <w:rsid w:val="00607194"/>
    <w:rsid w:val="00607344"/>
    <w:rsid w:val="006077DB"/>
    <w:rsid w:val="00610387"/>
    <w:rsid w:val="00610DB3"/>
    <w:rsid w:val="00611452"/>
    <w:rsid w:val="00612450"/>
    <w:rsid w:val="00614559"/>
    <w:rsid w:val="00616090"/>
    <w:rsid w:val="006228B5"/>
    <w:rsid w:val="00622AD9"/>
    <w:rsid w:val="00624675"/>
    <w:rsid w:val="00624812"/>
    <w:rsid w:val="00624A6A"/>
    <w:rsid w:val="00626BEA"/>
    <w:rsid w:val="00631A41"/>
    <w:rsid w:val="0063351E"/>
    <w:rsid w:val="00633989"/>
    <w:rsid w:val="00633A0D"/>
    <w:rsid w:val="00633A15"/>
    <w:rsid w:val="00633FF8"/>
    <w:rsid w:val="0063425E"/>
    <w:rsid w:val="006346C4"/>
    <w:rsid w:val="0063626C"/>
    <w:rsid w:val="006362D9"/>
    <w:rsid w:val="00636EF4"/>
    <w:rsid w:val="00637E80"/>
    <w:rsid w:val="00640E03"/>
    <w:rsid w:val="00640F88"/>
    <w:rsid w:val="00642348"/>
    <w:rsid w:val="0064243B"/>
    <w:rsid w:val="00644BEF"/>
    <w:rsid w:val="00645FB6"/>
    <w:rsid w:val="006467E7"/>
    <w:rsid w:val="00650255"/>
    <w:rsid w:val="006517DD"/>
    <w:rsid w:val="00652FA5"/>
    <w:rsid w:val="00653F40"/>
    <w:rsid w:val="00657832"/>
    <w:rsid w:val="00661304"/>
    <w:rsid w:val="00661C2C"/>
    <w:rsid w:val="006635B8"/>
    <w:rsid w:val="0066439A"/>
    <w:rsid w:val="00665579"/>
    <w:rsid w:val="00665680"/>
    <w:rsid w:val="00665797"/>
    <w:rsid w:val="00673C6C"/>
    <w:rsid w:val="00674BC9"/>
    <w:rsid w:val="00675992"/>
    <w:rsid w:val="00675C20"/>
    <w:rsid w:val="0067605A"/>
    <w:rsid w:val="00681348"/>
    <w:rsid w:val="006818C0"/>
    <w:rsid w:val="00682C95"/>
    <w:rsid w:val="0068328D"/>
    <w:rsid w:val="00685075"/>
    <w:rsid w:val="00685365"/>
    <w:rsid w:val="00691DAD"/>
    <w:rsid w:val="0069229A"/>
    <w:rsid w:val="00693F42"/>
    <w:rsid w:val="0069576C"/>
    <w:rsid w:val="00695A01"/>
    <w:rsid w:val="00697E8D"/>
    <w:rsid w:val="006A0054"/>
    <w:rsid w:val="006A0796"/>
    <w:rsid w:val="006A09DC"/>
    <w:rsid w:val="006A0F55"/>
    <w:rsid w:val="006A2D5E"/>
    <w:rsid w:val="006A33CE"/>
    <w:rsid w:val="006A3B68"/>
    <w:rsid w:val="006A5105"/>
    <w:rsid w:val="006A5CF6"/>
    <w:rsid w:val="006A64F4"/>
    <w:rsid w:val="006A7199"/>
    <w:rsid w:val="006A747D"/>
    <w:rsid w:val="006A7AFA"/>
    <w:rsid w:val="006B00B9"/>
    <w:rsid w:val="006B0589"/>
    <w:rsid w:val="006B20B7"/>
    <w:rsid w:val="006B24A9"/>
    <w:rsid w:val="006B264C"/>
    <w:rsid w:val="006B3D85"/>
    <w:rsid w:val="006B6EE2"/>
    <w:rsid w:val="006B7069"/>
    <w:rsid w:val="006C086D"/>
    <w:rsid w:val="006C09AA"/>
    <w:rsid w:val="006C1275"/>
    <w:rsid w:val="006C2750"/>
    <w:rsid w:val="006C299E"/>
    <w:rsid w:val="006C2E64"/>
    <w:rsid w:val="006C3B7D"/>
    <w:rsid w:val="006C4F73"/>
    <w:rsid w:val="006C54E2"/>
    <w:rsid w:val="006C5794"/>
    <w:rsid w:val="006C57BA"/>
    <w:rsid w:val="006C69B7"/>
    <w:rsid w:val="006C6B60"/>
    <w:rsid w:val="006C6CD0"/>
    <w:rsid w:val="006C70DE"/>
    <w:rsid w:val="006C7484"/>
    <w:rsid w:val="006D034F"/>
    <w:rsid w:val="006D13E3"/>
    <w:rsid w:val="006D2144"/>
    <w:rsid w:val="006D22A8"/>
    <w:rsid w:val="006D459F"/>
    <w:rsid w:val="006D6782"/>
    <w:rsid w:val="006E1E73"/>
    <w:rsid w:val="006E22EA"/>
    <w:rsid w:val="006E387D"/>
    <w:rsid w:val="006E3B16"/>
    <w:rsid w:val="006E4EC4"/>
    <w:rsid w:val="006F089A"/>
    <w:rsid w:val="006F0EF5"/>
    <w:rsid w:val="006F2E29"/>
    <w:rsid w:val="006F3499"/>
    <w:rsid w:val="006F3C7A"/>
    <w:rsid w:val="006F4794"/>
    <w:rsid w:val="006F5FE7"/>
    <w:rsid w:val="006F66D2"/>
    <w:rsid w:val="006F7DE1"/>
    <w:rsid w:val="00700184"/>
    <w:rsid w:val="00702489"/>
    <w:rsid w:val="0070260E"/>
    <w:rsid w:val="00702BFB"/>
    <w:rsid w:val="007042EE"/>
    <w:rsid w:val="00704C67"/>
    <w:rsid w:val="00706BA3"/>
    <w:rsid w:val="007072A1"/>
    <w:rsid w:val="0071275C"/>
    <w:rsid w:val="00712E5C"/>
    <w:rsid w:val="007141C1"/>
    <w:rsid w:val="00715EAE"/>
    <w:rsid w:val="00716244"/>
    <w:rsid w:val="007205C4"/>
    <w:rsid w:val="00721452"/>
    <w:rsid w:val="0072154C"/>
    <w:rsid w:val="0072234A"/>
    <w:rsid w:val="00724004"/>
    <w:rsid w:val="00724CBA"/>
    <w:rsid w:val="007259CC"/>
    <w:rsid w:val="00726F7D"/>
    <w:rsid w:val="007271DB"/>
    <w:rsid w:val="00730D0B"/>
    <w:rsid w:val="007319E4"/>
    <w:rsid w:val="007327BD"/>
    <w:rsid w:val="00732F0C"/>
    <w:rsid w:val="0073481C"/>
    <w:rsid w:val="00734C63"/>
    <w:rsid w:val="00735517"/>
    <w:rsid w:val="007356E8"/>
    <w:rsid w:val="00735FB2"/>
    <w:rsid w:val="00736EE4"/>
    <w:rsid w:val="0073713C"/>
    <w:rsid w:val="00737CED"/>
    <w:rsid w:val="00740A25"/>
    <w:rsid w:val="00740EEE"/>
    <w:rsid w:val="00741379"/>
    <w:rsid w:val="007413F8"/>
    <w:rsid w:val="00741D9A"/>
    <w:rsid w:val="0074265E"/>
    <w:rsid w:val="00742A44"/>
    <w:rsid w:val="00744539"/>
    <w:rsid w:val="007447E1"/>
    <w:rsid w:val="00745170"/>
    <w:rsid w:val="007455E1"/>
    <w:rsid w:val="00747118"/>
    <w:rsid w:val="007478C7"/>
    <w:rsid w:val="00750294"/>
    <w:rsid w:val="00751132"/>
    <w:rsid w:val="00751B92"/>
    <w:rsid w:val="007549E2"/>
    <w:rsid w:val="00754A7B"/>
    <w:rsid w:val="00754B2A"/>
    <w:rsid w:val="0075502A"/>
    <w:rsid w:val="0075610E"/>
    <w:rsid w:val="007575CD"/>
    <w:rsid w:val="0075781D"/>
    <w:rsid w:val="00760D50"/>
    <w:rsid w:val="007617F3"/>
    <w:rsid w:val="00761952"/>
    <w:rsid w:val="00761CAA"/>
    <w:rsid w:val="00762636"/>
    <w:rsid w:val="0076284D"/>
    <w:rsid w:val="0076360A"/>
    <w:rsid w:val="00766BCF"/>
    <w:rsid w:val="007677E8"/>
    <w:rsid w:val="00767ACF"/>
    <w:rsid w:val="00770693"/>
    <w:rsid w:val="00772CED"/>
    <w:rsid w:val="00773908"/>
    <w:rsid w:val="00773B28"/>
    <w:rsid w:val="0077456A"/>
    <w:rsid w:val="0077464E"/>
    <w:rsid w:val="007763AF"/>
    <w:rsid w:val="00776E3E"/>
    <w:rsid w:val="00777389"/>
    <w:rsid w:val="00777B64"/>
    <w:rsid w:val="00777BBE"/>
    <w:rsid w:val="0078061C"/>
    <w:rsid w:val="00781917"/>
    <w:rsid w:val="0078218F"/>
    <w:rsid w:val="00782F76"/>
    <w:rsid w:val="00785DA6"/>
    <w:rsid w:val="00786C03"/>
    <w:rsid w:val="00786F56"/>
    <w:rsid w:val="00787C81"/>
    <w:rsid w:val="00790066"/>
    <w:rsid w:val="00792E32"/>
    <w:rsid w:val="00793038"/>
    <w:rsid w:val="0079306C"/>
    <w:rsid w:val="007936A2"/>
    <w:rsid w:val="007956D5"/>
    <w:rsid w:val="00795A60"/>
    <w:rsid w:val="007970BC"/>
    <w:rsid w:val="00797A21"/>
    <w:rsid w:val="007A0570"/>
    <w:rsid w:val="007A1101"/>
    <w:rsid w:val="007A1DC7"/>
    <w:rsid w:val="007A650D"/>
    <w:rsid w:val="007A68AB"/>
    <w:rsid w:val="007A7C22"/>
    <w:rsid w:val="007B15F6"/>
    <w:rsid w:val="007B1C18"/>
    <w:rsid w:val="007B25CA"/>
    <w:rsid w:val="007B2789"/>
    <w:rsid w:val="007B2AF1"/>
    <w:rsid w:val="007B2C2B"/>
    <w:rsid w:val="007B32CC"/>
    <w:rsid w:val="007B407E"/>
    <w:rsid w:val="007B5055"/>
    <w:rsid w:val="007B5596"/>
    <w:rsid w:val="007B59CD"/>
    <w:rsid w:val="007B5E43"/>
    <w:rsid w:val="007B6F65"/>
    <w:rsid w:val="007B794E"/>
    <w:rsid w:val="007C18AA"/>
    <w:rsid w:val="007C53CA"/>
    <w:rsid w:val="007C5C4B"/>
    <w:rsid w:val="007C70E8"/>
    <w:rsid w:val="007D020E"/>
    <w:rsid w:val="007D02E3"/>
    <w:rsid w:val="007D11B2"/>
    <w:rsid w:val="007D15D3"/>
    <w:rsid w:val="007D17CD"/>
    <w:rsid w:val="007D2166"/>
    <w:rsid w:val="007D2F23"/>
    <w:rsid w:val="007D3426"/>
    <w:rsid w:val="007D4760"/>
    <w:rsid w:val="007D53C1"/>
    <w:rsid w:val="007D6747"/>
    <w:rsid w:val="007D79D4"/>
    <w:rsid w:val="007E02E9"/>
    <w:rsid w:val="007E090C"/>
    <w:rsid w:val="007E0F4B"/>
    <w:rsid w:val="007E1E9A"/>
    <w:rsid w:val="007E2FE0"/>
    <w:rsid w:val="007E3387"/>
    <w:rsid w:val="007E393A"/>
    <w:rsid w:val="007E5F42"/>
    <w:rsid w:val="007E6319"/>
    <w:rsid w:val="007E6C2E"/>
    <w:rsid w:val="007E6FD9"/>
    <w:rsid w:val="007E74DA"/>
    <w:rsid w:val="007F11F6"/>
    <w:rsid w:val="007F1230"/>
    <w:rsid w:val="007F18CF"/>
    <w:rsid w:val="007F2ACB"/>
    <w:rsid w:val="007F3D16"/>
    <w:rsid w:val="007F48C4"/>
    <w:rsid w:val="007F48E7"/>
    <w:rsid w:val="007F55B0"/>
    <w:rsid w:val="007F56F7"/>
    <w:rsid w:val="007F6A24"/>
    <w:rsid w:val="007F6E77"/>
    <w:rsid w:val="007F70BE"/>
    <w:rsid w:val="008004A0"/>
    <w:rsid w:val="00801455"/>
    <w:rsid w:val="008051D2"/>
    <w:rsid w:val="00805A1E"/>
    <w:rsid w:val="00805BF9"/>
    <w:rsid w:val="00806308"/>
    <w:rsid w:val="0080690E"/>
    <w:rsid w:val="00810399"/>
    <w:rsid w:val="008112E7"/>
    <w:rsid w:val="00812691"/>
    <w:rsid w:val="00812B72"/>
    <w:rsid w:val="008136E4"/>
    <w:rsid w:val="008149FC"/>
    <w:rsid w:val="008154D7"/>
    <w:rsid w:val="00816DEA"/>
    <w:rsid w:val="008222A0"/>
    <w:rsid w:val="008236FD"/>
    <w:rsid w:val="00823E35"/>
    <w:rsid w:val="008243FA"/>
    <w:rsid w:val="00825DA2"/>
    <w:rsid w:val="00826335"/>
    <w:rsid w:val="008272E2"/>
    <w:rsid w:val="0083394D"/>
    <w:rsid w:val="00835520"/>
    <w:rsid w:val="00835C9C"/>
    <w:rsid w:val="00835CA0"/>
    <w:rsid w:val="00836AC8"/>
    <w:rsid w:val="00837192"/>
    <w:rsid w:val="008409E9"/>
    <w:rsid w:val="0084142F"/>
    <w:rsid w:val="00841CC7"/>
    <w:rsid w:val="00842F9A"/>
    <w:rsid w:val="00843B2A"/>
    <w:rsid w:val="00844991"/>
    <w:rsid w:val="00844B51"/>
    <w:rsid w:val="00845209"/>
    <w:rsid w:val="00845B47"/>
    <w:rsid w:val="00851146"/>
    <w:rsid w:val="0085141F"/>
    <w:rsid w:val="00851EE8"/>
    <w:rsid w:val="008528F5"/>
    <w:rsid w:val="00854BB8"/>
    <w:rsid w:val="00855426"/>
    <w:rsid w:val="00857975"/>
    <w:rsid w:val="008602BB"/>
    <w:rsid w:val="0086179E"/>
    <w:rsid w:val="00862836"/>
    <w:rsid w:val="0086419D"/>
    <w:rsid w:val="008668B0"/>
    <w:rsid w:val="00866FA0"/>
    <w:rsid w:val="00867E89"/>
    <w:rsid w:val="00870684"/>
    <w:rsid w:val="008710E8"/>
    <w:rsid w:val="00871C74"/>
    <w:rsid w:val="008769D4"/>
    <w:rsid w:val="00877862"/>
    <w:rsid w:val="008806C1"/>
    <w:rsid w:val="00881034"/>
    <w:rsid w:val="008826C5"/>
    <w:rsid w:val="00885A95"/>
    <w:rsid w:val="00885EE7"/>
    <w:rsid w:val="00885F5A"/>
    <w:rsid w:val="008864BA"/>
    <w:rsid w:val="00886DD2"/>
    <w:rsid w:val="00890EE9"/>
    <w:rsid w:val="00891415"/>
    <w:rsid w:val="008919A1"/>
    <w:rsid w:val="00891ABD"/>
    <w:rsid w:val="00892808"/>
    <w:rsid w:val="00892E44"/>
    <w:rsid w:val="00893874"/>
    <w:rsid w:val="008944DC"/>
    <w:rsid w:val="008964CD"/>
    <w:rsid w:val="00897133"/>
    <w:rsid w:val="00897420"/>
    <w:rsid w:val="00897738"/>
    <w:rsid w:val="00897B68"/>
    <w:rsid w:val="008A0B3B"/>
    <w:rsid w:val="008A1250"/>
    <w:rsid w:val="008A3E7E"/>
    <w:rsid w:val="008A43E4"/>
    <w:rsid w:val="008B00AC"/>
    <w:rsid w:val="008B02DC"/>
    <w:rsid w:val="008B181A"/>
    <w:rsid w:val="008B26FB"/>
    <w:rsid w:val="008B4069"/>
    <w:rsid w:val="008B45D1"/>
    <w:rsid w:val="008B57ED"/>
    <w:rsid w:val="008B5A61"/>
    <w:rsid w:val="008B7115"/>
    <w:rsid w:val="008B7C13"/>
    <w:rsid w:val="008C07DD"/>
    <w:rsid w:val="008C3310"/>
    <w:rsid w:val="008C3646"/>
    <w:rsid w:val="008C4247"/>
    <w:rsid w:val="008C600B"/>
    <w:rsid w:val="008C6135"/>
    <w:rsid w:val="008C7A5B"/>
    <w:rsid w:val="008D04BB"/>
    <w:rsid w:val="008D3AF2"/>
    <w:rsid w:val="008D505F"/>
    <w:rsid w:val="008D5B9E"/>
    <w:rsid w:val="008D64B5"/>
    <w:rsid w:val="008E0C8A"/>
    <w:rsid w:val="008E0CCE"/>
    <w:rsid w:val="008E1487"/>
    <w:rsid w:val="008E1A09"/>
    <w:rsid w:val="008E3151"/>
    <w:rsid w:val="008E4396"/>
    <w:rsid w:val="008E465E"/>
    <w:rsid w:val="008E55FF"/>
    <w:rsid w:val="008E5737"/>
    <w:rsid w:val="008E610F"/>
    <w:rsid w:val="008E69C6"/>
    <w:rsid w:val="008E6E67"/>
    <w:rsid w:val="008E6F3F"/>
    <w:rsid w:val="008E7C32"/>
    <w:rsid w:val="008F0518"/>
    <w:rsid w:val="008F1B9B"/>
    <w:rsid w:val="008F1DA9"/>
    <w:rsid w:val="008F1E50"/>
    <w:rsid w:val="008F243D"/>
    <w:rsid w:val="008F3DD0"/>
    <w:rsid w:val="008F46D8"/>
    <w:rsid w:val="008F48F5"/>
    <w:rsid w:val="008F7A62"/>
    <w:rsid w:val="0090104D"/>
    <w:rsid w:val="00901A8C"/>
    <w:rsid w:val="00901F0A"/>
    <w:rsid w:val="00903EBA"/>
    <w:rsid w:val="00904A80"/>
    <w:rsid w:val="009053A9"/>
    <w:rsid w:val="00906B87"/>
    <w:rsid w:val="00906DCD"/>
    <w:rsid w:val="00907411"/>
    <w:rsid w:val="009074A5"/>
    <w:rsid w:val="0091152C"/>
    <w:rsid w:val="00911D3B"/>
    <w:rsid w:val="0091248D"/>
    <w:rsid w:val="00913DC4"/>
    <w:rsid w:val="00914127"/>
    <w:rsid w:val="009148B0"/>
    <w:rsid w:val="00914D48"/>
    <w:rsid w:val="0091553C"/>
    <w:rsid w:val="00916954"/>
    <w:rsid w:val="0092202C"/>
    <w:rsid w:val="00922414"/>
    <w:rsid w:val="0092308E"/>
    <w:rsid w:val="00925083"/>
    <w:rsid w:val="00925E31"/>
    <w:rsid w:val="00926425"/>
    <w:rsid w:val="009325D9"/>
    <w:rsid w:val="00933879"/>
    <w:rsid w:val="00933AE9"/>
    <w:rsid w:val="0093454F"/>
    <w:rsid w:val="00934591"/>
    <w:rsid w:val="00934D89"/>
    <w:rsid w:val="00935C64"/>
    <w:rsid w:val="00936517"/>
    <w:rsid w:val="00936F9D"/>
    <w:rsid w:val="00937513"/>
    <w:rsid w:val="00937D18"/>
    <w:rsid w:val="00940D8C"/>
    <w:rsid w:val="00940E71"/>
    <w:rsid w:val="00942DCF"/>
    <w:rsid w:val="00945AE9"/>
    <w:rsid w:val="00946731"/>
    <w:rsid w:val="00951666"/>
    <w:rsid w:val="009522D0"/>
    <w:rsid w:val="00952495"/>
    <w:rsid w:val="009529DC"/>
    <w:rsid w:val="00952A3B"/>
    <w:rsid w:val="009541E9"/>
    <w:rsid w:val="0095462F"/>
    <w:rsid w:val="009553B9"/>
    <w:rsid w:val="00956EE0"/>
    <w:rsid w:val="00957451"/>
    <w:rsid w:val="00957996"/>
    <w:rsid w:val="00961B42"/>
    <w:rsid w:val="00963DE9"/>
    <w:rsid w:val="00965E85"/>
    <w:rsid w:val="009661AB"/>
    <w:rsid w:val="009669D9"/>
    <w:rsid w:val="00966D14"/>
    <w:rsid w:val="00967305"/>
    <w:rsid w:val="0097042D"/>
    <w:rsid w:val="009704E1"/>
    <w:rsid w:val="00970E2B"/>
    <w:rsid w:val="00971EE1"/>
    <w:rsid w:val="00973182"/>
    <w:rsid w:val="009735B8"/>
    <w:rsid w:val="00974ED9"/>
    <w:rsid w:val="009755AF"/>
    <w:rsid w:val="00975792"/>
    <w:rsid w:val="00975C67"/>
    <w:rsid w:val="009777B7"/>
    <w:rsid w:val="00977E4A"/>
    <w:rsid w:val="0098024B"/>
    <w:rsid w:val="00980EE6"/>
    <w:rsid w:val="0098229D"/>
    <w:rsid w:val="009826F1"/>
    <w:rsid w:val="0098356E"/>
    <w:rsid w:val="009839AE"/>
    <w:rsid w:val="00983E57"/>
    <w:rsid w:val="00984216"/>
    <w:rsid w:val="00985953"/>
    <w:rsid w:val="00986815"/>
    <w:rsid w:val="00986F00"/>
    <w:rsid w:val="00986F53"/>
    <w:rsid w:val="0098762B"/>
    <w:rsid w:val="0098776C"/>
    <w:rsid w:val="009877A6"/>
    <w:rsid w:val="009902B4"/>
    <w:rsid w:val="0099168C"/>
    <w:rsid w:val="009916B7"/>
    <w:rsid w:val="0099177D"/>
    <w:rsid w:val="00991A19"/>
    <w:rsid w:val="00992FB8"/>
    <w:rsid w:val="0099658C"/>
    <w:rsid w:val="009976E6"/>
    <w:rsid w:val="009A0FCC"/>
    <w:rsid w:val="009A7959"/>
    <w:rsid w:val="009A7EC3"/>
    <w:rsid w:val="009B0319"/>
    <w:rsid w:val="009B13D5"/>
    <w:rsid w:val="009B1A82"/>
    <w:rsid w:val="009B393B"/>
    <w:rsid w:val="009B493F"/>
    <w:rsid w:val="009B4BA3"/>
    <w:rsid w:val="009B57D2"/>
    <w:rsid w:val="009B6C33"/>
    <w:rsid w:val="009C0DB6"/>
    <w:rsid w:val="009C0E69"/>
    <w:rsid w:val="009C1091"/>
    <w:rsid w:val="009C159E"/>
    <w:rsid w:val="009C20A8"/>
    <w:rsid w:val="009C437F"/>
    <w:rsid w:val="009D37FD"/>
    <w:rsid w:val="009D3924"/>
    <w:rsid w:val="009D40DC"/>
    <w:rsid w:val="009D4628"/>
    <w:rsid w:val="009D4DFB"/>
    <w:rsid w:val="009D5AB4"/>
    <w:rsid w:val="009D5D9A"/>
    <w:rsid w:val="009D5E91"/>
    <w:rsid w:val="009D67DC"/>
    <w:rsid w:val="009D78E8"/>
    <w:rsid w:val="009D7AD0"/>
    <w:rsid w:val="009E036E"/>
    <w:rsid w:val="009E1D4E"/>
    <w:rsid w:val="009E32EE"/>
    <w:rsid w:val="009E3E50"/>
    <w:rsid w:val="009E49D1"/>
    <w:rsid w:val="009E4C62"/>
    <w:rsid w:val="009E5803"/>
    <w:rsid w:val="009E5955"/>
    <w:rsid w:val="009F12B7"/>
    <w:rsid w:val="009F13F7"/>
    <w:rsid w:val="009F45E0"/>
    <w:rsid w:val="009F50F9"/>
    <w:rsid w:val="009F5807"/>
    <w:rsid w:val="009F6DA9"/>
    <w:rsid w:val="009F6F5D"/>
    <w:rsid w:val="009F7158"/>
    <w:rsid w:val="00A0025C"/>
    <w:rsid w:val="00A0355E"/>
    <w:rsid w:val="00A03F41"/>
    <w:rsid w:val="00A04031"/>
    <w:rsid w:val="00A04F03"/>
    <w:rsid w:val="00A05983"/>
    <w:rsid w:val="00A06177"/>
    <w:rsid w:val="00A0745B"/>
    <w:rsid w:val="00A07FD5"/>
    <w:rsid w:val="00A100E8"/>
    <w:rsid w:val="00A10E68"/>
    <w:rsid w:val="00A11A54"/>
    <w:rsid w:val="00A130D5"/>
    <w:rsid w:val="00A1387E"/>
    <w:rsid w:val="00A148AA"/>
    <w:rsid w:val="00A1563C"/>
    <w:rsid w:val="00A15D57"/>
    <w:rsid w:val="00A15EA7"/>
    <w:rsid w:val="00A21A09"/>
    <w:rsid w:val="00A23AA7"/>
    <w:rsid w:val="00A23CD0"/>
    <w:rsid w:val="00A24CDB"/>
    <w:rsid w:val="00A257DF"/>
    <w:rsid w:val="00A25E68"/>
    <w:rsid w:val="00A26935"/>
    <w:rsid w:val="00A27A1F"/>
    <w:rsid w:val="00A27D84"/>
    <w:rsid w:val="00A30DC2"/>
    <w:rsid w:val="00A31859"/>
    <w:rsid w:val="00A31C2F"/>
    <w:rsid w:val="00A338F4"/>
    <w:rsid w:val="00A354D3"/>
    <w:rsid w:val="00A35A4D"/>
    <w:rsid w:val="00A3712E"/>
    <w:rsid w:val="00A37AB0"/>
    <w:rsid w:val="00A40180"/>
    <w:rsid w:val="00A40288"/>
    <w:rsid w:val="00A41B57"/>
    <w:rsid w:val="00A42FDC"/>
    <w:rsid w:val="00A43769"/>
    <w:rsid w:val="00A45BB7"/>
    <w:rsid w:val="00A45E06"/>
    <w:rsid w:val="00A461A8"/>
    <w:rsid w:val="00A465A0"/>
    <w:rsid w:val="00A478AA"/>
    <w:rsid w:val="00A50D1A"/>
    <w:rsid w:val="00A5309B"/>
    <w:rsid w:val="00A55BD1"/>
    <w:rsid w:val="00A57C64"/>
    <w:rsid w:val="00A612F7"/>
    <w:rsid w:val="00A61388"/>
    <w:rsid w:val="00A62F4A"/>
    <w:rsid w:val="00A63452"/>
    <w:rsid w:val="00A63543"/>
    <w:rsid w:val="00A6466D"/>
    <w:rsid w:val="00A6485D"/>
    <w:rsid w:val="00A64F09"/>
    <w:rsid w:val="00A65EFD"/>
    <w:rsid w:val="00A663EB"/>
    <w:rsid w:val="00A664DF"/>
    <w:rsid w:val="00A66C8C"/>
    <w:rsid w:val="00A66EEB"/>
    <w:rsid w:val="00A7159C"/>
    <w:rsid w:val="00A71CC5"/>
    <w:rsid w:val="00A72FDD"/>
    <w:rsid w:val="00A744C6"/>
    <w:rsid w:val="00A7452C"/>
    <w:rsid w:val="00A74606"/>
    <w:rsid w:val="00A74B98"/>
    <w:rsid w:val="00A755C8"/>
    <w:rsid w:val="00A76ED0"/>
    <w:rsid w:val="00A77872"/>
    <w:rsid w:val="00A779E8"/>
    <w:rsid w:val="00A80AD9"/>
    <w:rsid w:val="00A8149D"/>
    <w:rsid w:val="00A81AEC"/>
    <w:rsid w:val="00A82AC5"/>
    <w:rsid w:val="00A850AC"/>
    <w:rsid w:val="00A85392"/>
    <w:rsid w:val="00A865D9"/>
    <w:rsid w:val="00A86AA6"/>
    <w:rsid w:val="00A86CE3"/>
    <w:rsid w:val="00A87CDF"/>
    <w:rsid w:val="00A91DBF"/>
    <w:rsid w:val="00A9224D"/>
    <w:rsid w:val="00A92DBE"/>
    <w:rsid w:val="00A94DA3"/>
    <w:rsid w:val="00A950AC"/>
    <w:rsid w:val="00A97EDE"/>
    <w:rsid w:val="00A97F51"/>
    <w:rsid w:val="00AA02A1"/>
    <w:rsid w:val="00AA03AF"/>
    <w:rsid w:val="00AA0D8B"/>
    <w:rsid w:val="00AA0E34"/>
    <w:rsid w:val="00AA1472"/>
    <w:rsid w:val="00AA3747"/>
    <w:rsid w:val="00AA3CA4"/>
    <w:rsid w:val="00AA466B"/>
    <w:rsid w:val="00AA471A"/>
    <w:rsid w:val="00AA4CEB"/>
    <w:rsid w:val="00AA50CD"/>
    <w:rsid w:val="00AA51B0"/>
    <w:rsid w:val="00AA5699"/>
    <w:rsid w:val="00AA596B"/>
    <w:rsid w:val="00AA64E5"/>
    <w:rsid w:val="00AB10A5"/>
    <w:rsid w:val="00AB17AF"/>
    <w:rsid w:val="00AB1BAB"/>
    <w:rsid w:val="00AB2838"/>
    <w:rsid w:val="00AB38D1"/>
    <w:rsid w:val="00AB3C83"/>
    <w:rsid w:val="00AB3FE0"/>
    <w:rsid w:val="00AB551B"/>
    <w:rsid w:val="00AB5825"/>
    <w:rsid w:val="00AB6387"/>
    <w:rsid w:val="00AB6403"/>
    <w:rsid w:val="00AC0D84"/>
    <w:rsid w:val="00AC160D"/>
    <w:rsid w:val="00AC1D79"/>
    <w:rsid w:val="00AC24F3"/>
    <w:rsid w:val="00AC3975"/>
    <w:rsid w:val="00AC423D"/>
    <w:rsid w:val="00AC5519"/>
    <w:rsid w:val="00AC678C"/>
    <w:rsid w:val="00AC70C3"/>
    <w:rsid w:val="00AC7B2F"/>
    <w:rsid w:val="00AD04A5"/>
    <w:rsid w:val="00AD05D1"/>
    <w:rsid w:val="00AD075B"/>
    <w:rsid w:val="00AD2F93"/>
    <w:rsid w:val="00AD3C1B"/>
    <w:rsid w:val="00AD44D1"/>
    <w:rsid w:val="00AD496B"/>
    <w:rsid w:val="00AD49D1"/>
    <w:rsid w:val="00AD5423"/>
    <w:rsid w:val="00AD55D5"/>
    <w:rsid w:val="00AD6A18"/>
    <w:rsid w:val="00AD6DE2"/>
    <w:rsid w:val="00AD6DE9"/>
    <w:rsid w:val="00AD6FA1"/>
    <w:rsid w:val="00AD79C5"/>
    <w:rsid w:val="00AE05D4"/>
    <w:rsid w:val="00AE1921"/>
    <w:rsid w:val="00AE4B70"/>
    <w:rsid w:val="00AE4DED"/>
    <w:rsid w:val="00AE5354"/>
    <w:rsid w:val="00AE53EC"/>
    <w:rsid w:val="00AF03BB"/>
    <w:rsid w:val="00AF115D"/>
    <w:rsid w:val="00AF30F5"/>
    <w:rsid w:val="00AF4F3E"/>
    <w:rsid w:val="00AF790B"/>
    <w:rsid w:val="00AF79F4"/>
    <w:rsid w:val="00B013D5"/>
    <w:rsid w:val="00B01FF3"/>
    <w:rsid w:val="00B034B1"/>
    <w:rsid w:val="00B04574"/>
    <w:rsid w:val="00B0744E"/>
    <w:rsid w:val="00B10284"/>
    <w:rsid w:val="00B12DF2"/>
    <w:rsid w:val="00B13681"/>
    <w:rsid w:val="00B14D05"/>
    <w:rsid w:val="00B15296"/>
    <w:rsid w:val="00B1622B"/>
    <w:rsid w:val="00B200ED"/>
    <w:rsid w:val="00B201CA"/>
    <w:rsid w:val="00B22F55"/>
    <w:rsid w:val="00B234DC"/>
    <w:rsid w:val="00B23535"/>
    <w:rsid w:val="00B23C62"/>
    <w:rsid w:val="00B2528A"/>
    <w:rsid w:val="00B25AFD"/>
    <w:rsid w:val="00B263DF"/>
    <w:rsid w:val="00B27D36"/>
    <w:rsid w:val="00B30D8D"/>
    <w:rsid w:val="00B316CC"/>
    <w:rsid w:val="00B31911"/>
    <w:rsid w:val="00B32838"/>
    <w:rsid w:val="00B343BF"/>
    <w:rsid w:val="00B34C62"/>
    <w:rsid w:val="00B355E7"/>
    <w:rsid w:val="00B35C86"/>
    <w:rsid w:val="00B40D6D"/>
    <w:rsid w:val="00B4160F"/>
    <w:rsid w:val="00B4163E"/>
    <w:rsid w:val="00B41E9E"/>
    <w:rsid w:val="00B420C0"/>
    <w:rsid w:val="00B44F3C"/>
    <w:rsid w:val="00B4642D"/>
    <w:rsid w:val="00B47EA8"/>
    <w:rsid w:val="00B506D8"/>
    <w:rsid w:val="00B51561"/>
    <w:rsid w:val="00B52514"/>
    <w:rsid w:val="00B539E4"/>
    <w:rsid w:val="00B543F5"/>
    <w:rsid w:val="00B5503A"/>
    <w:rsid w:val="00B55735"/>
    <w:rsid w:val="00B55DA4"/>
    <w:rsid w:val="00B5691B"/>
    <w:rsid w:val="00B56B4C"/>
    <w:rsid w:val="00B57B74"/>
    <w:rsid w:val="00B60F71"/>
    <w:rsid w:val="00B61BB0"/>
    <w:rsid w:val="00B62090"/>
    <w:rsid w:val="00B62642"/>
    <w:rsid w:val="00B6284F"/>
    <w:rsid w:val="00B63365"/>
    <w:rsid w:val="00B64D41"/>
    <w:rsid w:val="00B64E01"/>
    <w:rsid w:val="00B65300"/>
    <w:rsid w:val="00B66265"/>
    <w:rsid w:val="00B67AFF"/>
    <w:rsid w:val="00B67CB7"/>
    <w:rsid w:val="00B706F1"/>
    <w:rsid w:val="00B70FA2"/>
    <w:rsid w:val="00B714EB"/>
    <w:rsid w:val="00B71D27"/>
    <w:rsid w:val="00B73415"/>
    <w:rsid w:val="00B74F04"/>
    <w:rsid w:val="00B759DF"/>
    <w:rsid w:val="00B80402"/>
    <w:rsid w:val="00B81171"/>
    <w:rsid w:val="00B8274E"/>
    <w:rsid w:val="00B82A03"/>
    <w:rsid w:val="00B85724"/>
    <w:rsid w:val="00B87839"/>
    <w:rsid w:val="00B9230A"/>
    <w:rsid w:val="00B92F26"/>
    <w:rsid w:val="00B92F57"/>
    <w:rsid w:val="00B9352D"/>
    <w:rsid w:val="00B93536"/>
    <w:rsid w:val="00B938F1"/>
    <w:rsid w:val="00B94404"/>
    <w:rsid w:val="00B946C7"/>
    <w:rsid w:val="00B95718"/>
    <w:rsid w:val="00BA18AB"/>
    <w:rsid w:val="00BA37CC"/>
    <w:rsid w:val="00BA4639"/>
    <w:rsid w:val="00BA5F43"/>
    <w:rsid w:val="00BA6CE9"/>
    <w:rsid w:val="00BA7331"/>
    <w:rsid w:val="00BB0C52"/>
    <w:rsid w:val="00BB13B7"/>
    <w:rsid w:val="00BB1D28"/>
    <w:rsid w:val="00BB2349"/>
    <w:rsid w:val="00BB2A59"/>
    <w:rsid w:val="00BB2F1C"/>
    <w:rsid w:val="00BB445A"/>
    <w:rsid w:val="00BB471B"/>
    <w:rsid w:val="00BB6F29"/>
    <w:rsid w:val="00BC12CF"/>
    <w:rsid w:val="00BC143D"/>
    <w:rsid w:val="00BC1B08"/>
    <w:rsid w:val="00BC2C2E"/>
    <w:rsid w:val="00BC4E9A"/>
    <w:rsid w:val="00BC7044"/>
    <w:rsid w:val="00BC7E78"/>
    <w:rsid w:val="00BD0C6E"/>
    <w:rsid w:val="00BD10EA"/>
    <w:rsid w:val="00BD26DC"/>
    <w:rsid w:val="00BD2914"/>
    <w:rsid w:val="00BD42C8"/>
    <w:rsid w:val="00BD5181"/>
    <w:rsid w:val="00BD707F"/>
    <w:rsid w:val="00BD738B"/>
    <w:rsid w:val="00BD7469"/>
    <w:rsid w:val="00BD7579"/>
    <w:rsid w:val="00BE0842"/>
    <w:rsid w:val="00BE1301"/>
    <w:rsid w:val="00BE2BE9"/>
    <w:rsid w:val="00BE4584"/>
    <w:rsid w:val="00BE4B8E"/>
    <w:rsid w:val="00BE5F12"/>
    <w:rsid w:val="00BE6875"/>
    <w:rsid w:val="00BE7E38"/>
    <w:rsid w:val="00BE7F23"/>
    <w:rsid w:val="00BF18DF"/>
    <w:rsid w:val="00BF20AF"/>
    <w:rsid w:val="00BF2210"/>
    <w:rsid w:val="00BF3485"/>
    <w:rsid w:val="00BF49EB"/>
    <w:rsid w:val="00BF6054"/>
    <w:rsid w:val="00C000E5"/>
    <w:rsid w:val="00C00EFE"/>
    <w:rsid w:val="00C010D1"/>
    <w:rsid w:val="00C017A7"/>
    <w:rsid w:val="00C02562"/>
    <w:rsid w:val="00C0269D"/>
    <w:rsid w:val="00C02884"/>
    <w:rsid w:val="00C05E6E"/>
    <w:rsid w:val="00C06E75"/>
    <w:rsid w:val="00C1124B"/>
    <w:rsid w:val="00C11580"/>
    <w:rsid w:val="00C13316"/>
    <w:rsid w:val="00C13362"/>
    <w:rsid w:val="00C14BA6"/>
    <w:rsid w:val="00C15C58"/>
    <w:rsid w:val="00C162E0"/>
    <w:rsid w:val="00C17E2C"/>
    <w:rsid w:val="00C22BA8"/>
    <w:rsid w:val="00C23615"/>
    <w:rsid w:val="00C23914"/>
    <w:rsid w:val="00C23D77"/>
    <w:rsid w:val="00C24169"/>
    <w:rsid w:val="00C24D1F"/>
    <w:rsid w:val="00C2533A"/>
    <w:rsid w:val="00C25681"/>
    <w:rsid w:val="00C25B4E"/>
    <w:rsid w:val="00C303FD"/>
    <w:rsid w:val="00C308E3"/>
    <w:rsid w:val="00C30983"/>
    <w:rsid w:val="00C314CE"/>
    <w:rsid w:val="00C31831"/>
    <w:rsid w:val="00C32A66"/>
    <w:rsid w:val="00C3345E"/>
    <w:rsid w:val="00C34A9A"/>
    <w:rsid w:val="00C3532C"/>
    <w:rsid w:val="00C35706"/>
    <w:rsid w:val="00C36349"/>
    <w:rsid w:val="00C401D9"/>
    <w:rsid w:val="00C419A7"/>
    <w:rsid w:val="00C419BC"/>
    <w:rsid w:val="00C41D0C"/>
    <w:rsid w:val="00C42BEA"/>
    <w:rsid w:val="00C43881"/>
    <w:rsid w:val="00C444DE"/>
    <w:rsid w:val="00C451C5"/>
    <w:rsid w:val="00C45E65"/>
    <w:rsid w:val="00C4647B"/>
    <w:rsid w:val="00C46578"/>
    <w:rsid w:val="00C47369"/>
    <w:rsid w:val="00C47A11"/>
    <w:rsid w:val="00C50D35"/>
    <w:rsid w:val="00C51219"/>
    <w:rsid w:val="00C533A7"/>
    <w:rsid w:val="00C5476F"/>
    <w:rsid w:val="00C5523D"/>
    <w:rsid w:val="00C558D6"/>
    <w:rsid w:val="00C56C1A"/>
    <w:rsid w:val="00C56ED9"/>
    <w:rsid w:val="00C57959"/>
    <w:rsid w:val="00C60AFA"/>
    <w:rsid w:val="00C611A5"/>
    <w:rsid w:val="00C61B09"/>
    <w:rsid w:val="00C62331"/>
    <w:rsid w:val="00C62979"/>
    <w:rsid w:val="00C62FD6"/>
    <w:rsid w:val="00C633D4"/>
    <w:rsid w:val="00C640DE"/>
    <w:rsid w:val="00C6446B"/>
    <w:rsid w:val="00C64A65"/>
    <w:rsid w:val="00C6571A"/>
    <w:rsid w:val="00C66301"/>
    <w:rsid w:val="00C665A9"/>
    <w:rsid w:val="00C66B0D"/>
    <w:rsid w:val="00C67219"/>
    <w:rsid w:val="00C71D04"/>
    <w:rsid w:val="00C72B61"/>
    <w:rsid w:val="00C74121"/>
    <w:rsid w:val="00C766D4"/>
    <w:rsid w:val="00C766E3"/>
    <w:rsid w:val="00C76CC1"/>
    <w:rsid w:val="00C77564"/>
    <w:rsid w:val="00C77C5E"/>
    <w:rsid w:val="00C8046F"/>
    <w:rsid w:val="00C805BF"/>
    <w:rsid w:val="00C809E6"/>
    <w:rsid w:val="00C81CEB"/>
    <w:rsid w:val="00C83194"/>
    <w:rsid w:val="00C83439"/>
    <w:rsid w:val="00C8361F"/>
    <w:rsid w:val="00C850EA"/>
    <w:rsid w:val="00C8624A"/>
    <w:rsid w:val="00C863BF"/>
    <w:rsid w:val="00C86CE0"/>
    <w:rsid w:val="00C8714D"/>
    <w:rsid w:val="00C87AE1"/>
    <w:rsid w:val="00C87DCD"/>
    <w:rsid w:val="00C90C20"/>
    <w:rsid w:val="00C90F9F"/>
    <w:rsid w:val="00C9167A"/>
    <w:rsid w:val="00C922B7"/>
    <w:rsid w:val="00C92A08"/>
    <w:rsid w:val="00C9346E"/>
    <w:rsid w:val="00C93DE0"/>
    <w:rsid w:val="00C93F1F"/>
    <w:rsid w:val="00C93F70"/>
    <w:rsid w:val="00C95257"/>
    <w:rsid w:val="00C97C2F"/>
    <w:rsid w:val="00CA094D"/>
    <w:rsid w:val="00CA1253"/>
    <w:rsid w:val="00CA6B77"/>
    <w:rsid w:val="00CB1CA1"/>
    <w:rsid w:val="00CB277B"/>
    <w:rsid w:val="00CB34B3"/>
    <w:rsid w:val="00CB382B"/>
    <w:rsid w:val="00CB476C"/>
    <w:rsid w:val="00CB47E7"/>
    <w:rsid w:val="00CB4918"/>
    <w:rsid w:val="00CB49AE"/>
    <w:rsid w:val="00CB5D72"/>
    <w:rsid w:val="00CB6050"/>
    <w:rsid w:val="00CB73B5"/>
    <w:rsid w:val="00CB762B"/>
    <w:rsid w:val="00CB762F"/>
    <w:rsid w:val="00CC07E3"/>
    <w:rsid w:val="00CC0AB7"/>
    <w:rsid w:val="00CC10CF"/>
    <w:rsid w:val="00CC2F2C"/>
    <w:rsid w:val="00CC33E5"/>
    <w:rsid w:val="00CC5357"/>
    <w:rsid w:val="00CD34E4"/>
    <w:rsid w:val="00CD4282"/>
    <w:rsid w:val="00CD474A"/>
    <w:rsid w:val="00CD5254"/>
    <w:rsid w:val="00CD5563"/>
    <w:rsid w:val="00CD7156"/>
    <w:rsid w:val="00CE0DDB"/>
    <w:rsid w:val="00CE377D"/>
    <w:rsid w:val="00CE4977"/>
    <w:rsid w:val="00CE560C"/>
    <w:rsid w:val="00CE5CE9"/>
    <w:rsid w:val="00CE6A56"/>
    <w:rsid w:val="00CE7E4A"/>
    <w:rsid w:val="00CF04D1"/>
    <w:rsid w:val="00CF1325"/>
    <w:rsid w:val="00CF2427"/>
    <w:rsid w:val="00CF2AB4"/>
    <w:rsid w:val="00CF2F26"/>
    <w:rsid w:val="00CF3458"/>
    <w:rsid w:val="00CF5960"/>
    <w:rsid w:val="00CF5E40"/>
    <w:rsid w:val="00CF7963"/>
    <w:rsid w:val="00CF7C9B"/>
    <w:rsid w:val="00D00AC7"/>
    <w:rsid w:val="00D019FD"/>
    <w:rsid w:val="00D01DD5"/>
    <w:rsid w:val="00D05719"/>
    <w:rsid w:val="00D068E2"/>
    <w:rsid w:val="00D0717C"/>
    <w:rsid w:val="00D071CF"/>
    <w:rsid w:val="00D07432"/>
    <w:rsid w:val="00D12914"/>
    <w:rsid w:val="00D12A8D"/>
    <w:rsid w:val="00D13020"/>
    <w:rsid w:val="00D1352A"/>
    <w:rsid w:val="00D13F02"/>
    <w:rsid w:val="00D153E0"/>
    <w:rsid w:val="00D159B3"/>
    <w:rsid w:val="00D159FB"/>
    <w:rsid w:val="00D15CC4"/>
    <w:rsid w:val="00D16873"/>
    <w:rsid w:val="00D16A84"/>
    <w:rsid w:val="00D16CFC"/>
    <w:rsid w:val="00D17904"/>
    <w:rsid w:val="00D17DDA"/>
    <w:rsid w:val="00D2002E"/>
    <w:rsid w:val="00D209EE"/>
    <w:rsid w:val="00D21BE1"/>
    <w:rsid w:val="00D233C8"/>
    <w:rsid w:val="00D23612"/>
    <w:rsid w:val="00D2387D"/>
    <w:rsid w:val="00D24648"/>
    <w:rsid w:val="00D2541A"/>
    <w:rsid w:val="00D25B0C"/>
    <w:rsid w:val="00D25E61"/>
    <w:rsid w:val="00D261ED"/>
    <w:rsid w:val="00D311F1"/>
    <w:rsid w:val="00D31EB3"/>
    <w:rsid w:val="00D32312"/>
    <w:rsid w:val="00D34E19"/>
    <w:rsid w:val="00D35A1C"/>
    <w:rsid w:val="00D35E0B"/>
    <w:rsid w:val="00D36AC7"/>
    <w:rsid w:val="00D379A6"/>
    <w:rsid w:val="00D37F09"/>
    <w:rsid w:val="00D37F6E"/>
    <w:rsid w:val="00D415F9"/>
    <w:rsid w:val="00D4178C"/>
    <w:rsid w:val="00D417ED"/>
    <w:rsid w:val="00D41996"/>
    <w:rsid w:val="00D4252A"/>
    <w:rsid w:val="00D43404"/>
    <w:rsid w:val="00D436DB"/>
    <w:rsid w:val="00D441DB"/>
    <w:rsid w:val="00D44A4F"/>
    <w:rsid w:val="00D46606"/>
    <w:rsid w:val="00D46D96"/>
    <w:rsid w:val="00D512F1"/>
    <w:rsid w:val="00D52D0A"/>
    <w:rsid w:val="00D533EE"/>
    <w:rsid w:val="00D53F3A"/>
    <w:rsid w:val="00D5427A"/>
    <w:rsid w:val="00D61DB8"/>
    <w:rsid w:val="00D62C56"/>
    <w:rsid w:val="00D62C5B"/>
    <w:rsid w:val="00D64A10"/>
    <w:rsid w:val="00D66CA7"/>
    <w:rsid w:val="00D66EBF"/>
    <w:rsid w:val="00D67DA3"/>
    <w:rsid w:val="00D70AC5"/>
    <w:rsid w:val="00D71A76"/>
    <w:rsid w:val="00D721A3"/>
    <w:rsid w:val="00D7269C"/>
    <w:rsid w:val="00D72FF0"/>
    <w:rsid w:val="00D73CCE"/>
    <w:rsid w:val="00D741BB"/>
    <w:rsid w:val="00D74C8C"/>
    <w:rsid w:val="00D75D45"/>
    <w:rsid w:val="00D774F1"/>
    <w:rsid w:val="00D77BB8"/>
    <w:rsid w:val="00D813E5"/>
    <w:rsid w:val="00D844AD"/>
    <w:rsid w:val="00D85138"/>
    <w:rsid w:val="00D8567F"/>
    <w:rsid w:val="00D85A9B"/>
    <w:rsid w:val="00D90147"/>
    <w:rsid w:val="00D924B1"/>
    <w:rsid w:val="00D93B1B"/>
    <w:rsid w:val="00D93DC2"/>
    <w:rsid w:val="00D945AA"/>
    <w:rsid w:val="00D95F56"/>
    <w:rsid w:val="00D96CA7"/>
    <w:rsid w:val="00D96D95"/>
    <w:rsid w:val="00D975E1"/>
    <w:rsid w:val="00D97757"/>
    <w:rsid w:val="00DA0361"/>
    <w:rsid w:val="00DA1E5E"/>
    <w:rsid w:val="00DA2645"/>
    <w:rsid w:val="00DA2E15"/>
    <w:rsid w:val="00DA2F97"/>
    <w:rsid w:val="00DA4F3E"/>
    <w:rsid w:val="00DA577E"/>
    <w:rsid w:val="00DA5AFE"/>
    <w:rsid w:val="00DA6168"/>
    <w:rsid w:val="00DA625A"/>
    <w:rsid w:val="00DA68C0"/>
    <w:rsid w:val="00DB0B5B"/>
    <w:rsid w:val="00DB19D5"/>
    <w:rsid w:val="00DB2150"/>
    <w:rsid w:val="00DB2199"/>
    <w:rsid w:val="00DB3389"/>
    <w:rsid w:val="00DB45A1"/>
    <w:rsid w:val="00DB65BC"/>
    <w:rsid w:val="00DC2B2F"/>
    <w:rsid w:val="00DC3EAF"/>
    <w:rsid w:val="00DC4AB8"/>
    <w:rsid w:val="00DC50FC"/>
    <w:rsid w:val="00DC535C"/>
    <w:rsid w:val="00DC5FFB"/>
    <w:rsid w:val="00DC6011"/>
    <w:rsid w:val="00DC6408"/>
    <w:rsid w:val="00DC76A3"/>
    <w:rsid w:val="00DC79A4"/>
    <w:rsid w:val="00DC7CF8"/>
    <w:rsid w:val="00DD06C0"/>
    <w:rsid w:val="00DD1D07"/>
    <w:rsid w:val="00DD1FDA"/>
    <w:rsid w:val="00DD22D0"/>
    <w:rsid w:val="00DD3617"/>
    <w:rsid w:val="00DD3B23"/>
    <w:rsid w:val="00DD53E4"/>
    <w:rsid w:val="00DD656A"/>
    <w:rsid w:val="00DD6A5B"/>
    <w:rsid w:val="00DD703D"/>
    <w:rsid w:val="00DD72A7"/>
    <w:rsid w:val="00DE054D"/>
    <w:rsid w:val="00DE06EC"/>
    <w:rsid w:val="00DE0EEF"/>
    <w:rsid w:val="00DE1307"/>
    <w:rsid w:val="00DE1323"/>
    <w:rsid w:val="00DE2460"/>
    <w:rsid w:val="00DE3129"/>
    <w:rsid w:val="00DE4F6D"/>
    <w:rsid w:val="00DE57A9"/>
    <w:rsid w:val="00DE57D8"/>
    <w:rsid w:val="00DE602D"/>
    <w:rsid w:val="00DE6748"/>
    <w:rsid w:val="00DE7F20"/>
    <w:rsid w:val="00DF0BBA"/>
    <w:rsid w:val="00DF0FB0"/>
    <w:rsid w:val="00DF164F"/>
    <w:rsid w:val="00DF57E3"/>
    <w:rsid w:val="00E00E08"/>
    <w:rsid w:val="00E03931"/>
    <w:rsid w:val="00E05F14"/>
    <w:rsid w:val="00E06FD9"/>
    <w:rsid w:val="00E07F36"/>
    <w:rsid w:val="00E10EAE"/>
    <w:rsid w:val="00E12346"/>
    <w:rsid w:val="00E1755A"/>
    <w:rsid w:val="00E20489"/>
    <w:rsid w:val="00E23F39"/>
    <w:rsid w:val="00E24AEF"/>
    <w:rsid w:val="00E24B1C"/>
    <w:rsid w:val="00E2504A"/>
    <w:rsid w:val="00E26749"/>
    <w:rsid w:val="00E301B5"/>
    <w:rsid w:val="00E30B86"/>
    <w:rsid w:val="00E3120E"/>
    <w:rsid w:val="00E31BC9"/>
    <w:rsid w:val="00E32B38"/>
    <w:rsid w:val="00E34A58"/>
    <w:rsid w:val="00E358BA"/>
    <w:rsid w:val="00E35F0E"/>
    <w:rsid w:val="00E36635"/>
    <w:rsid w:val="00E36D7E"/>
    <w:rsid w:val="00E3724B"/>
    <w:rsid w:val="00E40DEB"/>
    <w:rsid w:val="00E40FAC"/>
    <w:rsid w:val="00E42BAA"/>
    <w:rsid w:val="00E43A8F"/>
    <w:rsid w:val="00E448F6"/>
    <w:rsid w:val="00E450F5"/>
    <w:rsid w:val="00E46660"/>
    <w:rsid w:val="00E47B56"/>
    <w:rsid w:val="00E50880"/>
    <w:rsid w:val="00E50CCA"/>
    <w:rsid w:val="00E51063"/>
    <w:rsid w:val="00E51271"/>
    <w:rsid w:val="00E527F4"/>
    <w:rsid w:val="00E52E0D"/>
    <w:rsid w:val="00E5411F"/>
    <w:rsid w:val="00E55031"/>
    <w:rsid w:val="00E60742"/>
    <w:rsid w:val="00E60C90"/>
    <w:rsid w:val="00E61816"/>
    <w:rsid w:val="00E620A1"/>
    <w:rsid w:val="00E62759"/>
    <w:rsid w:val="00E63B5B"/>
    <w:rsid w:val="00E6609A"/>
    <w:rsid w:val="00E674F2"/>
    <w:rsid w:val="00E67C34"/>
    <w:rsid w:val="00E70C95"/>
    <w:rsid w:val="00E71294"/>
    <w:rsid w:val="00E71730"/>
    <w:rsid w:val="00E73477"/>
    <w:rsid w:val="00E754F6"/>
    <w:rsid w:val="00E75809"/>
    <w:rsid w:val="00E75B34"/>
    <w:rsid w:val="00E768C5"/>
    <w:rsid w:val="00E7724D"/>
    <w:rsid w:val="00E7784D"/>
    <w:rsid w:val="00E803F6"/>
    <w:rsid w:val="00E80645"/>
    <w:rsid w:val="00E812D7"/>
    <w:rsid w:val="00E823F3"/>
    <w:rsid w:val="00E82820"/>
    <w:rsid w:val="00E82DA7"/>
    <w:rsid w:val="00E837E5"/>
    <w:rsid w:val="00E8502B"/>
    <w:rsid w:val="00E86C3E"/>
    <w:rsid w:val="00E87006"/>
    <w:rsid w:val="00E87674"/>
    <w:rsid w:val="00E876D5"/>
    <w:rsid w:val="00E877EB"/>
    <w:rsid w:val="00E9027E"/>
    <w:rsid w:val="00E94D61"/>
    <w:rsid w:val="00E96ED3"/>
    <w:rsid w:val="00E97789"/>
    <w:rsid w:val="00EA03C7"/>
    <w:rsid w:val="00EA0DD9"/>
    <w:rsid w:val="00EA13D5"/>
    <w:rsid w:val="00EA2081"/>
    <w:rsid w:val="00EA2570"/>
    <w:rsid w:val="00EA2A39"/>
    <w:rsid w:val="00EA375B"/>
    <w:rsid w:val="00EA5B74"/>
    <w:rsid w:val="00EA6005"/>
    <w:rsid w:val="00EA6428"/>
    <w:rsid w:val="00EA651C"/>
    <w:rsid w:val="00EA6C4D"/>
    <w:rsid w:val="00EB0AF3"/>
    <w:rsid w:val="00EB21E9"/>
    <w:rsid w:val="00EB752C"/>
    <w:rsid w:val="00EC29D7"/>
    <w:rsid w:val="00EC3733"/>
    <w:rsid w:val="00EC3973"/>
    <w:rsid w:val="00EC4980"/>
    <w:rsid w:val="00EC5461"/>
    <w:rsid w:val="00EC5E51"/>
    <w:rsid w:val="00EC5E79"/>
    <w:rsid w:val="00EC6137"/>
    <w:rsid w:val="00EC6524"/>
    <w:rsid w:val="00ED058A"/>
    <w:rsid w:val="00ED10BF"/>
    <w:rsid w:val="00ED1191"/>
    <w:rsid w:val="00ED1582"/>
    <w:rsid w:val="00ED2EEF"/>
    <w:rsid w:val="00ED3DCE"/>
    <w:rsid w:val="00ED5BBF"/>
    <w:rsid w:val="00ED5E8F"/>
    <w:rsid w:val="00ED7952"/>
    <w:rsid w:val="00ED7BA2"/>
    <w:rsid w:val="00EE1367"/>
    <w:rsid w:val="00EE1893"/>
    <w:rsid w:val="00EE1A86"/>
    <w:rsid w:val="00EE200A"/>
    <w:rsid w:val="00EE2A54"/>
    <w:rsid w:val="00EE3AC5"/>
    <w:rsid w:val="00EE40EC"/>
    <w:rsid w:val="00EE4D1D"/>
    <w:rsid w:val="00EE5083"/>
    <w:rsid w:val="00EE52B1"/>
    <w:rsid w:val="00EE56E8"/>
    <w:rsid w:val="00EE5700"/>
    <w:rsid w:val="00EE5761"/>
    <w:rsid w:val="00EE7165"/>
    <w:rsid w:val="00EE7417"/>
    <w:rsid w:val="00EE7777"/>
    <w:rsid w:val="00EE7D64"/>
    <w:rsid w:val="00EF2466"/>
    <w:rsid w:val="00EF2910"/>
    <w:rsid w:val="00EF5D35"/>
    <w:rsid w:val="00EF6774"/>
    <w:rsid w:val="00F004E6"/>
    <w:rsid w:val="00F006A2"/>
    <w:rsid w:val="00F01DFF"/>
    <w:rsid w:val="00F02221"/>
    <w:rsid w:val="00F0312F"/>
    <w:rsid w:val="00F031D3"/>
    <w:rsid w:val="00F032CE"/>
    <w:rsid w:val="00F0577A"/>
    <w:rsid w:val="00F058FC"/>
    <w:rsid w:val="00F05A9E"/>
    <w:rsid w:val="00F10953"/>
    <w:rsid w:val="00F1122B"/>
    <w:rsid w:val="00F1219F"/>
    <w:rsid w:val="00F121FB"/>
    <w:rsid w:val="00F12FC2"/>
    <w:rsid w:val="00F13A0B"/>
    <w:rsid w:val="00F148CB"/>
    <w:rsid w:val="00F15D90"/>
    <w:rsid w:val="00F15DCB"/>
    <w:rsid w:val="00F16471"/>
    <w:rsid w:val="00F172C1"/>
    <w:rsid w:val="00F17A50"/>
    <w:rsid w:val="00F17C56"/>
    <w:rsid w:val="00F17D07"/>
    <w:rsid w:val="00F225B5"/>
    <w:rsid w:val="00F247A2"/>
    <w:rsid w:val="00F2779E"/>
    <w:rsid w:val="00F27B57"/>
    <w:rsid w:val="00F27B5D"/>
    <w:rsid w:val="00F27E68"/>
    <w:rsid w:val="00F300D6"/>
    <w:rsid w:val="00F30EC6"/>
    <w:rsid w:val="00F31A13"/>
    <w:rsid w:val="00F32F98"/>
    <w:rsid w:val="00F343D2"/>
    <w:rsid w:val="00F34D88"/>
    <w:rsid w:val="00F37118"/>
    <w:rsid w:val="00F3789A"/>
    <w:rsid w:val="00F379E6"/>
    <w:rsid w:val="00F41CCC"/>
    <w:rsid w:val="00F42C9A"/>
    <w:rsid w:val="00F43393"/>
    <w:rsid w:val="00F43461"/>
    <w:rsid w:val="00F434D8"/>
    <w:rsid w:val="00F44361"/>
    <w:rsid w:val="00F456B4"/>
    <w:rsid w:val="00F466A6"/>
    <w:rsid w:val="00F4699F"/>
    <w:rsid w:val="00F47B36"/>
    <w:rsid w:val="00F50C81"/>
    <w:rsid w:val="00F514B0"/>
    <w:rsid w:val="00F51871"/>
    <w:rsid w:val="00F51CC1"/>
    <w:rsid w:val="00F52046"/>
    <w:rsid w:val="00F53114"/>
    <w:rsid w:val="00F53740"/>
    <w:rsid w:val="00F53DA3"/>
    <w:rsid w:val="00F55FD8"/>
    <w:rsid w:val="00F57030"/>
    <w:rsid w:val="00F609AE"/>
    <w:rsid w:val="00F60ACA"/>
    <w:rsid w:val="00F61418"/>
    <w:rsid w:val="00F61DCC"/>
    <w:rsid w:val="00F623E3"/>
    <w:rsid w:val="00F632DA"/>
    <w:rsid w:val="00F63F3D"/>
    <w:rsid w:val="00F64322"/>
    <w:rsid w:val="00F65D0F"/>
    <w:rsid w:val="00F66165"/>
    <w:rsid w:val="00F664EB"/>
    <w:rsid w:val="00F67317"/>
    <w:rsid w:val="00F67982"/>
    <w:rsid w:val="00F71094"/>
    <w:rsid w:val="00F710D6"/>
    <w:rsid w:val="00F73530"/>
    <w:rsid w:val="00F73BAC"/>
    <w:rsid w:val="00F75AD4"/>
    <w:rsid w:val="00F76384"/>
    <w:rsid w:val="00F76F5E"/>
    <w:rsid w:val="00F77DC5"/>
    <w:rsid w:val="00F77E4F"/>
    <w:rsid w:val="00F8192A"/>
    <w:rsid w:val="00F82522"/>
    <w:rsid w:val="00F83357"/>
    <w:rsid w:val="00F8389F"/>
    <w:rsid w:val="00F83EA8"/>
    <w:rsid w:val="00F843B6"/>
    <w:rsid w:val="00F871DB"/>
    <w:rsid w:val="00F87F1D"/>
    <w:rsid w:val="00F90AB8"/>
    <w:rsid w:val="00F912EE"/>
    <w:rsid w:val="00F9195D"/>
    <w:rsid w:val="00F93752"/>
    <w:rsid w:val="00F93CB9"/>
    <w:rsid w:val="00F9544B"/>
    <w:rsid w:val="00F9553A"/>
    <w:rsid w:val="00F9632E"/>
    <w:rsid w:val="00F9652B"/>
    <w:rsid w:val="00FA3450"/>
    <w:rsid w:val="00FA367B"/>
    <w:rsid w:val="00FA3CB7"/>
    <w:rsid w:val="00FA3D20"/>
    <w:rsid w:val="00FA48CE"/>
    <w:rsid w:val="00FA6B62"/>
    <w:rsid w:val="00FA78D7"/>
    <w:rsid w:val="00FA7D59"/>
    <w:rsid w:val="00FB0557"/>
    <w:rsid w:val="00FB07D1"/>
    <w:rsid w:val="00FB1C2F"/>
    <w:rsid w:val="00FB2183"/>
    <w:rsid w:val="00FB2494"/>
    <w:rsid w:val="00FB4575"/>
    <w:rsid w:val="00FB4EE2"/>
    <w:rsid w:val="00FB553F"/>
    <w:rsid w:val="00FB5975"/>
    <w:rsid w:val="00FB697B"/>
    <w:rsid w:val="00FB76BE"/>
    <w:rsid w:val="00FB7E88"/>
    <w:rsid w:val="00FC1FE0"/>
    <w:rsid w:val="00FC3F7F"/>
    <w:rsid w:val="00FC4C0B"/>
    <w:rsid w:val="00FC4D21"/>
    <w:rsid w:val="00FD0131"/>
    <w:rsid w:val="00FD107F"/>
    <w:rsid w:val="00FD12FE"/>
    <w:rsid w:val="00FD1847"/>
    <w:rsid w:val="00FD1D71"/>
    <w:rsid w:val="00FD249E"/>
    <w:rsid w:val="00FD43AE"/>
    <w:rsid w:val="00FD46F5"/>
    <w:rsid w:val="00FD5822"/>
    <w:rsid w:val="00FD661F"/>
    <w:rsid w:val="00FE0911"/>
    <w:rsid w:val="00FE1039"/>
    <w:rsid w:val="00FE148F"/>
    <w:rsid w:val="00FE327C"/>
    <w:rsid w:val="00FE4EA9"/>
    <w:rsid w:val="00FE6ACD"/>
    <w:rsid w:val="00FE72DE"/>
    <w:rsid w:val="00FE7400"/>
    <w:rsid w:val="00FF11B9"/>
    <w:rsid w:val="00FF1615"/>
    <w:rsid w:val="00FF199E"/>
    <w:rsid w:val="00FF1EEA"/>
    <w:rsid w:val="00FF65E2"/>
    <w:rsid w:val="00FF6BD0"/>
    <w:rsid w:val="01075629"/>
    <w:rsid w:val="013A4FAE"/>
    <w:rsid w:val="01504D6E"/>
    <w:rsid w:val="01531DE8"/>
    <w:rsid w:val="01895793"/>
    <w:rsid w:val="019F2B7E"/>
    <w:rsid w:val="01FA20C3"/>
    <w:rsid w:val="023245EC"/>
    <w:rsid w:val="026F6984"/>
    <w:rsid w:val="027C5954"/>
    <w:rsid w:val="029B7E87"/>
    <w:rsid w:val="02BC3411"/>
    <w:rsid w:val="02D37FA9"/>
    <w:rsid w:val="02E759EE"/>
    <w:rsid w:val="02F814E1"/>
    <w:rsid w:val="03095654"/>
    <w:rsid w:val="030D30EE"/>
    <w:rsid w:val="031C0493"/>
    <w:rsid w:val="03251092"/>
    <w:rsid w:val="032A1EC5"/>
    <w:rsid w:val="035470A3"/>
    <w:rsid w:val="036F100B"/>
    <w:rsid w:val="03802519"/>
    <w:rsid w:val="03D056A9"/>
    <w:rsid w:val="03D85100"/>
    <w:rsid w:val="041849FD"/>
    <w:rsid w:val="041A5372"/>
    <w:rsid w:val="044D744A"/>
    <w:rsid w:val="04BE0782"/>
    <w:rsid w:val="04BE1B30"/>
    <w:rsid w:val="04CF0F57"/>
    <w:rsid w:val="04E52D19"/>
    <w:rsid w:val="04F312A0"/>
    <w:rsid w:val="05011948"/>
    <w:rsid w:val="05142901"/>
    <w:rsid w:val="051E40A7"/>
    <w:rsid w:val="053A345B"/>
    <w:rsid w:val="053E1AF4"/>
    <w:rsid w:val="05656E77"/>
    <w:rsid w:val="056B0C99"/>
    <w:rsid w:val="05D7076F"/>
    <w:rsid w:val="06106A81"/>
    <w:rsid w:val="062B48CD"/>
    <w:rsid w:val="06371064"/>
    <w:rsid w:val="06411F6E"/>
    <w:rsid w:val="067751B2"/>
    <w:rsid w:val="06E377C4"/>
    <w:rsid w:val="07032983"/>
    <w:rsid w:val="070D5426"/>
    <w:rsid w:val="075438C8"/>
    <w:rsid w:val="07BF59B4"/>
    <w:rsid w:val="07D86087"/>
    <w:rsid w:val="08103B63"/>
    <w:rsid w:val="08462EC4"/>
    <w:rsid w:val="08514852"/>
    <w:rsid w:val="0862447B"/>
    <w:rsid w:val="08663702"/>
    <w:rsid w:val="0881158F"/>
    <w:rsid w:val="08874BD7"/>
    <w:rsid w:val="088D30B2"/>
    <w:rsid w:val="089D259F"/>
    <w:rsid w:val="08DA042A"/>
    <w:rsid w:val="08F05824"/>
    <w:rsid w:val="090C2FCB"/>
    <w:rsid w:val="093F63C3"/>
    <w:rsid w:val="09566C3E"/>
    <w:rsid w:val="096518C6"/>
    <w:rsid w:val="099B07FA"/>
    <w:rsid w:val="09E71589"/>
    <w:rsid w:val="09E92C43"/>
    <w:rsid w:val="0A230F1A"/>
    <w:rsid w:val="0A2D2503"/>
    <w:rsid w:val="0A3A42D5"/>
    <w:rsid w:val="0A481DA7"/>
    <w:rsid w:val="0A4E0383"/>
    <w:rsid w:val="0A4F0A69"/>
    <w:rsid w:val="0A9D5B11"/>
    <w:rsid w:val="0AFB59C9"/>
    <w:rsid w:val="0B0C428D"/>
    <w:rsid w:val="0B3F13E5"/>
    <w:rsid w:val="0B5C58D9"/>
    <w:rsid w:val="0B641F79"/>
    <w:rsid w:val="0B813C14"/>
    <w:rsid w:val="0BBE0B28"/>
    <w:rsid w:val="0BD31355"/>
    <w:rsid w:val="0BDF3691"/>
    <w:rsid w:val="0C0D27EF"/>
    <w:rsid w:val="0C306266"/>
    <w:rsid w:val="0C380351"/>
    <w:rsid w:val="0C3F274B"/>
    <w:rsid w:val="0C89472C"/>
    <w:rsid w:val="0C8C2430"/>
    <w:rsid w:val="0CAE4317"/>
    <w:rsid w:val="0CB908C0"/>
    <w:rsid w:val="0CBA3743"/>
    <w:rsid w:val="0CC67E74"/>
    <w:rsid w:val="0CCF4F81"/>
    <w:rsid w:val="0CD245D0"/>
    <w:rsid w:val="0D212024"/>
    <w:rsid w:val="0D346C05"/>
    <w:rsid w:val="0D4F6F8D"/>
    <w:rsid w:val="0D986947"/>
    <w:rsid w:val="0D997E46"/>
    <w:rsid w:val="0D9A2361"/>
    <w:rsid w:val="0DB21699"/>
    <w:rsid w:val="0DCD29F9"/>
    <w:rsid w:val="0DD16C39"/>
    <w:rsid w:val="0DD278F4"/>
    <w:rsid w:val="0DD27CD2"/>
    <w:rsid w:val="0E101763"/>
    <w:rsid w:val="0E117A85"/>
    <w:rsid w:val="0E2A0E6E"/>
    <w:rsid w:val="0E2A2998"/>
    <w:rsid w:val="0E413154"/>
    <w:rsid w:val="0E7B7005"/>
    <w:rsid w:val="0E7E7095"/>
    <w:rsid w:val="0ECE5D11"/>
    <w:rsid w:val="0F022027"/>
    <w:rsid w:val="0F3C51A2"/>
    <w:rsid w:val="0F3F7025"/>
    <w:rsid w:val="0F421614"/>
    <w:rsid w:val="0F451084"/>
    <w:rsid w:val="0F626630"/>
    <w:rsid w:val="0F6B277D"/>
    <w:rsid w:val="0FD80DE8"/>
    <w:rsid w:val="0FFA2BA2"/>
    <w:rsid w:val="0FFC77FB"/>
    <w:rsid w:val="10025D1F"/>
    <w:rsid w:val="100C3EFA"/>
    <w:rsid w:val="101369B5"/>
    <w:rsid w:val="102B0264"/>
    <w:rsid w:val="102B72AB"/>
    <w:rsid w:val="1050611A"/>
    <w:rsid w:val="107875BA"/>
    <w:rsid w:val="10845779"/>
    <w:rsid w:val="10AB0F6C"/>
    <w:rsid w:val="10B978C8"/>
    <w:rsid w:val="10BD61B1"/>
    <w:rsid w:val="10C31D80"/>
    <w:rsid w:val="11272AEE"/>
    <w:rsid w:val="112F7FE3"/>
    <w:rsid w:val="11327DAF"/>
    <w:rsid w:val="113F4227"/>
    <w:rsid w:val="11452090"/>
    <w:rsid w:val="11454A04"/>
    <w:rsid w:val="115254EF"/>
    <w:rsid w:val="118A0CE4"/>
    <w:rsid w:val="11D47584"/>
    <w:rsid w:val="11DA744E"/>
    <w:rsid w:val="11E603B3"/>
    <w:rsid w:val="11E97325"/>
    <w:rsid w:val="11F00808"/>
    <w:rsid w:val="12154621"/>
    <w:rsid w:val="12213968"/>
    <w:rsid w:val="125C4FE7"/>
    <w:rsid w:val="126B601A"/>
    <w:rsid w:val="127F40FB"/>
    <w:rsid w:val="12832557"/>
    <w:rsid w:val="129146DF"/>
    <w:rsid w:val="12AF1797"/>
    <w:rsid w:val="12B153F4"/>
    <w:rsid w:val="12BD333D"/>
    <w:rsid w:val="12C34892"/>
    <w:rsid w:val="12D07A8F"/>
    <w:rsid w:val="12E51204"/>
    <w:rsid w:val="12FC3C4F"/>
    <w:rsid w:val="132C4A73"/>
    <w:rsid w:val="135B46A4"/>
    <w:rsid w:val="136F015A"/>
    <w:rsid w:val="137A15D3"/>
    <w:rsid w:val="13A82862"/>
    <w:rsid w:val="13EB6405"/>
    <w:rsid w:val="144417F8"/>
    <w:rsid w:val="145348A4"/>
    <w:rsid w:val="14630095"/>
    <w:rsid w:val="146A6671"/>
    <w:rsid w:val="147A0A70"/>
    <w:rsid w:val="14881792"/>
    <w:rsid w:val="148C041B"/>
    <w:rsid w:val="14E66BCF"/>
    <w:rsid w:val="152B0F77"/>
    <w:rsid w:val="15593E17"/>
    <w:rsid w:val="15722140"/>
    <w:rsid w:val="15792D30"/>
    <w:rsid w:val="157F51C0"/>
    <w:rsid w:val="15AC6666"/>
    <w:rsid w:val="15B111B2"/>
    <w:rsid w:val="15C24244"/>
    <w:rsid w:val="16133152"/>
    <w:rsid w:val="16777CDE"/>
    <w:rsid w:val="16DE4515"/>
    <w:rsid w:val="16F16CD9"/>
    <w:rsid w:val="16F94904"/>
    <w:rsid w:val="1705391B"/>
    <w:rsid w:val="175B4DB8"/>
    <w:rsid w:val="17643499"/>
    <w:rsid w:val="17A47291"/>
    <w:rsid w:val="17B76BAF"/>
    <w:rsid w:val="17BB4B32"/>
    <w:rsid w:val="18204151"/>
    <w:rsid w:val="18331D5E"/>
    <w:rsid w:val="18544795"/>
    <w:rsid w:val="185D57A8"/>
    <w:rsid w:val="186D6A2F"/>
    <w:rsid w:val="18807C5B"/>
    <w:rsid w:val="18C12B3A"/>
    <w:rsid w:val="18E60C9D"/>
    <w:rsid w:val="18F75351"/>
    <w:rsid w:val="19765188"/>
    <w:rsid w:val="199A75F5"/>
    <w:rsid w:val="19A95205"/>
    <w:rsid w:val="19B44FCF"/>
    <w:rsid w:val="19E87313"/>
    <w:rsid w:val="1A4F5599"/>
    <w:rsid w:val="1A53331B"/>
    <w:rsid w:val="1A584E4D"/>
    <w:rsid w:val="1A766B0A"/>
    <w:rsid w:val="1A811A07"/>
    <w:rsid w:val="1A951821"/>
    <w:rsid w:val="1AAE027D"/>
    <w:rsid w:val="1AE25CC9"/>
    <w:rsid w:val="1B77514A"/>
    <w:rsid w:val="1B826CA2"/>
    <w:rsid w:val="1B83662A"/>
    <w:rsid w:val="1B874247"/>
    <w:rsid w:val="1B8B3E27"/>
    <w:rsid w:val="1B925A99"/>
    <w:rsid w:val="1BE909FD"/>
    <w:rsid w:val="1C0F15CB"/>
    <w:rsid w:val="1C9C4E78"/>
    <w:rsid w:val="1CAF2BC7"/>
    <w:rsid w:val="1CBB15E9"/>
    <w:rsid w:val="1CE05595"/>
    <w:rsid w:val="1CE70E84"/>
    <w:rsid w:val="1CF52499"/>
    <w:rsid w:val="1D390AC0"/>
    <w:rsid w:val="1D3C4D3C"/>
    <w:rsid w:val="1D5961CD"/>
    <w:rsid w:val="1D7B65BD"/>
    <w:rsid w:val="1D887F63"/>
    <w:rsid w:val="1DA71151"/>
    <w:rsid w:val="1DC94E98"/>
    <w:rsid w:val="1DD37370"/>
    <w:rsid w:val="1DEB7EC6"/>
    <w:rsid w:val="1E0249A8"/>
    <w:rsid w:val="1E576717"/>
    <w:rsid w:val="1E71109B"/>
    <w:rsid w:val="1E9D26B5"/>
    <w:rsid w:val="1EAD535B"/>
    <w:rsid w:val="1EC27A4F"/>
    <w:rsid w:val="1EF85FC8"/>
    <w:rsid w:val="1F337AE6"/>
    <w:rsid w:val="1F91473E"/>
    <w:rsid w:val="1FBE7222"/>
    <w:rsid w:val="1FCD4D36"/>
    <w:rsid w:val="20112618"/>
    <w:rsid w:val="20243EA5"/>
    <w:rsid w:val="20275E7B"/>
    <w:rsid w:val="20397F20"/>
    <w:rsid w:val="2046259F"/>
    <w:rsid w:val="2048325B"/>
    <w:rsid w:val="204C2731"/>
    <w:rsid w:val="20541DA9"/>
    <w:rsid w:val="205B37B9"/>
    <w:rsid w:val="206F1B4B"/>
    <w:rsid w:val="2077109E"/>
    <w:rsid w:val="20B9222C"/>
    <w:rsid w:val="20CB29E3"/>
    <w:rsid w:val="21026F3F"/>
    <w:rsid w:val="211075C5"/>
    <w:rsid w:val="2129071B"/>
    <w:rsid w:val="213215EC"/>
    <w:rsid w:val="21345EED"/>
    <w:rsid w:val="2145594D"/>
    <w:rsid w:val="215306F0"/>
    <w:rsid w:val="215C2334"/>
    <w:rsid w:val="218E4C59"/>
    <w:rsid w:val="219E4D1E"/>
    <w:rsid w:val="21A2303C"/>
    <w:rsid w:val="21BF029D"/>
    <w:rsid w:val="21D54F49"/>
    <w:rsid w:val="21EC746F"/>
    <w:rsid w:val="21F02750"/>
    <w:rsid w:val="21F21F9C"/>
    <w:rsid w:val="21F574DD"/>
    <w:rsid w:val="21FB1302"/>
    <w:rsid w:val="220741B6"/>
    <w:rsid w:val="22084FF3"/>
    <w:rsid w:val="222767B4"/>
    <w:rsid w:val="224320C2"/>
    <w:rsid w:val="225A26BA"/>
    <w:rsid w:val="227C4D87"/>
    <w:rsid w:val="22EF0E1D"/>
    <w:rsid w:val="23685EEF"/>
    <w:rsid w:val="23BF54BF"/>
    <w:rsid w:val="23C2789D"/>
    <w:rsid w:val="23D57F0A"/>
    <w:rsid w:val="23EE6586"/>
    <w:rsid w:val="23FB6E66"/>
    <w:rsid w:val="243D05FB"/>
    <w:rsid w:val="249D7A58"/>
    <w:rsid w:val="24B42051"/>
    <w:rsid w:val="24E23B64"/>
    <w:rsid w:val="24E52FAB"/>
    <w:rsid w:val="24EC22AD"/>
    <w:rsid w:val="25046D03"/>
    <w:rsid w:val="250F3376"/>
    <w:rsid w:val="251D58E9"/>
    <w:rsid w:val="2525659D"/>
    <w:rsid w:val="25705736"/>
    <w:rsid w:val="258D6190"/>
    <w:rsid w:val="259C7E1E"/>
    <w:rsid w:val="25A525B6"/>
    <w:rsid w:val="25AD5DEB"/>
    <w:rsid w:val="25B1754C"/>
    <w:rsid w:val="25CC746F"/>
    <w:rsid w:val="25D122C5"/>
    <w:rsid w:val="25F5138B"/>
    <w:rsid w:val="260274B8"/>
    <w:rsid w:val="263773CA"/>
    <w:rsid w:val="263C06FC"/>
    <w:rsid w:val="264B2A97"/>
    <w:rsid w:val="265F4EFB"/>
    <w:rsid w:val="26B072DE"/>
    <w:rsid w:val="26EE061C"/>
    <w:rsid w:val="27386980"/>
    <w:rsid w:val="2741122F"/>
    <w:rsid w:val="27554605"/>
    <w:rsid w:val="276D6854"/>
    <w:rsid w:val="27761138"/>
    <w:rsid w:val="27A748B9"/>
    <w:rsid w:val="27AA2BFD"/>
    <w:rsid w:val="27FB57A6"/>
    <w:rsid w:val="282D1F94"/>
    <w:rsid w:val="283D2E76"/>
    <w:rsid w:val="288928D0"/>
    <w:rsid w:val="28B54A53"/>
    <w:rsid w:val="28B848D3"/>
    <w:rsid w:val="28D25DF9"/>
    <w:rsid w:val="28DA2487"/>
    <w:rsid w:val="28E02DA9"/>
    <w:rsid w:val="296E3E79"/>
    <w:rsid w:val="297855A5"/>
    <w:rsid w:val="298F08FC"/>
    <w:rsid w:val="2993602A"/>
    <w:rsid w:val="29B538B2"/>
    <w:rsid w:val="29E701BA"/>
    <w:rsid w:val="29EA444E"/>
    <w:rsid w:val="29EC4EC7"/>
    <w:rsid w:val="29F1346A"/>
    <w:rsid w:val="2A113455"/>
    <w:rsid w:val="2A182EF4"/>
    <w:rsid w:val="2A280915"/>
    <w:rsid w:val="2A382F19"/>
    <w:rsid w:val="2A461527"/>
    <w:rsid w:val="2A462157"/>
    <w:rsid w:val="2A596268"/>
    <w:rsid w:val="2A5E666A"/>
    <w:rsid w:val="2A694109"/>
    <w:rsid w:val="2A7974E0"/>
    <w:rsid w:val="2A7B2326"/>
    <w:rsid w:val="2A8C05E7"/>
    <w:rsid w:val="2AD90D37"/>
    <w:rsid w:val="2AE45E09"/>
    <w:rsid w:val="2B093B3E"/>
    <w:rsid w:val="2B3164FF"/>
    <w:rsid w:val="2B436F46"/>
    <w:rsid w:val="2B6B6391"/>
    <w:rsid w:val="2B7C5365"/>
    <w:rsid w:val="2BC42630"/>
    <w:rsid w:val="2BD739A4"/>
    <w:rsid w:val="2C03147F"/>
    <w:rsid w:val="2C2E644C"/>
    <w:rsid w:val="2C4E41D3"/>
    <w:rsid w:val="2C72093E"/>
    <w:rsid w:val="2C7A07C5"/>
    <w:rsid w:val="2C80095A"/>
    <w:rsid w:val="2CAD37B4"/>
    <w:rsid w:val="2CD600A8"/>
    <w:rsid w:val="2CEE62C0"/>
    <w:rsid w:val="2D5B5AA4"/>
    <w:rsid w:val="2D8C2D16"/>
    <w:rsid w:val="2D970472"/>
    <w:rsid w:val="2D98224C"/>
    <w:rsid w:val="2DA555B0"/>
    <w:rsid w:val="2DC3639A"/>
    <w:rsid w:val="2DDF13C4"/>
    <w:rsid w:val="2DE31494"/>
    <w:rsid w:val="2E005A06"/>
    <w:rsid w:val="2E265F4E"/>
    <w:rsid w:val="2E332F6E"/>
    <w:rsid w:val="2E625B73"/>
    <w:rsid w:val="2E924C6F"/>
    <w:rsid w:val="2ED55848"/>
    <w:rsid w:val="2ED90635"/>
    <w:rsid w:val="2F1578FF"/>
    <w:rsid w:val="2F1D6EB5"/>
    <w:rsid w:val="2F4403A7"/>
    <w:rsid w:val="2F59503C"/>
    <w:rsid w:val="2F832B91"/>
    <w:rsid w:val="2F9253AE"/>
    <w:rsid w:val="2F942EC3"/>
    <w:rsid w:val="2F9748C9"/>
    <w:rsid w:val="2FA443EA"/>
    <w:rsid w:val="2FC123DF"/>
    <w:rsid w:val="2FF54194"/>
    <w:rsid w:val="303D0D19"/>
    <w:rsid w:val="30671521"/>
    <w:rsid w:val="30785584"/>
    <w:rsid w:val="308C5B90"/>
    <w:rsid w:val="309347F3"/>
    <w:rsid w:val="30A05686"/>
    <w:rsid w:val="30BC1B21"/>
    <w:rsid w:val="30F038D6"/>
    <w:rsid w:val="31173005"/>
    <w:rsid w:val="3193026F"/>
    <w:rsid w:val="31BF3320"/>
    <w:rsid w:val="31FE1081"/>
    <w:rsid w:val="32043DB4"/>
    <w:rsid w:val="32203577"/>
    <w:rsid w:val="324315CE"/>
    <w:rsid w:val="324773A1"/>
    <w:rsid w:val="325C5685"/>
    <w:rsid w:val="32931DBD"/>
    <w:rsid w:val="32C16F96"/>
    <w:rsid w:val="32C711D4"/>
    <w:rsid w:val="332E4D32"/>
    <w:rsid w:val="337F7418"/>
    <w:rsid w:val="33B200E4"/>
    <w:rsid w:val="33B26469"/>
    <w:rsid w:val="33F1401D"/>
    <w:rsid w:val="3451782C"/>
    <w:rsid w:val="347E62CD"/>
    <w:rsid w:val="34AD08A9"/>
    <w:rsid w:val="34AE5E2F"/>
    <w:rsid w:val="34AF3475"/>
    <w:rsid w:val="34F1631F"/>
    <w:rsid w:val="35367619"/>
    <w:rsid w:val="35681224"/>
    <w:rsid w:val="356A7243"/>
    <w:rsid w:val="358A6949"/>
    <w:rsid w:val="359D0A6A"/>
    <w:rsid w:val="359F5B63"/>
    <w:rsid w:val="35BC389A"/>
    <w:rsid w:val="35DE2A37"/>
    <w:rsid w:val="360325B3"/>
    <w:rsid w:val="360769EF"/>
    <w:rsid w:val="36085389"/>
    <w:rsid w:val="363D12C0"/>
    <w:rsid w:val="3666209B"/>
    <w:rsid w:val="3674522B"/>
    <w:rsid w:val="36784BD9"/>
    <w:rsid w:val="367860E7"/>
    <w:rsid w:val="368110F5"/>
    <w:rsid w:val="3687363D"/>
    <w:rsid w:val="36EB1B8D"/>
    <w:rsid w:val="36FC74AC"/>
    <w:rsid w:val="372C1818"/>
    <w:rsid w:val="372C7F86"/>
    <w:rsid w:val="373D65F4"/>
    <w:rsid w:val="374D0C45"/>
    <w:rsid w:val="375727BB"/>
    <w:rsid w:val="37CF5242"/>
    <w:rsid w:val="37F126E6"/>
    <w:rsid w:val="37FF49C4"/>
    <w:rsid w:val="381D3319"/>
    <w:rsid w:val="382158D3"/>
    <w:rsid w:val="382A0FA9"/>
    <w:rsid w:val="38415070"/>
    <w:rsid w:val="38500CE1"/>
    <w:rsid w:val="3882000E"/>
    <w:rsid w:val="38A2672E"/>
    <w:rsid w:val="38BD189E"/>
    <w:rsid w:val="38C2671A"/>
    <w:rsid w:val="38C569F9"/>
    <w:rsid w:val="38C874E1"/>
    <w:rsid w:val="38F417D8"/>
    <w:rsid w:val="38FD628F"/>
    <w:rsid w:val="38FF21D4"/>
    <w:rsid w:val="3920274A"/>
    <w:rsid w:val="393469BD"/>
    <w:rsid w:val="394B44CC"/>
    <w:rsid w:val="39AB7CE8"/>
    <w:rsid w:val="39C04CC0"/>
    <w:rsid w:val="39C206D6"/>
    <w:rsid w:val="39C32D67"/>
    <w:rsid w:val="39F510E6"/>
    <w:rsid w:val="39FB51E4"/>
    <w:rsid w:val="3A091072"/>
    <w:rsid w:val="3A453A1B"/>
    <w:rsid w:val="3A461D9C"/>
    <w:rsid w:val="3A5D03CF"/>
    <w:rsid w:val="3A5E6F03"/>
    <w:rsid w:val="3A831034"/>
    <w:rsid w:val="3AD32F77"/>
    <w:rsid w:val="3B331DCD"/>
    <w:rsid w:val="3B3560FF"/>
    <w:rsid w:val="3B41628B"/>
    <w:rsid w:val="3B421412"/>
    <w:rsid w:val="3B50536D"/>
    <w:rsid w:val="3B5356CE"/>
    <w:rsid w:val="3B580935"/>
    <w:rsid w:val="3B61621C"/>
    <w:rsid w:val="3B9C4D9C"/>
    <w:rsid w:val="3BA3287F"/>
    <w:rsid w:val="3BC42C91"/>
    <w:rsid w:val="3BC81F73"/>
    <w:rsid w:val="3BDD4D7D"/>
    <w:rsid w:val="3C0674D8"/>
    <w:rsid w:val="3C463007"/>
    <w:rsid w:val="3C7446E3"/>
    <w:rsid w:val="3C8459CA"/>
    <w:rsid w:val="3C8C4F56"/>
    <w:rsid w:val="3CA50E46"/>
    <w:rsid w:val="3CA73F49"/>
    <w:rsid w:val="3CAA3C94"/>
    <w:rsid w:val="3CE57E95"/>
    <w:rsid w:val="3CED4E9A"/>
    <w:rsid w:val="3CFF53C3"/>
    <w:rsid w:val="3D2B0897"/>
    <w:rsid w:val="3D493FD1"/>
    <w:rsid w:val="3D673062"/>
    <w:rsid w:val="3D685D57"/>
    <w:rsid w:val="3D9460D0"/>
    <w:rsid w:val="3DA571FF"/>
    <w:rsid w:val="3DB33FD6"/>
    <w:rsid w:val="3DB752B2"/>
    <w:rsid w:val="3DEF5186"/>
    <w:rsid w:val="3E394C4B"/>
    <w:rsid w:val="3E4208EB"/>
    <w:rsid w:val="3E555841"/>
    <w:rsid w:val="3EA50D96"/>
    <w:rsid w:val="3ED044E7"/>
    <w:rsid w:val="3ED51509"/>
    <w:rsid w:val="3EE67DF8"/>
    <w:rsid w:val="3EF16DD4"/>
    <w:rsid w:val="3F03276B"/>
    <w:rsid w:val="3F1B72BD"/>
    <w:rsid w:val="3F5F3B72"/>
    <w:rsid w:val="3F6D353A"/>
    <w:rsid w:val="3F7670B7"/>
    <w:rsid w:val="3FA676AF"/>
    <w:rsid w:val="3FB646F6"/>
    <w:rsid w:val="3FDA594C"/>
    <w:rsid w:val="3FDD3F6F"/>
    <w:rsid w:val="402075DA"/>
    <w:rsid w:val="40414F72"/>
    <w:rsid w:val="40935162"/>
    <w:rsid w:val="40AB3484"/>
    <w:rsid w:val="40C56D56"/>
    <w:rsid w:val="40EB423E"/>
    <w:rsid w:val="40FC088C"/>
    <w:rsid w:val="41607381"/>
    <w:rsid w:val="417844D4"/>
    <w:rsid w:val="417C07C0"/>
    <w:rsid w:val="41B31D64"/>
    <w:rsid w:val="41FB2854"/>
    <w:rsid w:val="420F3CD4"/>
    <w:rsid w:val="421F2131"/>
    <w:rsid w:val="42313B5A"/>
    <w:rsid w:val="424156F5"/>
    <w:rsid w:val="42533CCE"/>
    <w:rsid w:val="42542DE7"/>
    <w:rsid w:val="42655C84"/>
    <w:rsid w:val="42843962"/>
    <w:rsid w:val="42D51B95"/>
    <w:rsid w:val="430169A0"/>
    <w:rsid w:val="433E5844"/>
    <w:rsid w:val="43997403"/>
    <w:rsid w:val="43A41992"/>
    <w:rsid w:val="43A531D9"/>
    <w:rsid w:val="43A57FFC"/>
    <w:rsid w:val="43AE36B4"/>
    <w:rsid w:val="43C61D6F"/>
    <w:rsid w:val="43D401E6"/>
    <w:rsid w:val="442657B3"/>
    <w:rsid w:val="44547047"/>
    <w:rsid w:val="446821CE"/>
    <w:rsid w:val="447A7127"/>
    <w:rsid w:val="44A9043B"/>
    <w:rsid w:val="44D71FA0"/>
    <w:rsid w:val="44F47ED2"/>
    <w:rsid w:val="450D47BA"/>
    <w:rsid w:val="452C56BD"/>
    <w:rsid w:val="45523F71"/>
    <w:rsid w:val="455277D9"/>
    <w:rsid w:val="456A7AA3"/>
    <w:rsid w:val="4594666E"/>
    <w:rsid w:val="45ED68FD"/>
    <w:rsid w:val="45F72BE8"/>
    <w:rsid w:val="45F9266E"/>
    <w:rsid w:val="460937AC"/>
    <w:rsid w:val="46401E6E"/>
    <w:rsid w:val="4648718A"/>
    <w:rsid w:val="466B079B"/>
    <w:rsid w:val="46712E5F"/>
    <w:rsid w:val="46A56B2B"/>
    <w:rsid w:val="46A7239D"/>
    <w:rsid w:val="471E5ACA"/>
    <w:rsid w:val="47254F40"/>
    <w:rsid w:val="47726C26"/>
    <w:rsid w:val="47764FA7"/>
    <w:rsid w:val="47821EBB"/>
    <w:rsid w:val="47A36B39"/>
    <w:rsid w:val="47C03DF3"/>
    <w:rsid w:val="47C36E8A"/>
    <w:rsid w:val="47ED3957"/>
    <w:rsid w:val="48140E51"/>
    <w:rsid w:val="48166918"/>
    <w:rsid w:val="48352A19"/>
    <w:rsid w:val="48573F86"/>
    <w:rsid w:val="4875495C"/>
    <w:rsid w:val="488340EA"/>
    <w:rsid w:val="48AF1C27"/>
    <w:rsid w:val="48E46FFE"/>
    <w:rsid w:val="491648CE"/>
    <w:rsid w:val="495133E7"/>
    <w:rsid w:val="495D3DCC"/>
    <w:rsid w:val="498C0361"/>
    <w:rsid w:val="49B65ACF"/>
    <w:rsid w:val="49C7017F"/>
    <w:rsid w:val="49FF5D17"/>
    <w:rsid w:val="4A2E2C1F"/>
    <w:rsid w:val="4A311E70"/>
    <w:rsid w:val="4A5646D7"/>
    <w:rsid w:val="4AA24248"/>
    <w:rsid w:val="4AA67B15"/>
    <w:rsid w:val="4AB26E4D"/>
    <w:rsid w:val="4ABD2C4A"/>
    <w:rsid w:val="4AE65865"/>
    <w:rsid w:val="4AEA1D3E"/>
    <w:rsid w:val="4AEE24D2"/>
    <w:rsid w:val="4B0B21BE"/>
    <w:rsid w:val="4B7D77C2"/>
    <w:rsid w:val="4B963CEF"/>
    <w:rsid w:val="4B9A57F9"/>
    <w:rsid w:val="4B9C69C8"/>
    <w:rsid w:val="4BB6320A"/>
    <w:rsid w:val="4BC27332"/>
    <w:rsid w:val="4BD518A0"/>
    <w:rsid w:val="4BF00310"/>
    <w:rsid w:val="4BF1123F"/>
    <w:rsid w:val="4BF37168"/>
    <w:rsid w:val="4C264791"/>
    <w:rsid w:val="4C4C26E1"/>
    <w:rsid w:val="4C530F65"/>
    <w:rsid w:val="4C692AC7"/>
    <w:rsid w:val="4C734A2D"/>
    <w:rsid w:val="4C863E18"/>
    <w:rsid w:val="4C9C6A5A"/>
    <w:rsid w:val="4C9F4F54"/>
    <w:rsid w:val="4CA34117"/>
    <w:rsid w:val="4CB353EF"/>
    <w:rsid w:val="4CD73618"/>
    <w:rsid w:val="4CF50A26"/>
    <w:rsid w:val="4CFD7961"/>
    <w:rsid w:val="4D0D28F3"/>
    <w:rsid w:val="4D0E2C72"/>
    <w:rsid w:val="4D42116A"/>
    <w:rsid w:val="4D445E1A"/>
    <w:rsid w:val="4D59328E"/>
    <w:rsid w:val="4D80309B"/>
    <w:rsid w:val="4D92314C"/>
    <w:rsid w:val="4DC94DAF"/>
    <w:rsid w:val="4DDF0B4B"/>
    <w:rsid w:val="4DE72F3A"/>
    <w:rsid w:val="4DE93631"/>
    <w:rsid w:val="4E1A3593"/>
    <w:rsid w:val="4E2B5841"/>
    <w:rsid w:val="4E2E7000"/>
    <w:rsid w:val="4E31314E"/>
    <w:rsid w:val="4E6912E7"/>
    <w:rsid w:val="4E6F02AD"/>
    <w:rsid w:val="4E6F558B"/>
    <w:rsid w:val="4EC7713A"/>
    <w:rsid w:val="4EE315D2"/>
    <w:rsid w:val="4EF42EB2"/>
    <w:rsid w:val="4F041B59"/>
    <w:rsid w:val="4F090E6D"/>
    <w:rsid w:val="4F625FAA"/>
    <w:rsid w:val="4F6B55E4"/>
    <w:rsid w:val="4F79439E"/>
    <w:rsid w:val="4FC25936"/>
    <w:rsid w:val="4FD35EB3"/>
    <w:rsid w:val="4FD4629F"/>
    <w:rsid w:val="5000633C"/>
    <w:rsid w:val="504505E1"/>
    <w:rsid w:val="504B3414"/>
    <w:rsid w:val="504B41CB"/>
    <w:rsid w:val="50511FCC"/>
    <w:rsid w:val="507B6C6D"/>
    <w:rsid w:val="508013D0"/>
    <w:rsid w:val="50A74581"/>
    <w:rsid w:val="50A7479D"/>
    <w:rsid w:val="51067E43"/>
    <w:rsid w:val="510970B1"/>
    <w:rsid w:val="51540CCD"/>
    <w:rsid w:val="516123AC"/>
    <w:rsid w:val="51CA667D"/>
    <w:rsid w:val="51DA06E4"/>
    <w:rsid w:val="5231571E"/>
    <w:rsid w:val="52324AAD"/>
    <w:rsid w:val="52467643"/>
    <w:rsid w:val="52495F49"/>
    <w:rsid w:val="524B719E"/>
    <w:rsid w:val="52825518"/>
    <w:rsid w:val="529B18E7"/>
    <w:rsid w:val="52C251B6"/>
    <w:rsid w:val="530A5545"/>
    <w:rsid w:val="530F2F4D"/>
    <w:rsid w:val="5376722B"/>
    <w:rsid w:val="537F29FA"/>
    <w:rsid w:val="53A711C5"/>
    <w:rsid w:val="53B26541"/>
    <w:rsid w:val="53C313EC"/>
    <w:rsid w:val="53CA78AC"/>
    <w:rsid w:val="53E148EC"/>
    <w:rsid w:val="53EB41C2"/>
    <w:rsid w:val="540255EA"/>
    <w:rsid w:val="54180DB9"/>
    <w:rsid w:val="54344DB4"/>
    <w:rsid w:val="544615AD"/>
    <w:rsid w:val="545701D1"/>
    <w:rsid w:val="547A122B"/>
    <w:rsid w:val="547B63F7"/>
    <w:rsid w:val="54CE21F7"/>
    <w:rsid w:val="54F8259B"/>
    <w:rsid w:val="552345C3"/>
    <w:rsid w:val="5543308C"/>
    <w:rsid w:val="55860900"/>
    <w:rsid w:val="558C352A"/>
    <w:rsid w:val="558D2473"/>
    <w:rsid w:val="55F63EE1"/>
    <w:rsid w:val="5665100F"/>
    <w:rsid w:val="56700E2A"/>
    <w:rsid w:val="5673113E"/>
    <w:rsid w:val="56744C37"/>
    <w:rsid w:val="568737F3"/>
    <w:rsid w:val="56AA30D2"/>
    <w:rsid w:val="56C9599C"/>
    <w:rsid w:val="56E25558"/>
    <w:rsid w:val="56F56868"/>
    <w:rsid w:val="56F8062A"/>
    <w:rsid w:val="571445C3"/>
    <w:rsid w:val="572776DE"/>
    <w:rsid w:val="573B3CC5"/>
    <w:rsid w:val="578C589E"/>
    <w:rsid w:val="57DB0791"/>
    <w:rsid w:val="58436EF9"/>
    <w:rsid w:val="58B45FB3"/>
    <w:rsid w:val="58EC21F6"/>
    <w:rsid w:val="59016552"/>
    <w:rsid w:val="5954370F"/>
    <w:rsid w:val="59845463"/>
    <w:rsid w:val="598A4A6A"/>
    <w:rsid w:val="59A40DE1"/>
    <w:rsid w:val="59A74CE2"/>
    <w:rsid w:val="59BE1393"/>
    <w:rsid w:val="59D55A49"/>
    <w:rsid w:val="59FB5B6A"/>
    <w:rsid w:val="5A015557"/>
    <w:rsid w:val="5A1D2273"/>
    <w:rsid w:val="5A2242E2"/>
    <w:rsid w:val="5A5660AD"/>
    <w:rsid w:val="5A9627C7"/>
    <w:rsid w:val="5AB6193D"/>
    <w:rsid w:val="5AC309AF"/>
    <w:rsid w:val="5AFE45B7"/>
    <w:rsid w:val="5B1465F1"/>
    <w:rsid w:val="5B2306DC"/>
    <w:rsid w:val="5B4651F3"/>
    <w:rsid w:val="5B4E6EB0"/>
    <w:rsid w:val="5B7C1B15"/>
    <w:rsid w:val="5B9262A5"/>
    <w:rsid w:val="5BB019D2"/>
    <w:rsid w:val="5BB50667"/>
    <w:rsid w:val="5BDD6210"/>
    <w:rsid w:val="5BEC1FD3"/>
    <w:rsid w:val="5C9E62E1"/>
    <w:rsid w:val="5CB17BE6"/>
    <w:rsid w:val="5CB654CC"/>
    <w:rsid w:val="5CC70E34"/>
    <w:rsid w:val="5CD44E45"/>
    <w:rsid w:val="5D33513A"/>
    <w:rsid w:val="5D426321"/>
    <w:rsid w:val="5D6273B8"/>
    <w:rsid w:val="5D646444"/>
    <w:rsid w:val="5D67321D"/>
    <w:rsid w:val="5DA332A9"/>
    <w:rsid w:val="5DBC2E78"/>
    <w:rsid w:val="5DD11312"/>
    <w:rsid w:val="5E0B1DC0"/>
    <w:rsid w:val="5E15546C"/>
    <w:rsid w:val="5E2F2EBE"/>
    <w:rsid w:val="5E47490F"/>
    <w:rsid w:val="5E721B57"/>
    <w:rsid w:val="5E911E43"/>
    <w:rsid w:val="5EAC3689"/>
    <w:rsid w:val="5EF956C0"/>
    <w:rsid w:val="5F472286"/>
    <w:rsid w:val="5F4F5811"/>
    <w:rsid w:val="5F6507C1"/>
    <w:rsid w:val="5FBA441A"/>
    <w:rsid w:val="5FD8766E"/>
    <w:rsid w:val="5FF10823"/>
    <w:rsid w:val="60165CA4"/>
    <w:rsid w:val="604559B5"/>
    <w:rsid w:val="605B4B24"/>
    <w:rsid w:val="60603960"/>
    <w:rsid w:val="60831DEC"/>
    <w:rsid w:val="60953851"/>
    <w:rsid w:val="60985742"/>
    <w:rsid w:val="609C525A"/>
    <w:rsid w:val="609E3CB7"/>
    <w:rsid w:val="60A1463A"/>
    <w:rsid w:val="61313C61"/>
    <w:rsid w:val="614428BB"/>
    <w:rsid w:val="61726F6E"/>
    <w:rsid w:val="61910838"/>
    <w:rsid w:val="619321C1"/>
    <w:rsid w:val="619326D5"/>
    <w:rsid w:val="61EE2CA9"/>
    <w:rsid w:val="6202579B"/>
    <w:rsid w:val="62317A56"/>
    <w:rsid w:val="623C58BE"/>
    <w:rsid w:val="62613AD5"/>
    <w:rsid w:val="62642A18"/>
    <w:rsid w:val="62702343"/>
    <w:rsid w:val="6278057D"/>
    <w:rsid w:val="628151A8"/>
    <w:rsid w:val="62AD6866"/>
    <w:rsid w:val="62D30305"/>
    <w:rsid w:val="62E44422"/>
    <w:rsid w:val="63123F02"/>
    <w:rsid w:val="633642A2"/>
    <w:rsid w:val="63600E61"/>
    <w:rsid w:val="63850323"/>
    <w:rsid w:val="640A2B34"/>
    <w:rsid w:val="64137817"/>
    <w:rsid w:val="642815BB"/>
    <w:rsid w:val="643A0936"/>
    <w:rsid w:val="644158D1"/>
    <w:rsid w:val="6482004A"/>
    <w:rsid w:val="64885FB5"/>
    <w:rsid w:val="64955038"/>
    <w:rsid w:val="64D52190"/>
    <w:rsid w:val="64E34D44"/>
    <w:rsid w:val="652232D3"/>
    <w:rsid w:val="6526153A"/>
    <w:rsid w:val="655D1450"/>
    <w:rsid w:val="65832060"/>
    <w:rsid w:val="658C2427"/>
    <w:rsid w:val="65C57F5A"/>
    <w:rsid w:val="660B3942"/>
    <w:rsid w:val="6611225F"/>
    <w:rsid w:val="663A15ED"/>
    <w:rsid w:val="663E3CCD"/>
    <w:rsid w:val="663F33B2"/>
    <w:rsid w:val="6646293E"/>
    <w:rsid w:val="6659559B"/>
    <w:rsid w:val="665C0425"/>
    <w:rsid w:val="66667B94"/>
    <w:rsid w:val="66835867"/>
    <w:rsid w:val="669A44C9"/>
    <w:rsid w:val="669C6EB5"/>
    <w:rsid w:val="669F29C4"/>
    <w:rsid w:val="66A54368"/>
    <w:rsid w:val="66AC3FC5"/>
    <w:rsid w:val="66D87FC1"/>
    <w:rsid w:val="66EC6EDF"/>
    <w:rsid w:val="67063679"/>
    <w:rsid w:val="67302120"/>
    <w:rsid w:val="6743473C"/>
    <w:rsid w:val="676C23A9"/>
    <w:rsid w:val="676E443E"/>
    <w:rsid w:val="679628A1"/>
    <w:rsid w:val="67B8020C"/>
    <w:rsid w:val="67BE6ABB"/>
    <w:rsid w:val="67D56F91"/>
    <w:rsid w:val="67E80EBB"/>
    <w:rsid w:val="67EA401B"/>
    <w:rsid w:val="67F474E5"/>
    <w:rsid w:val="680D205B"/>
    <w:rsid w:val="6811395B"/>
    <w:rsid w:val="68216DB1"/>
    <w:rsid w:val="6859708B"/>
    <w:rsid w:val="685A74D7"/>
    <w:rsid w:val="68647213"/>
    <w:rsid w:val="68DF6471"/>
    <w:rsid w:val="68F4059C"/>
    <w:rsid w:val="69002F7D"/>
    <w:rsid w:val="69023FB3"/>
    <w:rsid w:val="690D1408"/>
    <w:rsid w:val="69415FC2"/>
    <w:rsid w:val="694D5749"/>
    <w:rsid w:val="69860036"/>
    <w:rsid w:val="69B41B26"/>
    <w:rsid w:val="69B6457C"/>
    <w:rsid w:val="69D75EA9"/>
    <w:rsid w:val="69DB0AE8"/>
    <w:rsid w:val="69E61FB4"/>
    <w:rsid w:val="6A495532"/>
    <w:rsid w:val="6A684153"/>
    <w:rsid w:val="6A6F7BF5"/>
    <w:rsid w:val="6A7C7DA9"/>
    <w:rsid w:val="6A83591E"/>
    <w:rsid w:val="6AD9602D"/>
    <w:rsid w:val="6ADB5223"/>
    <w:rsid w:val="6AE6798B"/>
    <w:rsid w:val="6AFF565F"/>
    <w:rsid w:val="6B02664C"/>
    <w:rsid w:val="6B1D7F84"/>
    <w:rsid w:val="6B26170C"/>
    <w:rsid w:val="6B60688E"/>
    <w:rsid w:val="6B6C0645"/>
    <w:rsid w:val="6B7508B8"/>
    <w:rsid w:val="6B7D48CB"/>
    <w:rsid w:val="6B8F0E93"/>
    <w:rsid w:val="6B9571E5"/>
    <w:rsid w:val="6BA054B2"/>
    <w:rsid w:val="6BA11A12"/>
    <w:rsid w:val="6BE5421A"/>
    <w:rsid w:val="6C0D3A6A"/>
    <w:rsid w:val="6C3C47F6"/>
    <w:rsid w:val="6C5A02AC"/>
    <w:rsid w:val="6C5D3AB4"/>
    <w:rsid w:val="6C675B2E"/>
    <w:rsid w:val="6C7177A6"/>
    <w:rsid w:val="6C7B73B5"/>
    <w:rsid w:val="6C804CAD"/>
    <w:rsid w:val="6C8C15D3"/>
    <w:rsid w:val="6CA40591"/>
    <w:rsid w:val="6CF458AA"/>
    <w:rsid w:val="6D031192"/>
    <w:rsid w:val="6D17013F"/>
    <w:rsid w:val="6D557E0B"/>
    <w:rsid w:val="6D6B78DA"/>
    <w:rsid w:val="6D960735"/>
    <w:rsid w:val="6D9D5F07"/>
    <w:rsid w:val="6E175BF9"/>
    <w:rsid w:val="6E47271D"/>
    <w:rsid w:val="6E4C55D9"/>
    <w:rsid w:val="6EA30969"/>
    <w:rsid w:val="6EAC50F7"/>
    <w:rsid w:val="6EBE6917"/>
    <w:rsid w:val="6EC14BD8"/>
    <w:rsid w:val="6EF36FF3"/>
    <w:rsid w:val="6F160A68"/>
    <w:rsid w:val="6F1E7D9F"/>
    <w:rsid w:val="6F2414EB"/>
    <w:rsid w:val="6F6D40AB"/>
    <w:rsid w:val="6F9155CC"/>
    <w:rsid w:val="6F9B3ED4"/>
    <w:rsid w:val="6FC75D15"/>
    <w:rsid w:val="7001205B"/>
    <w:rsid w:val="7007765A"/>
    <w:rsid w:val="700E199B"/>
    <w:rsid w:val="70291D62"/>
    <w:rsid w:val="704706A5"/>
    <w:rsid w:val="705E6B42"/>
    <w:rsid w:val="7071489A"/>
    <w:rsid w:val="70A679ED"/>
    <w:rsid w:val="70AA6AFE"/>
    <w:rsid w:val="70B15A2A"/>
    <w:rsid w:val="710C3721"/>
    <w:rsid w:val="71251FBD"/>
    <w:rsid w:val="71623CC3"/>
    <w:rsid w:val="71697DBA"/>
    <w:rsid w:val="71801696"/>
    <w:rsid w:val="71B97E3A"/>
    <w:rsid w:val="71BC2641"/>
    <w:rsid w:val="71CB4407"/>
    <w:rsid w:val="71D34F98"/>
    <w:rsid w:val="72147BA7"/>
    <w:rsid w:val="72256E89"/>
    <w:rsid w:val="72270E26"/>
    <w:rsid w:val="723B08CF"/>
    <w:rsid w:val="723E70E9"/>
    <w:rsid w:val="726A4F70"/>
    <w:rsid w:val="72F97EC8"/>
    <w:rsid w:val="734453E1"/>
    <w:rsid w:val="73544F79"/>
    <w:rsid w:val="738B4F20"/>
    <w:rsid w:val="73A82DC3"/>
    <w:rsid w:val="73BB4EDC"/>
    <w:rsid w:val="73D715E2"/>
    <w:rsid w:val="74095994"/>
    <w:rsid w:val="741C2C15"/>
    <w:rsid w:val="741F06F2"/>
    <w:rsid w:val="743C3C67"/>
    <w:rsid w:val="74572FD0"/>
    <w:rsid w:val="74597F15"/>
    <w:rsid w:val="74795BA4"/>
    <w:rsid w:val="747A02B8"/>
    <w:rsid w:val="74F93224"/>
    <w:rsid w:val="75326138"/>
    <w:rsid w:val="754B193D"/>
    <w:rsid w:val="75657761"/>
    <w:rsid w:val="756A0154"/>
    <w:rsid w:val="757530CD"/>
    <w:rsid w:val="757B1D7C"/>
    <w:rsid w:val="75912434"/>
    <w:rsid w:val="75A27E91"/>
    <w:rsid w:val="75D23B1E"/>
    <w:rsid w:val="75F8745E"/>
    <w:rsid w:val="760337B8"/>
    <w:rsid w:val="765813EF"/>
    <w:rsid w:val="7679066A"/>
    <w:rsid w:val="76AB36A2"/>
    <w:rsid w:val="76AD287B"/>
    <w:rsid w:val="76BF0D91"/>
    <w:rsid w:val="76FD5D54"/>
    <w:rsid w:val="7719163D"/>
    <w:rsid w:val="77215E80"/>
    <w:rsid w:val="772C7655"/>
    <w:rsid w:val="773A5F9A"/>
    <w:rsid w:val="775B3DBB"/>
    <w:rsid w:val="778624D2"/>
    <w:rsid w:val="77AF7B5A"/>
    <w:rsid w:val="77C77E18"/>
    <w:rsid w:val="77E27759"/>
    <w:rsid w:val="78034BD2"/>
    <w:rsid w:val="7832125C"/>
    <w:rsid w:val="78890364"/>
    <w:rsid w:val="78930DD1"/>
    <w:rsid w:val="78AF554B"/>
    <w:rsid w:val="78BB1725"/>
    <w:rsid w:val="78D5514E"/>
    <w:rsid w:val="78D77FCD"/>
    <w:rsid w:val="78D86155"/>
    <w:rsid w:val="78E42316"/>
    <w:rsid w:val="78E75944"/>
    <w:rsid w:val="7914340A"/>
    <w:rsid w:val="793859E3"/>
    <w:rsid w:val="798E6DE6"/>
    <w:rsid w:val="799E610B"/>
    <w:rsid w:val="79B025BD"/>
    <w:rsid w:val="79C57E41"/>
    <w:rsid w:val="79D430F8"/>
    <w:rsid w:val="7A2249C1"/>
    <w:rsid w:val="7A666A82"/>
    <w:rsid w:val="7A68689B"/>
    <w:rsid w:val="7A691FAC"/>
    <w:rsid w:val="7A6E3981"/>
    <w:rsid w:val="7AA20356"/>
    <w:rsid w:val="7AA615C1"/>
    <w:rsid w:val="7ABA359D"/>
    <w:rsid w:val="7ABD46E1"/>
    <w:rsid w:val="7AD436A9"/>
    <w:rsid w:val="7AF92504"/>
    <w:rsid w:val="7B2700BA"/>
    <w:rsid w:val="7B2C6B42"/>
    <w:rsid w:val="7B3A7EF6"/>
    <w:rsid w:val="7B3E2B4F"/>
    <w:rsid w:val="7BA032B9"/>
    <w:rsid w:val="7BB14F0E"/>
    <w:rsid w:val="7BB60B0A"/>
    <w:rsid w:val="7BC503A8"/>
    <w:rsid w:val="7BE37878"/>
    <w:rsid w:val="7C015972"/>
    <w:rsid w:val="7C0409D5"/>
    <w:rsid w:val="7C0E52DA"/>
    <w:rsid w:val="7C290B53"/>
    <w:rsid w:val="7C390467"/>
    <w:rsid w:val="7C3E4769"/>
    <w:rsid w:val="7C76785E"/>
    <w:rsid w:val="7CC83176"/>
    <w:rsid w:val="7D007A56"/>
    <w:rsid w:val="7D23721B"/>
    <w:rsid w:val="7D3D13C6"/>
    <w:rsid w:val="7D4837D8"/>
    <w:rsid w:val="7D704766"/>
    <w:rsid w:val="7D7204D0"/>
    <w:rsid w:val="7D7C0373"/>
    <w:rsid w:val="7D8E3140"/>
    <w:rsid w:val="7E0F65E9"/>
    <w:rsid w:val="7E125C40"/>
    <w:rsid w:val="7E670EC0"/>
    <w:rsid w:val="7ECD40B0"/>
    <w:rsid w:val="7EE2775C"/>
    <w:rsid w:val="7F0A72EF"/>
    <w:rsid w:val="7F0D1DCF"/>
    <w:rsid w:val="7F2A4495"/>
    <w:rsid w:val="7F4A5C04"/>
    <w:rsid w:val="7F687EF6"/>
    <w:rsid w:val="7F78786F"/>
    <w:rsid w:val="7F81089F"/>
    <w:rsid w:val="7FA606C2"/>
    <w:rsid w:val="7FA67802"/>
    <w:rsid w:val="7FB77E31"/>
    <w:rsid w:val="7FDE5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99"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38"/>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widowControl/>
      <w:spacing w:before="260" w:after="260" w:line="416" w:lineRule="atLeast"/>
      <w:textAlignment w:val="baseline"/>
      <w:outlineLvl w:val="1"/>
    </w:pPr>
    <w:rPr>
      <w:rFonts w:ascii="Arial" w:hAnsi="Arial" w:eastAsia="黑体"/>
      <w:b/>
      <w:bCs/>
      <w:color w:val="000000"/>
      <w:kern w:val="0"/>
      <w:sz w:val="32"/>
      <w:szCs w:val="32"/>
      <w:u w:color="000000"/>
    </w:rPr>
  </w:style>
  <w:style w:type="paragraph" w:styleId="5">
    <w:name w:val="heading 3"/>
    <w:basedOn w:val="1"/>
    <w:next w:val="1"/>
    <w:qFormat/>
    <w:uiPriority w:val="0"/>
    <w:pPr>
      <w:keepNext/>
      <w:keepLines/>
      <w:spacing w:before="260" w:after="260" w:line="400" w:lineRule="exact"/>
      <w:outlineLvl w:val="2"/>
    </w:pPr>
    <w:rPr>
      <w:rFonts w:ascii="宋体" w:hAnsi="宋体"/>
      <w:b/>
      <w:bCs/>
      <w:sz w:val="28"/>
      <w:szCs w:val="32"/>
    </w:rPr>
  </w:style>
  <w:style w:type="paragraph" w:styleId="6">
    <w:name w:val="heading 4"/>
    <w:basedOn w:val="1"/>
    <w:next w:val="1"/>
    <w:qFormat/>
    <w:uiPriority w:val="0"/>
    <w:pPr>
      <w:keepNext/>
      <w:keepLines/>
      <w:widowControl/>
      <w:spacing w:before="50" w:beforeLines="50" w:line="480" w:lineRule="exact"/>
      <w:outlineLvl w:val="3"/>
    </w:pPr>
    <w:rPr>
      <w:rFonts w:ascii="Times New Roman" w:eastAsia="黑体"/>
      <w:bCs/>
      <w:color w:val="000000"/>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0正文"/>
    <w:link w:val="132"/>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styleId="7">
    <w:name w:val="Note Heading"/>
    <w:basedOn w:val="1"/>
    <w:next w:val="1"/>
    <w:link w:val="43"/>
    <w:qFormat/>
    <w:uiPriority w:val="99"/>
    <w:pPr>
      <w:jc w:val="center"/>
    </w:pPr>
  </w:style>
  <w:style w:type="paragraph" w:styleId="8">
    <w:name w:val="Normal Indent"/>
    <w:basedOn w:val="1"/>
    <w:link w:val="44"/>
    <w:uiPriority w:val="99"/>
    <w:pPr>
      <w:ind w:firstLine="420"/>
    </w:pPr>
    <w:rPr>
      <w:szCs w:val="20"/>
    </w:rPr>
  </w:style>
  <w:style w:type="paragraph" w:styleId="9">
    <w:name w:val="caption"/>
    <w:basedOn w:val="1"/>
    <w:next w:val="1"/>
    <w:qFormat/>
    <w:uiPriority w:val="0"/>
    <w:rPr>
      <w:szCs w:val="20"/>
    </w:rPr>
  </w:style>
  <w:style w:type="paragraph" w:styleId="10">
    <w:name w:val="Document Map"/>
    <w:basedOn w:val="1"/>
    <w:qFormat/>
    <w:uiPriority w:val="0"/>
    <w:pPr>
      <w:shd w:val="clear" w:color="auto" w:fill="000080"/>
    </w:pPr>
  </w:style>
  <w:style w:type="paragraph" w:styleId="11">
    <w:name w:val="annotation text"/>
    <w:basedOn w:val="1"/>
    <w:qFormat/>
    <w:uiPriority w:val="0"/>
    <w:pPr>
      <w:jc w:val="left"/>
    </w:pPr>
  </w:style>
  <w:style w:type="paragraph" w:styleId="12">
    <w:name w:val="Salutation"/>
    <w:basedOn w:val="1"/>
    <w:next w:val="1"/>
    <w:link w:val="42"/>
    <w:qFormat/>
    <w:uiPriority w:val="0"/>
    <w:rPr>
      <w:color w:val="000000"/>
      <w:kern w:val="0"/>
      <w:sz w:val="20"/>
      <w:szCs w:val="20"/>
    </w:rPr>
  </w:style>
  <w:style w:type="paragraph" w:styleId="13">
    <w:name w:val="Body Text 3"/>
    <w:basedOn w:val="1"/>
    <w:qFormat/>
    <w:uiPriority w:val="0"/>
    <w:pPr>
      <w:spacing w:after="120"/>
    </w:pPr>
    <w:rPr>
      <w:sz w:val="16"/>
      <w:szCs w:val="16"/>
    </w:rPr>
  </w:style>
  <w:style w:type="paragraph" w:styleId="14">
    <w:name w:val="Body Text"/>
    <w:basedOn w:val="1"/>
    <w:qFormat/>
    <w:uiPriority w:val="0"/>
    <w:rPr>
      <w:sz w:val="24"/>
    </w:rPr>
  </w:style>
  <w:style w:type="paragraph" w:styleId="15">
    <w:name w:val="Body Text Indent"/>
    <w:basedOn w:val="1"/>
    <w:qFormat/>
    <w:uiPriority w:val="0"/>
    <w:pPr>
      <w:ind w:firstLine="420" w:firstLineChars="200"/>
    </w:pPr>
  </w:style>
  <w:style w:type="paragraph" w:styleId="16">
    <w:name w:val="toc 3"/>
    <w:basedOn w:val="1"/>
    <w:next w:val="1"/>
    <w:autoRedefine/>
    <w:qFormat/>
    <w:uiPriority w:val="39"/>
    <w:pPr>
      <w:ind w:left="840" w:leftChars="400"/>
    </w:pPr>
  </w:style>
  <w:style w:type="paragraph" w:styleId="17">
    <w:name w:val="Date"/>
    <w:basedOn w:val="1"/>
    <w:next w:val="1"/>
    <w:qFormat/>
    <w:uiPriority w:val="0"/>
    <w:pPr>
      <w:adjustRightInd w:val="0"/>
      <w:spacing w:line="360" w:lineRule="atLeast"/>
      <w:textAlignment w:val="baseline"/>
    </w:pPr>
    <w:rPr>
      <w:kern w:val="0"/>
      <w:sz w:val="24"/>
      <w:szCs w:val="20"/>
    </w:rPr>
  </w:style>
  <w:style w:type="paragraph" w:styleId="18">
    <w:name w:val="Body Text Indent 2"/>
    <w:basedOn w:val="1"/>
    <w:next w:val="1"/>
    <w:link w:val="56"/>
    <w:qFormat/>
    <w:uiPriority w:val="0"/>
    <w:pPr>
      <w:snapToGrid w:val="0"/>
      <w:spacing w:before="100" w:after="100" w:line="276" w:lineRule="auto"/>
      <w:ind w:firstLine="570"/>
    </w:pPr>
    <w:rPr>
      <w:rFonts w:ascii="宋体"/>
      <w:sz w:val="24"/>
    </w:rPr>
  </w:style>
  <w:style w:type="paragraph" w:styleId="19">
    <w:name w:val="Balloon Text"/>
    <w:basedOn w:val="1"/>
    <w:qFormat/>
    <w:uiPriority w:val="0"/>
    <w:rPr>
      <w:sz w:val="18"/>
      <w:szCs w:val="18"/>
    </w:rPr>
  </w:style>
  <w:style w:type="paragraph" w:styleId="20">
    <w:name w:val="footer"/>
    <w:basedOn w:val="1"/>
    <w:link w:val="39"/>
    <w:qFormat/>
    <w:uiPriority w:val="0"/>
    <w:pPr>
      <w:tabs>
        <w:tab w:val="center" w:pos="4153"/>
        <w:tab w:val="right" w:pos="8306"/>
      </w:tabs>
      <w:snapToGrid w:val="0"/>
      <w:jc w:val="left"/>
    </w:pPr>
    <w:rPr>
      <w:sz w:val="18"/>
      <w:szCs w:val="18"/>
    </w:rPr>
  </w:style>
  <w:style w:type="paragraph" w:styleId="2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77"/>
      </w:tabs>
      <w:spacing w:line="360" w:lineRule="auto"/>
    </w:pPr>
    <w:rPr>
      <w:rFonts w:eastAsia="楷体_GB2312"/>
      <w:b/>
      <w:shd w:val="clear" w:color="auto" w:fill="FFFFFF"/>
    </w:rPr>
  </w:style>
  <w:style w:type="paragraph" w:styleId="23">
    <w:name w:val="List"/>
    <w:basedOn w:val="1"/>
    <w:qFormat/>
    <w:uiPriority w:val="0"/>
    <w:pPr>
      <w:autoSpaceDE w:val="0"/>
      <w:autoSpaceDN w:val="0"/>
      <w:adjustRightInd w:val="0"/>
      <w:spacing w:line="360" w:lineRule="auto"/>
      <w:jc w:val="center"/>
      <w:textAlignment w:val="baseline"/>
    </w:pPr>
    <w:rPr>
      <w:kern w:val="0"/>
      <w:sz w:val="28"/>
      <w:szCs w:val="20"/>
    </w:rPr>
  </w:style>
  <w:style w:type="paragraph" w:styleId="24">
    <w:name w:val="Body Text Indent 3"/>
    <w:basedOn w:val="1"/>
    <w:qFormat/>
    <w:uiPriority w:val="0"/>
    <w:pPr>
      <w:spacing w:line="360" w:lineRule="auto"/>
      <w:ind w:firstLine="480" w:firstLineChars="200"/>
      <w:jc w:val="left"/>
    </w:pPr>
    <w:rPr>
      <w:rFonts w:ascii="宋体" w:hAnsi="宋体"/>
      <w:color w:val="000000"/>
      <w:sz w:val="24"/>
    </w:rPr>
  </w:style>
  <w:style w:type="paragraph" w:styleId="25">
    <w:name w:val="toc 2"/>
    <w:basedOn w:val="1"/>
    <w:next w:val="1"/>
    <w:qFormat/>
    <w:uiPriority w:val="39"/>
    <w:pPr>
      <w:tabs>
        <w:tab w:val="right" w:leader="dot" w:pos="8889"/>
      </w:tabs>
      <w:ind w:left="420" w:leftChars="200"/>
    </w:pPr>
  </w:style>
  <w:style w:type="paragraph" w:styleId="26">
    <w:name w:val="Body Text 2"/>
    <w:basedOn w:val="1"/>
    <w:qFormat/>
    <w:uiPriority w:val="0"/>
    <w:pPr>
      <w:jc w:val="center"/>
    </w:pPr>
  </w:style>
  <w:style w:type="paragraph" w:styleId="27">
    <w:name w:val="Normal (Web)"/>
    <w:basedOn w:val="1"/>
    <w:link w:val="133"/>
    <w:qFormat/>
    <w:uiPriority w:val="99"/>
    <w:pPr>
      <w:widowControl/>
      <w:spacing w:before="100" w:beforeAutospacing="1" w:after="100" w:afterAutospacing="1"/>
      <w:jc w:val="left"/>
    </w:pPr>
    <w:rPr>
      <w:rFonts w:ascii="宋体" w:hAnsi="宋体"/>
      <w:kern w:val="0"/>
      <w:sz w:val="18"/>
      <w:szCs w:val="18"/>
    </w:rPr>
  </w:style>
  <w:style w:type="paragraph" w:styleId="28">
    <w:name w:val="annotation subject"/>
    <w:basedOn w:val="11"/>
    <w:next w:val="11"/>
    <w:semiHidden/>
    <w:uiPriority w:val="0"/>
    <w:rPr>
      <w:b/>
      <w:bCs/>
    </w:rPr>
  </w:style>
  <w:style w:type="paragraph" w:styleId="29">
    <w:name w:val="Body Text First Indent"/>
    <w:basedOn w:val="14"/>
    <w:qFormat/>
    <w:uiPriority w:val="0"/>
    <w:pPr>
      <w:spacing w:after="120"/>
      <w:ind w:firstLine="420" w:firstLineChars="100"/>
    </w:pPr>
    <w:rPr>
      <w:sz w:val="21"/>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b/>
      <w:bCs/>
    </w:rPr>
  </w:style>
  <w:style w:type="character" w:styleId="34">
    <w:name w:val="page number"/>
    <w:basedOn w:val="32"/>
    <w:qFormat/>
    <w:uiPriority w:val="0"/>
  </w:style>
  <w:style w:type="character" w:styleId="35">
    <w:name w:val="Emphasis"/>
    <w:qFormat/>
    <w:uiPriority w:val="0"/>
    <w:rPr>
      <w:i/>
    </w:rPr>
  </w:style>
  <w:style w:type="character" w:styleId="36">
    <w:name w:val="Hyperlink"/>
    <w:qFormat/>
    <w:uiPriority w:val="99"/>
    <w:rPr>
      <w:color w:val="3366CC"/>
      <w:u w:val="single"/>
    </w:rPr>
  </w:style>
  <w:style w:type="character" w:styleId="37">
    <w:name w:val="annotation reference"/>
    <w:semiHidden/>
    <w:qFormat/>
    <w:uiPriority w:val="0"/>
    <w:rPr>
      <w:sz w:val="21"/>
      <w:szCs w:val="21"/>
    </w:rPr>
  </w:style>
  <w:style w:type="character" w:customStyle="1" w:styleId="38">
    <w:name w:val="标题 1 Char"/>
    <w:link w:val="3"/>
    <w:qFormat/>
    <w:uiPriority w:val="0"/>
    <w:rPr>
      <w:rFonts w:eastAsia="宋体"/>
      <w:b/>
      <w:bCs/>
      <w:kern w:val="44"/>
      <w:sz w:val="44"/>
      <w:szCs w:val="44"/>
      <w:lang w:val="en-US" w:eastAsia="zh-CN" w:bidi="ar-SA"/>
    </w:rPr>
  </w:style>
  <w:style w:type="character" w:customStyle="1" w:styleId="39">
    <w:name w:val="页脚 Char"/>
    <w:link w:val="20"/>
    <w:qFormat/>
    <w:uiPriority w:val="99"/>
    <w:rPr>
      <w:kern w:val="2"/>
      <w:sz w:val="18"/>
      <w:szCs w:val="18"/>
    </w:rPr>
  </w:style>
  <w:style w:type="character" w:customStyle="1" w:styleId="40">
    <w:name w:val="px141"/>
    <w:qFormat/>
    <w:uiPriority w:val="0"/>
    <w:rPr>
      <w:sz w:val="28"/>
      <w:szCs w:val="28"/>
    </w:rPr>
  </w:style>
  <w:style w:type="character" w:customStyle="1" w:styleId="41">
    <w:name w:val="16"/>
    <w:qFormat/>
    <w:uiPriority w:val="0"/>
    <w:rPr>
      <w:rFonts w:hint="eastAsia" w:ascii="宋体" w:hAnsi="宋体" w:eastAsia="宋体"/>
      <w:color w:val="000000"/>
      <w:sz w:val="24"/>
      <w:szCs w:val="24"/>
    </w:rPr>
  </w:style>
  <w:style w:type="character" w:customStyle="1" w:styleId="42">
    <w:name w:val="称呼 Char"/>
    <w:link w:val="12"/>
    <w:qFormat/>
    <w:uiPriority w:val="0"/>
    <w:rPr>
      <w:color w:val="000000"/>
    </w:rPr>
  </w:style>
  <w:style w:type="character" w:customStyle="1" w:styleId="43">
    <w:name w:val="注释标题 Char"/>
    <w:link w:val="7"/>
    <w:qFormat/>
    <w:uiPriority w:val="99"/>
    <w:rPr>
      <w:kern w:val="2"/>
      <w:sz w:val="21"/>
      <w:szCs w:val="24"/>
    </w:rPr>
  </w:style>
  <w:style w:type="character" w:customStyle="1" w:styleId="44">
    <w:name w:val="正文缩进 Char"/>
    <w:link w:val="8"/>
    <w:qFormat/>
    <w:uiPriority w:val="0"/>
    <w:rPr>
      <w:rFonts w:eastAsia="宋体"/>
      <w:kern w:val="2"/>
      <w:sz w:val="21"/>
      <w:lang w:val="en-US" w:eastAsia="zh-CN" w:bidi="ar-SA"/>
    </w:rPr>
  </w:style>
  <w:style w:type="character" w:customStyle="1" w:styleId="45">
    <w:name w:val="表格正文 Char"/>
    <w:link w:val="46"/>
    <w:qFormat/>
    <w:uiPriority w:val="0"/>
    <w:rPr>
      <w:rFonts w:eastAsia="宋体" w:cs="宋体"/>
      <w:kern w:val="2"/>
      <w:sz w:val="21"/>
      <w:lang w:val="en-US" w:eastAsia="zh-CN" w:bidi="ar-SA"/>
    </w:rPr>
  </w:style>
  <w:style w:type="paragraph" w:customStyle="1" w:styleId="46">
    <w:name w:val="表格正文"/>
    <w:basedOn w:val="1"/>
    <w:link w:val="45"/>
    <w:qFormat/>
    <w:uiPriority w:val="0"/>
    <w:pPr>
      <w:spacing w:line="240" w:lineRule="atLeast"/>
      <w:jc w:val="center"/>
    </w:pPr>
    <w:rPr>
      <w:rFonts w:cs="宋体"/>
    </w:rPr>
  </w:style>
  <w:style w:type="character" w:customStyle="1" w:styleId="47">
    <w:name w:val="新表格 Char"/>
    <w:link w:val="48"/>
    <w:qFormat/>
    <w:uiPriority w:val="0"/>
    <w:rPr>
      <w:bCs/>
      <w:szCs w:val="21"/>
    </w:rPr>
  </w:style>
  <w:style w:type="paragraph" w:customStyle="1" w:styleId="48">
    <w:name w:val="新表格"/>
    <w:basedOn w:val="1"/>
    <w:link w:val="47"/>
    <w:qFormat/>
    <w:uiPriority w:val="0"/>
    <w:pPr>
      <w:snapToGrid w:val="0"/>
      <w:spacing w:line="264" w:lineRule="auto"/>
      <w:jc w:val="center"/>
    </w:pPr>
    <w:rPr>
      <w:bCs/>
      <w:kern w:val="0"/>
      <w:sz w:val="20"/>
      <w:szCs w:val="21"/>
    </w:rPr>
  </w:style>
  <w:style w:type="character" w:customStyle="1" w:styleId="49">
    <w:name w:val="新正文 Char"/>
    <w:link w:val="50"/>
    <w:qFormat/>
    <w:uiPriority w:val="0"/>
    <w:rPr>
      <w:sz w:val="24"/>
      <w:szCs w:val="24"/>
    </w:rPr>
  </w:style>
  <w:style w:type="paragraph" w:customStyle="1" w:styleId="50">
    <w:name w:val="新正文"/>
    <w:basedOn w:val="1"/>
    <w:link w:val="49"/>
    <w:qFormat/>
    <w:uiPriority w:val="0"/>
    <w:pPr>
      <w:spacing w:before="20" w:beforeLines="20" w:after="20" w:afterLines="20" w:line="360" w:lineRule="auto"/>
      <w:ind w:firstLine="200" w:firstLineChars="200"/>
    </w:pPr>
    <w:rPr>
      <w:kern w:val="0"/>
      <w:sz w:val="24"/>
    </w:rPr>
  </w:style>
  <w:style w:type="character" w:customStyle="1" w:styleId="51">
    <w:name w:val="新表头 Char"/>
    <w:link w:val="52"/>
    <w:qFormat/>
    <w:uiPriority w:val="0"/>
    <w:rPr>
      <w:b/>
      <w:bCs/>
      <w:szCs w:val="21"/>
    </w:rPr>
  </w:style>
  <w:style w:type="paragraph" w:customStyle="1" w:styleId="52">
    <w:name w:val="新表头"/>
    <w:basedOn w:val="1"/>
    <w:link w:val="51"/>
    <w:qFormat/>
    <w:uiPriority w:val="0"/>
    <w:pPr>
      <w:spacing w:line="276" w:lineRule="auto"/>
      <w:jc w:val="center"/>
    </w:pPr>
    <w:rPr>
      <w:b/>
      <w:bCs/>
      <w:kern w:val="0"/>
      <w:sz w:val="20"/>
      <w:szCs w:val="21"/>
    </w:rPr>
  </w:style>
  <w:style w:type="character" w:customStyle="1" w:styleId="53">
    <w:name w:val="称呼 Char1"/>
    <w:qFormat/>
    <w:uiPriority w:val="0"/>
    <w:rPr>
      <w:kern w:val="2"/>
      <w:sz w:val="21"/>
      <w:szCs w:val="24"/>
    </w:rPr>
  </w:style>
  <w:style w:type="character" w:customStyle="1" w:styleId="54">
    <w:name w:val="td21"/>
    <w:qFormat/>
    <w:uiPriority w:val="0"/>
    <w:rPr>
      <w:sz w:val="21"/>
      <w:szCs w:val="21"/>
      <w:u w:val="none"/>
    </w:rPr>
  </w:style>
  <w:style w:type="character" w:customStyle="1" w:styleId="55">
    <w:name w:val="font11"/>
    <w:qFormat/>
    <w:uiPriority w:val="0"/>
    <w:rPr>
      <w:rFonts w:hint="eastAsia" w:ascii="宋体" w:hAnsi="宋体" w:eastAsia="宋体" w:cs="宋体"/>
      <w:color w:val="000000"/>
      <w:sz w:val="21"/>
      <w:szCs w:val="21"/>
      <w:u w:val="none"/>
      <w:vertAlign w:val="superscript"/>
    </w:rPr>
  </w:style>
  <w:style w:type="character" w:customStyle="1" w:styleId="56">
    <w:name w:val="正文文本缩进 2 Char"/>
    <w:link w:val="18"/>
    <w:qFormat/>
    <w:uiPriority w:val="99"/>
    <w:rPr>
      <w:rFonts w:ascii="宋体"/>
      <w:kern w:val="2"/>
      <w:sz w:val="24"/>
      <w:szCs w:val="24"/>
    </w:rPr>
  </w:style>
  <w:style w:type="character" w:customStyle="1" w:styleId="57">
    <w:name w:val="表头 Char Char"/>
    <w:link w:val="58"/>
    <w:qFormat/>
    <w:uiPriority w:val="0"/>
    <w:rPr>
      <w:b/>
      <w:sz w:val="21"/>
      <w:lang w:bidi="ar-SA"/>
    </w:rPr>
  </w:style>
  <w:style w:type="paragraph" w:customStyle="1" w:styleId="58">
    <w:name w:val="表头"/>
    <w:basedOn w:val="1"/>
    <w:next w:val="1"/>
    <w:link w:val="57"/>
    <w:qFormat/>
    <w:uiPriority w:val="0"/>
    <w:pPr>
      <w:ind w:firstLine="1040" w:firstLineChars="200"/>
      <w:jc w:val="center"/>
    </w:pPr>
    <w:rPr>
      <w:b/>
      <w:kern w:val="0"/>
      <w:szCs w:val="20"/>
    </w:rPr>
  </w:style>
  <w:style w:type="character" w:customStyle="1" w:styleId="59">
    <w:name w:val="表格内文字 Char"/>
    <w:link w:val="60"/>
    <w:qFormat/>
    <w:uiPriority w:val="0"/>
    <w:rPr>
      <w:rFonts w:eastAsia="仿宋_GB2312"/>
      <w:kern w:val="2"/>
      <w:sz w:val="24"/>
      <w:szCs w:val="28"/>
      <w:lang w:val="en-US" w:eastAsia="zh-CN" w:bidi="ar-SA"/>
    </w:rPr>
  </w:style>
  <w:style w:type="paragraph" w:customStyle="1" w:styleId="60">
    <w:name w:val="表格内文字"/>
    <w:basedOn w:val="1"/>
    <w:link w:val="59"/>
    <w:qFormat/>
    <w:uiPriority w:val="0"/>
    <w:pPr>
      <w:tabs>
        <w:tab w:val="left" w:pos="0"/>
      </w:tabs>
      <w:adjustRightInd w:val="0"/>
      <w:snapToGrid w:val="0"/>
      <w:jc w:val="center"/>
    </w:pPr>
    <w:rPr>
      <w:rFonts w:eastAsia="仿宋_GB2312"/>
      <w:sz w:val="24"/>
      <w:szCs w:val="28"/>
    </w:rPr>
  </w:style>
  <w:style w:type="paragraph" w:customStyle="1" w:styleId="61">
    <w:name w:val="Char Char Char Char Char Char1 Char"/>
    <w:basedOn w:val="1"/>
    <w:qFormat/>
    <w:uiPriority w:val="0"/>
  </w:style>
  <w:style w:type="paragraph" w:customStyle="1" w:styleId="62">
    <w:name w:val="报告表格标题"/>
    <w:basedOn w:val="1"/>
    <w:next w:val="1"/>
    <w:qFormat/>
    <w:uiPriority w:val="0"/>
    <w:pPr>
      <w:widowControl/>
      <w:spacing w:before="50" w:beforeLines="50"/>
      <w:jc w:val="center"/>
    </w:pPr>
    <w:rPr>
      <w:rFonts w:ascii="Times New Roman" w:hAnsi="Times New Roman" w:cs="宋体"/>
      <w:b/>
      <w:kern w:val="0"/>
      <w:sz w:val="24"/>
      <w:szCs w:val="20"/>
    </w:rPr>
  </w:style>
  <w:style w:type="paragraph" w:customStyle="1" w:styleId="63">
    <w:name w:val="表标题-报告书"/>
    <w:qFormat/>
    <w:uiPriority w:val="0"/>
    <w:pPr>
      <w:adjustRightInd w:val="0"/>
      <w:snapToGrid w:val="0"/>
      <w:spacing w:before="50" w:beforeLines="50"/>
      <w:jc w:val="center"/>
    </w:pPr>
    <w:rPr>
      <w:rFonts w:ascii="Calibri" w:hAnsi="Calibri" w:eastAsia="宋体" w:cs="Times New Roman"/>
      <w:b/>
      <w:kern w:val="2"/>
      <w:sz w:val="24"/>
      <w:szCs w:val="21"/>
      <w:lang w:val="en-US" w:eastAsia="zh-CN" w:bidi="ar-SA"/>
    </w:rPr>
  </w:style>
  <w:style w:type="paragraph" w:customStyle="1" w:styleId="64">
    <w:name w:val="标题4-报告书"/>
    <w:basedOn w:val="65"/>
    <w:qFormat/>
    <w:uiPriority w:val="0"/>
    <w:pPr>
      <w:outlineLvl w:val="3"/>
    </w:pPr>
    <w:rPr>
      <w:sz w:val="28"/>
    </w:rPr>
  </w:style>
  <w:style w:type="paragraph" w:customStyle="1" w:styleId="65">
    <w:name w:val="标题3-报告书"/>
    <w:qFormat/>
    <w:uiPriority w:val="0"/>
    <w:pPr>
      <w:adjustRightInd w:val="0"/>
      <w:snapToGrid w:val="0"/>
      <w:spacing w:before="50" w:beforeLines="50" w:after="50" w:afterLines="50" w:line="360" w:lineRule="auto"/>
      <w:outlineLvl w:val="2"/>
    </w:pPr>
    <w:rPr>
      <w:rFonts w:ascii="Calibri" w:hAnsi="Calibri" w:eastAsia="宋体" w:cs="Times New Roman"/>
      <w:b/>
      <w:kern w:val="2"/>
      <w:sz w:val="30"/>
      <w:szCs w:val="21"/>
      <w:lang w:val="en-US" w:eastAsia="zh-CN" w:bidi="ar-SA"/>
    </w:rPr>
  </w:style>
  <w:style w:type="paragraph" w:customStyle="1" w:styleId="66">
    <w:name w:val="公式"/>
    <w:basedOn w:val="1"/>
    <w:next w:val="1"/>
    <w:qFormat/>
    <w:uiPriority w:val="0"/>
    <w:pPr>
      <w:snapToGrid w:val="0"/>
      <w:spacing w:before="120" w:after="120"/>
      <w:jc w:val="center"/>
    </w:pPr>
    <w:rPr>
      <w:rFonts w:eastAsia="仿宋_GB2312"/>
      <w:snapToGrid w:val="0"/>
      <w:color w:val="000000"/>
      <w:sz w:val="30"/>
      <w:szCs w:val="32"/>
    </w:rPr>
  </w:style>
  <w:style w:type="paragraph" w:customStyle="1" w:styleId="67">
    <w:name w:val="标准"/>
    <w:basedOn w:val="1"/>
    <w:qFormat/>
    <w:uiPriority w:val="0"/>
    <w:pPr>
      <w:adjustRightInd w:val="0"/>
      <w:spacing w:line="312" w:lineRule="atLeast"/>
      <w:jc w:val="center"/>
      <w:textAlignment w:val="baseline"/>
    </w:pPr>
    <w:rPr>
      <w:kern w:val="0"/>
      <w:szCs w:val="20"/>
    </w:rPr>
  </w:style>
  <w:style w:type="paragraph" w:customStyle="1" w:styleId="68">
    <w:name w:val="Char Char Char1 Char Char Char Char Char Char Char Char Char Char"/>
    <w:basedOn w:val="1"/>
    <w:qFormat/>
    <w:uiPriority w:val="0"/>
    <w:rPr>
      <w:szCs w:val="20"/>
    </w:rPr>
  </w:style>
  <w:style w:type="paragraph" w:customStyle="1" w:styleId="69">
    <w:name w:val="Normal_62"/>
    <w:qFormat/>
    <w:uiPriority w:val="0"/>
    <w:pPr>
      <w:spacing w:before="120" w:after="240"/>
      <w:jc w:val="both"/>
    </w:pPr>
    <w:rPr>
      <w:rFonts w:ascii="Calibri" w:hAnsi="Calibri" w:eastAsia="Calibri" w:cs="Times New Roman"/>
      <w:sz w:val="22"/>
      <w:szCs w:val="22"/>
      <w:lang w:val="ru-RU" w:eastAsia="en-US" w:bidi="ar-SA"/>
    </w:rPr>
  </w:style>
  <w:style w:type="paragraph" w:customStyle="1" w:styleId="70">
    <w:name w:val="Char"/>
    <w:basedOn w:val="1"/>
    <w:qFormat/>
    <w:uiPriority w:val="0"/>
    <w:pPr>
      <w:snapToGrid w:val="0"/>
      <w:spacing w:line="360" w:lineRule="auto"/>
      <w:ind w:firstLine="529" w:firstLineChars="200"/>
    </w:pPr>
    <w:rPr>
      <w:rFonts w:ascii="宋体" w:hAnsi="宋体"/>
      <w:b/>
    </w:rPr>
  </w:style>
  <w:style w:type="paragraph" w:customStyle="1" w:styleId="71">
    <w:name w:val="图标题-报告书"/>
    <w:qFormat/>
    <w:uiPriority w:val="0"/>
    <w:pPr>
      <w:spacing w:before="50" w:beforeLines="50" w:after="120"/>
      <w:jc w:val="center"/>
    </w:pPr>
    <w:rPr>
      <w:rFonts w:ascii="Calibri" w:hAnsi="Calibri" w:eastAsia="宋体" w:cs="Times New Roman"/>
      <w:b/>
      <w:kern w:val="2"/>
      <w:sz w:val="24"/>
      <w:szCs w:val="21"/>
      <w:lang w:val="en-US" w:eastAsia="zh-CN" w:bidi="ar-SA"/>
    </w:rPr>
  </w:style>
  <w:style w:type="paragraph" w:customStyle="1" w:styleId="72">
    <w:name w:val="样式 首行缩进"/>
    <w:basedOn w:val="1"/>
    <w:qFormat/>
    <w:uiPriority w:val="0"/>
    <w:pPr>
      <w:spacing w:line="360" w:lineRule="auto"/>
      <w:ind w:firstLine="480" w:firstLineChars="200"/>
    </w:pPr>
    <w:rPr>
      <w:rFonts w:eastAsia="Times New Roman" w:cs="宋体"/>
      <w:sz w:val="24"/>
      <w:szCs w:val="20"/>
    </w:rPr>
  </w:style>
  <w:style w:type="paragraph" w:customStyle="1" w:styleId="73">
    <w:name w:val="ljsh"/>
    <w:qFormat/>
    <w:uiPriority w:val="0"/>
    <w:pPr>
      <w:adjustRightInd w:val="0"/>
      <w:snapToGrid w:val="0"/>
      <w:spacing w:line="360" w:lineRule="auto"/>
      <w:ind w:left="350" w:leftChars="350" w:firstLine="200" w:firstLineChars="200"/>
    </w:pPr>
    <w:rPr>
      <w:rFonts w:ascii="宋体" w:hAnsi="宋体" w:eastAsia="宋体" w:cs="Times New Roman"/>
      <w:snapToGrid w:val="0"/>
      <w:color w:val="000000"/>
      <w:sz w:val="24"/>
      <w:szCs w:val="24"/>
      <w:lang w:val="en-US" w:eastAsia="zh-CN" w:bidi="ar-SA"/>
    </w:rPr>
  </w:style>
  <w:style w:type="paragraph" w:customStyle="1" w:styleId="74">
    <w:name w:val="表格文字（四）"/>
    <w:basedOn w:val="1"/>
    <w:qFormat/>
    <w:uiPriority w:val="0"/>
    <w:pPr>
      <w:spacing w:before="60" w:after="60" w:line="240" w:lineRule="atLeast"/>
      <w:jc w:val="center"/>
    </w:pPr>
    <w:rPr>
      <w:sz w:val="28"/>
    </w:rPr>
  </w:style>
  <w:style w:type="paragraph" w:customStyle="1" w:styleId="75">
    <w:name w:val="注释"/>
    <w:basedOn w:val="1"/>
    <w:qFormat/>
    <w:uiPriority w:val="0"/>
    <w:pPr>
      <w:adjustRightInd w:val="0"/>
      <w:snapToGrid w:val="0"/>
      <w:textAlignment w:val="baseline"/>
    </w:pPr>
    <w:rPr>
      <w:rFonts w:ascii="宋体" w:eastAsia="仿宋_GB2312" w:cs="宋体"/>
      <w:snapToGrid w:val="0"/>
      <w:spacing w:val="4"/>
      <w:kern w:val="0"/>
      <w:sz w:val="24"/>
      <w:szCs w:val="20"/>
    </w:rPr>
  </w:style>
  <w:style w:type="paragraph" w:customStyle="1" w:styleId="76">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77">
    <w:name w:val="默认段落字体 Para Char Char Char Char"/>
    <w:basedOn w:val="1"/>
    <w:qFormat/>
    <w:uiPriority w:val="0"/>
  </w:style>
  <w:style w:type="paragraph" w:customStyle="1" w:styleId="78">
    <w:name w:val="Char1"/>
    <w:basedOn w:val="1"/>
    <w:qFormat/>
    <w:uiPriority w:val="0"/>
  </w:style>
  <w:style w:type="paragraph" w:customStyle="1" w:styleId="79">
    <w:name w:val="head"/>
    <w:basedOn w:val="1"/>
    <w:qFormat/>
    <w:uiPriority w:val="0"/>
    <w:pPr>
      <w:widowControl/>
      <w:spacing w:before="100" w:beforeAutospacing="1" w:after="100" w:afterAutospacing="1" w:line="400" w:lineRule="atLeast"/>
      <w:jc w:val="left"/>
    </w:pPr>
    <w:rPr>
      <w:rFonts w:ascii="宋体" w:hAnsi="宋体"/>
      <w:color w:val="000000"/>
      <w:kern w:val="0"/>
      <w:sz w:val="28"/>
      <w:szCs w:val="28"/>
    </w:rPr>
  </w:style>
  <w:style w:type="paragraph" w:styleId="80">
    <w:name w:val="List Paragraph"/>
    <w:basedOn w:val="1"/>
    <w:qFormat/>
    <w:uiPriority w:val="34"/>
    <w:pPr>
      <w:ind w:firstLine="420" w:firstLineChars="200"/>
    </w:pPr>
  </w:style>
  <w:style w:type="paragraph" w:customStyle="1" w:styleId="81">
    <w:name w:val="表格样式"/>
    <w:basedOn w:val="1"/>
    <w:qFormat/>
    <w:uiPriority w:val="0"/>
    <w:pPr>
      <w:spacing w:line="360" w:lineRule="auto"/>
    </w:pPr>
    <w:rPr>
      <w:rFonts w:ascii="黑体" w:eastAsia="黑体" w:cs="宋体"/>
      <w:szCs w:val="22"/>
    </w:rPr>
  </w:style>
  <w:style w:type="paragraph" w:customStyle="1" w:styleId="82">
    <w:name w:val="列出段落1"/>
    <w:basedOn w:val="1"/>
    <w:qFormat/>
    <w:uiPriority w:val="1"/>
    <w:pPr>
      <w:ind w:left="1317" w:hanging="601"/>
    </w:pPr>
    <w:rPr>
      <w:rFonts w:ascii="宋体" w:hAnsi="宋体" w:cs="宋体"/>
      <w:lang w:val="zh-CN" w:bidi="zh-CN"/>
    </w:rPr>
  </w:style>
  <w:style w:type="paragraph" w:customStyle="1" w:styleId="83">
    <w:name w:val="Normal_15"/>
    <w:qFormat/>
    <w:uiPriority w:val="0"/>
    <w:pPr>
      <w:spacing w:before="120" w:after="240"/>
      <w:jc w:val="both"/>
    </w:pPr>
    <w:rPr>
      <w:rFonts w:ascii="Calibri" w:hAnsi="Calibri" w:eastAsia="Calibri" w:cs="Times New Roman"/>
      <w:sz w:val="22"/>
      <w:szCs w:val="22"/>
      <w:lang w:val="ru-RU" w:eastAsia="en-US" w:bidi="ar-SA"/>
    </w:rPr>
  </w:style>
  <w:style w:type="paragraph" w:customStyle="1" w:styleId="84">
    <w:name w:val="表内字"/>
    <w:qFormat/>
    <w:uiPriority w:val="0"/>
    <w:pPr>
      <w:jc w:val="center"/>
    </w:pPr>
    <w:rPr>
      <w:rFonts w:ascii="Calibri" w:hAnsi="Calibri" w:eastAsia="宋体" w:cs="Times New Roman"/>
      <w:color w:val="000000"/>
      <w:sz w:val="21"/>
      <w:lang w:val="en-US" w:eastAsia="zh-CN" w:bidi="ar-SA"/>
    </w:rPr>
  </w:style>
  <w:style w:type="paragraph" w:customStyle="1" w:styleId="85">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86">
    <w:name w:val="图表标题用字体"/>
    <w:basedOn w:val="1"/>
    <w:next w:val="1"/>
    <w:qFormat/>
    <w:uiPriority w:val="0"/>
    <w:pPr>
      <w:spacing w:line="360" w:lineRule="auto"/>
      <w:jc w:val="center"/>
    </w:pPr>
    <w:rPr>
      <w:b/>
      <w:kern w:val="0"/>
      <w:sz w:val="24"/>
    </w:rPr>
  </w:style>
  <w:style w:type="paragraph" w:customStyle="1" w:styleId="87">
    <w:name w:val="正文（首行缩进两字）"/>
    <w:basedOn w:val="1"/>
    <w:next w:val="1"/>
    <w:semiHidden/>
    <w:qFormat/>
    <w:uiPriority w:val="0"/>
    <w:pPr>
      <w:spacing w:line="360" w:lineRule="auto"/>
      <w:ind w:firstLine="420"/>
      <w:jc w:val="left"/>
    </w:pPr>
    <w:rPr>
      <w:rFonts w:cs="宋体"/>
      <w:color w:val="000000"/>
      <w:sz w:val="20"/>
      <w:szCs w:val="20"/>
    </w:rPr>
  </w:style>
  <w:style w:type="paragraph" w:customStyle="1" w:styleId="88">
    <w:name w:val="Normal_64"/>
    <w:qFormat/>
    <w:uiPriority w:val="0"/>
    <w:pPr>
      <w:spacing w:before="120" w:after="240"/>
      <w:jc w:val="both"/>
    </w:pPr>
    <w:rPr>
      <w:rFonts w:ascii="Calibri" w:hAnsi="Calibri" w:eastAsia="Calibri" w:cs="Times New Roman"/>
      <w:sz w:val="22"/>
      <w:szCs w:val="22"/>
      <w:lang w:val="ru-RU" w:eastAsia="en-US" w:bidi="ar-SA"/>
    </w:rPr>
  </w:style>
  <w:style w:type="paragraph" w:customStyle="1" w:styleId="89">
    <w:name w:val="CC Char Char Char Char Char Char"/>
    <w:basedOn w:val="18"/>
    <w:next w:val="18"/>
    <w:qFormat/>
    <w:uiPriority w:val="0"/>
    <w:pPr>
      <w:snapToGrid/>
      <w:spacing w:before="0" w:after="120" w:line="480" w:lineRule="auto"/>
      <w:ind w:left="630" w:leftChars="100" w:right="100" w:rightChars="100" w:firstLine="0"/>
    </w:pPr>
    <w:rPr>
      <w:rFonts w:ascii="Times New Roman"/>
      <w:sz w:val="28"/>
      <w:szCs w:val="28"/>
    </w:rPr>
  </w:style>
  <w:style w:type="paragraph" w:customStyle="1" w:styleId="90">
    <w:name w:val="正文01"/>
    <w:basedOn w:val="1"/>
    <w:qFormat/>
    <w:uiPriority w:val="0"/>
    <w:pPr>
      <w:spacing w:before="60" w:line="460" w:lineRule="exact"/>
      <w:ind w:firstLine="200" w:firstLineChars="200"/>
    </w:pPr>
    <w:rPr>
      <w:rFonts w:ascii="Times New Roman" w:hAnsi="Times New Roman"/>
      <w:sz w:val="24"/>
    </w:rPr>
  </w:style>
  <w:style w:type="paragraph" w:customStyle="1" w:styleId="91">
    <w:name w:val="正文-报告书"/>
    <w:qFormat/>
    <w:uiPriority w:val="0"/>
    <w:pPr>
      <w:spacing w:line="360" w:lineRule="auto"/>
      <w:ind w:firstLine="200" w:firstLineChars="200"/>
      <w:jc w:val="both"/>
    </w:pPr>
    <w:rPr>
      <w:rFonts w:ascii="Calibri" w:hAnsi="Calibri" w:eastAsia="宋体" w:cs="Times New Roman"/>
      <w:kern w:val="2"/>
      <w:sz w:val="24"/>
      <w:szCs w:val="21"/>
      <w:lang w:val="en-US" w:eastAsia="zh-CN" w:bidi="ar-SA"/>
    </w:rPr>
  </w:style>
  <w:style w:type="paragraph" w:customStyle="1" w:styleId="92">
    <w:name w:val="报告正文文字"/>
    <w:basedOn w:val="1"/>
    <w:qFormat/>
    <w:uiPriority w:val="0"/>
    <w:pPr>
      <w:widowControl/>
      <w:autoSpaceDE w:val="0"/>
      <w:autoSpaceDN w:val="0"/>
    </w:pPr>
    <w:rPr>
      <w:rFonts w:ascii="Times New Roman" w:hAnsi="Times New Roman"/>
      <w:color w:val="000000"/>
      <w:spacing w:val="4"/>
      <w:kern w:val="0"/>
      <w:sz w:val="24"/>
      <w:szCs w:val="20"/>
    </w:rPr>
  </w:style>
  <w:style w:type="paragraph" w:customStyle="1" w:styleId="93">
    <w:name w:val="样式 黑体 小四 行距: 多倍行距 1.25 字行"/>
    <w:basedOn w:val="1"/>
    <w:qFormat/>
    <w:uiPriority w:val="0"/>
    <w:pPr>
      <w:spacing w:line="360" w:lineRule="auto"/>
      <w:ind w:firstLine="480" w:firstLineChars="200"/>
    </w:pPr>
    <w:rPr>
      <w:rFonts w:eastAsia="仿宋_GB2312"/>
      <w:sz w:val="24"/>
    </w:rPr>
  </w:style>
  <w:style w:type="paragraph" w:customStyle="1" w:styleId="94">
    <w:name w:val="Char Char Char Char"/>
    <w:basedOn w:val="1"/>
    <w:next w:val="1"/>
    <w:semiHidden/>
    <w:qFormat/>
    <w:uiPriority w:val="0"/>
    <w:pPr>
      <w:spacing w:line="336" w:lineRule="auto"/>
      <w:ind w:firstLine="200" w:firstLineChars="200"/>
    </w:pPr>
    <w:rPr>
      <w:rFonts w:ascii="宋体" w:hAnsi="宋体" w:eastAsia="汉鼎简书宋" w:cs="宋体"/>
      <w:sz w:val="24"/>
    </w:rPr>
  </w:style>
  <w:style w:type="paragraph" w:customStyle="1" w:styleId="95">
    <w:name w:val="_Style 39"/>
    <w:basedOn w:val="1"/>
    <w:qFormat/>
    <w:uiPriority w:val="0"/>
    <w:pPr>
      <w:spacing w:line="360" w:lineRule="auto"/>
      <w:ind w:firstLine="200" w:firstLineChars="200"/>
    </w:pPr>
  </w:style>
  <w:style w:type="paragraph" w:customStyle="1" w:styleId="96">
    <w:name w:val="正文1"/>
    <w:basedOn w:val="1"/>
    <w:qFormat/>
    <w:uiPriority w:val="0"/>
    <w:pPr>
      <w:widowControl/>
    </w:pPr>
    <w:rPr>
      <w:rFonts w:ascii="等线" w:hAnsi="等线" w:cs="宋体"/>
      <w:szCs w:val="21"/>
    </w:rPr>
  </w:style>
  <w:style w:type="paragraph" w:customStyle="1" w:styleId="97">
    <w:name w:val="Char Char Char Char Char Char Char"/>
    <w:basedOn w:val="1"/>
    <w:qFormat/>
    <w:uiPriority w:val="0"/>
  </w:style>
  <w:style w:type="paragraph" w:customStyle="1" w:styleId="98">
    <w:name w:val="_Style 4"/>
    <w:qFormat/>
    <w:uiPriority w:val="1"/>
    <w:pPr>
      <w:widowControl w:val="0"/>
      <w:jc w:val="both"/>
    </w:pPr>
    <w:rPr>
      <w:rFonts w:ascii="Calibri" w:hAnsi="Calibri" w:eastAsia="仿宋_GB2312" w:cs="Times New Roman"/>
      <w:kern w:val="2"/>
      <w:sz w:val="24"/>
      <w:szCs w:val="22"/>
      <w:lang w:val="en-US" w:eastAsia="zh-CN" w:bidi="ar-SA"/>
    </w:rPr>
  </w:style>
  <w:style w:type="paragraph" w:customStyle="1" w:styleId="99">
    <w:name w:val="1文章"/>
    <w:basedOn w:val="1"/>
    <w:qFormat/>
    <w:uiPriority w:val="0"/>
    <w:pPr>
      <w:snapToGrid w:val="0"/>
      <w:ind w:firstLine="454"/>
      <w:outlineLvl w:val="4"/>
    </w:pPr>
    <w:rPr>
      <w:rFonts w:ascii="Times New Roman" w:hAnsi="Times New Roman"/>
      <w:spacing w:val="4"/>
      <w:sz w:val="24"/>
    </w:rPr>
  </w:style>
  <w:style w:type="paragraph" w:customStyle="1" w:styleId="100">
    <w:name w:val="样式 样式 样式 样式 首行缩进:  0.85 厘米 段前: 0.5 行 段后: 0.5 行 + 首行缩进:  2 字符 + 左..."/>
    <w:basedOn w:val="14"/>
    <w:qFormat/>
    <w:uiPriority w:val="0"/>
    <w:pPr>
      <w:adjustRightInd w:val="0"/>
      <w:spacing w:line="360" w:lineRule="auto"/>
      <w:ind w:firstLine="200" w:firstLineChars="200"/>
      <w:textAlignment w:val="baseline"/>
    </w:pPr>
    <w:rPr>
      <w:kern w:val="0"/>
      <w:u w:color="000000"/>
    </w:rPr>
  </w:style>
  <w:style w:type="paragraph" w:customStyle="1" w:styleId="101">
    <w:name w:val="样式1"/>
    <w:basedOn w:val="1"/>
    <w:qFormat/>
    <w:uiPriority w:val="0"/>
    <w:pPr>
      <w:spacing w:line="500" w:lineRule="exact"/>
      <w:ind w:firstLine="539"/>
    </w:pPr>
    <w:rPr>
      <w:rFonts w:eastAsia="仿宋_GB2312"/>
      <w:sz w:val="28"/>
    </w:rPr>
  </w:style>
  <w:style w:type="paragraph" w:customStyle="1" w:styleId="102">
    <w:name w:val="Normal_16"/>
    <w:qFormat/>
    <w:uiPriority w:val="0"/>
    <w:pPr>
      <w:spacing w:before="120" w:after="240"/>
      <w:jc w:val="both"/>
    </w:pPr>
    <w:rPr>
      <w:rFonts w:ascii="Calibri" w:hAnsi="Calibri" w:eastAsia="Calibri" w:cs="Times New Roman"/>
      <w:sz w:val="22"/>
      <w:szCs w:val="22"/>
      <w:lang w:val="ru-RU" w:eastAsia="en-US" w:bidi="ar-SA"/>
    </w:rPr>
  </w:style>
  <w:style w:type="paragraph" w:customStyle="1" w:styleId="103">
    <w:name w:val="正文11"/>
    <w:basedOn w:val="1"/>
    <w:qFormat/>
    <w:uiPriority w:val="0"/>
    <w:pPr>
      <w:adjustRightInd w:val="0"/>
      <w:snapToGrid w:val="0"/>
      <w:spacing w:line="360" w:lineRule="auto"/>
    </w:pPr>
    <w:rPr>
      <w:rFonts w:ascii="仿宋_GB2312" w:eastAsia="仿宋_GB2312"/>
      <w:color w:val="000000"/>
      <w:kern w:val="0"/>
      <w:sz w:val="24"/>
      <w:szCs w:val="20"/>
    </w:rPr>
  </w:style>
  <w:style w:type="paragraph" w:customStyle="1" w:styleId="104">
    <w:name w:val="Table Paragraph"/>
    <w:basedOn w:val="1"/>
    <w:qFormat/>
    <w:uiPriority w:val="1"/>
    <w:rPr>
      <w:rFonts w:ascii="宋体" w:hAnsi="宋体" w:cs="宋体"/>
      <w:lang w:val="zh-CN" w:bidi="zh-CN"/>
    </w:rPr>
  </w:style>
  <w:style w:type="paragraph" w:customStyle="1" w:styleId="105">
    <w:name w:val="表体"/>
    <w:basedOn w:val="1"/>
    <w:qFormat/>
    <w:uiPriority w:val="0"/>
    <w:pPr>
      <w:overflowPunct w:val="0"/>
      <w:adjustRightInd w:val="0"/>
      <w:spacing w:before="80" w:after="80"/>
      <w:jc w:val="center"/>
      <w:textAlignment w:val="baseline"/>
    </w:pPr>
    <w:rPr>
      <w:rFonts w:ascii="宋体" w:hAnsi="宋体" w:cs="宋体"/>
      <w:color w:val="000080"/>
      <w:kern w:val="28"/>
      <w:sz w:val="24"/>
    </w:rPr>
  </w:style>
  <w:style w:type="paragraph" w:customStyle="1" w:styleId="106">
    <w:name w:val="xl2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7">
    <w:name w:val="默认段落字体 Para Char"/>
    <w:basedOn w:val="1"/>
    <w:qFormat/>
    <w:uiPriority w:val="0"/>
    <w:pPr>
      <w:spacing w:line="360" w:lineRule="auto"/>
      <w:ind w:firstLine="200" w:firstLineChars="200"/>
    </w:pPr>
    <w:rPr>
      <w:rFonts w:ascii="宋体" w:hAnsi="宋体" w:cs="宋体"/>
      <w:sz w:val="24"/>
    </w:rPr>
  </w:style>
  <w:style w:type="paragraph" w:customStyle="1" w:styleId="108">
    <w:name w:val="表格-报告书"/>
    <w:qFormat/>
    <w:uiPriority w:val="0"/>
    <w:pPr>
      <w:adjustRightInd w:val="0"/>
      <w:snapToGrid w:val="0"/>
      <w:jc w:val="center"/>
    </w:pPr>
    <w:rPr>
      <w:rFonts w:ascii="Calibri" w:hAnsi="Calibri" w:eastAsia="宋体" w:cs="Times New Roman"/>
      <w:kern w:val="2"/>
      <w:sz w:val="21"/>
      <w:szCs w:val="21"/>
      <w:lang w:val="en-US" w:eastAsia="zh-CN" w:bidi="ar-SA"/>
    </w:rPr>
  </w:style>
  <w:style w:type="paragraph" w:customStyle="1" w:styleId="109">
    <w:name w:val="Normal_63"/>
    <w:qFormat/>
    <w:uiPriority w:val="0"/>
    <w:pPr>
      <w:spacing w:before="120" w:after="240"/>
      <w:jc w:val="both"/>
    </w:pPr>
    <w:rPr>
      <w:rFonts w:ascii="Calibri" w:hAnsi="Calibri" w:eastAsia="Calibri" w:cs="Times New Roman"/>
      <w:sz w:val="22"/>
      <w:szCs w:val="22"/>
      <w:lang w:val="ru-RU" w:eastAsia="en-US" w:bidi="ar-SA"/>
    </w:rPr>
  </w:style>
  <w:style w:type="paragraph" w:customStyle="1" w:styleId="110">
    <w:name w:val="表格文字"/>
    <w:basedOn w:val="1"/>
    <w:qFormat/>
    <w:uiPriority w:val="0"/>
    <w:pPr>
      <w:spacing w:before="60" w:after="60" w:line="240" w:lineRule="atLeast"/>
      <w:jc w:val="center"/>
    </w:pPr>
    <w:rPr>
      <w:sz w:val="24"/>
    </w:rPr>
  </w:style>
  <w:style w:type="paragraph" w:customStyle="1" w:styleId="111">
    <w:name w:val="正文五号无缩进表格内容字"/>
    <w:basedOn w:val="1"/>
    <w:qFormat/>
    <w:uiPriority w:val="0"/>
    <w:pPr>
      <w:adjustRightInd w:val="0"/>
      <w:snapToGrid w:val="0"/>
    </w:pPr>
    <w:rPr>
      <w:kern w:val="0"/>
    </w:rPr>
  </w:style>
  <w:style w:type="paragraph" w:customStyle="1" w:styleId="112">
    <w:name w:val="鹤图标题"/>
    <w:basedOn w:val="1"/>
    <w:qFormat/>
    <w:uiPriority w:val="0"/>
    <w:pPr>
      <w:spacing w:before="20" w:after="20"/>
      <w:jc w:val="center"/>
    </w:pPr>
    <w:rPr>
      <w:rFonts w:cs="宋体"/>
      <w:color w:val="FF0000"/>
      <w:sz w:val="22"/>
      <w:szCs w:val="22"/>
    </w:rPr>
  </w:style>
  <w:style w:type="paragraph" w:customStyle="1" w:styleId="113">
    <w:name w:val="Char Char Char Char Char Char Char1"/>
    <w:basedOn w:val="1"/>
    <w:qFormat/>
    <w:uiPriority w:val="0"/>
    <w:rPr>
      <w:szCs w:val="21"/>
    </w:rPr>
  </w:style>
  <w:style w:type="paragraph" w:customStyle="1" w:styleId="114">
    <w:name w:val="Normal_13"/>
    <w:qFormat/>
    <w:uiPriority w:val="0"/>
    <w:pPr>
      <w:spacing w:before="120" w:after="240"/>
      <w:jc w:val="both"/>
    </w:pPr>
    <w:rPr>
      <w:rFonts w:ascii="Calibri" w:hAnsi="Calibri" w:eastAsia="Calibri" w:cs="Times New Roman"/>
      <w:sz w:val="22"/>
      <w:szCs w:val="22"/>
      <w:lang w:val="ru-RU" w:eastAsia="en-US" w:bidi="ar-SA"/>
    </w:rPr>
  </w:style>
  <w:style w:type="paragraph" w:customStyle="1" w:styleId="115">
    <w:name w:val="Normal_8"/>
    <w:qFormat/>
    <w:uiPriority w:val="0"/>
    <w:pPr>
      <w:spacing w:before="120" w:after="240"/>
      <w:jc w:val="both"/>
    </w:pPr>
    <w:rPr>
      <w:rFonts w:ascii="Calibri" w:hAnsi="Calibri" w:eastAsia="Calibri" w:cs="Times New Roman"/>
      <w:sz w:val="22"/>
      <w:szCs w:val="22"/>
      <w:lang w:val="ru-RU" w:eastAsia="en-US" w:bidi="ar-SA"/>
    </w:rPr>
  </w:style>
  <w:style w:type="paragraph" w:customStyle="1" w:styleId="11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117">
    <w:name w:val="xl39"/>
    <w:basedOn w:val="1"/>
    <w:qFormat/>
    <w:uiPriority w:val="0"/>
    <w:pPr>
      <w:widowControl/>
      <w:spacing w:before="100" w:after="100"/>
      <w:jc w:val="center"/>
    </w:pPr>
    <w:rPr>
      <w:rFonts w:ascii="Arial Unicode MS" w:hAnsi="Arial Unicode MS" w:eastAsia="Arial Unicode MS"/>
      <w:kern w:val="0"/>
      <w:sz w:val="24"/>
      <w:szCs w:val="20"/>
    </w:rPr>
  </w:style>
  <w:style w:type="paragraph" w:customStyle="1" w:styleId="118">
    <w:name w:val="正文样式"/>
    <w:basedOn w:val="1"/>
    <w:qFormat/>
    <w:uiPriority w:val="0"/>
    <w:pPr>
      <w:spacing w:line="360" w:lineRule="auto"/>
      <w:ind w:firstLine="200" w:firstLineChars="200"/>
    </w:pPr>
    <w:rPr>
      <w:rFonts w:ascii="宋体" w:hAnsi="宋体"/>
      <w:color w:val="000000"/>
      <w:kern w:val="0"/>
      <w:sz w:val="24"/>
    </w:rPr>
  </w:style>
  <w:style w:type="paragraph" w:customStyle="1" w:styleId="119">
    <w:name w:val="表格"/>
    <w:basedOn w:val="1"/>
    <w:next w:val="1"/>
    <w:qFormat/>
    <w:uiPriority w:val="0"/>
    <w:pPr>
      <w:adjustRightInd w:val="0"/>
      <w:snapToGrid w:val="0"/>
      <w:jc w:val="center"/>
    </w:pPr>
    <w:rPr>
      <w:szCs w:val="20"/>
    </w:rPr>
  </w:style>
  <w:style w:type="paragraph" w:customStyle="1" w:styleId="120">
    <w:name w:val="1表格"/>
    <w:basedOn w:val="99"/>
    <w:qFormat/>
    <w:uiPriority w:val="0"/>
    <w:pPr>
      <w:ind w:firstLine="0"/>
      <w:jc w:val="center"/>
    </w:pPr>
    <w:rPr>
      <w:sz w:val="21"/>
    </w:rPr>
  </w:style>
  <w:style w:type="paragraph" w:customStyle="1" w:styleId="121">
    <w:name w:val="环评正文"/>
    <w:basedOn w:val="14"/>
    <w:qFormat/>
    <w:uiPriority w:val="99"/>
    <w:pPr>
      <w:spacing w:line="360" w:lineRule="auto"/>
      <w:ind w:firstLine="480" w:firstLineChars="200"/>
      <w:jc w:val="left"/>
    </w:pPr>
    <w:rPr>
      <w:szCs w:val="20"/>
    </w:rPr>
  </w:style>
  <w:style w:type="paragraph" w:customStyle="1" w:styleId="122">
    <w:name w:val="样式4"/>
    <w:basedOn w:val="1"/>
    <w:qFormat/>
    <w:uiPriority w:val="0"/>
    <w:pPr>
      <w:autoSpaceDE w:val="0"/>
      <w:autoSpaceDN w:val="0"/>
      <w:snapToGrid w:val="0"/>
      <w:spacing w:line="312" w:lineRule="auto"/>
      <w:jc w:val="center"/>
      <w:textAlignment w:val="bottom"/>
    </w:pPr>
    <w:rPr>
      <w:rFonts w:ascii="黑体" w:hAnsi="黑体" w:eastAsia="黑体" w:cs="宋体"/>
      <w:b/>
      <w:bCs/>
      <w:spacing w:val="20"/>
      <w:sz w:val="32"/>
      <w:szCs w:val="32"/>
    </w:rPr>
  </w:style>
  <w:style w:type="paragraph" w:customStyle="1" w:styleId="123">
    <w:name w:val="Normal_7"/>
    <w:qFormat/>
    <w:uiPriority w:val="0"/>
    <w:pPr>
      <w:spacing w:before="120" w:after="240"/>
      <w:jc w:val="both"/>
    </w:pPr>
    <w:rPr>
      <w:rFonts w:ascii="Calibri" w:hAnsi="Calibri" w:eastAsia="Calibri" w:cs="Times New Roman"/>
      <w:sz w:val="22"/>
      <w:szCs w:val="22"/>
      <w:lang w:val="ru-RU" w:eastAsia="en-US" w:bidi="ar-SA"/>
    </w:rPr>
  </w:style>
  <w:style w:type="paragraph" w:customStyle="1" w:styleId="124">
    <w:name w:val="Normal_9"/>
    <w:qFormat/>
    <w:uiPriority w:val="0"/>
    <w:pPr>
      <w:spacing w:before="120" w:after="240"/>
      <w:jc w:val="both"/>
    </w:pPr>
    <w:rPr>
      <w:rFonts w:ascii="Calibri" w:hAnsi="Calibri" w:eastAsia="Calibri" w:cs="Times New Roman"/>
      <w:sz w:val="22"/>
      <w:szCs w:val="22"/>
      <w:lang w:val="ru-RU" w:eastAsia="en-US" w:bidi="ar-SA"/>
    </w:rPr>
  </w:style>
  <w:style w:type="table" w:customStyle="1" w:styleId="125">
    <w:name w:val="样式6"/>
    <w:basedOn w:val="30"/>
    <w:qFormat/>
    <w:uiPriority w:val="0"/>
    <w:pPr>
      <w:adjustRightInd w:val="0"/>
      <w:snapToGrid w:val="0"/>
      <w:jc w:val="center"/>
    </w:pPr>
    <w:rPr>
      <w:rFonts w:ascii="Times New Roman" w:hAnsi="Times New Roman"/>
    </w:rPr>
    <w:tblPr>
      <w:jc w:val="cente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rPr>
      <w:jc w:val="center"/>
    </w:trPr>
    <w:tcPr>
      <w:vAlign w:val="center"/>
    </w:tcPr>
  </w:style>
  <w:style w:type="table" w:customStyle="1" w:styleId="126">
    <w:name w:val="表格标准"/>
    <w:basedOn w:val="30"/>
    <w:qFormat/>
    <w:uiPriority w:val="99"/>
    <w:pPr>
      <w:adjustRightInd w:val="0"/>
      <w:snapToGrid w:val="0"/>
      <w:jc w:val="center"/>
    </w:pPr>
    <w:rPr>
      <w:rFonts w:ascii="Times New Roman" w:hAnsi="Times New Roman"/>
      <w:sz w:val="24"/>
    </w:rPr>
    <w:tblPr>
      <w:jc w:val="center"/>
      <w:tblBorders>
        <w:top w:val="single" w:color="auto" w:sz="12" w:space="0"/>
        <w:bottom w:val="single" w:color="auto" w:sz="12" w:space="0"/>
        <w:insideH w:val="single" w:color="auto" w:sz="4" w:space="0"/>
        <w:insideV w:val="single" w:color="auto" w:sz="4" w:space="0"/>
      </w:tblBorders>
      <w:tblCellMar>
        <w:top w:w="0" w:type="dxa"/>
        <w:left w:w="0" w:type="dxa"/>
        <w:bottom w:w="0" w:type="dxa"/>
        <w:right w:w="0" w:type="dxa"/>
      </w:tblCellMar>
    </w:tblPr>
    <w:trPr>
      <w:jc w:val="center"/>
    </w:trPr>
    <w:tcPr>
      <w:vAlign w:val="center"/>
    </w:tcPr>
  </w:style>
  <w:style w:type="table" w:customStyle="1" w:styleId="127">
    <w:name w:val="表格样式-报告书1"/>
    <w:basedOn w:val="30"/>
    <w:qFormat/>
    <w:uiPriority w:val="99"/>
    <w:pPr>
      <w:adjustRightInd w:val="0"/>
      <w:snapToGrid w:val="0"/>
      <w:jc w:val="center"/>
    </w:pPr>
    <w:rPr>
      <w:rFonts w:ascii="Times New Roman" w:hAnsi="Times New Roman"/>
    </w:rPr>
    <w:tblPr>
      <w:jc w:val="cente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table" w:customStyle="1" w:styleId="128">
    <w:name w:val="网格型1"/>
    <w:basedOn w:val="30"/>
    <w:qFormat/>
    <w:uiPriority w:val="99"/>
    <w:pPr>
      <w:widowControl w:val="0"/>
      <w:jc w:val="center"/>
    </w:pPr>
    <w:rPr>
      <w:rFonts w:ascii="Times New Roman" w:hAnsi="Times New Roman"/>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129">
    <w:name w:val="表格样式-报告书"/>
    <w:basedOn w:val="30"/>
    <w:qFormat/>
    <w:uiPriority w:val="99"/>
    <w:pPr>
      <w:adjustRightInd w:val="0"/>
      <w:snapToGrid w:val="0"/>
      <w:jc w:val="center"/>
    </w:pPr>
    <w:rPr>
      <w:rFonts w:ascii="Times New Roman" w:hAnsi="Times New Roman"/>
    </w:rPr>
    <w:tblPr>
      <w:jc w:val="cente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table" w:customStyle="1" w:styleId="130">
    <w:name w:val="办公室表格样式62"/>
    <w:basedOn w:val="30"/>
    <w:qFormat/>
    <w:uiPriority w:val="99"/>
    <w:pPr>
      <w:adjustRightInd w:val="0"/>
      <w:snapToGrid w:val="0"/>
      <w:jc w:val="center"/>
    </w:pPr>
    <w:rPr>
      <w:rFonts w:ascii="Times New Roman" w:hAnsi="Times New Roman"/>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style>
  <w:style w:type="table" w:customStyle="1" w:styleId="131">
    <w:name w:val="网格型111"/>
    <w:basedOn w:val="30"/>
    <w:qFormat/>
    <w:uiPriority w:val="99"/>
    <w:pPr>
      <w:widowControl w:val="0"/>
      <w:jc w:val="center"/>
    </w:pPr>
    <w:rPr>
      <w:rFonts w:ascii="Times New Roman" w:hAnsi="Times New Roman"/>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character" w:customStyle="1" w:styleId="132">
    <w:name w:val="0正文 Char"/>
    <w:link w:val="2"/>
    <w:qFormat/>
    <w:uiPriority w:val="0"/>
    <w:rPr>
      <w:sz w:val="24"/>
      <w:szCs w:val="22"/>
    </w:rPr>
  </w:style>
  <w:style w:type="character" w:customStyle="1" w:styleId="133">
    <w:name w:val="普通(网站) Char"/>
    <w:link w:val="27"/>
    <w:qFormat/>
    <w:uiPriority w:val="99"/>
    <w:rPr>
      <w:rFonts w:ascii="宋体" w:hAnsi="宋体"/>
      <w:sz w:val="18"/>
      <w:szCs w:val="18"/>
    </w:rPr>
  </w:style>
  <w:style w:type="paragraph" w:customStyle="1" w:styleId="134">
    <w:name w:val="修订1"/>
    <w:hidden/>
    <w:unhideWhenUsed/>
    <w:qFormat/>
    <w:uiPriority w:val="99"/>
    <w:rPr>
      <w:rFonts w:ascii="Calibri" w:hAnsi="Calibri" w:eastAsia="宋体" w:cs="Times New Roman"/>
      <w:kern w:val="2"/>
      <w:sz w:val="21"/>
      <w:szCs w:val="24"/>
      <w:lang w:val="en-US" w:eastAsia="zh-CN" w:bidi="ar-SA"/>
    </w:rPr>
  </w:style>
  <w:style w:type="paragraph" w:customStyle="1" w:styleId="135">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9" Type="http://schemas.openxmlformats.org/officeDocument/2006/relationships/image" Target="media/image79.png"/><Relationship Id="rId98" Type="http://schemas.openxmlformats.org/officeDocument/2006/relationships/image" Target="media/image78.png"/><Relationship Id="rId97" Type="http://schemas.openxmlformats.org/officeDocument/2006/relationships/image" Target="media/image77.png"/><Relationship Id="rId96" Type="http://schemas.openxmlformats.org/officeDocument/2006/relationships/image" Target="media/image76.png"/><Relationship Id="rId95" Type="http://schemas.openxmlformats.org/officeDocument/2006/relationships/image" Target="media/image75.png"/><Relationship Id="rId94" Type="http://schemas.openxmlformats.org/officeDocument/2006/relationships/image" Target="media/image74.png"/><Relationship Id="rId93" Type="http://schemas.openxmlformats.org/officeDocument/2006/relationships/image" Target="media/image73.png"/><Relationship Id="rId92" Type="http://schemas.openxmlformats.org/officeDocument/2006/relationships/image" Target="media/image72.png"/><Relationship Id="rId91" Type="http://schemas.openxmlformats.org/officeDocument/2006/relationships/image" Target="media/image71.png"/><Relationship Id="rId90" Type="http://schemas.openxmlformats.org/officeDocument/2006/relationships/image" Target="media/image70.png"/><Relationship Id="rId9" Type="http://schemas.openxmlformats.org/officeDocument/2006/relationships/footer" Target="footer3.xml"/><Relationship Id="rId89" Type="http://schemas.openxmlformats.org/officeDocument/2006/relationships/image" Target="media/image69.png"/><Relationship Id="rId88" Type="http://schemas.openxmlformats.org/officeDocument/2006/relationships/image" Target="media/image68.emf"/><Relationship Id="rId87" Type="http://schemas.openxmlformats.org/officeDocument/2006/relationships/image" Target="media/image67.emf"/><Relationship Id="rId86" Type="http://schemas.openxmlformats.org/officeDocument/2006/relationships/image" Target="media/image66.emf"/><Relationship Id="rId85" Type="http://schemas.openxmlformats.org/officeDocument/2006/relationships/image" Target="media/image65.emf"/><Relationship Id="rId84" Type="http://schemas.openxmlformats.org/officeDocument/2006/relationships/image" Target="media/image64.emf"/><Relationship Id="rId83" Type="http://schemas.openxmlformats.org/officeDocument/2006/relationships/image" Target="media/image63.emf"/><Relationship Id="rId82" Type="http://schemas.openxmlformats.org/officeDocument/2006/relationships/image" Target="media/image62.emf"/><Relationship Id="rId81" Type="http://schemas.openxmlformats.org/officeDocument/2006/relationships/image" Target="media/image61.emf"/><Relationship Id="rId80" Type="http://schemas.openxmlformats.org/officeDocument/2006/relationships/image" Target="media/image60.emf"/><Relationship Id="rId8" Type="http://schemas.openxmlformats.org/officeDocument/2006/relationships/footer" Target="footer2.xml"/><Relationship Id="rId79" Type="http://schemas.openxmlformats.org/officeDocument/2006/relationships/image" Target="media/image59.png"/><Relationship Id="rId78" Type="http://schemas.openxmlformats.org/officeDocument/2006/relationships/image" Target="media/image58.emf"/><Relationship Id="rId77" Type="http://schemas.openxmlformats.org/officeDocument/2006/relationships/image" Target="media/image57.emf"/><Relationship Id="rId76" Type="http://schemas.openxmlformats.org/officeDocument/2006/relationships/image" Target="media/image56.emf"/><Relationship Id="rId75" Type="http://schemas.openxmlformats.org/officeDocument/2006/relationships/image" Target="media/image55.emf"/><Relationship Id="rId74" Type="http://schemas.openxmlformats.org/officeDocument/2006/relationships/image" Target="media/image54.emf"/><Relationship Id="rId73" Type="http://schemas.openxmlformats.org/officeDocument/2006/relationships/image" Target="media/image53.emf"/><Relationship Id="rId72" Type="http://schemas.openxmlformats.org/officeDocument/2006/relationships/image" Target="media/image52.emf"/><Relationship Id="rId71" Type="http://schemas.openxmlformats.org/officeDocument/2006/relationships/image" Target="media/image51.emf"/><Relationship Id="rId70" Type="http://schemas.openxmlformats.org/officeDocument/2006/relationships/image" Target="media/image50.emf"/><Relationship Id="rId7" Type="http://schemas.openxmlformats.org/officeDocument/2006/relationships/header" Target="header4.xml"/><Relationship Id="rId69" Type="http://schemas.openxmlformats.org/officeDocument/2006/relationships/image" Target="media/image49.emf"/><Relationship Id="rId68" Type="http://schemas.openxmlformats.org/officeDocument/2006/relationships/image" Target="media/image48.emf"/><Relationship Id="rId67" Type="http://schemas.openxmlformats.org/officeDocument/2006/relationships/image" Target="media/image47.emf"/><Relationship Id="rId66" Type="http://schemas.openxmlformats.org/officeDocument/2006/relationships/image" Target="media/image46.emf"/><Relationship Id="rId65" Type="http://schemas.openxmlformats.org/officeDocument/2006/relationships/image" Target="media/image45.jpeg"/><Relationship Id="rId64" Type="http://schemas.openxmlformats.org/officeDocument/2006/relationships/image" Target="media/image44.jpeg"/><Relationship Id="rId63" Type="http://schemas.openxmlformats.org/officeDocument/2006/relationships/image" Target="media/image43.jpeg"/><Relationship Id="rId62" Type="http://schemas.openxmlformats.org/officeDocument/2006/relationships/image" Target="media/image42.jpeg"/><Relationship Id="rId61" Type="http://schemas.openxmlformats.org/officeDocument/2006/relationships/image" Target="media/image41.jpeg"/><Relationship Id="rId60" Type="http://schemas.openxmlformats.org/officeDocument/2006/relationships/image" Target="media/image40.jpeg"/><Relationship Id="rId6" Type="http://schemas.openxmlformats.org/officeDocument/2006/relationships/header" Target="header3.xml"/><Relationship Id="rId59" Type="http://schemas.openxmlformats.org/officeDocument/2006/relationships/image" Target="media/image39.jpeg"/><Relationship Id="rId58" Type="http://schemas.openxmlformats.org/officeDocument/2006/relationships/image" Target="media/image38.jpeg"/><Relationship Id="rId57" Type="http://schemas.openxmlformats.org/officeDocument/2006/relationships/image" Target="media/image37.jpeg"/><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png"/><Relationship Id="rId52" Type="http://schemas.openxmlformats.org/officeDocument/2006/relationships/image" Target="media/image32.png"/><Relationship Id="rId51" Type="http://schemas.openxmlformats.org/officeDocument/2006/relationships/image" Target="media/image31.emf"/><Relationship Id="rId50" Type="http://schemas.openxmlformats.org/officeDocument/2006/relationships/oleObject" Target="embeddings/oleObject6.bin"/><Relationship Id="rId5" Type="http://schemas.openxmlformats.org/officeDocument/2006/relationships/header" Target="header2.xml"/><Relationship Id="rId49" Type="http://schemas.openxmlformats.org/officeDocument/2006/relationships/image" Target="media/image30.emf"/><Relationship Id="rId48" Type="http://schemas.openxmlformats.org/officeDocument/2006/relationships/oleObject" Target="embeddings/oleObject5.bin"/><Relationship Id="rId47" Type="http://schemas.openxmlformats.org/officeDocument/2006/relationships/image" Target="media/image29.wmf"/><Relationship Id="rId46" Type="http://schemas.openxmlformats.org/officeDocument/2006/relationships/oleObject" Target="embeddings/oleObject4.bin"/><Relationship Id="rId45" Type="http://schemas.openxmlformats.org/officeDocument/2006/relationships/image" Target="media/image28.wmf"/><Relationship Id="rId44" Type="http://schemas.openxmlformats.org/officeDocument/2006/relationships/oleObject" Target="embeddings/oleObject3.bin"/><Relationship Id="rId43" Type="http://schemas.openxmlformats.org/officeDocument/2006/relationships/image" Target="media/image27.wmf"/><Relationship Id="rId42" Type="http://schemas.openxmlformats.org/officeDocument/2006/relationships/oleObject" Target="embeddings/oleObject2.bin"/><Relationship Id="rId41" Type="http://schemas.openxmlformats.org/officeDocument/2006/relationships/image" Target="media/image26.emf"/><Relationship Id="rId40" Type="http://schemas.openxmlformats.org/officeDocument/2006/relationships/oleObject" Target="embeddings/oleObject1.bin"/><Relationship Id="rId4" Type="http://schemas.openxmlformats.org/officeDocument/2006/relationships/footer" Target="footer1.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jpeg"/><Relationship Id="rId36" Type="http://schemas.openxmlformats.org/officeDocument/2006/relationships/image" Target="media/image22.jpe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jpeg"/><Relationship Id="rId23" Type="http://schemas.openxmlformats.org/officeDocument/2006/relationships/image" Target="media/image9.jpeg"/><Relationship Id="rId22" Type="http://schemas.openxmlformats.org/officeDocument/2006/relationships/image" Target="media/image8.jpeg"/><Relationship Id="rId21" Type="http://schemas.openxmlformats.org/officeDocument/2006/relationships/image" Target="media/image7.jpe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4" Type="http://schemas.openxmlformats.org/officeDocument/2006/relationships/fontTable" Target="fontTable.xml"/><Relationship Id="rId123" Type="http://schemas.openxmlformats.org/officeDocument/2006/relationships/customXml" Target="../customXml/item2.xml"/><Relationship Id="rId122" Type="http://schemas.openxmlformats.org/officeDocument/2006/relationships/numbering" Target="numbering.xml"/><Relationship Id="rId121" Type="http://schemas.openxmlformats.org/officeDocument/2006/relationships/customXml" Target="../customXml/item1.xml"/><Relationship Id="rId120" Type="http://schemas.openxmlformats.org/officeDocument/2006/relationships/image" Target="media/image100.emf"/><Relationship Id="rId12" Type="http://schemas.openxmlformats.org/officeDocument/2006/relationships/footer" Target="footer5.xml"/><Relationship Id="rId119" Type="http://schemas.openxmlformats.org/officeDocument/2006/relationships/image" Target="media/image99.jpeg"/><Relationship Id="rId118" Type="http://schemas.openxmlformats.org/officeDocument/2006/relationships/image" Target="media/image98.jpeg"/><Relationship Id="rId117" Type="http://schemas.openxmlformats.org/officeDocument/2006/relationships/image" Target="media/image97.jpeg"/><Relationship Id="rId116" Type="http://schemas.openxmlformats.org/officeDocument/2006/relationships/image" Target="media/image96.jpeg"/><Relationship Id="rId115" Type="http://schemas.openxmlformats.org/officeDocument/2006/relationships/image" Target="media/image95.jpeg"/><Relationship Id="rId114" Type="http://schemas.openxmlformats.org/officeDocument/2006/relationships/image" Target="media/image94.jpeg"/><Relationship Id="rId113" Type="http://schemas.openxmlformats.org/officeDocument/2006/relationships/image" Target="media/image93.jpeg"/><Relationship Id="rId112" Type="http://schemas.openxmlformats.org/officeDocument/2006/relationships/image" Target="media/image92.jpeg"/><Relationship Id="rId111" Type="http://schemas.openxmlformats.org/officeDocument/2006/relationships/image" Target="media/image91.jpeg"/><Relationship Id="rId110" Type="http://schemas.openxmlformats.org/officeDocument/2006/relationships/image" Target="media/image90.emf"/><Relationship Id="rId11" Type="http://schemas.openxmlformats.org/officeDocument/2006/relationships/footer" Target="footer4.xml"/><Relationship Id="rId109" Type="http://schemas.openxmlformats.org/officeDocument/2006/relationships/image" Target="media/image89.png"/><Relationship Id="rId108" Type="http://schemas.openxmlformats.org/officeDocument/2006/relationships/image" Target="media/image88.png"/><Relationship Id="rId107" Type="http://schemas.openxmlformats.org/officeDocument/2006/relationships/image" Target="media/image87.png"/><Relationship Id="rId106" Type="http://schemas.openxmlformats.org/officeDocument/2006/relationships/image" Target="media/image86.png"/><Relationship Id="rId105" Type="http://schemas.openxmlformats.org/officeDocument/2006/relationships/image" Target="media/image85.png"/><Relationship Id="rId104" Type="http://schemas.openxmlformats.org/officeDocument/2006/relationships/image" Target="media/image84.png"/><Relationship Id="rId103" Type="http://schemas.openxmlformats.org/officeDocument/2006/relationships/image" Target="media/image83.png"/><Relationship Id="rId102" Type="http://schemas.openxmlformats.org/officeDocument/2006/relationships/image" Target="media/image82.png"/><Relationship Id="rId101" Type="http://schemas.openxmlformats.org/officeDocument/2006/relationships/image" Target="media/image81.png"/><Relationship Id="rId100" Type="http://schemas.openxmlformats.org/officeDocument/2006/relationships/image" Target="media/image80.png"/><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15952-7159-459C-9B92-13DBAEE3E77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173</Pages>
  <Words>1026</Words>
  <Characters>1124</Characters>
  <Lines>648</Lines>
  <Paragraphs>182</Paragraphs>
  <TotalTime>19</TotalTime>
  <ScaleCrop>false</ScaleCrop>
  <LinksUpToDate>false</LinksUpToDate>
  <CharactersWithSpaces>1407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2020-07-17T08:35:00Z</dcterms:created>
  <dc:creator>USER</dc:creator>
  <cp:lastModifiedBy>慧ྀൢ小ྀൢ慧ྀൢ๑๑ ﾟ</cp:lastModifiedBy>
  <cp:lastPrinted>2020-06-29T09:49:00Z</cp:lastPrinted>
  <dcterms:modified xsi:type="dcterms:W3CDTF">2026-02-03T02:59:14Z</dcterms:modified>
  <dc:title>建设项目环境影响报告表</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eyJoZGlkIjoiMTAwOWUzNTM3ZjEzYjAwZjg4ZWZhNjhlMWM3M2Q4YjIiLCJ1c2VySWQiOiI3Mjk5NDMyNzkifQ==</vt:lpwstr>
  </property>
  <property fmtid="{D5CDD505-2E9C-101B-9397-08002B2CF9AE}" pid="4" name="ICV">
    <vt:lpwstr>25BE6DBC11C94AD4A5785480FE49230E_12</vt:lpwstr>
  </property>
</Properties>
</file>