
<file path=[Content_Types].xml><?xml version="1.0" encoding="utf-8"?>
<Types xmlns="http://schemas.openxmlformats.org/package/2006/content-types">
  <Default Extension="xml" ContentType="application/xml"/>
  <Default Extension="jpeg" ContentType="image/jpeg"/>
  <Default Extension="JPG" ContentType="image/.jpg"/>
  <Default Extension="tiff" ContentType="image/tiff"/>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446465">
      <w:pPr>
        <w:spacing w:line="360" w:lineRule="auto"/>
        <w:ind w:firstLine="640" w:firstLineChars="200"/>
        <w:jc w:val="center"/>
        <w:rPr>
          <w:rFonts w:ascii="Times New Roman" w:hAnsi="Times New Roman" w:eastAsia="方正仿宋_GBK"/>
          <w:color w:val="000000"/>
          <w:sz w:val="32"/>
          <w:szCs w:val="32"/>
        </w:rPr>
      </w:pPr>
      <w:bookmarkStart w:id="0" w:name="_Hlk155772456"/>
      <w:bookmarkEnd w:id="0"/>
      <w:bookmarkStart w:id="1" w:name="_Toc94186568"/>
      <w:bookmarkStart w:id="2" w:name="_Toc253743964"/>
      <w:bookmarkStart w:id="3" w:name="_Toc253584908"/>
      <w:bookmarkStart w:id="4" w:name="_Toc306766266"/>
      <w:bookmarkStart w:id="5" w:name="_Toc307053907"/>
      <w:bookmarkStart w:id="6" w:name="_Toc306780057"/>
      <w:bookmarkStart w:id="7" w:name="_Toc253594476"/>
      <w:bookmarkStart w:id="8" w:name="_Toc306956197"/>
      <w:bookmarkStart w:id="9" w:name="_Toc252935338"/>
    </w:p>
    <w:p w14:paraId="09740DA5">
      <w:pPr>
        <w:adjustRightInd/>
        <w:snapToGrid/>
        <w:spacing w:line="360" w:lineRule="auto"/>
        <w:ind w:firstLine="880" w:firstLineChars="200"/>
        <w:rPr>
          <w:rFonts w:ascii="Times New Roman" w:hAnsi="Times New Roman" w:eastAsia="仿宋_GB2312"/>
          <w:color w:val="000000"/>
          <w:sz w:val="44"/>
        </w:rPr>
      </w:pPr>
    </w:p>
    <w:p w14:paraId="3252780E">
      <w:pPr>
        <w:adjustRightInd/>
        <w:snapToGrid/>
        <w:spacing w:line="360" w:lineRule="auto"/>
        <w:ind w:firstLine="880" w:firstLineChars="200"/>
        <w:rPr>
          <w:rFonts w:ascii="Times New Roman" w:hAnsi="Times New Roman" w:eastAsia="仿宋_GB2312"/>
          <w:color w:val="000000"/>
          <w:sz w:val="44"/>
        </w:rPr>
      </w:pPr>
    </w:p>
    <w:p w14:paraId="532C3DF5">
      <w:pPr>
        <w:adjustRightInd/>
        <w:snapToGrid/>
        <w:spacing w:line="360" w:lineRule="auto"/>
        <w:ind w:firstLine="880" w:firstLineChars="200"/>
        <w:rPr>
          <w:rFonts w:ascii="Times New Roman" w:hAnsi="Times New Roman" w:eastAsia="仿宋_GB2312"/>
          <w:color w:val="000000"/>
          <w:sz w:val="44"/>
        </w:rPr>
      </w:pPr>
    </w:p>
    <w:p w14:paraId="1E63A1A0">
      <w:pPr>
        <w:adjustRightInd/>
        <w:snapToGrid/>
        <w:spacing w:line="360" w:lineRule="auto"/>
        <w:jc w:val="center"/>
        <w:rPr>
          <w:rFonts w:ascii="仿宋_GB2312" w:hAnsi="方正小标宋_GBK" w:eastAsia="仿宋_GB2312" w:cs="方正小标宋_GBK"/>
          <w:b/>
          <w:bCs/>
          <w:color w:val="000000"/>
          <w:sz w:val="52"/>
          <w:szCs w:val="52"/>
        </w:rPr>
      </w:pPr>
      <w:bookmarkStart w:id="10" w:name="_Toc508277242"/>
      <w:bookmarkStart w:id="11" w:name="_Toc381859363"/>
      <w:bookmarkStart w:id="12" w:name="_Toc468886510"/>
      <w:bookmarkStart w:id="13" w:name="_Toc508197144"/>
      <w:bookmarkStart w:id="14" w:name="_Toc508279013"/>
      <w:bookmarkStart w:id="15" w:name="_Toc471324723"/>
      <w:r>
        <w:rPr>
          <w:rFonts w:hint="eastAsia" w:ascii="仿宋_GB2312" w:hAnsi="方正小标宋_GBK" w:eastAsia="仿宋_GB2312" w:cs="方正小标宋_GBK"/>
          <w:b/>
          <w:bCs/>
          <w:color w:val="000000"/>
          <w:sz w:val="52"/>
          <w:szCs w:val="52"/>
        </w:rPr>
        <w:t>溪湖区</w:t>
      </w:r>
      <w:r>
        <w:rPr>
          <w:rFonts w:hint="eastAsia" w:ascii="仿宋_GB2312" w:hAnsi="方正小标宋_GBK" w:eastAsia="仿宋_GB2312" w:cs="方正小标宋_GBK"/>
          <w:b/>
          <w:bCs/>
          <w:color w:val="000000"/>
          <w:sz w:val="52"/>
          <w:szCs w:val="52"/>
          <w:lang w:eastAsia="zh-CN"/>
        </w:rPr>
        <w:t>“</w:t>
      </w:r>
      <w:r>
        <w:rPr>
          <w:rFonts w:hint="eastAsia" w:ascii="仿宋_GB2312" w:hAnsi="方正小标宋_GBK" w:eastAsia="仿宋_GB2312" w:cs="方正小标宋_GBK"/>
          <w:b/>
          <w:bCs/>
          <w:color w:val="000000"/>
          <w:sz w:val="52"/>
          <w:szCs w:val="52"/>
        </w:rPr>
        <w:t>十四五</w:t>
      </w:r>
      <w:r>
        <w:rPr>
          <w:rFonts w:hint="eastAsia" w:ascii="仿宋_GB2312" w:hAnsi="方正小标宋_GBK" w:eastAsia="仿宋_GB2312" w:cs="方正小标宋_GBK"/>
          <w:b/>
          <w:bCs/>
          <w:color w:val="000000"/>
          <w:sz w:val="52"/>
          <w:szCs w:val="52"/>
          <w:lang w:eastAsia="zh-CN"/>
        </w:rPr>
        <w:t>”</w:t>
      </w:r>
      <w:r>
        <w:rPr>
          <w:rFonts w:hint="eastAsia" w:ascii="仿宋_GB2312" w:hAnsi="方正小标宋_GBK" w:eastAsia="仿宋_GB2312" w:cs="方正小标宋_GBK"/>
          <w:b/>
          <w:bCs/>
          <w:color w:val="000000"/>
          <w:sz w:val="52"/>
          <w:szCs w:val="52"/>
        </w:rPr>
        <w:t>电动汽车</w:t>
      </w:r>
    </w:p>
    <w:p w14:paraId="0554AF2A">
      <w:pPr>
        <w:adjustRightInd/>
        <w:snapToGrid/>
        <w:spacing w:line="360" w:lineRule="auto"/>
        <w:jc w:val="center"/>
        <w:rPr>
          <w:rFonts w:ascii="仿宋_GB2312" w:hAnsi="方正小标宋_GBK" w:eastAsia="仿宋_GB2312" w:cs="方正小标宋_GBK"/>
          <w:b/>
          <w:bCs/>
          <w:color w:val="000000"/>
          <w:sz w:val="52"/>
          <w:szCs w:val="52"/>
        </w:rPr>
      </w:pPr>
      <w:r>
        <w:rPr>
          <w:rFonts w:hint="eastAsia" w:ascii="仿宋_GB2312" w:hAnsi="方正小标宋_GBK" w:eastAsia="仿宋_GB2312" w:cs="方正小标宋_GBK"/>
          <w:b/>
          <w:bCs/>
          <w:color w:val="000000"/>
          <w:sz w:val="52"/>
          <w:szCs w:val="52"/>
        </w:rPr>
        <w:t>充电基础设施规划</w:t>
      </w:r>
    </w:p>
    <w:bookmarkEnd w:id="10"/>
    <w:bookmarkEnd w:id="11"/>
    <w:bookmarkEnd w:id="12"/>
    <w:bookmarkEnd w:id="13"/>
    <w:bookmarkEnd w:id="14"/>
    <w:bookmarkEnd w:id="15"/>
    <w:p w14:paraId="4003B977">
      <w:pPr>
        <w:adjustRightInd/>
        <w:snapToGrid/>
        <w:spacing w:line="360" w:lineRule="auto"/>
        <w:jc w:val="center"/>
        <w:rPr>
          <w:rFonts w:ascii="方正小标宋_GBK" w:hAnsi="方正小标宋_GBK" w:eastAsia="方正小标宋_GBK" w:cs="方正小标宋_GBK"/>
          <w:color w:val="000000"/>
          <w:sz w:val="52"/>
          <w:szCs w:val="52"/>
        </w:rPr>
      </w:pPr>
    </w:p>
    <w:p w14:paraId="73A37BF1">
      <w:pPr>
        <w:adjustRightInd/>
        <w:snapToGrid/>
        <w:spacing w:line="360" w:lineRule="auto"/>
        <w:jc w:val="center"/>
        <w:rPr>
          <w:rFonts w:ascii="方正小标宋_GBK" w:hAnsi="方正小标宋_GBK" w:eastAsia="方正小标宋_GBK" w:cs="方正小标宋_GBK"/>
          <w:color w:val="000000"/>
          <w:sz w:val="52"/>
          <w:szCs w:val="52"/>
        </w:rPr>
      </w:pPr>
    </w:p>
    <w:p w14:paraId="2245CDDA">
      <w:pPr>
        <w:adjustRightInd/>
        <w:snapToGrid/>
        <w:spacing w:line="360" w:lineRule="auto"/>
        <w:jc w:val="center"/>
        <w:rPr>
          <w:rFonts w:ascii="方正小标宋_GBK" w:hAnsi="方正小标宋_GBK" w:eastAsia="方正小标宋_GBK" w:cs="方正小标宋_GBK"/>
          <w:color w:val="000000"/>
          <w:sz w:val="52"/>
          <w:szCs w:val="52"/>
        </w:rPr>
      </w:pPr>
    </w:p>
    <w:p w14:paraId="239DDF27">
      <w:pPr>
        <w:adjustRightInd/>
        <w:snapToGrid/>
        <w:spacing w:line="360" w:lineRule="auto"/>
        <w:jc w:val="center"/>
        <w:rPr>
          <w:rFonts w:ascii="方正小标宋_GBK" w:hAnsi="方正小标宋_GBK" w:eastAsia="方正小标宋_GBK" w:cs="方正小标宋_GBK"/>
          <w:color w:val="000000"/>
          <w:sz w:val="52"/>
          <w:szCs w:val="52"/>
        </w:rPr>
      </w:pPr>
    </w:p>
    <w:p w14:paraId="62FB21D9">
      <w:pPr>
        <w:adjustRightInd/>
        <w:snapToGrid/>
        <w:spacing w:line="360" w:lineRule="auto"/>
        <w:jc w:val="center"/>
        <w:rPr>
          <w:rFonts w:ascii="方正小标宋_GBK" w:hAnsi="方正小标宋_GBK" w:eastAsia="方正小标宋_GBK" w:cs="方正小标宋_GBK"/>
          <w:color w:val="000000"/>
          <w:sz w:val="52"/>
          <w:szCs w:val="52"/>
        </w:rPr>
      </w:pPr>
    </w:p>
    <w:p w14:paraId="70DFCC51">
      <w:pPr>
        <w:adjustRightInd/>
        <w:snapToGrid/>
        <w:spacing w:line="360" w:lineRule="auto"/>
        <w:jc w:val="center"/>
        <w:rPr>
          <w:rFonts w:ascii="方正小标宋_GBK" w:hAnsi="方正小标宋_GBK" w:eastAsia="方正小标宋_GBK" w:cs="方正小标宋_GBK"/>
          <w:color w:val="000000"/>
          <w:sz w:val="52"/>
          <w:szCs w:val="52"/>
        </w:rPr>
      </w:pPr>
    </w:p>
    <w:p w14:paraId="4B0EC51E">
      <w:pPr>
        <w:adjustRightInd/>
        <w:snapToGrid/>
        <w:spacing w:line="360" w:lineRule="auto"/>
        <w:jc w:val="center"/>
        <w:rPr>
          <w:rFonts w:ascii="Times New Roman" w:hAnsi="Times New Roman" w:eastAsia="仿宋_GB2312"/>
          <w:color w:val="000000"/>
          <w:sz w:val="32"/>
        </w:rPr>
      </w:pPr>
    </w:p>
    <w:p w14:paraId="4480B7A5">
      <w:pPr>
        <w:adjustRightInd/>
        <w:snapToGrid/>
        <w:spacing w:line="360" w:lineRule="auto"/>
        <w:jc w:val="center"/>
        <w:rPr>
          <w:rFonts w:ascii="Times New Roman" w:hAnsi="Times New Roman" w:eastAsia="仿宋_GB2312"/>
          <w:color w:val="000000"/>
          <w:sz w:val="32"/>
        </w:rPr>
      </w:pPr>
      <w:r>
        <w:rPr>
          <w:rFonts w:ascii="Times New Roman" w:hAnsi="Times New Roman" w:eastAsia="仿宋_GB2312"/>
          <w:color w:val="000000"/>
          <w:sz w:val="32"/>
        </w:rPr>
        <w:t>【</w:t>
      </w:r>
      <w:r>
        <w:rPr>
          <w:rFonts w:hint="eastAsia" w:ascii="Times New Roman" w:hAnsi="Times New Roman" w:eastAsia="仿宋_GB2312"/>
          <w:color w:val="000000"/>
          <w:sz w:val="32"/>
        </w:rPr>
        <w:t>济南卓尔电力科技有限公司</w:t>
      </w:r>
      <w:r>
        <w:rPr>
          <w:rFonts w:ascii="Times New Roman" w:hAnsi="Times New Roman" w:eastAsia="仿宋_GB2312"/>
          <w:color w:val="000000"/>
          <w:sz w:val="32"/>
        </w:rPr>
        <w:t>】</w:t>
      </w:r>
    </w:p>
    <w:p w14:paraId="364B9C55">
      <w:pPr>
        <w:adjustRightInd/>
        <w:snapToGrid/>
        <w:spacing w:line="360" w:lineRule="auto"/>
        <w:jc w:val="center"/>
        <w:rPr>
          <w:rFonts w:ascii="Times New Roman" w:hAnsi="Times New Roman" w:eastAsia="仿宋_GB2312"/>
          <w:color w:val="000000"/>
          <w:sz w:val="32"/>
        </w:rPr>
      </w:pPr>
      <w:r>
        <w:rPr>
          <w:rFonts w:ascii="Times New Roman" w:hAnsi="Times New Roman" w:eastAsia="仿宋_GB2312"/>
          <w:color w:val="000000"/>
          <w:sz w:val="32"/>
        </w:rPr>
        <w:t>【</w:t>
      </w:r>
      <w:r>
        <w:rPr>
          <w:rFonts w:hint="eastAsia" w:ascii="Times New Roman" w:hAnsi="Times New Roman" w:eastAsia="仿宋_GB2312"/>
          <w:color w:val="000000"/>
          <w:sz w:val="32"/>
        </w:rPr>
        <w:t>国网本溪供电公司经济技术研究所</w:t>
      </w:r>
    </w:p>
    <w:p w14:paraId="22027F14">
      <w:pPr>
        <w:adjustRightInd/>
        <w:snapToGrid/>
        <w:spacing w:line="360" w:lineRule="auto"/>
        <w:jc w:val="center"/>
        <w:rPr>
          <w:rFonts w:ascii="Times New Roman" w:hAnsi="Times New Roman" w:eastAsia="仿宋_GB2312"/>
          <w:color w:val="000000"/>
          <w:sz w:val="25"/>
          <w:szCs w:val="25"/>
        </w:rPr>
      </w:pPr>
      <w:r>
        <w:rPr>
          <w:rFonts w:hint="eastAsia" w:ascii="Times New Roman" w:hAnsi="Times New Roman" w:eastAsia="仿宋_GB2312"/>
          <w:color w:val="000000"/>
          <w:sz w:val="32"/>
        </w:rPr>
        <w:t>（本溪市能源(电力)规划发展中心）</w:t>
      </w:r>
      <w:r>
        <w:rPr>
          <w:rFonts w:ascii="Times New Roman" w:hAnsi="Times New Roman" w:eastAsia="仿宋_GB2312"/>
          <w:color w:val="000000"/>
          <w:sz w:val="32"/>
        </w:rPr>
        <w:t>】</w:t>
      </w:r>
    </w:p>
    <w:p w14:paraId="12851D1B">
      <w:pPr>
        <w:pStyle w:val="252"/>
        <w:spacing w:before="0"/>
        <w:jc w:val="center"/>
        <w:sectPr>
          <w:footerReference r:id="rId5" w:type="default"/>
          <w:pgSz w:w="11906" w:h="16838"/>
          <w:pgMar w:top="1440" w:right="1800" w:bottom="1440" w:left="1800" w:header="851" w:footer="992" w:gutter="0"/>
          <w:pgNumType w:start="1"/>
          <w:cols w:space="425" w:num="1"/>
          <w:docGrid w:type="lines" w:linePitch="312" w:charSpace="0"/>
        </w:sectPr>
      </w:pPr>
      <w:r>
        <w:rPr>
          <w:rFonts w:ascii="Times New Roman" w:hAnsi="Times New Roman" w:eastAsia="仿宋_GB2312"/>
          <w:color w:val="000000"/>
        </w:rPr>
        <w:t>二</w:t>
      </w:r>
      <w:r>
        <w:rPr>
          <w:rFonts w:hint="eastAsia" w:ascii="Times New Roman" w:hAnsi="Times New Roman" w:eastAsia="仿宋_GB2312"/>
          <w:color w:val="000000"/>
        </w:rPr>
        <w:t>〇</w:t>
      </w:r>
      <w:r>
        <w:rPr>
          <w:rFonts w:ascii="Times New Roman" w:hAnsi="Times New Roman" w:eastAsia="仿宋_GB2312"/>
          <w:color w:val="000000"/>
        </w:rPr>
        <w:t>二</w:t>
      </w:r>
      <w:r>
        <w:rPr>
          <w:rFonts w:hint="eastAsia" w:ascii="Times New Roman" w:hAnsi="Times New Roman" w:eastAsia="仿宋_GB2312"/>
          <w:color w:val="000000"/>
        </w:rPr>
        <w:t>四</w:t>
      </w:r>
      <w:r>
        <w:rPr>
          <w:rFonts w:ascii="Times New Roman" w:hAnsi="Times New Roman" w:eastAsia="仿宋_GB2312"/>
          <w:color w:val="000000"/>
        </w:rPr>
        <w:t>年</w:t>
      </w:r>
      <w:r>
        <w:rPr>
          <w:rFonts w:hint="eastAsia" w:ascii="Times New Roman" w:hAnsi="Times New Roman" w:eastAsia="仿宋_GB2312"/>
          <w:color w:val="000000"/>
        </w:rPr>
        <w:t>一</w:t>
      </w:r>
      <w:r>
        <w:rPr>
          <w:rFonts w:ascii="Times New Roman" w:hAnsi="Times New Roman" w:eastAsia="仿宋_GB2312"/>
          <w:color w:val="000000"/>
        </w:rPr>
        <w:t>月</w:t>
      </w:r>
      <w:r>
        <w:rPr>
          <w:rFonts w:hint="eastAsia"/>
        </w:rPr>
        <w:br w:type="page"/>
      </w:r>
    </w:p>
    <w:sdt>
      <w:sdtPr>
        <w:rPr>
          <w:lang w:val="zh-CN"/>
        </w:rPr>
        <w:id w:val="-1072584296"/>
        <w:docPartObj>
          <w:docPartGallery w:val="Table of Contents"/>
          <w:docPartUnique/>
        </w:docPartObj>
      </w:sdtPr>
      <w:sdtEndPr>
        <w:rPr>
          <w:b/>
          <w:bCs/>
          <w:lang w:val="zh-CN"/>
        </w:rPr>
      </w:sdtEndPr>
      <w:sdtContent>
        <w:p w14:paraId="527B62A1">
          <w:pPr>
            <w:spacing w:before="156" w:beforeLines="50"/>
            <w:jc w:val="center"/>
            <w:rPr>
              <w:rFonts w:hint="eastAsia"/>
              <w:b/>
              <w:bCs/>
              <w:sz w:val="44"/>
              <w:szCs w:val="44"/>
            </w:rPr>
          </w:pPr>
          <w:r>
            <w:rPr>
              <w:b/>
              <w:bCs/>
              <w:sz w:val="44"/>
              <w:szCs w:val="44"/>
              <w:lang w:val="zh-CN"/>
            </w:rPr>
            <w:t>目录</w:t>
          </w:r>
        </w:p>
        <w:p w14:paraId="42625BD6">
          <w:pPr>
            <w:pStyle w:val="22"/>
            <w:tabs>
              <w:tab w:val="right" w:leader="dot" w:pos="8306"/>
            </w:tabs>
          </w:pPr>
          <w:r>
            <w:rPr>
              <w:rFonts w:hint="eastAsia"/>
              <w:b w:val="0"/>
              <w:caps w:val="0"/>
            </w:rPr>
            <w:fldChar w:fldCharType="begin"/>
          </w:r>
          <w:r>
            <w:rPr>
              <w:rFonts w:hint="eastAsia"/>
              <w:b w:val="0"/>
              <w:caps w:val="0"/>
            </w:rPr>
            <w:instrText xml:space="preserve"> </w:instrText>
          </w:r>
          <w:r>
            <w:rPr>
              <w:b w:val="0"/>
              <w:caps w:val="0"/>
            </w:rPr>
            <w:instrText xml:space="preserve">TOC \o "1-2" \h \z \u</w:instrText>
          </w:r>
          <w:r>
            <w:rPr>
              <w:rFonts w:hint="eastAsia"/>
              <w:b w:val="0"/>
              <w:caps w:val="0"/>
            </w:rPr>
            <w:instrText xml:space="preserve"> </w:instrText>
          </w:r>
          <w:r>
            <w:rPr>
              <w:rFonts w:hint="eastAsia"/>
              <w:b w:val="0"/>
              <w:caps w:val="0"/>
            </w:rPr>
            <w:fldChar w:fldCharType="separate"/>
          </w:r>
          <w:r>
            <w:rPr>
              <w:rFonts w:hint="eastAsia"/>
              <w:caps w:val="0"/>
            </w:rPr>
            <w:fldChar w:fldCharType="begin"/>
          </w:r>
          <w:r>
            <w:rPr>
              <w:rFonts w:hint="eastAsia"/>
              <w:caps w:val="0"/>
            </w:rPr>
            <w:instrText xml:space="preserve"> HYPERLINK \l _Toc20631 </w:instrText>
          </w:r>
          <w:r>
            <w:rPr>
              <w:rFonts w:hint="eastAsia"/>
              <w:caps w:val="0"/>
            </w:rPr>
            <w:fldChar w:fldCharType="separate"/>
          </w:r>
          <w:r>
            <w:rPr>
              <w:rFonts w:hint="eastAsia"/>
            </w:rPr>
            <w:t xml:space="preserve">第一章 </w:t>
          </w:r>
          <w:r>
            <w:t>前言</w:t>
          </w:r>
          <w:r>
            <w:tab/>
          </w:r>
          <w:r>
            <w:fldChar w:fldCharType="begin"/>
          </w:r>
          <w:r>
            <w:instrText xml:space="preserve"> PAGEREF _Toc20631 \h </w:instrText>
          </w:r>
          <w:r>
            <w:fldChar w:fldCharType="separate"/>
          </w:r>
          <w:r>
            <w:t>1</w:t>
          </w:r>
          <w:r>
            <w:fldChar w:fldCharType="end"/>
          </w:r>
          <w:r>
            <w:rPr>
              <w:rFonts w:hint="eastAsia"/>
              <w:caps w:val="0"/>
            </w:rPr>
            <w:fldChar w:fldCharType="end"/>
          </w:r>
        </w:p>
        <w:p w14:paraId="4666985F">
          <w:pPr>
            <w:pStyle w:val="26"/>
            <w:tabs>
              <w:tab w:val="right" w:leader="dot" w:pos="8306"/>
            </w:tabs>
          </w:pPr>
          <w:r>
            <w:rPr>
              <w:rFonts w:hint="eastAsia"/>
              <w:caps/>
            </w:rPr>
            <w:fldChar w:fldCharType="begin"/>
          </w:r>
          <w:r>
            <w:rPr>
              <w:rFonts w:hint="eastAsia"/>
              <w:caps/>
            </w:rPr>
            <w:instrText xml:space="preserve"> HYPERLINK \l _Toc8454 </w:instrText>
          </w:r>
          <w:r>
            <w:rPr>
              <w:rFonts w:hint="eastAsia"/>
              <w:caps/>
            </w:rPr>
            <w:fldChar w:fldCharType="separate"/>
          </w:r>
          <w:r>
            <w:rPr>
              <w:rFonts w:hint="default"/>
              <w:lang w:val="en-US"/>
            </w:rPr>
            <w:t xml:space="preserve">1.1 </w:t>
          </w:r>
          <w:r>
            <w:rPr>
              <w:rFonts w:hint="eastAsia"/>
            </w:rPr>
            <w:t>规划背景</w:t>
          </w:r>
          <w:r>
            <w:t>和意义</w:t>
          </w:r>
          <w:r>
            <w:tab/>
          </w:r>
          <w:r>
            <w:fldChar w:fldCharType="begin"/>
          </w:r>
          <w:r>
            <w:instrText xml:space="preserve"> PAGEREF _Toc8454 \h </w:instrText>
          </w:r>
          <w:r>
            <w:fldChar w:fldCharType="separate"/>
          </w:r>
          <w:r>
            <w:t>1</w:t>
          </w:r>
          <w:r>
            <w:fldChar w:fldCharType="end"/>
          </w:r>
          <w:r>
            <w:rPr>
              <w:rFonts w:hint="eastAsia"/>
              <w:caps/>
            </w:rPr>
            <w:fldChar w:fldCharType="end"/>
          </w:r>
        </w:p>
        <w:p w14:paraId="4D382385">
          <w:pPr>
            <w:pStyle w:val="26"/>
            <w:tabs>
              <w:tab w:val="right" w:leader="dot" w:pos="8306"/>
            </w:tabs>
          </w:pPr>
          <w:r>
            <w:rPr>
              <w:rFonts w:hint="eastAsia"/>
              <w:caps/>
            </w:rPr>
            <w:fldChar w:fldCharType="begin"/>
          </w:r>
          <w:r>
            <w:rPr>
              <w:rFonts w:hint="eastAsia"/>
              <w:caps/>
            </w:rPr>
            <w:instrText xml:space="preserve"> HYPERLINK \l _Toc15078 </w:instrText>
          </w:r>
          <w:r>
            <w:rPr>
              <w:rFonts w:hint="eastAsia"/>
              <w:caps/>
            </w:rPr>
            <w:fldChar w:fldCharType="separate"/>
          </w:r>
          <w:r>
            <w:rPr>
              <w:rFonts w:hint="default"/>
              <w:lang w:val="en-US"/>
            </w:rPr>
            <w:t xml:space="preserve">1.2 </w:t>
          </w:r>
          <w:r>
            <w:t>指导思想</w:t>
          </w:r>
          <w:r>
            <w:tab/>
          </w:r>
          <w:r>
            <w:fldChar w:fldCharType="begin"/>
          </w:r>
          <w:r>
            <w:instrText xml:space="preserve"> PAGEREF _Toc15078 \h </w:instrText>
          </w:r>
          <w:r>
            <w:fldChar w:fldCharType="separate"/>
          </w:r>
          <w:r>
            <w:t>2</w:t>
          </w:r>
          <w:r>
            <w:fldChar w:fldCharType="end"/>
          </w:r>
          <w:r>
            <w:rPr>
              <w:rFonts w:hint="eastAsia"/>
              <w:caps/>
            </w:rPr>
            <w:fldChar w:fldCharType="end"/>
          </w:r>
        </w:p>
        <w:p w14:paraId="2948F3A2">
          <w:pPr>
            <w:pStyle w:val="26"/>
            <w:tabs>
              <w:tab w:val="right" w:leader="dot" w:pos="8306"/>
            </w:tabs>
          </w:pPr>
          <w:r>
            <w:rPr>
              <w:rFonts w:hint="eastAsia"/>
              <w:caps/>
            </w:rPr>
            <w:fldChar w:fldCharType="begin"/>
          </w:r>
          <w:r>
            <w:rPr>
              <w:rFonts w:hint="eastAsia"/>
              <w:caps/>
            </w:rPr>
            <w:instrText xml:space="preserve"> HYPERLINK \l _Toc6316 </w:instrText>
          </w:r>
          <w:r>
            <w:rPr>
              <w:rFonts w:hint="eastAsia"/>
              <w:caps/>
            </w:rPr>
            <w:fldChar w:fldCharType="separate"/>
          </w:r>
          <w:r>
            <w:rPr>
              <w:rFonts w:hint="default"/>
              <w:lang w:val="en-US"/>
            </w:rPr>
            <w:t xml:space="preserve">1.3 </w:t>
          </w:r>
          <w:r>
            <w:t>规划范围及年限</w:t>
          </w:r>
          <w:r>
            <w:tab/>
          </w:r>
          <w:r>
            <w:fldChar w:fldCharType="begin"/>
          </w:r>
          <w:r>
            <w:instrText xml:space="preserve"> PAGEREF _Toc6316 \h </w:instrText>
          </w:r>
          <w:r>
            <w:fldChar w:fldCharType="separate"/>
          </w:r>
          <w:r>
            <w:t>3</w:t>
          </w:r>
          <w:r>
            <w:fldChar w:fldCharType="end"/>
          </w:r>
          <w:r>
            <w:rPr>
              <w:rFonts w:hint="eastAsia"/>
              <w:caps/>
            </w:rPr>
            <w:fldChar w:fldCharType="end"/>
          </w:r>
        </w:p>
        <w:p w14:paraId="2A1CEF11">
          <w:pPr>
            <w:pStyle w:val="26"/>
            <w:tabs>
              <w:tab w:val="right" w:leader="dot" w:pos="8306"/>
            </w:tabs>
          </w:pPr>
          <w:r>
            <w:rPr>
              <w:rFonts w:hint="eastAsia"/>
              <w:caps/>
            </w:rPr>
            <w:fldChar w:fldCharType="begin"/>
          </w:r>
          <w:r>
            <w:rPr>
              <w:rFonts w:hint="eastAsia"/>
              <w:caps/>
            </w:rPr>
            <w:instrText xml:space="preserve"> HYPERLINK \l _Toc22109 </w:instrText>
          </w:r>
          <w:r>
            <w:rPr>
              <w:rFonts w:hint="eastAsia"/>
              <w:caps/>
            </w:rPr>
            <w:fldChar w:fldCharType="separate"/>
          </w:r>
          <w:r>
            <w:rPr>
              <w:rFonts w:hint="default"/>
              <w:lang w:val="en-US"/>
            </w:rPr>
            <w:t xml:space="preserve">1.4 </w:t>
          </w:r>
          <w:r>
            <w:t>编制依据</w:t>
          </w:r>
          <w:r>
            <w:tab/>
          </w:r>
          <w:r>
            <w:fldChar w:fldCharType="begin"/>
          </w:r>
          <w:r>
            <w:instrText xml:space="preserve"> PAGEREF _Toc22109 \h </w:instrText>
          </w:r>
          <w:r>
            <w:fldChar w:fldCharType="separate"/>
          </w:r>
          <w:r>
            <w:t>4</w:t>
          </w:r>
          <w:r>
            <w:fldChar w:fldCharType="end"/>
          </w:r>
          <w:r>
            <w:rPr>
              <w:rFonts w:hint="eastAsia"/>
              <w:caps/>
            </w:rPr>
            <w:fldChar w:fldCharType="end"/>
          </w:r>
        </w:p>
        <w:p w14:paraId="5656FB21">
          <w:pPr>
            <w:pStyle w:val="22"/>
            <w:tabs>
              <w:tab w:val="right" w:leader="dot" w:pos="8306"/>
            </w:tabs>
          </w:pPr>
          <w:r>
            <w:rPr>
              <w:rFonts w:hint="eastAsia"/>
              <w:caps/>
            </w:rPr>
            <w:fldChar w:fldCharType="begin"/>
          </w:r>
          <w:r>
            <w:rPr>
              <w:rFonts w:hint="eastAsia"/>
              <w:caps/>
            </w:rPr>
            <w:instrText xml:space="preserve"> HYPERLINK \l _Toc19634 </w:instrText>
          </w:r>
          <w:r>
            <w:rPr>
              <w:rFonts w:hint="eastAsia"/>
              <w:caps/>
            </w:rPr>
            <w:fldChar w:fldCharType="separate"/>
          </w:r>
          <w:r>
            <w:rPr>
              <w:rFonts w:hint="eastAsia"/>
              <w:bCs/>
            </w:rPr>
            <w:t xml:space="preserve">第二章 </w:t>
          </w:r>
          <w:r>
            <w:rPr>
              <w:bCs/>
            </w:rPr>
            <w:t>社会经济发展</w:t>
          </w:r>
          <w:r>
            <w:rPr>
              <w:rFonts w:hint="eastAsia"/>
              <w:bCs/>
            </w:rPr>
            <w:t>及规划</w:t>
          </w:r>
          <w:r>
            <w:rPr>
              <w:bCs/>
            </w:rPr>
            <w:t>概况</w:t>
          </w:r>
          <w:r>
            <w:tab/>
          </w:r>
          <w:r>
            <w:fldChar w:fldCharType="begin"/>
          </w:r>
          <w:r>
            <w:instrText xml:space="preserve"> PAGEREF _Toc19634 \h </w:instrText>
          </w:r>
          <w:r>
            <w:fldChar w:fldCharType="separate"/>
          </w:r>
          <w:r>
            <w:t>7</w:t>
          </w:r>
          <w:r>
            <w:fldChar w:fldCharType="end"/>
          </w:r>
          <w:r>
            <w:rPr>
              <w:rFonts w:hint="eastAsia"/>
              <w:caps/>
            </w:rPr>
            <w:fldChar w:fldCharType="end"/>
          </w:r>
        </w:p>
        <w:p w14:paraId="781DF711">
          <w:pPr>
            <w:pStyle w:val="26"/>
            <w:tabs>
              <w:tab w:val="right" w:leader="dot" w:pos="8306"/>
            </w:tabs>
          </w:pPr>
          <w:r>
            <w:rPr>
              <w:rFonts w:hint="eastAsia"/>
              <w:caps/>
            </w:rPr>
            <w:fldChar w:fldCharType="begin"/>
          </w:r>
          <w:r>
            <w:rPr>
              <w:rFonts w:hint="eastAsia"/>
              <w:caps/>
            </w:rPr>
            <w:instrText xml:space="preserve"> HYPERLINK \l _Toc32294 </w:instrText>
          </w:r>
          <w:r>
            <w:rPr>
              <w:rFonts w:hint="eastAsia"/>
              <w:caps/>
            </w:rPr>
            <w:fldChar w:fldCharType="separate"/>
          </w:r>
          <w:r>
            <w:rPr>
              <w:rFonts w:hint="default"/>
              <w:lang w:val="en-US"/>
            </w:rPr>
            <w:t xml:space="preserve">2.1 </w:t>
          </w:r>
          <w:r>
            <w:rPr>
              <w:rFonts w:hint="eastAsia"/>
            </w:rPr>
            <w:t>社会</w:t>
          </w:r>
          <w:r>
            <w:t>经济发展概况</w:t>
          </w:r>
          <w:r>
            <w:tab/>
          </w:r>
          <w:r>
            <w:fldChar w:fldCharType="begin"/>
          </w:r>
          <w:r>
            <w:instrText xml:space="preserve"> PAGEREF _Toc32294 \h </w:instrText>
          </w:r>
          <w:r>
            <w:fldChar w:fldCharType="separate"/>
          </w:r>
          <w:r>
            <w:t>7</w:t>
          </w:r>
          <w:r>
            <w:fldChar w:fldCharType="end"/>
          </w:r>
          <w:r>
            <w:rPr>
              <w:rFonts w:hint="eastAsia"/>
              <w:caps/>
            </w:rPr>
            <w:fldChar w:fldCharType="end"/>
          </w:r>
        </w:p>
        <w:p w14:paraId="39DA97CA">
          <w:pPr>
            <w:pStyle w:val="26"/>
            <w:tabs>
              <w:tab w:val="right" w:leader="dot" w:pos="8306"/>
            </w:tabs>
          </w:pPr>
          <w:r>
            <w:rPr>
              <w:rFonts w:hint="eastAsia"/>
              <w:caps/>
            </w:rPr>
            <w:fldChar w:fldCharType="begin"/>
          </w:r>
          <w:r>
            <w:rPr>
              <w:rFonts w:hint="eastAsia"/>
              <w:caps/>
            </w:rPr>
            <w:instrText xml:space="preserve"> HYPERLINK \l _Toc1115 </w:instrText>
          </w:r>
          <w:r>
            <w:rPr>
              <w:rFonts w:hint="eastAsia"/>
              <w:caps/>
            </w:rPr>
            <w:fldChar w:fldCharType="separate"/>
          </w:r>
          <w:r>
            <w:rPr>
              <w:rFonts w:hint="default"/>
              <w:lang w:val="en-US"/>
            </w:rPr>
            <w:t xml:space="preserve">2.2 </w:t>
          </w:r>
          <w:r>
            <w:rPr>
              <w:rFonts w:hint="eastAsia"/>
            </w:rPr>
            <w:t>城市发展</w:t>
          </w:r>
          <w:r>
            <w:t>规划情况</w:t>
          </w:r>
          <w:r>
            <w:tab/>
          </w:r>
          <w:r>
            <w:fldChar w:fldCharType="begin"/>
          </w:r>
          <w:r>
            <w:instrText xml:space="preserve"> PAGEREF _Toc1115 \h </w:instrText>
          </w:r>
          <w:r>
            <w:fldChar w:fldCharType="separate"/>
          </w:r>
          <w:r>
            <w:t>10</w:t>
          </w:r>
          <w:r>
            <w:fldChar w:fldCharType="end"/>
          </w:r>
          <w:r>
            <w:rPr>
              <w:rFonts w:hint="eastAsia"/>
              <w:caps/>
            </w:rPr>
            <w:fldChar w:fldCharType="end"/>
          </w:r>
        </w:p>
        <w:p w14:paraId="04D1539B">
          <w:pPr>
            <w:pStyle w:val="22"/>
            <w:tabs>
              <w:tab w:val="right" w:leader="dot" w:pos="8306"/>
            </w:tabs>
          </w:pPr>
          <w:r>
            <w:rPr>
              <w:rFonts w:hint="eastAsia"/>
              <w:caps/>
            </w:rPr>
            <w:fldChar w:fldCharType="begin"/>
          </w:r>
          <w:r>
            <w:rPr>
              <w:rFonts w:hint="eastAsia"/>
              <w:caps/>
            </w:rPr>
            <w:instrText xml:space="preserve"> HYPERLINK \l _Toc23101 </w:instrText>
          </w:r>
          <w:r>
            <w:rPr>
              <w:rFonts w:hint="eastAsia"/>
              <w:caps/>
            </w:rPr>
            <w:fldChar w:fldCharType="separate"/>
          </w:r>
          <w:r>
            <w:rPr>
              <w:rFonts w:hint="eastAsia"/>
              <w:bCs/>
            </w:rPr>
            <w:t xml:space="preserve">第三章 </w:t>
          </w:r>
          <w:r>
            <w:rPr>
              <w:bCs/>
            </w:rPr>
            <w:t>电动汽车及充电设施</w:t>
          </w:r>
          <w:r>
            <w:rPr>
              <w:rFonts w:hint="eastAsia"/>
              <w:bCs/>
            </w:rPr>
            <w:t>现状</w:t>
          </w:r>
          <w:r>
            <w:rPr>
              <w:bCs/>
            </w:rPr>
            <w:t>分析</w:t>
          </w:r>
          <w:r>
            <w:tab/>
          </w:r>
          <w:r>
            <w:fldChar w:fldCharType="begin"/>
          </w:r>
          <w:r>
            <w:instrText xml:space="preserve"> PAGEREF _Toc23101 \h </w:instrText>
          </w:r>
          <w:r>
            <w:fldChar w:fldCharType="separate"/>
          </w:r>
          <w:r>
            <w:t>13</w:t>
          </w:r>
          <w:r>
            <w:fldChar w:fldCharType="end"/>
          </w:r>
          <w:r>
            <w:rPr>
              <w:rFonts w:hint="eastAsia"/>
              <w:caps/>
            </w:rPr>
            <w:fldChar w:fldCharType="end"/>
          </w:r>
        </w:p>
        <w:p w14:paraId="718D3C40">
          <w:pPr>
            <w:pStyle w:val="26"/>
            <w:tabs>
              <w:tab w:val="right" w:leader="dot" w:pos="8306"/>
            </w:tabs>
          </w:pPr>
          <w:r>
            <w:rPr>
              <w:rFonts w:hint="eastAsia"/>
              <w:caps/>
            </w:rPr>
            <w:fldChar w:fldCharType="begin"/>
          </w:r>
          <w:r>
            <w:rPr>
              <w:rFonts w:hint="eastAsia"/>
              <w:caps/>
            </w:rPr>
            <w:instrText xml:space="preserve"> HYPERLINK \l _Toc13962 </w:instrText>
          </w:r>
          <w:r>
            <w:rPr>
              <w:rFonts w:hint="eastAsia"/>
              <w:caps/>
            </w:rPr>
            <w:fldChar w:fldCharType="separate"/>
          </w:r>
          <w:r>
            <w:rPr>
              <w:rFonts w:hint="default"/>
              <w:lang w:val="en-US"/>
            </w:rPr>
            <w:t xml:space="preserve">3.1 </w:t>
          </w:r>
          <w:r>
            <w:t>政策环境</w:t>
          </w:r>
          <w:r>
            <w:tab/>
          </w:r>
          <w:r>
            <w:fldChar w:fldCharType="begin"/>
          </w:r>
          <w:r>
            <w:instrText xml:space="preserve"> PAGEREF _Toc13962 \h </w:instrText>
          </w:r>
          <w:r>
            <w:fldChar w:fldCharType="separate"/>
          </w:r>
          <w:r>
            <w:t>13</w:t>
          </w:r>
          <w:r>
            <w:fldChar w:fldCharType="end"/>
          </w:r>
          <w:r>
            <w:rPr>
              <w:rFonts w:hint="eastAsia"/>
              <w:caps/>
            </w:rPr>
            <w:fldChar w:fldCharType="end"/>
          </w:r>
        </w:p>
        <w:p w14:paraId="746F9AA4">
          <w:pPr>
            <w:pStyle w:val="26"/>
            <w:tabs>
              <w:tab w:val="right" w:leader="dot" w:pos="8306"/>
            </w:tabs>
          </w:pPr>
          <w:r>
            <w:rPr>
              <w:rFonts w:hint="eastAsia"/>
              <w:caps/>
            </w:rPr>
            <w:fldChar w:fldCharType="begin"/>
          </w:r>
          <w:r>
            <w:rPr>
              <w:rFonts w:hint="eastAsia"/>
              <w:caps/>
            </w:rPr>
            <w:instrText xml:space="preserve"> HYPERLINK \l _Toc377 </w:instrText>
          </w:r>
          <w:r>
            <w:rPr>
              <w:rFonts w:hint="eastAsia"/>
              <w:caps/>
            </w:rPr>
            <w:fldChar w:fldCharType="separate"/>
          </w:r>
          <w:r>
            <w:rPr>
              <w:rFonts w:hint="default"/>
              <w:lang w:val="en-US"/>
            </w:rPr>
            <w:t xml:space="preserve">3.2 </w:t>
          </w:r>
          <w:r>
            <w:t>汽车与电动汽车</w:t>
          </w:r>
          <w:r>
            <w:rPr>
              <w:rFonts w:hint="eastAsia"/>
            </w:rPr>
            <w:t>现状</w:t>
          </w:r>
          <w:r>
            <w:tab/>
          </w:r>
          <w:r>
            <w:fldChar w:fldCharType="begin"/>
          </w:r>
          <w:r>
            <w:instrText xml:space="preserve"> PAGEREF _Toc377 \h </w:instrText>
          </w:r>
          <w:r>
            <w:fldChar w:fldCharType="separate"/>
          </w:r>
          <w:r>
            <w:t>17</w:t>
          </w:r>
          <w:r>
            <w:fldChar w:fldCharType="end"/>
          </w:r>
          <w:r>
            <w:rPr>
              <w:rFonts w:hint="eastAsia"/>
              <w:caps/>
            </w:rPr>
            <w:fldChar w:fldCharType="end"/>
          </w:r>
        </w:p>
        <w:p w14:paraId="5C461A72">
          <w:pPr>
            <w:pStyle w:val="26"/>
            <w:tabs>
              <w:tab w:val="right" w:leader="dot" w:pos="8306"/>
            </w:tabs>
          </w:pPr>
          <w:r>
            <w:rPr>
              <w:rFonts w:hint="eastAsia"/>
              <w:caps/>
            </w:rPr>
            <w:fldChar w:fldCharType="begin"/>
          </w:r>
          <w:r>
            <w:rPr>
              <w:rFonts w:hint="eastAsia"/>
              <w:caps/>
            </w:rPr>
            <w:instrText xml:space="preserve"> HYPERLINK \l _Toc21525 </w:instrText>
          </w:r>
          <w:r>
            <w:rPr>
              <w:rFonts w:hint="eastAsia"/>
              <w:caps/>
            </w:rPr>
            <w:fldChar w:fldCharType="separate"/>
          </w:r>
          <w:r>
            <w:rPr>
              <w:rFonts w:hint="default"/>
              <w:lang w:val="en-US"/>
            </w:rPr>
            <w:t xml:space="preserve">3.3 </w:t>
          </w:r>
          <w:r>
            <w:rPr>
              <w:szCs w:val="22"/>
            </w:rPr>
            <w:t>公共充电设施</w:t>
          </w:r>
          <w:r>
            <w:rPr>
              <w:rFonts w:hint="eastAsia"/>
              <w:szCs w:val="22"/>
            </w:rPr>
            <w:t>现状</w:t>
          </w:r>
          <w:r>
            <w:tab/>
          </w:r>
          <w:r>
            <w:fldChar w:fldCharType="begin"/>
          </w:r>
          <w:r>
            <w:instrText xml:space="preserve"> PAGEREF _Toc21525 \h </w:instrText>
          </w:r>
          <w:r>
            <w:fldChar w:fldCharType="separate"/>
          </w:r>
          <w:r>
            <w:t>19</w:t>
          </w:r>
          <w:r>
            <w:fldChar w:fldCharType="end"/>
          </w:r>
          <w:r>
            <w:rPr>
              <w:rFonts w:hint="eastAsia"/>
              <w:caps/>
            </w:rPr>
            <w:fldChar w:fldCharType="end"/>
          </w:r>
        </w:p>
        <w:p w14:paraId="550F8633">
          <w:pPr>
            <w:pStyle w:val="22"/>
            <w:tabs>
              <w:tab w:val="right" w:leader="dot" w:pos="8306"/>
            </w:tabs>
          </w:pPr>
          <w:r>
            <w:rPr>
              <w:rFonts w:hint="eastAsia"/>
              <w:caps/>
            </w:rPr>
            <w:fldChar w:fldCharType="begin"/>
          </w:r>
          <w:r>
            <w:rPr>
              <w:rFonts w:hint="eastAsia"/>
              <w:caps/>
            </w:rPr>
            <w:instrText xml:space="preserve"> HYPERLINK \l _Toc2361 </w:instrText>
          </w:r>
          <w:r>
            <w:rPr>
              <w:rFonts w:hint="eastAsia"/>
              <w:caps/>
            </w:rPr>
            <w:fldChar w:fldCharType="separate"/>
          </w:r>
          <w:r>
            <w:rPr>
              <w:rFonts w:hint="eastAsia"/>
              <w:bCs/>
            </w:rPr>
            <w:t>第四章 规划分区</w:t>
          </w:r>
          <w:r>
            <w:tab/>
          </w:r>
          <w:r>
            <w:fldChar w:fldCharType="begin"/>
          </w:r>
          <w:r>
            <w:instrText xml:space="preserve"> PAGEREF _Toc2361 \h </w:instrText>
          </w:r>
          <w:r>
            <w:fldChar w:fldCharType="separate"/>
          </w:r>
          <w:r>
            <w:t>22</w:t>
          </w:r>
          <w:r>
            <w:fldChar w:fldCharType="end"/>
          </w:r>
          <w:r>
            <w:rPr>
              <w:rFonts w:hint="eastAsia"/>
              <w:caps/>
            </w:rPr>
            <w:fldChar w:fldCharType="end"/>
          </w:r>
        </w:p>
        <w:p w14:paraId="4127C263">
          <w:pPr>
            <w:pStyle w:val="26"/>
            <w:tabs>
              <w:tab w:val="right" w:leader="dot" w:pos="8306"/>
            </w:tabs>
          </w:pPr>
          <w:r>
            <w:rPr>
              <w:rFonts w:hint="eastAsia"/>
              <w:caps/>
            </w:rPr>
            <w:fldChar w:fldCharType="begin"/>
          </w:r>
          <w:r>
            <w:rPr>
              <w:rFonts w:hint="eastAsia"/>
              <w:caps/>
            </w:rPr>
            <w:instrText xml:space="preserve"> HYPERLINK \l _Toc19796 </w:instrText>
          </w:r>
          <w:r>
            <w:rPr>
              <w:rFonts w:hint="eastAsia"/>
              <w:caps/>
            </w:rPr>
            <w:fldChar w:fldCharType="separate"/>
          </w:r>
          <w:r>
            <w:rPr>
              <w:rFonts w:hint="default"/>
              <w:lang w:val="en-US"/>
            </w:rPr>
            <w:t xml:space="preserve">4.1 </w:t>
          </w:r>
          <w:r>
            <w:rPr>
              <w:szCs w:val="22"/>
            </w:rPr>
            <w:t>分区原则</w:t>
          </w:r>
          <w:r>
            <w:tab/>
          </w:r>
          <w:r>
            <w:fldChar w:fldCharType="begin"/>
          </w:r>
          <w:r>
            <w:instrText xml:space="preserve"> PAGEREF _Toc19796 \h </w:instrText>
          </w:r>
          <w:r>
            <w:fldChar w:fldCharType="separate"/>
          </w:r>
          <w:r>
            <w:t>22</w:t>
          </w:r>
          <w:r>
            <w:fldChar w:fldCharType="end"/>
          </w:r>
          <w:r>
            <w:rPr>
              <w:rFonts w:hint="eastAsia"/>
              <w:caps/>
            </w:rPr>
            <w:fldChar w:fldCharType="end"/>
          </w:r>
        </w:p>
        <w:p w14:paraId="4F6B2F60">
          <w:pPr>
            <w:pStyle w:val="26"/>
            <w:tabs>
              <w:tab w:val="right" w:leader="dot" w:pos="8306"/>
            </w:tabs>
          </w:pPr>
          <w:r>
            <w:rPr>
              <w:rFonts w:hint="eastAsia"/>
              <w:caps/>
            </w:rPr>
            <w:fldChar w:fldCharType="begin"/>
          </w:r>
          <w:r>
            <w:rPr>
              <w:rFonts w:hint="eastAsia"/>
              <w:caps/>
            </w:rPr>
            <w:instrText xml:space="preserve"> HYPERLINK \l _Toc22299 </w:instrText>
          </w:r>
          <w:r>
            <w:rPr>
              <w:rFonts w:hint="eastAsia"/>
              <w:caps/>
            </w:rPr>
            <w:fldChar w:fldCharType="separate"/>
          </w:r>
          <w:r>
            <w:rPr>
              <w:rFonts w:hint="default"/>
              <w:lang w:val="en-US"/>
            </w:rPr>
            <w:t xml:space="preserve">4.2 </w:t>
          </w:r>
          <w:r>
            <w:rPr>
              <w:rFonts w:hint="eastAsia"/>
            </w:rPr>
            <w:t>块区划分</w:t>
          </w:r>
          <w:r>
            <w:t>结果</w:t>
          </w:r>
          <w:r>
            <w:tab/>
          </w:r>
          <w:r>
            <w:fldChar w:fldCharType="begin"/>
          </w:r>
          <w:r>
            <w:instrText xml:space="preserve"> PAGEREF _Toc22299 \h </w:instrText>
          </w:r>
          <w:r>
            <w:fldChar w:fldCharType="separate"/>
          </w:r>
          <w:r>
            <w:t>22</w:t>
          </w:r>
          <w:r>
            <w:fldChar w:fldCharType="end"/>
          </w:r>
          <w:r>
            <w:rPr>
              <w:rFonts w:hint="eastAsia"/>
              <w:caps/>
            </w:rPr>
            <w:fldChar w:fldCharType="end"/>
          </w:r>
        </w:p>
        <w:p w14:paraId="751BB782">
          <w:pPr>
            <w:pStyle w:val="22"/>
            <w:tabs>
              <w:tab w:val="right" w:leader="dot" w:pos="8306"/>
            </w:tabs>
          </w:pPr>
          <w:r>
            <w:rPr>
              <w:rFonts w:hint="eastAsia"/>
              <w:caps/>
            </w:rPr>
            <w:fldChar w:fldCharType="begin"/>
          </w:r>
          <w:r>
            <w:rPr>
              <w:rFonts w:hint="eastAsia"/>
              <w:caps/>
            </w:rPr>
            <w:instrText xml:space="preserve"> HYPERLINK \l _Toc30067 </w:instrText>
          </w:r>
          <w:r>
            <w:rPr>
              <w:rFonts w:hint="eastAsia"/>
              <w:caps/>
            </w:rPr>
            <w:fldChar w:fldCharType="separate"/>
          </w:r>
          <w:r>
            <w:rPr>
              <w:rFonts w:hint="eastAsia"/>
              <w:bCs/>
            </w:rPr>
            <w:t xml:space="preserve">第五章 </w:t>
          </w:r>
          <w:r>
            <w:rPr>
              <w:bCs/>
            </w:rPr>
            <w:t>需求预测</w:t>
          </w:r>
          <w:r>
            <w:tab/>
          </w:r>
          <w:r>
            <w:fldChar w:fldCharType="begin"/>
          </w:r>
          <w:r>
            <w:instrText xml:space="preserve"> PAGEREF _Toc30067 \h </w:instrText>
          </w:r>
          <w:r>
            <w:fldChar w:fldCharType="separate"/>
          </w:r>
          <w:r>
            <w:t>24</w:t>
          </w:r>
          <w:r>
            <w:fldChar w:fldCharType="end"/>
          </w:r>
          <w:r>
            <w:rPr>
              <w:rFonts w:hint="eastAsia"/>
              <w:caps/>
            </w:rPr>
            <w:fldChar w:fldCharType="end"/>
          </w:r>
        </w:p>
        <w:p w14:paraId="095C40FA">
          <w:pPr>
            <w:pStyle w:val="26"/>
            <w:tabs>
              <w:tab w:val="right" w:leader="dot" w:pos="8306"/>
            </w:tabs>
          </w:pPr>
          <w:r>
            <w:rPr>
              <w:rFonts w:hint="eastAsia"/>
              <w:caps/>
            </w:rPr>
            <w:fldChar w:fldCharType="begin"/>
          </w:r>
          <w:r>
            <w:rPr>
              <w:rFonts w:hint="eastAsia"/>
              <w:caps/>
            </w:rPr>
            <w:instrText xml:space="preserve"> HYPERLINK \l _Toc28055 </w:instrText>
          </w:r>
          <w:r>
            <w:rPr>
              <w:rFonts w:hint="eastAsia"/>
              <w:caps/>
            </w:rPr>
            <w:fldChar w:fldCharType="separate"/>
          </w:r>
          <w:r>
            <w:rPr>
              <w:rFonts w:hint="default"/>
              <w:lang w:val="en-US"/>
            </w:rPr>
            <w:t xml:space="preserve">5.1 </w:t>
          </w:r>
          <w:r>
            <w:t>预测思路</w:t>
          </w:r>
          <w:r>
            <w:tab/>
          </w:r>
          <w:r>
            <w:fldChar w:fldCharType="begin"/>
          </w:r>
          <w:r>
            <w:instrText xml:space="preserve"> PAGEREF _Toc28055 \h </w:instrText>
          </w:r>
          <w:r>
            <w:fldChar w:fldCharType="separate"/>
          </w:r>
          <w:r>
            <w:t>24</w:t>
          </w:r>
          <w:r>
            <w:fldChar w:fldCharType="end"/>
          </w:r>
          <w:r>
            <w:rPr>
              <w:rFonts w:hint="eastAsia"/>
              <w:caps/>
            </w:rPr>
            <w:fldChar w:fldCharType="end"/>
          </w:r>
        </w:p>
        <w:p w14:paraId="5ABA0BD8">
          <w:pPr>
            <w:pStyle w:val="26"/>
            <w:tabs>
              <w:tab w:val="right" w:leader="dot" w:pos="8306"/>
            </w:tabs>
          </w:pPr>
          <w:r>
            <w:rPr>
              <w:rFonts w:hint="eastAsia"/>
              <w:caps/>
            </w:rPr>
            <w:fldChar w:fldCharType="begin"/>
          </w:r>
          <w:r>
            <w:rPr>
              <w:rFonts w:hint="eastAsia"/>
              <w:caps/>
            </w:rPr>
            <w:instrText xml:space="preserve"> HYPERLINK \l _Toc14614 </w:instrText>
          </w:r>
          <w:r>
            <w:rPr>
              <w:rFonts w:hint="eastAsia"/>
              <w:caps/>
            </w:rPr>
            <w:fldChar w:fldCharType="separate"/>
          </w:r>
          <w:r>
            <w:rPr>
              <w:rFonts w:hint="default"/>
              <w:lang w:val="en-US"/>
            </w:rPr>
            <w:t xml:space="preserve">5.2 </w:t>
          </w:r>
          <w:r>
            <w:rPr>
              <w:rFonts w:hint="eastAsia"/>
            </w:rPr>
            <w:t>保有量预测</w:t>
          </w:r>
          <w:r>
            <w:tab/>
          </w:r>
          <w:r>
            <w:fldChar w:fldCharType="begin"/>
          </w:r>
          <w:r>
            <w:instrText xml:space="preserve"> PAGEREF _Toc14614 \h </w:instrText>
          </w:r>
          <w:r>
            <w:fldChar w:fldCharType="separate"/>
          </w:r>
          <w:r>
            <w:t>25</w:t>
          </w:r>
          <w:r>
            <w:fldChar w:fldCharType="end"/>
          </w:r>
          <w:r>
            <w:rPr>
              <w:rFonts w:hint="eastAsia"/>
              <w:caps/>
            </w:rPr>
            <w:fldChar w:fldCharType="end"/>
          </w:r>
        </w:p>
        <w:p w14:paraId="2D6B928C">
          <w:pPr>
            <w:pStyle w:val="26"/>
            <w:tabs>
              <w:tab w:val="right" w:leader="dot" w:pos="8306"/>
            </w:tabs>
          </w:pPr>
          <w:r>
            <w:rPr>
              <w:rFonts w:hint="eastAsia"/>
              <w:caps/>
            </w:rPr>
            <w:fldChar w:fldCharType="begin"/>
          </w:r>
          <w:r>
            <w:rPr>
              <w:rFonts w:hint="eastAsia"/>
              <w:caps/>
            </w:rPr>
            <w:instrText xml:space="preserve"> HYPERLINK \l _Toc29322 </w:instrText>
          </w:r>
          <w:r>
            <w:rPr>
              <w:rFonts w:hint="eastAsia"/>
              <w:caps/>
            </w:rPr>
            <w:fldChar w:fldCharType="separate"/>
          </w:r>
          <w:r>
            <w:rPr>
              <w:rFonts w:hint="default"/>
              <w:lang w:val="en-US"/>
            </w:rPr>
            <w:t xml:space="preserve">5.3 </w:t>
          </w:r>
          <w:r>
            <w:rPr>
              <w:rFonts w:hint="eastAsia"/>
              <w:szCs w:val="22"/>
            </w:rPr>
            <w:t>公共</w:t>
          </w:r>
          <w:r>
            <w:rPr>
              <w:szCs w:val="22"/>
            </w:rPr>
            <w:t>充电设施</w:t>
          </w:r>
          <w:r>
            <w:rPr>
              <w:rFonts w:hint="eastAsia"/>
              <w:szCs w:val="22"/>
            </w:rPr>
            <w:t>需求预测</w:t>
          </w:r>
          <w:r>
            <w:tab/>
          </w:r>
          <w:r>
            <w:fldChar w:fldCharType="begin"/>
          </w:r>
          <w:r>
            <w:instrText xml:space="preserve"> PAGEREF _Toc29322 \h </w:instrText>
          </w:r>
          <w:r>
            <w:fldChar w:fldCharType="separate"/>
          </w:r>
          <w:r>
            <w:t>31</w:t>
          </w:r>
          <w:r>
            <w:fldChar w:fldCharType="end"/>
          </w:r>
          <w:r>
            <w:rPr>
              <w:rFonts w:hint="eastAsia"/>
              <w:caps/>
            </w:rPr>
            <w:fldChar w:fldCharType="end"/>
          </w:r>
        </w:p>
        <w:p w14:paraId="12D18DC4">
          <w:pPr>
            <w:pStyle w:val="22"/>
            <w:tabs>
              <w:tab w:val="right" w:leader="dot" w:pos="8306"/>
            </w:tabs>
          </w:pPr>
          <w:r>
            <w:rPr>
              <w:rFonts w:hint="eastAsia"/>
              <w:caps/>
            </w:rPr>
            <w:fldChar w:fldCharType="begin"/>
          </w:r>
          <w:r>
            <w:rPr>
              <w:rFonts w:hint="eastAsia"/>
              <w:caps/>
            </w:rPr>
            <w:instrText xml:space="preserve"> HYPERLINK \l _Toc2888 </w:instrText>
          </w:r>
          <w:r>
            <w:rPr>
              <w:rFonts w:hint="eastAsia"/>
              <w:caps/>
            </w:rPr>
            <w:fldChar w:fldCharType="separate"/>
          </w:r>
          <w:r>
            <w:rPr>
              <w:rFonts w:hint="eastAsia"/>
            </w:rPr>
            <w:t xml:space="preserve">第六章 </w:t>
          </w:r>
          <w:r>
            <w:t>发展策略</w:t>
          </w:r>
          <w:r>
            <w:tab/>
          </w:r>
          <w:r>
            <w:fldChar w:fldCharType="begin"/>
          </w:r>
          <w:r>
            <w:instrText xml:space="preserve"> PAGEREF _Toc2888 \h </w:instrText>
          </w:r>
          <w:r>
            <w:fldChar w:fldCharType="separate"/>
          </w:r>
          <w:r>
            <w:t>36</w:t>
          </w:r>
          <w:r>
            <w:fldChar w:fldCharType="end"/>
          </w:r>
          <w:r>
            <w:rPr>
              <w:rFonts w:hint="eastAsia"/>
              <w:caps/>
            </w:rPr>
            <w:fldChar w:fldCharType="end"/>
          </w:r>
        </w:p>
        <w:p w14:paraId="11D1860F">
          <w:pPr>
            <w:pStyle w:val="26"/>
            <w:tabs>
              <w:tab w:val="right" w:leader="dot" w:pos="8306"/>
            </w:tabs>
          </w:pPr>
          <w:r>
            <w:rPr>
              <w:rFonts w:hint="eastAsia"/>
              <w:caps/>
            </w:rPr>
            <w:fldChar w:fldCharType="begin"/>
          </w:r>
          <w:r>
            <w:rPr>
              <w:rFonts w:hint="eastAsia"/>
              <w:caps/>
            </w:rPr>
            <w:instrText xml:space="preserve"> HYPERLINK \l _Toc26348 </w:instrText>
          </w:r>
          <w:r>
            <w:rPr>
              <w:rFonts w:hint="eastAsia"/>
              <w:caps/>
            </w:rPr>
            <w:fldChar w:fldCharType="separate"/>
          </w:r>
          <w:r>
            <w:rPr>
              <w:rFonts w:hint="default"/>
              <w:lang w:val="en-US"/>
            </w:rPr>
            <w:t xml:space="preserve">6.1 </w:t>
          </w:r>
          <w:r>
            <w:rPr>
              <w:rFonts w:hint="eastAsia"/>
            </w:rPr>
            <w:t>公共充电设施选址原则及布局思路</w:t>
          </w:r>
          <w:r>
            <w:tab/>
          </w:r>
          <w:r>
            <w:fldChar w:fldCharType="begin"/>
          </w:r>
          <w:r>
            <w:instrText xml:space="preserve"> PAGEREF _Toc26348 \h </w:instrText>
          </w:r>
          <w:r>
            <w:fldChar w:fldCharType="separate"/>
          </w:r>
          <w:r>
            <w:t>36</w:t>
          </w:r>
          <w:r>
            <w:fldChar w:fldCharType="end"/>
          </w:r>
          <w:r>
            <w:rPr>
              <w:rFonts w:hint="eastAsia"/>
              <w:caps/>
            </w:rPr>
            <w:fldChar w:fldCharType="end"/>
          </w:r>
        </w:p>
        <w:p w14:paraId="7D56CD87">
          <w:pPr>
            <w:pStyle w:val="26"/>
            <w:tabs>
              <w:tab w:val="right" w:leader="dot" w:pos="8306"/>
            </w:tabs>
          </w:pPr>
          <w:r>
            <w:rPr>
              <w:rFonts w:hint="eastAsia"/>
              <w:caps/>
            </w:rPr>
            <w:fldChar w:fldCharType="begin"/>
          </w:r>
          <w:r>
            <w:rPr>
              <w:rFonts w:hint="eastAsia"/>
              <w:caps/>
            </w:rPr>
            <w:instrText xml:space="preserve"> HYPERLINK \l _Toc17112 </w:instrText>
          </w:r>
          <w:r>
            <w:rPr>
              <w:rFonts w:hint="eastAsia"/>
              <w:caps/>
            </w:rPr>
            <w:fldChar w:fldCharType="separate"/>
          </w:r>
          <w:r>
            <w:rPr>
              <w:rFonts w:hint="default"/>
              <w:lang w:val="en-US"/>
            </w:rPr>
            <w:t xml:space="preserve">6.2 </w:t>
          </w:r>
          <w:r>
            <w:t>专用充电设施</w:t>
          </w:r>
          <w:r>
            <w:rPr>
              <w:rFonts w:hint="eastAsia"/>
            </w:rPr>
            <w:t>选址原则及布局思路</w:t>
          </w:r>
          <w:r>
            <w:tab/>
          </w:r>
          <w:r>
            <w:fldChar w:fldCharType="begin"/>
          </w:r>
          <w:r>
            <w:instrText xml:space="preserve"> PAGEREF _Toc17112 \h </w:instrText>
          </w:r>
          <w:r>
            <w:fldChar w:fldCharType="separate"/>
          </w:r>
          <w:r>
            <w:t>37</w:t>
          </w:r>
          <w:r>
            <w:fldChar w:fldCharType="end"/>
          </w:r>
          <w:r>
            <w:rPr>
              <w:rFonts w:hint="eastAsia"/>
              <w:caps/>
            </w:rPr>
            <w:fldChar w:fldCharType="end"/>
          </w:r>
        </w:p>
        <w:p w14:paraId="665CDCD4">
          <w:pPr>
            <w:pStyle w:val="26"/>
            <w:tabs>
              <w:tab w:val="right" w:leader="dot" w:pos="8306"/>
            </w:tabs>
          </w:pPr>
          <w:r>
            <w:rPr>
              <w:rFonts w:hint="eastAsia"/>
              <w:caps/>
            </w:rPr>
            <w:fldChar w:fldCharType="begin"/>
          </w:r>
          <w:r>
            <w:rPr>
              <w:rFonts w:hint="eastAsia"/>
              <w:caps/>
            </w:rPr>
            <w:instrText xml:space="preserve"> HYPERLINK \l _Toc317 </w:instrText>
          </w:r>
          <w:r>
            <w:rPr>
              <w:rFonts w:hint="eastAsia"/>
              <w:caps/>
            </w:rPr>
            <w:fldChar w:fldCharType="separate"/>
          </w:r>
          <w:r>
            <w:rPr>
              <w:rFonts w:hint="default"/>
              <w:lang w:val="en-US"/>
            </w:rPr>
            <w:t xml:space="preserve">6.3 </w:t>
          </w:r>
          <w:r>
            <w:t>规划目标</w:t>
          </w:r>
          <w:r>
            <w:tab/>
          </w:r>
          <w:r>
            <w:fldChar w:fldCharType="begin"/>
          </w:r>
          <w:r>
            <w:instrText xml:space="preserve"> PAGEREF _Toc317 \h </w:instrText>
          </w:r>
          <w:r>
            <w:fldChar w:fldCharType="separate"/>
          </w:r>
          <w:r>
            <w:t>39</w:t>
          </w:r>
          <w:r>
            <w:fldChar w:fldCharType="end"/>
          </w:r>
          <w:r>
            <w:rPr>
              <w:rFonts w:hint="eastAsia"/>
              <w:caps/>
            </w:rPr>
            <w:fldChar w:fldCharType="end"/>
          </w:r>
        </w:p>
        <w:p w14:paraId="1E1F6C88">
          <w:pPr>
            <w:pStyle w:val="22"/>
            <w:tabs>
              <w:tab w:val="right" w:leader="dot" w:pos="8306"/>
            </w:tabs>
          </w:pPr>
          <w:r>
            <w:rPr>
              <w:rFonts w:hint="eastAsia"/>
              <w:caps/>
            </w:rPr>
            <w:fldChar w:fldCharType="begin"/>
          </w:r>
          <w:r>
            <w:rPr>
              <w:rFonts w:hint="eastAsia"/>
              <w:caps/>
            </w:rPr>
            <w:instrText xml:space="preserve"> HYPERLINK \l _Toc13188 </w:instrText>
          </w:r>
          <w:r>
            <w:rPr>
              <w:rFonts w:hint="eastAsia"/>
              <w:caps/>
            </w:rPr>
            <w:fldChar w:fldCharType="separate"/>
          </w:r>
          <w:r>
            <w:rPr>
              <w:rFonts w:hint="eastAsia"/>
            </w:rPr>
            <w:t xml:space="preserve">第七章 </w:t>
          </w:r>
          <w:r>
            <w:t>选址布局</w:t>
          </w:r>
          <w:r>
            <w:tab/>
          </w:r>
          <w:r>
            <w:fldChar w:fldCharType="begin"/>
          </w:r>
          <w:r>
            <w:instrText xml:space="preserve"> PAGEREF _Toc13188 \h </w:instrText>
          </w:r>
          <w:r>
            <w:fldChar w:fldCharType="separate"/>
          </w:r>
          <w:r>
            <w:t>41</w:t>
          </w:r>
          <w:r>
            <w:fldChar w:fldCharType="end"/>
          </w:r>
          <w:r>
            <w:rPr>
              <w:rFonts w:hint="eastAsia"/>
              <w:caps/>
            </w:rPr>
            <w:fldChar w:fldCharType="end"/>
          </w:r>
        </w:p>
        <w:p w14:paraId="3B74D019">
          <w:pPr>
            <w:pStyle w:val="26"/>
            <w:tabs>
              <w:tab w:val="right" w:leader="dot" w:pos="8306"/>
            </w:tabs>
          </w:pPr>
          <w:r>
            <w:rPr>
              <w:rFonts w:hint="eastAsia"/>
              <w:caps/>
            </w:rPr>
            <w:fldChar w:fldCharType="begin"/>
          </w:r>
          <w:r>
            <w:rPr>
              <w:rFonts w:hint="eastAsia"/>
              <w:caps/>
            </w:rPr>
            <w:instrText xml:space="preserve"> HYPERLINK \l _Toc26746 </w:instrText>
          </w:r>
          <w:r>
            <w:rPr>
              <w:rFonts w:hint="eastAsia"/>
              <w:caps/>
            </w:rPr>
            <w:fldChar w:fldCharType="separate"/>
          </w:r>
          <w:r>
            <w:rPr>
              <w:rFonts w:hint="default"/>
              <w:lang w:val="en-US"/>
            </w:rPr>
            <w:t xml:space="preserve">7.1 </w:t>
          </w:r>
          <w:r>
            <w:t>选址布局原则</w:t>
          </w:r>
          <w:r>
            <w:tab/>
          </w:r>
          <w:r>
            <w:fldChar w:fldCharType="begin"/>
          </w:r>
          <w:r>
            <w:instrText xml:space="preserve"> PAGEREF _Toc26746 \h </w:instrText>
          </w:r>
          <w:r>
            <w:fldChar w:fldCharType="separate"/>
          </w:r>
          <w:r>
            <w:t>41</w:t>
          </w:r>
          <w:r>
            <w:fldChar w:fldCharType="end"/>
          </w:r>
          <w:r>
            <w:rPr>
              <w:rFonts w:hint="eastAsia"/>
              <w:caps/>
            </w:rPr>
            <w:fldChar w:fldCharType="end"/>
          </w:r>
        </w:p>
        <w:p w14:paraId="5BB5A15C">
          <w:pPr>
            <w:pStyle w:val="26"/>
            <w:tabs>
              <w:tab w:val="right" w:leader="dot" w:pos="8306"/>
            </w:tabs>
          </w:pPr>
          <w:r>
            <w:rPr>
              <w:rFonts w:hint="eastAsia"/>
              <w:caps/>
            </w:rPr>
            <w:fldChar w:fldCharType="begin"/>
          </w:r>
          <w:r>
            <w:rPr>
              <w:rFonts w:hint="eastAsia"/>
              <w:caps/>
            </w:rPr>
            <w:instrText xml:space="preserve"> HYPERLINK \l _Toc27050 </w:instrText>
          </w:r>
          <w:r>
            <w:rPr>
              <w:rFonts w:hint="eastAsia"/>
              <w:caps/>
            </w:rPr>
            <w:fldChar w:fldCharType="separate"/>
          </w:r>
          <w:r>
            <w:rPr>
              <w:rFonts w:hint="default"/>
              <w:lang w:val="en-US"/>
            </w:rPr>
            <w:t xml:space="preserve">7.2 </w:t>
          </w:r>
          <w:r>
            <w:t>布局方案</w:t>
          </w:r>
          <w:r>
            <w:tab/>
          </w:r>
          <w:r>
            <w:fldChar w:fldCharType="begin"/>
          </w:r>
          <w:r>
            <w:instrText xml:space="preserve"> PAGEREF _Toc27050 \h </w:instrText>
          </w:r>
          <w:r>
            <w:fldChar w:fldCharType="separate"/>
          </w:r>
          <w:r>
            <w:t>42</w:t>
          </w:r>
          <w:r>
            <w:fldChar w:fldCharType="end"/>
          </w:r>
          <w:r>
            <w:rPr>
              <w:rFonts w:hint="eastAsia"/>
              <w:caps/>
            </w:rPr>
            <w:fldChar w:fldCharType="end"/>
          </w:r>
        </w:p>
        <w:p w14:paraId="1E410264">
          <w:pPr>
            <w:pStyle w:val="26"/>
            <w:tabs>
              <w:tab w:val="right" w:leader="dot" w:pos="8306"/>
            </w:tabs>
          </w:pPr>
          <w:r>
            <w:rPr>
              <w:rFonts w:hint="eastAsia"/>
              <w:caps/>
            </w:rPr>
            <w:fldChar w:fldCharType="begin"/>
          </w:r>
          <w:r>
            <w:rPr>
              <w:rFonts w:hint="eastAsia"/>
              <w:caps/>
            </w:rPr>
            <w:instrText xml:space="preserve"> HYPERLINK \l _Toc15251 </w:instrText>
          </w:r>
          <w:r>
            <w:rPr>
              <w:rFonts w:hint="eastAsia"/>
              <w:caps/>
            </w:rPr>
            <w:fldChar w:fldCharType="separate"/>
          </w:r>
          <w:r>
            <w:rPr>
              <w:rFonts w:hint="default"/>
              <w:lang w:val="en-US"/>
            </w:rPr>
            <w:t xml:space="preserve">7.3 </w:t>
          </w:r>
          <w:r>
            <w:rPr>
              <w:rFonts w:hint="eastAsia"/>
            </w:rPr>
            <w:t>新技术展望</w:t>
          </w:r>
          <w:r>
            <w:tab/>
          </w:r>
          <w:r>
            <w:fldChar w:fldCharType="begin"/>
          </w:r>
          <w:r>
            <w:instrText xml:space="preserve"> PAGEREF _Toc15251 \h </w:instrText>
          </w:r>
          <w:r>
            <w:fldChar w:fldCharType="separate"/>
          </w:r>
          <w:r>
            <w:t>77</w:t>
          </w:r>
          <w:r>
            <w:fldChar w:fldCharType="end"/>
          </w:r>
          <w:r>
            <w:rPr>
              <w:rFonts w:hint="eastAsia"/>
              <w:caps/>
            </w:rPr>
            <w:fldChar w:fldCharType="end"/>
          </w:r>
        </w:p>
        <w:p w14:paraId="46881A66">
          <w:pPr>
            <w:pStyle w:val="22"/>
            <w:tabs>
              <w:tab w:val="right" w:leader="dot" w:pos="8306"/>
            </w:tabs>
          </w:pPr>
          <w:r>
            <w:rPr>
              <w:rFonts w:hint="eastAsia"/>
              <w:caps/>
            </w:rPr>
            <w:fldChar w:fldCharType="begin"/>
          </w:r>
          <w:r>
            <w:rPr>
              <w:rFonts w:hint="eastAsia"/>
              <w:caps/>
            </w:rPr>
            <w:instrText xml:space="preserve"> HYPERLINK \l _Toc25688 </w:instrText>
          </w:r>
          <w:r>
            <w:rPr>
              <w:rFonts w:hint="eastAsia"/>
              <w:caps/>
            </w:rPr>
            <w:fldChar w:fldCharType="separate"/>
          </w:r>
          <w:r>
            <w:rPr>
              <w:rFonts w:hint="eastAsia"/>
            </w:rPr>
            <w:t xml:space="preserve">第八章 </w:t>
          </w:r>
          <w:r>
            <w:t>建设投资与成效分析</w:t>
          </w:r>
          <w:r>
            <w:tab/>
          </w:r>
          <w:r>
            <w:fldChar w:fldCharType="begin"/>
          </w:r>
          <w:r>
            <w:instrText xml:space="preserve"> PAGEREF _Toc25688 \h </w:instrText>
          </w:r>
          <w:r>
            <w:fldChar w:fldCharType="separate"/>
          </w:r>
          <w:r>
            <w:t>81</w:t>
          </w:r>
          <w:r>
            <w:fldChar w:fldCharType="end"/>
          </w:r>
          <w:r>
            <w:rPr>
              <w:rFonts w:hint="eastAsia"/>
              <w:caps/>
            </w:rPr>
            <w:fldChar w:fldCharType="end"/>
          </w:r>
        </w:p>
        <w:p w14:paraId="3CECD3AE">
          <w:pPr>
            <w:pStyle w:val="26"/>
            <w:tabs>
              <w:tab w:val="right" w:leader="dot" w:pos="8306"/>
            </w:tabs>
          </w:pPr>
          <w:r>
            <w:rPr>
              <w:rFonts w:hint="eastAsia"/>
              <w:caps/>
            </w:rPr>
            <w:fldChar w:fldCharType="begin"/>
          </w:r>
          <w:r>
            <w:rPr>
              <w:rFonts w:hint="eastAsia"/>
              <w:caps/>
            </w:rPr>
            <w:instrText xml:space="preserve"> HYPERLINK \l _Toc29115 </w:instrText>
          </w:r>
          <w:r>
            <w:rPr>
              <w:rFonts w:hint="eastAsia"/>
              <w:caps/>
            </w:rPr>
            <w:fldChar w:fldCharType="separate"/>
          </w:r>
          <w:r>
            <w:rPr>
              <w:rFonts w:hint="default"/>
              <w:lang w:val="en-US"/>
            </w:rPr>
            <w:t xml:space="preserve">8.1 </w:t>
          </w:r>
          <w:r>
            <w:t>建设规模</w:t>
          </w:r>
          <w:r>
            <w:tab/>
          </w:r>
          <w:r>
            <w:fldChar w:fldCharType="begin"/>
          </w:r>
          <w:r>
            <w:instrText xml:space="preserve"> PAGEREF _Toc29115 \h </w:instrText>
          </w:r>
          <w:r>
            <w:fldChar w:fldCharType="separate"/>
          </w:r>
          <w:r>
            <w:t>81</w:t>
          </w:r>
          <w:r>
            <w:fldChar w:fldCharType="end"/>
          </w:r>
          <w:r>
            <w:rPr>
              <w:rFonts w:hint="eastAsia"/>
              <w:caps/>
            </w:rPr>
            <w:fldChar w:fldCharType="end"/>
          </w:r>
        </w:p>
        <w:p w14:paraId="16A97EAE">
          <w:pPr>
            <w:pStyle w:val="26"/>
            <w:tabs>
              <w:tab w:val="right" w:leader="dot" w:pos="8306"/>
            </w:tabs>
          </w:pPr>
          <w:r>
            <w:rPr>
              <w:rFonts w:hint="eastAsia"/>
              <w:caps/>
            </w:rPr>
            <w:fldChar w:fldCharType="begin"/>
          </w:r>
          <w:r>
            <w:rPr>
              <w:rFonts w:hint="eastAsia"/>
              <w:caps/>
            </w:rPr>
            <w:instrText xml:space="preserve"> HYPERLINK \l _Toc18665 </w:instrText>
          </w:r>
          <w:r>
            <w:rPr>
              <w:rFonts w:hint="eastAsia"/>
              <w:caps/>
            </w:rPr>
            <w:fldChar w:fldCharType="separate"/>
          </w:r>
          <w:r>
            <w:rPr>
              <w:rFonts w:hint="default"/>
              <w:lang w:val="en-US"/>
            </w:rPr>
            <w:t xml:space="preserve">8.2 </w:t>
          </w:r>
          <w:r>
            <w:t>投资估算</w:t>
          </w:r>
          <w:r>
            <w:tab/>
          </w:r>
          <w:r>
            <w:fldChar w:fldCharType="begin"/>
          </w:r>
          <w:r>
            <w:instrText xml:space="preserve"> PAGEREF _Toc18665 \h </w:instrText>
          </w:r>
          <w:r>
            <w:fldChar w:fldCharType="separate"/>
          </w:r>
          <w:r>
            <w:t>81</w:t>
          </w:r>
          <w:r>
            <w:fldChar w:fldCharType="end"/>
          </w:r>
          <w:r>
            <w:rPr>
              <w:rFonts w:hint="eastAsia"/>
              <w:caps/>
            </w:rPr>
            <w:fldChar w:fldCharType="end"/>
          </w:r>
        </w:p>
        <w:p w14:paraId="4DF86FE8">
          <w:pPr>
            <w:pStyle w:val="26"/>
            <w:tabs>
              <w:tab w:val="right" w:leader="dot" w:pos="8306"/>
            </w:tabs>
          </w:pPr>
          <w:r>
            <w:rPr>
              <w:rFonts w:hint="eastAsia"/>
              <w:caps/>
            </w:rPr>
            <w:fldChar w:fldCharType="begin"/>
          </w:r>
          <w:r>
            <w:rPr>
              <w:rFonts w:hint="eastAsia"/>
              <w:caps/>
            </w:rPr>
            <w:instrText xml:space="preserve"> HYPERLINK \l _Toc16906 </w:instrText>
          </w:r>
          <w:r>
            <w:rPr>
              <w:rFonts w:hint="eastAsia"/>
              <w:caps/>
            </w:rPr>
            <w:fldChar w:fldCharType="separate"/>
          </w:r>
          <w:r>
            <w:rPr>
              <w:rFonts w:hint="default"/>
              <w:lang w:val="en-US"/>
            </w:rPr>
            <w:t xml:space="preserve">8.3 </w:t>
          </w:r>
          <w:r>
            <w:rPr>
              <w:rFonts w:hint="eastAsia"/>
            </w:rPr>
            <w:t>成效评估</w:t>
          </w:r>
          <w:r>
            <w:tab/>
          </w:r>
          <w:r>
            <w:fldChar w:fldCharType="begin"/>
          </w:r>
          <w:r>
            <w:instrText xml:space="preserve"> PAGEREF _Toc16906 \h </w:instrText>
          </w:r>
          <w:r>
            <w:fldChar w:fldCharType="separate"/>
          </w:r>
          <w:r>
            <w:t>82</w:t>
          </w:r>
          <w:r>
            <w:fldChar w:fldCharType="end"/>
          </w:r>
          <w:r>
            <w:rPr>
              <w:rFonts w:hint="eastAsia"/>
              <w:caps/>
            </w:rPr>
            <w:fldChar w:fldCharType="end"/>
          </w:r>
        </w:p>
        <w:p w14:paraId="255A0AA6">
          <w:pPr>
            <w:pStyle w:val="26"/>
            <w:tabs>
              <w:tab w:val="right" w:leader="dot" w:pos="8306"/>
            </w:tabs>
          </w:pPr>
          <w:r>
            <w:rPr>
              <w:rFonts w:hint="eastAsia"/>
              <w:caps/>
            </w:rPr>
            <w:fldChar w:fldCharType="begin"/>
          </w:r>
          <w:r>
            <w:rPr>
              <w:rFonts w:hint="eastAsia"/>
              <w:caps/>
            </w:rPr>
            <w:instrText xml:space="preserve"> HYPERLINK \l _Toc9371 </w:instrText>
          </w:r>
          <w:r>
            <w:rPr>
              <w:rFonts w:hint="eastAsia"/>
              <w:caps/>
            </w:rPr>
            <w:fldChar w:fldCharType="separate"/>
          </w:r>
          <w:r>
            <w:rPr>
              <w:rFonts w:hint="default"/>
              <w:lang w:val="en-US"/>
            </w:rPr>
            <w:t xml:space="preserve">8.4 </w:t>
          </w:r>
          <w:r>
            <w:t>保障措施</w:t>
          </w:r>
          <w:r>
            <w:tab/>
          </w:r>
          <w:r>
            <w:fldChar w:fldCharType="begin"/>
          </w:r>
          <w:r>
            <w:instrText xml:space="preserve"> PAGEREF _Toc9371 \h </w:instrText>
          </w:r>
          <w:r>
            <w:fldChar w:fldCharType="separate"/>
          </w:r>
          <w:r>
            <w:t>85</w:t>
          </w:r>
          <w:r>
            <w:fldChar w:fldCharType="end"/>
          </w:r>
          <w:r>
            <w:rPr>
              <w:rFonts w:hint="eastAsia"/>
              <w:caps/>
            </w:rPr>
            <w:fldChar w:fldCharType="end"/>
          </w:r>
        </w:p>
        <w:p w14:paraId="72E957FE">
          <w:pPr>
            <w:pStyle w:val="22"/>
            <w:tabs>
              <w:tab w:val="right" w:leader="dot" w:pos="8306"/>
            </w:tabs>
          </w:pPr>
          <w:r>
            <w:rPr>
              <w:rFonts w:hint="eastAsia"/>
              <w:caps/>
            </w:rPr>
            <w:fldChar w:fldCharType="begin"/>
          </w:r>
          <w:r>
            <w:rPr>
              <w:rFonts w:hint="eastAsia"/>
              <w:caps/>
            </w:rPr>
            <w:instrText xml:space="preserve"> HYPERLINK \l _Toc13247 </w:instrText>
          </w:r>
          <w:r>
            <w:rPr>
              <w:rFonts w:hint="eastAsia"/>
              <w:caps/>
            </w:rPr>
            <w:fldChar w:fldCharType="separate"/>
          </w:r>
          <w:r>
            <w:rPr>
              <w:rFonts w:hint="eastAsia"/>
              <w:bCs/>
              <w:lang w:val="en-US" w:eastAsia="zh-CN"/>
            </w:rPr>
            <w:t>附表1：项目清册</w:t>
          </w:r>
          <w:r>
            <w:tab/>
          </w:r>
          <w:r>
            <w:fldChar w:fldCharType="begin"/>
          </w:r>
          <w:r>
            <w:instrText xml:space="preserve"> PAGEREF _Toc13247 \h </w:instrText>
          </w:r>
          <w:r>
            <w:fldChar w:fldCharType="separate"/>
          </w:r>
          <w:r>
            <w:t>87</w:t>
          </w:r>
          <w:r>
            <w:fldChar w:fldCharType="end"/>
          </w:r>
          <w:r>
            <w:rPr>
              <w:rFonts w:hint="eastAsia"/>
              <w:caps/>
            </w:rPr>
            <w:fldChar w:fldCharType="end"/>
          </w:r>
        </w:p>
        <w:p w14:paraId="20EE2C6D">
          <w:pPr>
            <w:spacing w:before="156" w:beforeLines="50"/>
            <w:jc w:val="left"/>
            <w:rPr>
              <w:rFonts w:hint="eastAsia"/>
            </w:rPr>
            <w:sectPr>
              <w:footerReference r:id="rId6" w:type="default"/>
              <w:pgSz w:w="11906" w:h="16838"/>
              <w:pgMar w:top="1440" w:right="1800" w:bottom="1440" w:left="1800" w:header="851" w:footer="992" w:gutter="0"/>
              <w:pgNumType w:fmt="upperRoman" w:start="1"/>
              <w:cols w:space="425" w:num="1"/>
              <w:docGrid w:type="lines" w:linePitch="312" w:charSpace="0"/>
            </w:sectPr>
          </w:pPr>
          <w:r>
            <w:rPr>
              <w:rFonts w:hint="eastAsia"/>
              <w:caps/>
            </w:rPr>
            <w:fldChar w:fldCharType="end"/>
          </w:r>
        </w:p>
      </w:sdtContent>
    </w:sdt>
    <w:p w14:paraId="0F4FDC13">
      <w:pPr>
        <w:pStyle w:val="2"/>
      </w:pPr>
      <w:bookmarkStart w:id="16" w:name="_Toc20631"/>
      <w:r>
        <w:t>前言</w:t>
      </w:r>
      <w:bookmarkEnd w:id="1"/>
      <w:bookmarkEnd w:id="2"/>
      <w:bookmarkEnd w:id="3"/>
      <w:bookmarkEnd w:id="4"/>
      <w:bookmarkEnd w:id="5"/>
      <w:bookmarkEnd w:id="6"/>
      <w:bookmarkEnd w:id="7"/>
      <w:bookmarkEnd w:id="8"/>
      <w:bookmarkEnd w:id="9"/>
      <w:bookmarkEnd w:id="16"/>
    </w:p>
    <w:p w14:paraId="2101F843">
      <w:pPr>
        <w:pStyle w:val="3"/>
      </w:pPr>
      <w:bookmarkStart w:id="17" w:name="_Toc306780058"/>
      <w:bookmarkStart w:id="18" w:name="_Toc253584909"/>
      <w:bookmarkStart w:id="19" w:name="_Toc8454"/>
      <w:bookmarkStart w:id="20" w:name="_Toc253594477"/>
      <w:bookmarkStart w:id="21" w:name="_Toc253743965"/>
      <w:bookmarkStart w:id="22" w:name="_Toc306956198"/>
      <w:bookmarkStart w:id="23" w:name="_Toc94186569"/>
      <w:bookmarkStart w:id="24" w:name="_Toc306766267"/>
      <w:bookmarkStart w:id="25" w:name="_Toc252935339"/>
      <w:bookmarkStart w:id="26" w:name="_Toc307053908"/>
      <w:r>
        <w:rPr>
          <w:rFonts w:hint="eastAsia"/>
        </w:rPr>
        <w:t>规划背景</w:t>
      </w:r>
      <w:r>
        <w:t>和意义</w:t>
      </w:r>
      <w:bookmarkEnd w:id="17"/>
      <w:bookmarkEnd w:id="18"/>
      <w:bookmarkEnd w:id="19"/>
      <w:bookmarkEnd w:id="20"/>
      <w:bookmarkEnd w:id="21"/>
      <w:bookmarkEnd w:id="22"/>
      <w:bookmarkEnd w:id="23"/>
      <w:bookmarkEnd w:id="24"/>
      <w:bookmarkEnd w:id="25"/>
      <w:bookmarkEnd w:id="26"/>
    </w:p>
    <w:p w14:paraId="6847539C">
      <w:pPr>
        <w:spacing w:line="360" w:lineRule="auto"/>
        <w:ind w:firstLine="560" w:firstLineChars="200"/>
        <w:jc w:val="left"/>
        <w:rPr>
          <w:rFonts w:hint="eastAsia" w:cs="仿宋_GB2312"/>
          <w:szCs w:val="22"/>
        </w:rPr>
      </w:pPr>
      <w:r>
        <w:rPr>
          <w:rFonts w:cs="仿宋_GB2312"/>
          <w:szCs w:val="22"/>
        </w:rPr>
        <w:t>在能源问题和环境保护问题的双重制约下，发展电动汽车已经成为全世界的必然趋势。电动汽车作为实现节能减排的有效途径，已被国家上升为战略层面，受到了我国各级政府的高度重视。为大力推广电动汽车的应用，2020年11月2日，国务院办公厅印发了《新能源汽车产业发展规划（2021-2035）》，规划提出，全面推进蓝天、碧水、净土、静音保卫战，推动绿色发展和生态文明建设，加快电动汽车产业的发展和电动汽车推广应用步伐。</w:t>
      </w:r>
      <w:r>
        <w:drawing>
          <wp:inline distT="0" distB="0" distL="0" distR="0">
            <wp:extent cx="5274310" cy="2967355"/>
            <wp:effectExtent l="0" t="0" r="2540" b="4445"/>
            <wp:docPr id="95482007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4820075" name="图片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5274310" cy="2967355"/>
                    </a:xfrm>
                    <a:prstGeom prst="rect">
                      <a:avLst/>
                    </a:prstGeom>
                    <a:noFill/>
                    <a:ln>
                      <a:noFill/>
                    </a:ln>
                  </pic:spPr>
                </pic:pic>
              </a:graphicData>
            </a:graphic>
          </wp:inline>
        </w:drawing>
      </w:r>
    </w:p>
    <w:p w14:paraId="0E32105E">
      <w:pPr>
        <w:spacing w:line="360" w:lineRule="auto"/>
        <w:ind w:firstLine="560" w:firstLineChars="200"/>
        <w:rPr>
          <w:rFonts w:hint="eastAsia" w:cs="仿宋_GB2312"/>
          <w:szCs w:val="22"/>
        </w:rPr>
      </w:pPr>
      <w:r>
        <w:rPr>
          <w:rFonts w:cs="仿宋_GB2312"/>
          <w:szCs w:val="22"/>
        </w:rPr>
        <w:t>与此同时，作为电动汽车能源输入端，电动汽车充电设施的建设在近几年也得到飞速的发展。</w:t>
      </w:r>
      <w:r>
        <w:rPr>
          <w:rFonts w:hint="eastAsia" w:cs="仿宋_GB2312"/>
          <w:szCs w:val="22"/>
        </w:rPr>
        <w:t>十四五以来</w:t>
      </w:r>
      <w:r>
        <w:rPr>
          <w:rFonts w:cs="仿宋_GB2312"/>
          <w:szCs w:val="22"/>
        </w:rPr>
        <w:t>，国家将电动汽车充电桩建设列入“新基建”工程名单，电动汽车充电桩建设迎来进一步的发展机遇。</w:t>
      </w:r>
    </w:p>
    <w:p w14:paraId="38D01566">
      <w:pPr>
        <w:spacing w:line="360" w:lineRule="auto"/>
        <w:ind w:firstLine="560" w:firstLineChars="200"/>
        <w:rPr>
          <w:rFonts w:hint="eastAsia" w:cs="仿宋_GB2312"/>
          <w:szCs w:val="22"/>
        </w:rPr>
      </w:pPr>
      <w:r>
        <w:rPr>
          <w:rFonts w:cs="仿宋_GB2312"/>
          <w:szCs w:val="22"/>
        </w:rPr>
        <w:t>电动汽车充电设施的建设及布局对推动电动汽车的发展起着重要作用。科学合理地确定充电站的位置及规模，不仅影响着充电站的服务质量、运营效益以及运营安全性，还将直接关系到电动汽车用户出行的便捷性和资源配置的有效性。随着电动汽车充电桩的大规模接入电网，其将对电网的运行质量及运营模式产生巨大的影响，并带来可靠性、安全性等</w:t>
      </w:r>
      <w:bookmarkStart w:id="90" w:name="_GoBack"/>
      <w:r>
        <w:rPr>
          <w:rFonts w:cs="仿宋_GB2312"/>
          <w:szCs w:val="22"/>
        </w:rPr>
        <w:t>一系列的</w:t>
      </w:r>
      <w:bookmarkEnd w:id="90"/>
      <w:r>
        <w:rPr>
          <w:rFonts w:cs="仿宋_GB2312"/>
          <w:szCs w:val="22"/>
        </w:rPr>
        <w:t>问题。电动汽车充电站的选址及充电设施同电网协调发展已成为当前普遍关注的重点及热点问题。为贯彻落实国务院办公厅</w:t>
      </w:r>
      <w:r>
        <w:rPr>
          <w:rFonts w:hint="eastAsia" w:cs="仿宋_GB2312"/>
          <w:szCs w:val="22"/>
        </w:rPr>
        <w:t>《</w:t>
      </w:r>
      <w:r>
        <w:rPr>
          <w:rFonts w:cs="仿宋_GB2312"/>
          <w:szCs w:val="22"/>
        </w:rPr>
        <w:t>新能源汽车产业发展规划（2021－2035年）》、省发改委《</w:t>
      </w:r>
      <w:r>
        <w:rPr>
          <w:rFonts w:hint="eastAsia" w:ascii="仿宋_GB2312" w:hAnsi="仿宋_GB2312" w:cs="仿宋_GB2312"/>
        </w:rPr>
        <w:t>辽宁省“十四五”电动汽车充电基础设施专项规划</w:t>
      </w:r>
      <w:r>
        <w:rPr>
          <w:rFonts w:cs="仿宋_GB2312"/>
          <w:szCs w:val="22"/>
        </w:rPr>
        <w:t>》等文件精神，促进</w:t>
      </w:r>
      <w:r>
        <w:rPr>
          <w:rFonts w:hint="eastAsia" w:cs="仿宋_GB2312"/>
          <w:szCs w:val="22"/>
        </w:rPr>
        <w:t>溪湖区</w:t>
      </w:r>
      <w:r>
        <w:rPr>
          <w:rFonts w:cs="仿宋_GB2312"/>
          <w:szCs w:val="22"/>
        </w:rPr>
        <w:t>电动汽车充电设施稳定快速发展，特编制本次《</w:t>
      </w:r>
      <w:r>
        <w:rPr>
          <w:rFonts w:hint="eastAsia" w:cs="仿宋_GB2312"/>
          <w:szCs w:val="22"/>
        </w:rPr>
        <w:t>溪湖</w:t>
      </w:r>
      <w:r>
        <w:rPr>
          <w:rFonts w:cs="仿宋_GB2312"/>
          <w:szCs w:val="22"/>
        </w:rPr>
        <w:t>区电动汽车充电设施布局规划</w:t>
      </w:r>
      <w:r>
        <w:rPr>
          <w:rFonts w:hint="eastAsia" w:cs="仿宋_GB2312"/>
          <w:szCs w:val="22"/>
        </w:rPr>
        <w:t>（2</w:t>
      </w:r>
      <w:r>
        <w:rPr>
          <w:rFonts w:cs="仿宋_GB2312"/>
          <w:szCs w:val="22"/>
        </w:rPr>
        <w:t>023</w:t>
      </w:r>
      <w:r>
        <w:rPr>
          <w:rFonts w:hint="eastAsia" w:cs="仿宋_GB2312"/>
          <w:szCs w:val="22"/>
          <w:lang w:eastAsia="zh-CN"/>
        </w:rPr>
        <w:t>—</w:t>
      </w:r>
      <w:r>
        <w:rPr>
          <w:rFonts w:cs="仿宋_GB2312"/>
          <w:szCs w:val="22"/>
        </w:rPr>
        <w:t>2028</w:t>
      </w:r>
      <w:r>
        <w:rPr>
          <w:rFonts w:hint="eastAsia" w:cs="仿宋_GB2312"/>
          <w:szCs w:val="22"/>
        </w:rPr>
        <w:t>年）</w:t>
      </w:r>
      <w:r>
        <w:rPr>
          <w:rFonts w:cs="仿宋_GB2312"/>
          <w:szCs w:val="22"/>
        </w:rPr>
        <w:t>》。</w:t>
      </w:r>
    </w:p>
    <w:p w14:paraId="165DEEF7">
      <w:pPr>
        <w:pStyle w:val="3"/>
      </w:pPr>
      <w:bookmarkStart w:id="27" w:name="_Toc94186570"/>
      <w:bookmarkStart w:id="28" w:name="_Toc15078"/>
      <w:r>
        <w:t>指导思想</w:t>
      </w:r>
      <w:bookmarkEnd w:id="27"/>
      <w:bookmarkEnd w:id="28"/>
    </w:p>
    <w:p w14:paraId="541D9C14">
      <w:pPr>
        <w:spacing w:line="360" w:lineRule="auto"/>
        <w:ind w:firstLine="562" w:firstLineChars="200"/>
        <w:rPr>
          <w:rFonts w:hint="eastAsia"/>
          <w:szCs w:val="28"/>
        </w:rPr>
      </w:pPr>
      <w:r>
        <w:rPr>
          <w:b/>
          <w:bCs/>
        </w:rPr>
        <w:t>科学合理</w:t>
      </w:r>
      <w:r>
        <w:rPr>
          <w:rFonts w:hint="eastAsia"/>
          <w:b/>
          <w:bCs/>
        </w:rPr>
        <w:t>：</w:t>
      </w:r>
      <w:r>
        <w:t>贯彻执行国家有关法律法规、技术标准、产业发展规划和节能环保政策，</w:t>
      </w:r>
      <w:r>
        <w:rPr>
          <w:rFonts w:hint="eastAsia"/>
          <w:szCs w:val="28"/>
        </w:rPr>
        <w:t>分析溪湖区</w:t>
      </w:r>
      <w:r>
        <w:rPr>
          <w:szCs w:val="28"/>
        </w:rPr>
        <w:t>电动汽车及充电设施发展现状和趋势</w:t>
      </w:r>
      <w:r>
        <w:rPr>
          <w:rFonts w:hint="eastAsia"/>
          <w:szCs w:val="28"/>
        </w:rPr>
        <w:t>，预测溪湖区</w:t>
      </w:r>
      <w:r>
        <w:rPr>
          <w:szCs w:val="28"/>
        </w:rPr>
        <w:t>电动汽车充电设施建设需求</w:t>
      </w:r>
      <w:r>
        <w:rPr>
          <w:rFonts w:hint="eastAsia"/>
          <w:szCs w:val="28"/>
        </w:rPr>
        <w:t>以及投资规模，同时做出溪湖区</w:t>
      </w:r>
      <w:r>
        <w:rPr>
          <w:szCs w:val="28"/>
        </w:rPr>
        <w:t>电动汽车充换电服务网络发展规划</w:t>
      </w:r>
      <w:r>
        <w:rPr>
          <w:rFonts w:hint="eastAsia"/>
          <w:szCs w:val="28"/>
        </w:rPr>
        <w:t>，以此达到</w:t>
      </w:r>
      <w:r>
        <w:t>技术先进、安全可靠、经济合理、使用便利</w:t>
      </w:r>
      <w:r>
        <w:rPr>
          <w:rFonts w:hint="eastAsia"/>
        </w:rPr>
        <w:t>的</w:t>
      </w:r>
      <w:r>
        <w:t>充电设施布局规划。</w:t>
      </w:r>
    </w:p>
    <w:p w14:paraId="107617F3">
      <w:pPr>
        <w:spacing w:line="360" w:lineRule="auto"/>
        <w:ind w:firstLine="562" w:firstLineChars="200"/>
        <w:rPr>
          <w:rFonts w:hint="eastAsia"/>
        </w:rPr>
      </w:pPr>
      <w:r>
        <w:rPr>
          <w:b/>
          <w:bCs/>
        </w:rPr>
        <w:t>多规协同</w:t>
      </w:r>
      <w:r>
        <w:rPr>
          <w:rFonts w:hint="eastAsia"/>
          <w:b/>
          <w:bCs/>
        </w:rPr>
        <w:t>：</w:t>
      </w:r>
      <w:r>
        <w:t>公共充电设施布局规划</w:t>
      </w:r>
      <w:r>
        <w:rPr>
          <w:rFonts w:hint="eastAsia"/>
        </w:rPr>
        <w:t>要</w:t>
      </w:r>
      <w:r>
        <w:t>符合国民经济和社会发展规划，</w:t>
      </w:r>
      <w:r>
        <w:rPr>
          <w:rFonts w:hint="eastAsia"/>
          <w:szCs w:val="28"/>
        </w:rPr>
        <w:t>需将规划有关内容纳入</w:t>
      </w:r>
      <w:r>
        <w:t>国土空间规划、电网规划、停车规划、道路交通规划以及其他相关规划</w:t>
      </w:r>
      <w:r>
        <w:rPr>
          <w:rFonts w:hint="eastAsia"/>
        </w:rPr>
        <w:t>中</w:t>
      </w:r>
      <w:r>
        <w:t>，与城市公交、公路客运、停车场、加油站等设施建设有机结合，</w:t>
      </w:r>
      <w:r>
        <w:rPr>
          <w:rFonts w:hint="eastAsia"/>
          <w:szCs w:val="28"/>
        </w:rPr>
        <w:t>完善独立占地的充电基础设施布局。同时明确各类建筑物配建停车场及社会公共停车场中充电设施的建设比例或预留建设安装条件要求。以用户居住地停车位、单位停车场、公交及出租车场站等配建的专用充电设施为主体，以公共建筑物停车场、社会公共停车场、临时停车位等配建的公共充电设施为辅助，</w:t>
      </w:r>
      <w:r>
        <w:t>避免对城市交通、景观造成负面干扰和影响。</w:t>
      </w:r>
    </w:p>
    <w:p w14:paraId="365E6CEF">
      <w:pPr>
        <w:spacing w:line="360" w:lineRule="auto"/>
        <w:ind w:firstLine="562" w:firstLineChars="200"/>
        <w:rPr>
          <w:rFonts w:hint="eastAsia"/>
        </w:rPr>
      </w:pPr>
      <w:r>
        <w:rPr>
          <w:b/>
          <w:bCs/>
        </w:rPr>
        <w:t>因地制宜</w:t>
      </w:r>
      <w:r>
        <w:rPr>
          <w:rFonts w:hint="eastAsia"/>
          <w:b/>
          <w:bCs/>
        </w:rPr>
        <w:t>：</w:t>
      </w:r>
      <w:r>
        <w:t>根据</w:t>
      </w:r>
      <w:r>
        <w:rPr>
          <w:rFonts w:hint="eastAsia"/>
        </w:rPr>
        <w:t>溪湖区的</w:t>
      </w:r>
      <w:r>
        <w:t>发展需求和应用特点，紧密结合不同</w:t>
      </w:r>
      <w:r>
        <w:rPr>
          <w:rFonts w:hint="eastAsia"/>
        </w:rPr>
        <w:t>区域</w:t>
      </w:r>
      <w:r>
        <w:t>、不同层次的充电需求，</w:t>
      </w:r>
      <w:r>
        <w:rPr>
          <w:rFonts w:ascii="仿宋_GB2312"/>
          <w:szCs w:val="28"/>
        </w:rPr>
        <w:t>遵循</w:t>
      </w:r>
      <w:r>
        <w:rPr>
          <w:szCs w:val="28"/>
        </w:rPr>
        <w:t>“</w:t>
      </w:r>
      <w:r>
        <w:rPr>
          <w:rFonts w:ascii="仿宋_GB2312"/>
          <w:szCs w:val="28"/>
        </w:rPr>
        <w:t>市场主导、快慢互济</w:t>
      </w:r>
      <w:r>
        <w:rPr>
          <w:szCs w:val="28"/>
        </w:rPr>
        <w:t>”</w:t>
      </w:r>
      <w:r>
        <w:rPr>
          <w:rFonts w:ascii="仿宋_GB2312"/>
          <w:szCs w:val="28"/>
        </w:rPr>
        <w:t>的技术导向，科学把握发展节奏，</w:t>
      </w:r>
      <w:r>
        <w:t>分类有序实施，</w:t>
      </w:r>
      <w:r>
        <w:rPr>
          <w:rFonts w:ascii="仿宋_GB2312"/>
          <w:szCs w:val="28"/>
        </w:rPr>
        <w:t>加大交通、市政、电力等公共资源整合力度，</w:t>
      </w:r>
      <w:r>
        <w:t>合理布局充电基础设施，科学确定建设规模和空间布局。</w:t>
      </w:r>
    </w:p>
    <w:p w14:paraId="76CC5172">
      <w:pPr>
        <w:spacing w:line="360" w:lineRule="auto"/>
        <w:ind w:firstLine="562" w:firstLineChars="200"/>
        <w:rPr>
          <w:rFonts w:hint="eastAsia"/>
        </w:rPr>
      </w:pPr>
      <w:r>
        <w:rPr>
          <w:b/>
          <w:bCs/>
        </w:rPr>
        <w:t>适度超前</w:t>
      </w:r>
      <w:r>
        <w:rPr>
          <w:rFonts w:hint="eastAsia"/>
          <w:b/>
          <w:bCs/>
        </w:rPr>
        <w:t>：</w:t>
      </w:r>
      <w:r>
        <w:t>对电动汽车推广应用进度快的地方，</w:t>
      </w:r>
      <w:r>
        <w:rPr>
          <w:rFonts w:ascii="仿宋_GB2312"/>
          <w:szCs w:val="28"/>
        </w:rPr>
        <w:t>加强充电基础设施发展的顶层设计，将充电基础设施放在更加重要的位置，从发展全局的高度进行整体统筹，建立政府有关部门与相关企业各司其职、各尽所能、群策群力、合作共赢的系统推进机制，按照</w:t>
      </w:r>
      <w:r>
        <w:rPr>
          <w:szCs w:val="28"/>
        </w:rPr>
        <w:t>“</w:t>
      </w:r>
      <w:r>
        <w:rPr>
          <w:rFonts w:ascii="仿宋_GB2312"/>
          <w:szCs w:val="28"/>
        </w:rPr>
        <w:t>桩站先行</w:t>
      </w:r>
      <w:r>
        <w:rPr>
          <w:szCs w:val="28"/>
        </w:rPr>
        <w:t>”</w:t>
      </w:r>
      <w:r>
        <w:rPr>
          <w:rFonts w:ascii="仿宋_GB2312"/>
          <w:szCs w:val="28"/>
        </w:rPr>
        <w:t>的原则，适度超前建设，</w:t>
      </w:r>
      <w:r>
        <w:t>适应电动汽车产业发展的需要，保证居民放心购买、使用电动汽车。</w:t>
      </w:r>
    </w:p>
    <w:p w14:paraId="1F84940A">
      <w:pPr>
        <w:pStyle w:val="3"/>
      </w:pPr>
      <w:bookmarkStart w:id="29" w:name="_Toc6316"/>
      <w:bookmarkStart w:id="30" w:name="_Toc94186571"/>
      <w:r>
        <w:t>规划范围及年限</w:t>
      </w:r>
      <w:bookmarkEnd w:id="29"/>
      <w:bookmarkEnd w:id="30"/>
    </w:p>
    <w:p w14:paraId="6B177CFE">
      <w:pPr>
        <w:spacing w:line="360" w:lineRule="auto"/>
        <w:ind w:firstLine="560" w:firstLineChars="200"/>
        <w:jc w:val="left"/>
        <w:rPr>
          <w:rFonts w:hint="eastAsia"/>
        </w:rPr>
      </w:pPr>
      <w:r>
        <w:rPr>
          <w:rFonts w:hint="eastAsia"/>
        </w:rPr>
        <w:t>规划范围：本次规划范围为溪湖区行政区划范围，溪湖区管辖地域面积为312.</w:t>
      </w:r>
      <w:r>
        <w:t>24</w:t>
      </w:r>
      <w:r>
        <w:rPr>
          <w:rFonts w:hint="eastAsia"/>
        </w:rPr>
        <w:t>平方公里</w:t>
      </w:r>
      <w:r>
        <w:rPr>
          <w:rFonts w:hint="eastAsia"/>
          <w:lang w:eastAsia="zh-CN"/>
        </w:rPr>
        <w:t>，</w:t>
      </w:r>
      <w:r>
        <w:rPr>
          <w:rFonts w:hint="eastAsia"/>
        </w:rPr>
        <w:t>下辖7个街道办事处（河东街道办事处、河西街道办事处、东风街道办事处、彩屯街道办事处、火连寨街道办事处、石桥子街道办事处、日月岛街道办事处）。共有27个村委会、52个社区居委会。</w:t>
      </w:r>
    </w:p>
    <w:p w14:paraId="21CE6B78">
      <w:pPr>
        <w:spacing w:line="360" w:lineRule="auto"/>
        <w:jc w:val="center"/>
        <w:rPr>
          <w:rFonts w:hint="eastAsia"/>
        </w:rPr>
      </w:pPr>
      <w:r>
        <w:drawing>
          <wp:inline distT="0" distB="0" distL="0" distR="0">
            <wp:extent cx="5029200" cy="3527425"/>
            <wp:effectExtent l="7937" t="0" r="7938" b="7937"/>
            <wp:docPr id="30093898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938988" name="图片 1"/>
                    <pic:cNvPicPr>
                      <a:picLocks noChangeAspect="1" noChangeArrowheads="1"/>
                    </pic:cNvPicPr>
                  </pic:nvPicPr>
                  <pic:blipFill>
                    <a:blip r:embed="rId10" cstate="print">
                      <a:extLst>
                        <a:ext uri="{28A0092B-C50C-407E-A947-70E740481C1C}">
                          <a14:useLocalDpi xmlns:a14="http://schemas.microsoft.com/office/drawing/2010/main" val="0"/>
                        </a:ext>
                      </a:extLst>
                    </a:blip>
                    <a:srcRect l="2247" t="6592" r="2384" b="3011"/>
                    <a:stretch>
                      <a:fillRect/>
                    </a:stretch>
                  </pic:blipFill>
                  <pic:spPr>
                    <a:xfrm rot="5400000">
                      <a:off x="0" y="0"/>
                      <a:ext cx="5030103" cy="3528524"/>
                    </a:xfrm>
                    <a:prstGeom prst="rect">
                      <a:avLst/>
                    </a:prstGeom>
                    <a:noFill/>
                    <a:ln>
                      <a:noFill/>
                    </a:ln>
                  </pic:spPr>
                </pic:pic>
              </a:graphicData>
            </a:graphic>
          </wp:inline>
        </w:drawing>
      </w:r>
    </w:p>
    <w:p w14:paraId="6E921A8D">
      <w:pPr>
        <w:pStyle w:val="8"/>
      </w:pPr>
      <w:r>
        <w:rPr>
          <w:rFonts w:hint="eastAsia"/>
        </w:rPr>
        <w:t>街道划分示意图</w:t>
      </w:r>
      <w:r>
        <w:t xml:space="preserve"> </w:t>
      </w:r>
    </w:p>
    <w:p w14:paraId="0D78A838">
      <w:pPr>
        <w:spacing w:line="360" w:lineRule="auto"/>
        <w:ind w:firstLine="560" w:firstLineChars="200"/>
        <w:rPr>
          <w:rFonts w:hint="eastAsia"/>
        </w:rPr>
      </w:pPr>
      <w:r>
        <w:rPr>
          <w:rFonts w:hint="eastAsia"/>
        </w:rPr>
        <w:t>规划年限：规划基准年为202</w:t>
      </w:r>
      <w:r>
        <w:t>2</w:t>
      </w:r>
      <w:r>
        <w:rPr>
          <w:rFonts w:hint="eastAsia"/>
        </w:rPr>
        <w:t>年，规划水平年为202</w:t>
      </w:r>
      <w:r>
        <w:t>8</w:t>
      </w:r>
      <w:r>
        <w:rPr>
          <w:rFonts w:hint="eastAsia"/>
        </w:rPr>
        <w:t>年，远期展望至2035年。</w:t>
      </w:r>
    </w:p>
    <w:p w14:paraId="601FA351">
      <w:pPr>
        <w:pStyle w:val="3"/>
      </w:pPr>
      <w:bookmarkStart w:id="31" w:name="_Toc94186572"/>
      <w:bookmarkStart w:id="32" w:name="_Toc22109"/>
      <w:r>
        <w:t>编制依据</w:t>
      </w:r>
      <w:bookmarkEnd w:id="31"/>
      <w:bookmarkEnd w:id="32"/>
    </w:p>
    <w:p w14:paraId="7F33DA7F">
      <w:pPr>
        <w:pStyle w:val="43"/>
        <w:numPr>
          <w:ilvl w:val="0"/>
          <w:numId w:val="3"/>
        </w:numPr>
        <w:spacing w:line="360" w:lineRule="auto"/>
        <w:ind w:left="0" w:firstLine="0" w:firstLineChars="0"/>
        <w:rPr>
          <w:rFonts w:ascii="仿宋_GB2312" w:hAnsi="仿宋_GB2312" w:cs="仿宋_GB2312"/>
        </w:rPr>
      </w:pPr>
      <w:r>
        <w:rPr>
          <w:rFonts w:hint="eastAsia" w:ascii="仿宋_GB2312" w:hAnsi="仿宋_GB2312" w:cs="仿宋_GB2312"/>
        </w:rPr>
        <w:t>法规文件</w:t>
      </w:r>
    </w:p>
    <w:p w14:paraId="41DFE99D">
      <w:pPr>
        <w:pStyle w:val="43"/>
        <w:numPr>
          <w:ilvl w:val="0"/>
          <w:numId w:val="4"/>
        </w:numPr>
        <w:spacing w:line="360" w:lineRule="auto"/>
        <w:ind w:left="0" w:firstLine="0" w:firstLineChars="0"/>
        <w:rPr>
          <w:rFonts w:ascii="仿宋_GB2312" w:hAnsi="仿宋_GB2312" w:cs="仿宋_GB2312"/>
        </w:rPr>
      </w:pPr>
      <w:r>
        <w:rPr>
          <w:rFonts w:hint="eastAsia" w:ascii="仿宋_GB2312" w:hAnsi="仿宋_GB2312" w:cs="仿宋_GB2312"/>
          <w:lang w:eastAsia="zh-CN"/>
        </w:rPr>
        <w:t>《中华人民共和国城乡规划法》</w:t>
      </w:r>
      <w:r>
        <w:rPr>
          <w:rFonts w:hint="eastAsia" w:ascii="仿宋_GB2312" w:hAnsi="仿宋_GB2312" w:cs="仿宋_GB2312"/>
        </w:rPr>
        <w:t>（中华人民共和国主席令第74号）；</w:t>
      </w:r>
    </w:p>
    <w:p w14:paraId="6F0E2161">
      <w:pPr>
        <w:pStyle w:val="43"/>
        <w:numPr>
          <w:ilvl w:val="0"/>
          <w:numId w:val="4"/>
        </w:numPr>
        <w:spacing w:line="360" w:lineRule="auto"/>
        <w:ind w:left="0" w:firstLine="0" w:firstLineChars="0"/>
        <w:rPr>
          <w:rFonts w:ascii="仿宋_GB2312" w:hAnsi="仿宋_GB2312" w:cs="仿宋_GB2312"/>
        </w:rPr>
      </w:pPr>
      <w:r>
        <w:rPr>
          <w:rFonts w:hint="eastAsia" w:ascii="仿宋_GB2312" w:hAnsi="仿宋_GB2312" w:cs="仿宋_GB2312"/>
        </w:rPr>
        <w:t>城市规划编制办法（建设部令第146号）；</w:t>
      </w:r>
    </w:p>
    <w:p w14:paraId="086A2317">
      <w:pPr>
        <w:pStyle w:val="43"/>
        <w:numPr>
          <w:ilvl w:val="0"/>
          <w:numId w:val="3"/>
        </w:numPr>
        <w:spacing w:line="360" w:lineRule="auto"/>
        <w:ind w:left="0" w:firstLine="0" w:firstLineChars="0"/>
        <w:rPr>
          <w:rFonts w:ascii="仿宋_GB2312" w:hAnsi="仿宋_GB2312" w:cs="仿宋_GB2312"/>
        </w:rPr>
      </w:pPr>
      <w:r>
        <w:rPr>
          <w:rFonts w:hint="eastAsia" w:ascii="仿宋_GB2312" w:hAnsi="仿宋_GB2312" w:cs="仿宋_GB2312"/>
        </w:rPr>
        <w:t>政策文件</w:t>
      </w:r>
    </w:p>
    <w:p w14:paraId="0FF0C14C">
      <w:pPr>
        <w:pStyle w:val="43"/>
        <w:numPr>
          <w:ilvl w:val="0"/>
          <w:numId w:val="5"/>
        </w:numPr>
        <w:spacing w:line="360" w:lineRule="auto"/>
        <w:ind w:left="0" w:firstLine="0" w:firstLineChars="0"/>
        <w:rPr>
          <w:rFonts w:ascii="仿宋_GB2312" w:hAnsi="仿宋_GB2312" w:cs="仿宋_GB2312"/>
        </w:rPr>
      </w:pPr>
      <w:r>
        <w:rPr>
          <w:rFonts w:hint="eastAsia" w:ascii="仿宋_GB2312" w:hAnsi="仿宋_GB2312" w:cs="仿宋_GB2312"/>
        </w:rPr>
        <w:t>《国务院办公厅关于加快新能源汽车推广应用的指导意见》（国办发〔2014〕35号）；</w:t>
      </w:r>
    </w:p>
    <w:p w14:paraId="39612439">
      <w:pPr>
        <w:pStyle w:val="43"/>
        <w:numPr>
          <w:ilvl w:val="0"/>
          <w:numId w:val="5"/>
        </w:numPr>
        <w:spacing w:line="360" w:lineRule="auto"/>
        <w:ind w:left="0" w:firstLine="0" w:firstLineChars="0"/>
        <w:rPr>
          <w:rFonts w:ascii="仿宋_GB2312" w:hAnsi="仿宋_GB2312" w:cs="仿宋_GB2312"/>
        </w:rPr>
      </w:pPr>
      <w:r>
        <w:rPr>
          <w:rFonts w:hint="eastAsia" w:ascii="仿宋_GB2312" w:hAnsi="仿宋_GB2312" w:cs="仿宋_GB2312"/>
        </w:rPr>
        <w:t>《国务院办公厅关于加快电动汽车充电基础设施建设的指导意见》（国办发〔2015〕73号）；</w:t>
      </w:r>
    </w:p>
    <w:p w14:paraId="41373451">
      <w:pPr>
        <w:pStyle w:val="43"/>
        <w:numPr>
          <w:ilvl w:val="0"/>
          <w:numId w:val="5"/>
        </w:numPr>
        <w:spacing w:line="360" w:lineRule="auto"/>
        <w:ind w:left="0" w:firstLine="0" w:firstLineChars="0"/>
        <w:rPr>
          <w:rFonts w:ascii="仿宋_GB2312" w:hAnsi="仿宋_GB2312" w:cs="仿宋_GB2312"/>
        </w:rPr>
      </w:pPr>
      <w:r>
        <w:rPr>
          <w:rFonts w:hint="eastAsia" w:ascii="仿宋_GB2312" w:hAnsi="仿宋_GB2312" w:cs="仿宋_GB2312"/>
        </w:rPr>
        <w:t>《关于印发</w:t>
      </w:r>
      <w:r>
        <w:rPr>
          <w:rFonts w:hint="eastAsia" w:ascii="仿宋_GB2312" w:hAnsi="仿宋_GB2312" w:cs="仿宋_GB2312"/>
          <w:lang w:eastAsia="zh-CN"/>
        </w:rPr>
        <w:t>〈</w:t>
      </w:r>
      <w:r>
        <w:rPr>
          <w:rFonts w:hint="eastAsia" w:ascii="仿宋_GB2312" w:hAnsi="仿宋_GB2312" w:cs="仿宋_GB2312"/>
        </w:rPr>
        <w:t>提升新能源电动汽车充电保障能力行动计划</w:t>
      </w:r>
      <w:r>
        <w:rPr>
          <w:rFonts w:hint="eastAsia" w:ascii="仿宋_GB2312" w:hAnsi="仿宋_GB2312" w:cs="仿宋_GB2312"/>
          <w:lang w:eastAsia="zh-CN"/>
        </w:rPr>
        <w:t>〉的通知》</w:t>
      </w:r>
      <w:r>
        <w:rPr>
          <w:rFonts w:hint="eastAsia" w:ascii="仿宋_GB2312" w:hAnsi="仿宋_GB2312" w:cs="仿宋_GB2312"/>
        </w:rPr>
        <w:t>（发改能源〔2018〕1698号）；</w:t>
      </w:r>
    </w:p>
    <w:p w14:paraId="7FF9FCD2">
      <w:pPr>
        <w:pStyle w:val="43"/>
        <w:numPr>
          <w:ilvl w:val="0"/>
          <w:numId w:val="5"/>
        </w:numPr>
        <w:spacing w:line="360" w:lineRule="auto"/>
        <w:ind w:left="0" w:firstLine="0" w:firstLineChars="0"/>
        <w:rPr>
          <w:rFonts w:ascii="仿宋_GB2312" w:hAnsi="仿宋_GB2312" w:cs="仿宋_GB2312"/>
        </w:rPr>
      </w:pPr>
      <w:r>
        <w:rPr>
          <w:rFonts w:hint="eastAsia" w:ascii="仿宋_GB2312" w:hAnsi="仿宋_GB2312" w:cs="仿宋_GB2312"/>
        </w:rPr>
        <w:t>《关于调整完善新能源汽车推广应用财政补贴政策的通知》（财建〔2018〕18号）；</w:t>
      </w:r>
    </w:p>
    <w:p w14:paraId="0724683A">
      <w:pPr>
        <w:pStyle w:val="43"/>
        <w:numPr>
          <w:ilvl w:val="0"/>
          <w:numId w:val="5"/>
        </w:numPr>
        <w:spacing w:line="360" w:lineRule="auto"/>
        <w:ind w:left="0" w:firstLine="0" w:firstLineChars="0"/>
        <w:rPr>
          <w:rFonts w:ascii="仿宋_GB2312" w:hAnsi="仿宋_GB2312" w:cs="仿宋_GB2312"/>
        </w:rPr>
      </w:pPr>
      <w:r>
        <w:rPr>
          <w:rFonts w:hint="eastAsia" w:ascii="仿宋_GB2312" w:hAnsi="仿宋_GB2312" w:cs="仿宋_GB2312"/>
        </w:rPr>
        <w:t>《新能源汽车产业发展规划（2021</w:t>
      </w:r>
      <w:r>
        <w:rPr>
          <w:rFonts w:hint="eastAsia" w:ascii="仿宋_GB2312" w:hAnsi="仿宋_GB2312" w:cs="仿宋_GB2312"/>
          <w:lang w:eastAsia="zh-CN"/>
        </w:rPr>
        <w:t>—</w:t>
      </w:r>
      <w:r>
        <w:rPr>
          <w:rFonts w:hint="eastAsia" w:ascii="仿宋_GB2312" w:hAnsi="仿宋_GB2312" w:cs="仿宋_GB2312"/>
        </w:rPr>
        <w:t>2035年）》（国办发〔2020〕39号）；</w:t>
      </w:r>
    </w:p>
    <w:p w14:paraId="12D054D7">
      <w:pPr>
        <w:pStyle w:val="43"/>
        <w:numPr>
          <w:ilvl w:val="0"/>
          <w:numId w:val="5"/>
        </w:numPr>
        <w:spacing w:line="360" w:lineRule="auto"/>
        <w:ind w:left="0" w:firstLine="0" w:firstLineChars="0"/>
        <w:rPr>
          <w:rFonts w:ascii="仿宋_GB2312" w:hAnsi="仿宋_GB2312" w:cs="仿宋_GB2312"/>
        </w:rPr>
      </w:pPr>
      <w:r>
        <w:rPr>
          <w:rFonts w:hint="eastAsia" w:ascii="仿宋_GB2312" w:hAnsi="仿宋_GB2312" w:cs="仿宋_GB2312"/>
        </w:rPr>
        <w:t>《关于进一步提升电动汽车充电设施服务保障能力的实施意见》（发改能源规〔2022〕53号）；</w:t>
      </w:r>
    </w:p>
    <w:p w14:paraId="7D5C8B1D">
      <w:pPr>
        <w:pStyle w:val="43"/>
        <w:numPr>
          <w:ilvl w:val="0"/>
          <w:numId w:val="3"/>
        </w:numPr>
        <w:spacing w:line="360" w:lineRule="auto"/>
        <w:ind w:left="0" w:firstLine="0" w:firstLineChars="0"/>
        <w:rPr>
          <w:rFonts w:ascii="仿宋_GB2312" w:hAnsi="仿宋_GB2312" w:cs="仿宋_GB2312"/>
        </w:rPr>
      </w:pPr>
      <w:r>
        <w:rPr>
          <w:rFonts w:hint="eastAsia" w:ascii="仿宋_GB2312" w:hAnsi="仿宋_GB2312" w:cs="仿宋_GB2312"/>
        </w:rPr>
        <w:t>规划文件</w:t>
      </w:r>
    </w:p>
    <w:p w14:paraId="0A5341F1">
      <w:pPr>
        <w:pStyle w:val="43"/>
        <w:numPr>
          <w:ilvl w:val="0"/>
          <w:numId w:val="6"/>
        </w:numPr>
        <w:spacing w:line="360" w:lineRule="auto"/>
        <w:ind w:left="0" w:firstLine="0" w:firstLineChars="0"/>
        <w:rPr>
          <w:rFonts w:ascii="仿宋_GB2312" w:hAnsi="仿宋_GB2312" w:cs="仿宋_GB2312"/>
        </w:rPr>
      </w:pPr>
      <w:r>
        <w:rPr>
          <w:rFonts w:hint="eastAsia" w:ascii="仿宋_GB2312" w:hAnsi="仿宋_GB2312" w:cs="仿宋_GB2312"/>
        </w:rPr>
        <w:t>《辽宁省“十四五”电动汽车充电基础设施专项规划》；</w:t>
      </w:r>
    </w:p>
    <w:p w14:paraId="11E51B14">
      <w:pPr>
        <w:pStyle w:val="43"/>
        <w:numPr>
          <w:ilvl w:val="0"/>
          <w:numId w:val="6"/>
        </w:numPr>
        <w:spacing w:line="360" w:lineRule="auto"/>
        <w:ind w:left="0" w:firstLine="0" w:firstLineChars="0"/>
        <w:rPr>
          <w:rFonts w:ascii="仿宋_GB2312" w:hAnsi="仿宋_GB2312" w:cs="仿宋_GB2312"/>
        </w:rPr>
      </w:pPr>
      <w:r>
        <w:rPr>
          <w:rFonts w:hint="eastAsia" w:ascii="仿宋_GB2312" w:hAnsi="仿宋_GB2312" w:cs="仿宋_GB2312"/>
        </w:rPr>
        <w:t>《本溪市国民经济和社会发展第十四个五年规划和二〇三五年远景目标纲要》；</w:t>
      </w:r>
    </w:p>
    <w:p w14:paraId="353A3398">
      <w:pPr>
        <w:pStyle w:val="43"/>
        <w:numPr>
          <w:ilvl w:val="0"/>
          <w:numId w:val="6"/>
        </w:numPr>
        <w:spacing w:line="360" w:lineRule="auto"/>
        <w:ind w:left="0" w:firstLine="0" w:firstLineChars="0"/>
        <w:rPr>
          <w:rFonts w:ascii="仿宋_GB2312" w:hAnsi="仿宋_GB2312" w:cs="仿宋_GB2312"/>
        </w:rPr>
      </w:pPr>
      <w:r>
        <w:rPr>
          <w:rFonts w:hint="eastAsia" w:ascii="仿宋_GB2312" w:hAnsi="仿宋_GB2312" w:cs="仿宋_GB2312"/>
        </w:rPr>
        <w:t>《本溪市城市总体规划（2013—2020）》；</w:t>
      </w:r>
    </w:p>
    <w:p w14:paraId="7B5532DA">
      <w:pPr>
        <w:pStyle w:val="43"/>
        <w:numPr>
          <w:ilvl w:val="0"/>
          <w:numId w:val="6"/>
        </w:numPr>
        <w:spacing w:line="360" w:lineRule="auto"/>
        <w:ind w:left="0" w:firstLine="0" w:firstLineChars="0"/>
        <w:rPr>
          <w:rFonts w:ascii="仿宋_GB2312" w:hAnsi="仿宋_GB2312" w:cs="仿宋_GB2312"/>
        </w:rPr>
      </w:pPr>
      <w:r>
        <w:rPr>
          <w:rFonts w:hint="eastAsia" w:ascii="仿宋_GB2312" w:hAnsi="仿宋_GB2312" w:cs="仿宋_GB2312"/>
        </w:rPr>
        <w:t>《本溪市综合交通规划（2021—2050）》；</w:t>
      </w:r>
    </w:p>
    <w:p w14:paraId="0B227B7B">
      <w:pPr>
        <w:pStyle w:val="43"/>
        <w:numPr>
          <w:ilvl w:val="0"/>
          <w:numId w:val="6"/>
        </w:numPr>
        <w:spacing w:line="360" w:lineRule="auto"/>
        <w:ind w:left="0" w:firstLine="0" w:firstLineChars="0"/>
        <w:rPr>
          <w:rFonts w:ascii="仿宋_GB2312" w:hAnsi="仿宋_GB2312" w:cs="仿宋_GB2312"/>
        </w:rPr>
      </w:pPr>
      <w:r>
        <w:rPr>
          <w:rFonts w:hint="eastAsia" w:ascii="仿宋_GB2312" w:hAnsi="仿宋_GB2312" w:cs="仿宋_GB2312"/>
        </w:rPr>
        <w:t>《本溪市国土空间总体规划（2021</w:t>
      </w:r>
      <w:r>
        <w:rPr>
          <w:rFonts w:hint="eastAsia" w:ascii="仿宋_GB2312" w:hAnsi="仿宋_GB2312" w:cs="仿宋_GB2312"/>
          <w:lang w:eastAsia="zh-CN"/>
        </w:rPr>
        <w:t>—</w:t>
      </w:r>
      <w:r>
        <w:rPr>
          <w:rFonts w:hint="eastAsia" w:ascii="仿宋_GB2312" w:hAnsi="仿宋_GB2312" w:cs="仿宋_GB2312"/>
        </w:rPr>
        <w:t>2035年）》；</w:t>
      </w:r>
    </w:p>
    <w:p w14:paraId="75C090C3">
      <w:pPr>
        <w:pStyle w:val="43"/>
        <w:numPr>
          <w:ilvl w:val="0"/>
          <w:numId w:val="6"/>
        </w:numPr>
        <w:spacing w:line="360" w:lineRule="auto"/>
        <w:ind w:left="0" w:firstLine="0" w:firstLineChars="0"/>
        <w:rPr>
          <w:rFonts w:ascii="仿宋_GB2312" w:hAnsi="仿宋_GB2312" w:cs="仿宋_GB2312"/>
        </w:rPr>
      </w:pPr>
      <w:r>
        <w:rPr>
          <w:rFonts w:hint="eastAsia" w:ascii="仿宋_GB2312" w:hAnsi="仿宋_GB2312" w:cs="仿宋_GB2312"/>
        </w:rPr>
        <w:t>《本溪市成品油零售体系“十四五”发展规划》；</w:t>
      </w:r>
    </w:p>
    <w:p w14:paraId="23680263">
      <w:pPr>
        <w:pStyle w:val="43"/>
        <w:numPr>
          <w:ilvl w:val="0"/>
          <w:numId w:val="6"/>
        </w:numPr>
        <w:spacing w:line="360" w:lineRule="auto"/>
        <w:ind w:left="0" w:firstLine="0" w:firstLineChars="0"/>
        <w:rPr>
          <w:rFonts w:ascii="仿宋_GB2312" w:hAnsi="仿宋_GB2312" w:cs="仿宋_GB2312"/>
        </w:rPr>
      </w:pPr>
      <w:r>
        <w:rPr>
          <w:rFonts w:hint="eastAsia" w:ascii="仿宋_GB2312" w:hAnsi="仿宋_GB2312" w:cs="仿宋_GB2312"/>
        </w:rPr>
        <w:t>《本溪市全域旅游发展规划（2020-2030）》；</w:t>
      </w:r>
    </w:p>
    <w:p w14:paraId="405EF6C9">
      <w:pPr>
        <w:pStyle w:val="43"/>
        <w:numPr>
          <w:ilvl w:val="0"/>
          <w:numId w:val="3"/>
        </w:numPr>
        <w:spacing w:line="360" w:lineRule="auto"/>
        <w:ind w:left="0" w:firstLine="0" w:firstLineChars="0"/>
        <w:rPr>
          <w:rFonts w:ascii="仿宋_GB2312" w:hAnsi="仿宋_GB2312" w:cs="仿宋_GB2312"/>
        </w:rPr>
      </w:pPr>
      <w:r>
        <w:rPr>
          <w:rFonts w:hint="eastAsia" w:ascii="仿宋_GB2312" w:hAnsi="仿宋_GB2312" w:cs="仿宋_GB2312"/>
        </w:rPr>
        <w:t>规范、导则和标准</w:t>
      </w:r>
    </w:p>
    <w:p w14:paraId="7DBF07C7">
      <w:pPr>
        <w:pStyle w:val="43"/>
        <w:numPr>
          <w:ilvl w:val="0"/>
          <w:numId w:val="7"/>
        </w:numPr>
        <w:spacing w:line="360" w:lineRule="auto"/>
        <w:ind w:left="0" w:firstLine="0" w:firstLineChars="0"/>
        <w:rPr>
          <w:rFonts w:ascii="仿宋_GB2312" w:hAnsi="仿宋_GB2312" w:cs="仿宋_GB2312"/>
        </w:rPr>
      </w:pPr>
      <w:r>
        <w:rPr>
          <w:rFonts w:hint="eastAsia" w:ascii="仿宋_GB2312" w:hAnsi="仿宋_GB2312" w:cs="仿宋_GB2312"/>
        </w:rPr>
        <w:t>《电动汽车充电站通用要求》（GB/T29781-2013）；</w:t>
      </w:r>
    </w:p>
    <w:p w14:paraId="399AC4A8">
      <w:pPr>
        <w:pStyle w:val="43"/>
        <w:numPr>
          <w:ilvl w:val="0"/>
          <w:numId w:val="7"/>
        </w:numPr>
        <w:spacing w:line="360" w:lineRule="auto"/>
        <w:ind w:left="0" w:firstLine="0" w:firstLineChars="0"/>
        <w:rPr>
          <w:rFonts w:ascii="仿宋_GB2312" w:hAnsi="仿宋_GB2312" w:cs="仿宋_GB2312"/>
        </w:rPr>
      </w:pPr>
      <w:r>
        <w:rPr>
          <w:rFonts w:hint="eastAsia" w:ascii="仿宋_GB2312" w:hAnsi="仿宋_GB2312" w:cs="仿宋_GB2312"/>
        </w:rPr>
        <w:t>《电动汽车充电站设计规范》（GB50966-2014）；</w:t>
      </w:r>
    </w:p>
    <w:p w14:paraId="741483CE">
      <w:pPr>
        <w:pStyle w:val="43"/>
        <w:numPr>
          <w:ilvl w:val="0"/>
          <w:numId w:val="7"/>
        </w:numPr>
        <w:spacing w:line="360" w:lineRule="auto"/>
        <w:ind w:left="0" w:firstLine="0" w:firstLineChars="0"/>
        <w:rPr>
          <w:rFonts w:ascii="仿宋_GB2312" w:hAnsi="仿宋_GB2312" w:cs="仿宋_GB2312"/>
        </w:rPr>
      </w:pPr>
      <w:r>
        <w:rPr>
          <w:rFonts w:hint="eastAsia" w:ascii="仿宋_GB2312" w:hAnsi="仿宋_GB2312" w:cs="仿宋_GB2312"/>
        </w:rPr>
        <w:t>《电动汽车智能充电服务网络运营监控系统技术规范》（NB/T33017-2015）；</w:t>
      </w:r>
    </w:p>
    <w:p w14:paraId="1113933E">
      <w:pPr>
        <w:pStyle w:val="43"/>
        <w:numPr>
          <w:ilvl w:val="0"/>
          <w:numId w:val="7"/>
        </w:numPr>
        <w:spacing w:line="360" w:lineRule="auto"/>
        <w:ind w:left="0" w:firstLine="0" w:firstLineChars="0"/>
        <w:rPr>
          <w:rFonts w:ascii="仿宋_GB2312" w:hAnsi="仿宋_GB2312" w:cs="仿宋_GB2312"/>
        </w:rPr>
      </w:pPr>
      <w:r>
        <w:rPr>
          <w:rFonts w:hint="eastAsia" w:ascii="仿宋_GB2312" w:hAnsi="仿宋_GB2312" w:cs="仿宋_GB2312"/>
        </w:rPr>
        <w:t>《电动汽车交流充电桩技术条件》（NB/T33002-2018）；</w:t>
      </w:r>
    </w:p>
    <w:p w14:paraId="1B0F2B17">
      <w:pPr>
        <w:pStyle w:val="43"/>
        <w:numPr>
          <w:ilvl w:val="0"/>
          <w:numId w:val="7"/>
        </w:numPr>
        <w:spacing w:line="360" w:lineRule="auto"/>
        <w:ind w:left="0" w:firstLine="0" w:firstLineChars="0"/>
        <w:rPr>
          <w:rFonts w:ascii="仿宋_GB2312" w:hAnsi="仿宋_GB2312" w:cs="仿宋_GB2312"/>
        </w:rPr>
      </w:pPr>
      <w:r>
        <w:rPr>
          <w:rFonts w:hint="eastAsia" w:ascii="仿宋_GB2312" w:hAnsi="仿宋_GB2312" w:cs="仿宋_GB2312"/>
        </w:rPr>
        <w:t>《电动汽车充换电设施建设技术导则》（NB/T33009-2021）；</w:t>
      </w:r>
    </w:p>
    <w:p w14:paraId="4E595600">
      <w:pPr>
        <w:pStyle w:val="43"/>
        <w:numPr>
          <w:ilvl w:val="0"/>
          <w:numId w:val="7"/>
        </w:numPr>
        <w:spacing w:line="360" w:lineRule="auto"/>
        <w:ind w:left="0" w:firstLine="0" w:firstLineChars="0"/>
        <w:rPr>
          <w:rFonts w:ascii="仿宋_GB2312" w:hAnsi="仿宋_GB2312" w:cs="仿宋_GB2312"/>
        </w:rPr>
      </w:pPr>
      <w:r>
        <w:rPr>
          <w:rFonts w:hint="eastAsia" w:ascii="仿宋_GB2312" w:hAnsi="仿宋_GB2312" w:cs="仿宋_GB2312"/>
        </w:rPr>
        <w:t>《电动汽车充换电设施运行管理规范》（NB/T33019-2021）；</w:t>
      </w:r>
    </w:p>
    <w:p w14:paraId="6CC58D55">
      <w:pPr>
        <w:pStyle w:val="43"/>
        <w:numPr>
          <w:ilvl w:val="0"/>
          <w:numId w:val="7"/>
        </w:numPr>
        <w:spacing w:line="360" w:lineRule="auto"/>
        <w:ind w:left="0" w:firstLine="0" w:firstLineChars="0"/>
        <w:rPr>
          <w:rFonts w:hint="eastAsia" w:cs="仿宋_GB2312"/>
          <w:szCs w:val="22"/>
        </w:rPr>
      </w:pPr>
      <w:r>
        <w:rPr>
          <w:rFonts w:hint="eastAsia" w:ascii="仿宋_GB2312" w:hAnsi="仿宋_GB2312" w:cs="仿宋_GB2312"/>
        </w:rPr>
        <w:t>《电动汽车充换电设施规划导则（修订）》（NBT33023-202X）；</w:t>
      </w:r>
      <w:r>
        <w:br w:type="page"/>
      </w:r>
    </w:p>
    <w:p w14:paraId="1898D5C8">
      <w:pPr>
        <w:pStyle w:val="2"/>
        <w:rPr>
          <w:bCs/>
        </w:rPr>
      </w:pPr>
      <w:bookmarkStart w:id="33" w:name="_Toc151796009"/>
      <w:bookmarkStart w:id="34" w:name="_Toc19634"/>
      <w:r>
        <w:rPr>
          <w:bCs/>
        </w:rPr>
        <w:t>社会经济发展</w:t>
      </w:r>
      <w:r>
        <w:rPr>
          <w:rFonts w:hint="eastAsia"/>
          <w:bCs/>
        </w:rPr>
        <w:t>及规划</w:t>
      </w:r>
      <w:r>
        <w:rPr>
          <w:bCs/>
        </w:rPr>
        <w:t>概况</w:t>
      </w:r>
      <w:bookmarkEnd w:id="33"/>
      <w:bookmarkEnd w:id="34"/>
    </w:p>
    <w:p w14:paraId="4AA8A8A2">
      <w:pPr>
        <w:pStyle w:val="3"/>
      </w:pPr>
      <w:bookmarkStart w:id="35" w:name="_Toc32294"/>
      <w:bookmarkStart w:id="36" w:name="_Toc151796010"/>
      <w:r>
        <w:rPr>
          <w:rFonts w:hint="eastAsia"/>
        </w:rPr>
        <w:t>社会</w:t>
      </w:r>
      <w:r>
        <w:t>经济发展概况</w:t>
      </w:r>
      <w:bookmarkEnd w:id="35"/>
      <w:bookmarkEnd w:id="36"/>
    </w:p>
    <w:p w14:paraId="7B7A87C3">
      <w:pPr>
        <w:spacing w:line="360" w:lineRule="auto"/>
        <w:ind w:firstLine="560" w:firstLineChars="200"/>
        <w:rPr>
          <w:rFonts w:hint="eastAsia"/>
        </w:rPr>
      </w:pPr>
      <w:r>
        <w:t>溪湖区隶属于</w:t>
      </w:r>
      <w:r>
        <w:fldChar w:fldCharType="begin"/>
      </w:r>
      <w:r>
        <w:instrText xml:space="preserve">HYPERLINK "https://baike.baidu.com/item/%E8%BE%BD%E5%AE%81/121838?fromModule=lemma_inlink" \t "_blank"</w:instrText>
      </w:r>
      <w:r>
        <w:fldChar w:fldCharType="separate"/>
      </w:r>
      <w:r>
        <w:t>辽宁</w:t>
      </w:r>
      <w:r>
        <w:fldChar w:fldCharType="end"/>
      </w:r>
      <w:r>
        <w:t>省本溪市，位于本溪市西北部、</w:t>
      </w:r>
      <w:r>
        <w:fldChar w:fldCharType="begin"/>
      </w:r>
      <w:r>
        <w:instrText xml:space="preserve"> HYPERLINK "https://baike.baidu.com/item/%E8%BE%BD%E4%B8%9C%E5%8D%8A%E5%B2%9B/1969849?fromModule=lemma_inlink" \t "_blank" </w:instrText>
      </w:r>
      <w:r>
        <w:fldChar w:fldCharType="separate"/>
      </w:r>
      <w:r>
        <w:t>辽东半岛</w:t>
      </w:r>
      <w:r>
        <w:fldChar w:fldCharType="end"/>
      </w:r>
      <w:r>
        <w:t>腹地，东临</w:t>
      </w:r>
      <w:r>
        <w:fldChar w:fldCharType="begin"/>
      </w:r>
      <w:r>
        <w:instrText xml:space="preserve"> HYPERLINK "https://baike.baidu.com/item/%E6%98%8E%E5%B1%B1%E5%8C%BA/419349?fromModule=lemma_inlink" \t "_blank" </w:instrText>
      </w:r>
      <w:r>
        <w:fldChar w:fldCharType="separate"/>
      </w:r>
      <w:r>
        <w:rPr>
          <w:rFonts w:hint="eastAsia"/>
        </w:rPr>
        <w:t>明山</w:t>
      </w:r>
      <w:r>
        <w:t>区</w:t>
      </w:r>
      <w:r>
        <w:fldChar w:fldCharType="end"/>
      </w:r>
      <w:r>
        <w:t>，西</w:t>
      </w:r>
      <w:r>
        <w:rPr>
          <w:rFonts w:hint="eastAsia"/>
        </w:rPr>
        <w:t>邻</w:t>
      </w:r>
      <w:r>
        <w:fldChar w:fldCharType="begin"/>
      </w:r>
      <w:r>
        <w:instrText xml:space="preserve"> HYPERLINK "https://baike.baidu.com/item/%E8%BE%BD%E9%98%B3%E5%B8%82/13133714?fromModule=lemma_inlink" \t "_blank" </w:instrText>
      </w:r>
      <w:r>
        <w:fldChar w:fldCharType="separate"/>
      </w:r>
      <w:r>
        <w:t>辽阳市</w:t>
      </w:r>
      <w:r>
        <w:fldChar w:fldCharType="end"/>
      </w:r>
      <w:r>
        <w:t>，南接</w:t>
      </w:r>
      <w:r>
        <w:fldChar w:fldCharType="begin"/>
      </w:r>
      <w:r>
        <w:instrText xml:space="preserve"> HYPERLINK "https://baike.baidu.com/item/%E5%B9%B3%E5%B1%B1%E5%8C%BA/7260756?fromModule=lemma_inlink" \t "_blank" </w:instrText>
      </w:r>
      <w:r>
        <w:fldChar w:fldCharType="separate"/>
      </w:r>
      <w:r>
        <w:t>平山区</w:t>
      </w:r>
      <w:r>
        <w:fldChar w:fldCharType="end"/>
      </w:r>
      <w:r>
        <w:t>，北靠</w:t>
      </w:r>
      <w:r>
        <w:fldChar w:fldCharType="begin"/>
      </w:r>
      <w:r>
        <w:instrText xml:space="preserve"> HYPERLINK "https://baike.baidu.com/item/%E6%B2%88%E9%98%B3%E5%B8%82/124784?fromModule=lemma_inlink" \t "_blank" </w:instrText>
      </w:r>
      <w:r>
        <w:fldChar w:fldCharType="separate"/>
      </w:r>
      <w:r>
        <w:t>沈阳市</w:t>
      </w:r>
      <w:r>
        <w:fldChar w:fldCharType="end"/>
      </w:r>
      <w:r>
        <w:t>、</w:t>
      </w:r>
      <w:r>
        <w:fldChar w:fldCharType="begin"/>
      </w:r>
      <w:r>
        <w:instrText xml:space="preserve"> HYPERLINK "https://baike.baidu.com/item/%E6%8A%9A%E9%A1%BA%E5%B8%82/13025842?fromModule=lemma_inlink" \t "_blank" </w:instrText>
      </w:r>
      <w:r>
        <w:fldChar w:fldCharType="separate"/>
      </w:r>
      <w:r>
        <w:t>抚顺市</w:t>
      </w:r>
      <w:r>
        <w:fldChar w:fldCharType="end"/>
      </w:r>
      <w:r>
        <w:t>，中心位置位于北纬41°19′37.38″，东经123°45′42.45″</w:t>
      </w:r>
      <w:r>
        <w:rPr>
          <w:rFonts w:hint="eastAsia"/>
        </w:rPr>
        <w:t>，是本溪市重要城市之一、全国重要的老工业基地、沈丹铁路、沈丹高速的重要枢纽。</w:t>
      </w:r>
    </w:p>
    <w:p w14:paraId="35CECAA7">
      <w:pPr>
        <w:spacing w:line="360" w:lineRule="auto"/>
        <w:jc w:val="center"/>
        <w:rPr>
          <w:rFonts w:hint="eastAsia"/>
        </w:rPr>
      </w:pPr>
      <w:r>
        <w:drawing>
          <wp:inline distT="0" distB="0" distL="0" distR="0">
            <wp:extent cx="5274310" cy="5684520"/>
            <wp:effectExtent l="0" t="0" r="2540" b="0"/>
            <wp:docPr id="170955118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9551181" name="图片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5274310" cy="5684520"/>
                    </a:xfrm>
                    <a:prstGeom prst="rect">
                      <a:avLst/>
                    </a:prstGeom>
                    <a:noFill/>
                    <a:ln>
                      <a:noFill/>
                    </a:ln>
                  </pic:spPr>
                </pic:pic>
              </a:graphicData>
            </a:graphic>
          </wp:inline>
        </w:drawing>
      </w:r>
    </w:p>
    <w:p w14:paraId="504BCA96">
      <w:pPr>
        <w:pStyle w:val="8"/>
      </w:pPr>
      <w:r>
        <w:rPr>
          <w:rFonts w:hint="eastAsia"/>
        </w:rPr>
        <w:t>溪湖区内重要道路线路图</w:t>
      </w:r>
    </w:p>
    <w:p w14:paraId="60C92120">
      <w:pPr>
        <w:spacing w:line="360" w:lineRule="auto"/>
        <w:ind w:firstLine="560" w:firstLineChars="200"/>
        <w:rPr>
          <w:rFonts w:hint="eastAsia"/>
        </w:rPr>
      </w:pPr>
      <w:r>
        <w:rPr>
          <w:rFonts w:hint="eastAsia"/>
        </w:rPr>
        <w:t>溪湖区交通便捷，</w:t>
      </w:r>
      <w:r>
        <w:t>境内有沈丹铁路、沈本高速、本辽高速、沈本产业大道、辽宁中部五城市环线公路</w:t>
      </w:r>
      <w:r>
        <w:rPr>
          <w:rFonts w:hint="eastAsia"/>
        </w:rPr>
        <w:t>，沈丹高速、沈丹线铁路在区内站点</w:t>
      </w:r>
      <w:r>
        <w:t>7</w:t>
      </w:r>
      <w:r>
        <w:rPr>
          <w:rFonts w:hint="eastAsia"/>
        </w:rPr>
        <w:t>处。区县地距本溪市区1</w:t>
      </w:r>
      <w:r>
        <w:t>0</w:t>
      </w:r>
      <w:r>
        <w:rPr>
          <w:rFonts w:hint="eastAsia"/>
        </w:rPr>
        <w:t>公里，距省会沈阳</w:t>
      </w:r>
      <w:r>
        <w:t>60</w:t>
      </w:r>
      <w:r>
        <w:rPr>
          <w:rFonts w:hint="eastAsia"/>
        </w:rPr>
        <w:t>公里，距沈阳桃仙国际机场4</w:t>
      </w:r>
      <w:r>
        <w:t>0</w:t>
      </w:r>
      <w:r>
        <w:rPr>
          <w:rFonts w:hint="eastAsia"/>
        </w:rPr>
        <w:t>公里，距丹东港</w:t>
      </w:r>
      <w:r>
        <w:t>150</w:t>
      </w:r>
      <w:r>
        <w:rPr>
          <w:rFonts w:hint="eastAsia"/>
        </w:rPr>
        <w:t>公里，距大连港</w:t>
      </w:r>
      <w:r>
        <w:t>300</w:t>
      </w:r>
      <w:r>
        <w:rPr>
          <w:rFonts w:hint="eastAsia"/>
        </w:rPr>
        <w:t>公里，距营口港</w:t>
      </w:r>
      <w:r>
        <w:t>180</w:t>
      </w:r>
      <w:r>
        <w:rPr>
          <w:rFonts w:hint="eastAsia"/>
        </w:rPr>
        <w:t>公里。</w:t>
      </w:r>
    </w:p>
    <w:p w14:paraId="37EC430B">
      <w:pPr>
        <w:spacing w:line="360" w:lineRule="auto"/>
        <w:ind w:firstLine="560" w:firstLineChars="200"/>
        <w:rPr>
          <w:rFonts w:hint="eastAsia"/>
        </w:rPr>
      </w:pPr>
      <w:r>
        <w:rPr>
          <w:rFonts w:hint="eastAsia"/>
        </w:rPr>
        <w:t>溪湖区幅员总面积为</w:t>
      </w:r>
      <w:r>
        <w:t>312.72</w:t>
      </w:r>
      <w:r>
        <w:rPr>
          <w:rFonts w:hint="eastAsia"/>
        </w:rPr>
        <w:t>平方公里，属于北温带大陆性季风气候，</w:t>
      </w:r>
      <w:r>
        <w:t>地面构成素有“八山一水一分田”之称</w:t>
      </w:r>
      <w:r>
        <w:rPr>
          <w:rFonts w:hint="eastAsia"/>
        </w:rPr>
        <w:t>。境内东西长</w:t>
      </w:r>
      <w:r>
        <w:t>21</w:t>
      </w:r>
      <w:r>
        <w:rPr>
          <w:rFonts w:hint="eastAsia"/>
        </w:rPr>
        <w:t>公里，南北宽</w:t>
      </w:r>
      <w:r>
        <w:t>29</w:t>
      </w:r>
      <w:r>
        <w:rPr>
          <w:rFonts w:hint="eastAsia"/>
        </w:rPr>
        <w:t>公里，在地图上呈长方形的狭长地域，现辖27个村委会、52个社区居委会，</w:t>
      </w:r>
      <w:r>
        <w:t>7</w:t>
      </w:r>
      <w:r>
        <w:rPr>
          <w:rFonts w:hint="eastAsia"/>
        </w:rPr>
        <w:t>个街道办事处（河东街道、河西街道、彩屯街道、东风街道、火连寨街道、石桥子街道、日月岛街道）。</w:t>
      </w:r>
    </w:p>
    <w:p w14:paraId="42704E49">
      <w:pPr>
        <w:spacing w:line="360" w:lineRule="auto"/>
        <w:ind w:firstLine="560" w:firstLineChars="200"/>
        <w:rPr>
          <w:rFonts w:hint="eastAsia"/>
        </w:rPr>
      </w:pPr>
      <w:r>
        <w:rPr>
          <w:rFonts w:hint="eastAsia"/>
        </w:rPr>
        <w:t>202</w:t>
      </w:r>
      <w:r>
        <w:t>2</w:t>
      </w:r>
      <w:r>
        <w:rPr>
          <w:rFonts w:hint="eastAsia"/>
        </w:rPr>
        <w:t>年，溪湖区内生产总值（GDP）达到4</w:t>
      </w:r>
      <w:r>
        <w:t>6.88</w:t>
      </w:r>
      <w:r>
        <w:rPr>
          <w:rFonts w:hint="eastAsia"/>
        </w:rPr>
        <w:t>亿元，总人口达到</w:t>
      </w:r>
      <w:r>
        <w:t>17.84</w:t>
      </w:r>
      <w:r>
        <w:rPr>
          <w:rFonts w:hint="eastAsia"/>
        </w:rPr>
        <w:t>万人，人均GDP达到</w:t>
      </w:r>
      <w:r>
        <w:t>2.62</w:t>
      </w:r>
      <w:r>
        <w:rPr>
          <w:rFonts w:hint="eastAsia"/>
        </w:rPr>
        <w:t>万元/人。城镇居民人均可支配收入</w:t>
      </w:r>
      <w:r>
        <w:t>39012</w:t>
      </w:r>
      <w:r>
        <w:rPr>
          <w:rFonts w:hint="eastAsia"/>
        </w:rPr>
        <w:t>元。</w:t>
      </w:r>
    </w:p>
    <w:p w14:paraId="0F1529A2">
      <w:pPr>
        <w:pStyle w:val="7"/>
      </w:pPr>
      <w:r>
        <w:rPr>
          <w:rFonts w:hint="eastAsia"/>
        </w:rPr>
        <w:t>溪湖区经济社会历史发展情况</w:t>
      </w:r>
    </w:p>
    <w:tbl>
      <w:tblPr>
        <w:tblStyle w:val="30"/>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28" w:type="dxa"/>
          <w:left w:w="28" w:type="dxa"/>
          <w:bottom w:w="28" w:type="dxa"/>
          <w:right w:w="28" w:type="dxa"/>
        </w:tblCellMar>
      </w:tblPr>
      <w:tblGrid>
        <w:gridCol w:w="1664"/>
        <w:gridCol w:w="1806"/>
        <w:gridCol w:w="1528"/>
        <w:gridCol w:w="1666"/>
        <w:gridCol w:w="1666"/>
      </w:tblGrid>
      <w:tr w14:paraId="3FA5AF4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blHeader/>
          <w:jc w:val="center"/>
        </w:trPr>
        <w:tc>
          <w:tcPr>
            <w:tcW w:w="999" w:type="pct"/>
            <w:shd w:val="clear" w:color="auto" w:fill="D9D9D9"/>
            <w:tcMar>
              <w:top w:w="12" w:type="dxa"/>
              <w:left w:w="12" w:type="dxa"/>
              <w:bottom w:w="0" w:type="dxa"/>
              <w:right w:w="12" w:type="dxa"/>
            </w:tcMar>
            <w:vAlign w:val="center"/>
          </w:tcPr>
          <w:p w14:paraId="38C8C611">
            <w:pPr>
              <w:spacing w:line="240" w:lineRule="auto"/>
              <w:jc w:val="center"/>
              <w:rPr>
                <w:rFonts w:hint="eastAsia"/>
                <w:b/>
                <w:sz w:val="19"/>
              </w:rPr>
            </w:pPr>
            <w:r>
              <w:rPr>
                <w:rFonts w:hint="eastAsia"/>
                <w:b/>
                <w:sz w:val="19"/>
              </w:rPr>
              <w:t>年份</w:t>
            </w:r>
          </w:p>
        </w:tc>
        <w:tc>
          <w:tcPr>
            <w:tcW w:w="1084" w:type="pct"/>
            <w:shd w:val="clear" w:color="auto" w:fill="D9D9D9"/>
            <w:tcMar>
              <w:top w:w="12" w:type="dxa"/>
              <w:left w:w="12" w:type="dxa"/>
              <w:bottom w:w="0" w:type="dxa"/>
              <w:right w:w="12" w:type="dxa"/>
            </w:tcMar>
            <w:vAlign w:val="center"/>
          </w:tcPr>
          <w:p w14:paraId="0F4C6157">
            <w:pPr>
              <w:spacing w:line="240" w:lineRule="auto"/>
              <w:jc w:val="center"/>
              <w:rPr>
                <w:rFonts w:hint="eastAsia"/>
                <w:b/>
                <w:sz w:val="19"/>
              </w:rPr>
            </w:pPr>
            <w:r>
              <w:rPr>
                <w:rFonts w:hint="eastAsia"/>
                <w:b/>
                <w:sz w:val="19"/>
              </w:rPr>
              <w:t>土地面积</w:t>
            </w:r>
          </w:p>
          <w:p w14:paraId="7E940A76">
            <w:pPr>
              <w:spacing w:line="240" w:lineRule="auto"/>
              <w:jc w:val="center"/>
              <w:rPr>
                <w:rFonts w:hint="eastAsia"/>
                <w:b/>
                <w:sz w:val="19"/>
              </w:rPr>
            </w:pPr>
            <w:r>
              <w:rPr>
                <w:rFonts w:hint="eastAsia"/>
                <w:b/>
                <w:sz w:val="19"/>
                <w:lang w:eastAsia="zh-CN"/>
              </w:rPr>
              <w:t>(</w:t>
            </w:r>
            <w:r>
              <w:rPr>
                <w:rFonts w:hint="eastAsia"/>
                <w:b/>
                <w:sz w:val="19"/>
              </w:rPr>
              <w:t>km</w:t>
            </w:r>
            <w:r>
              <w:rPr>
                <w:rFonts w:hint="eastAsia"/>
                <w:b/>
                <w:sz w:val="19"/>
                <w:vertAlign w:val="superscript"/>
              </w:rPr>
              <w:t>2</w:t>
            </w:r>
            <w:r>
              <w:rPr>
                <w:rFonts w:hint="eastAsia"/>
                <w:b/>
                <w:sz w:val="19"/>
                <w:vertAlign w:val="superscript"/>
                <w:lang w:eastAsia="zh-CN"/>
              </w:rPr>
              <w:t>)</w:t>
            </w:r>
          </w:p>
        </w:tc>
        <w:tc>
          <w:tcPr>
            <w:tcW w:w="917" w:type="pct"/>
            <w:shd w:val="clear" w:color="auto" w:fill="D9D9D9"/>
            <w:tcMar>
              <w:top w:w="12" w:type="dxa"/>
              <w:left w:w="12" w:type="dxa"/>
              <w:bottom w:w="0" w:type="dxa"/>
              <w:right w:w="12" w:type="dxa"/>
            </w:tcMar>
            <w:vAlign w:val="center"/>
          </w:tcPr>
          <w:p w14:paraId="21BAE0C2">
            <w:pPr>
              <w:spacing w:line="240" w:lineRule="auto"/>
              <w:jc w:val="center"/>
              <w:rPr>
                <w:rFonts w:hint="eastAsia"/>
                <w:b/>
                <w:sz w:val="19"/>
              </w:rPr>
            </w:pPr>
            <w:r>
              <w:rPr>
                <w:rFonts w:hint="eastAsia"/>
                <w:b/>
                <w:sz w:val="19"/>
              </w:rPr>
              <w:t>GDP</w:t>
            </w:r>
          </w:p>
          <w:p w14:paraId="55448D66">
            <w:pPr>
              <w:spacing w:line="240" w:lineRule="auto"/>
              <w:jc w:val="center"/>
              <w:rPr>
                <w:rFonts w:hint="eastAsia"/>
                <w:b/>
                <w:sz w:val="19"/>
              </w:rPr>
            </w:pPr>
            <w:r>
              <w:rPr>
                <w:rFonts w:hint="eastAsia"/>
                <w:b/>
                <w:sz w:val="19"/>
              </w:rPr>
              <w:t>（亿元）</w:t>
            </w:r>
          </w:p>
        </w:tc>
        <w:tc>
          <w:tcPr>
            <w:tcW w:w="1000" w:type="pct"/>
            <w:shd w:val="clear" w:color="auto" w:fill="D9D9D9"/>
            <w:tcMar>
              <w:top w:w="12" w:type="dxa"/>
              <w:left w:w="12" w:type="dxa"/>
              <w:bottom w:w="0" w:type="dxa"/>
              <w:right w:w="12" w:type="dxa"/>
            </w:tcMar>
            <w:vAlign w:val="center"/>
          </w:tcPr>
          <w:p w14:paraId="799CA95C">
            <w:pPr>
              <w:spacing w:line="240" w:lineRule="auto"/>
              <w:jc w:val="center"/>
              <w:rPr>
                <w:rFonts w:hint="eastAsia"/>
                <w:b/>
                <w:sz w:val="19"/>
              </w:rPr>
            </w:pPr>
            <w:r>
              <w:rPr>
                <w:rFonts w:hint="eastAsia"/>
                <w:b/>
                <w:sz w:val="19"/>
              </w:rPr>
              <w:t>总人口</w:t>
            </w:r>
          </w:p>
          <w:p w14:paraId="17D28F1C">
            <w:pPr>
              <w:spacing w:line="240" w:lineRule="auto"/>
              <w:jc w:val="center"/>
              <w:rPr>
                <w:rFonts w:hint="eastAsia"/>
                <w:b/>
                <w:sz w:val="19"/>
              </w:rPr>
            </w:pPr>
            <w:r>
              <w:rPr>
                <w:rFonts w:hint="eastAsia"/>
                <w:b/>
                <w:sz w:val="19"/>
              </w:rPr>
              <w:t>（万人）</w:t>
            </w:r>
          </w:p>
        </w:tc>
        <w:tc>
          <w:tcPr>
            <w:tcW w:w="1000" w:type="pct"/>
            <w:shd w:val="clear" w:color="auto" w:fill="D9D9D9"/>
            <w:tcMar>
              <w:top w:w="12" w:type="dxa"/>
              <w:left w:w="12" w:type="dxa"/>
              <w:bottom w:w="0" w:type="dxa"/>
              <w:right w:w="12" w:type="dxa"/>
            </w:tcMar>
            <w:vAlign w:val="center"/>
          </w:tcPr>
          <w:p w14:paraId="0020F1AA">
            <w:pPr>
              <w:spacing w:line="240" w:lineRule="auto"/>
              <w:jc w:val="center"/>
              <w:rPr>
                <w:rFonts w:hint="eastAsia"/>
                <w:b/>
                <w:sz w:val="19"/>
              </w:rPr>
            </w:pPr>
            <w:r>
              <w:rPr>
                <w:rFonts w:hint="eastAsia"/>
                <w:b/>
                <w:sz w:val="19"/>
              </w:rPr>
              <w:t>人均GDP</w:t>
            </w:r>
          </w:p>
          <w:p w14:paraId="1419D253">
            <w:pPr>
              <w:spacing w:line="240" w:lineRule="auto"/>
              <w:jc w:val="center"/>
              <w:rPr>
                <w:rFonts w:hint="eastAsia"/>
                <w:b/>
                <w:sz w:val="19"/>
              </w:rPr>
            </w:pPr>
            <w:r>
              <w:rPr>
                <w:rFonts w:hint="eastAsia"/>
                <w:b/>
                <w:sz w:val="19"/>
              </w:rPr>
              <w:t>（万元/人）</w:t>
            </w:r>
          </w:p>
        </w:tc>
      </w:tr>
      <w:tr w14:paraId="67DBCDB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999" w:type="pct"/>
            <w:shd w:val="clear" w:color="auto" w:fill="auto"/>
            <w:tcMar>
              <w:top w:w="12" w:type="dxa"/>
              <w:left w:w="12" w:type="dxa"/>
              <w:bottom w:w="0" w:type="dxa"/>
              <w:right w:w="12" w:type="dxa"/>
            </w:tcMar>
            <w:vAlign w:val="center"/>
          </w:tcPr>
          <w:p w14:paraId="2D08899A">
            <w:pPr>
              <w:spacing w:line="240" w:lineRule="auto"/>
              <w:jc w:val="center"/>
              <w:rPr>
                <w:rFonts w:hint="eastAsia"/>
                <w:sz w:val="19"/>
              </w:rPr>
            </w:pPr>
            <w:r>
              <w:rPr>
                <w:rFonts w:hint="eastAsia"/>
                <w:sz w:val="19"/>
              </w:rPr>
              <w:t>2</w:t>
            </w:r>
            <w:r>
              <w:rPr>
                <w:sz w:val="19"/>
              </w:rPr>
              <w:t>018</w:t>
            </w:r>
          </w:p>
        </w:tc>
        <w:tc>
          <w:tcPr>
            <w:tcW w:w="1084" w:type="pct"/>
            <w:shd w:val="clear" w:color="auto" w:fill="auto"/>
            <w:tcMar>
              <w:top w:w="12" w:type="dxa"/>
              <w:left w:w="12" w:type="dxa"/>
              <w:bottom w:w="0" w:type="dxa"/>
              <w:right w:w="12" w:type="dxa"/>
            </w:tcMar>
            <w:vAlign w:val="center"/>
          </w:tcPr>
          <w:p w14:paraId="3A28C28A">
            <w:pPr>
              <w:spacing w:line="240" w:lineRule="auto"/>
              <w:jc w:val="center"/>
              <w:rPr>
                <w:rFonts w:hint="eastAsia"/>
                <w:sz w:val="19"/>
              </w:rPr>
            </w:pPr>
            <w:r>
              <w:rPr>
                <w:rFonts w:hint="eastAsia"/>
                <w:sz w:val="19"/>
              </w:rPr>
              <w:t>3</w:t>
            </w:r>
            <w:r>
              <w:rPr>
                <w:sz w:val="19"/>
              </w:rPr>
              <w:t>12</w:t>
            </w:r>
          </w:p>
        </w:tc>
        <w:tc>
          <w:tcPr>
            <w:tcW w:w="917" w:type="pct"/>
            <w:shd w:val="clear" w:color="auto" w:fill="auto"/>
            <w:tcMar>
              <w:top w:w="12" w:type="dxa"/>
              <w:left w:w="12" w:type="dxa"/>
              <w:bottom w:w="0" w:type="dxa"/>
              <w:right w:w="12" w:type="dxa"/>
            </w:tcMar>
            <w:vAlign w:val="center"/>
          </w:tcPr>
          <w:p w14:paraId="3C1F97E5">
            <w:pPr>
              <w:spacing w:line="240" w:lineRule="auto"/>
              <w:jc w:val="center"/>
              <w:rPr>
                <w:rFonts w:hint="eastAsia"/>
                <w:sz w:val="19"/>
              </w:rPr>
            </w:pPr>
            <w:r>
              <w:rPr>
                <w:rFonts w:hint="eastAsia"/>
                <w:sz w:val="19"/>
              </w:rPr>
              <w:t>3</w:t>
            </w:r>
            <w:r>
              <w:rPr>
                <w:sz w:val="19"/>
              </w:rPr>
              <w:t>7.78</w:t>
            </w:r>
          </w:p>
        </w:tc>
        <w:tc>
          <w:tcPr>
            <w:tcW w:w="1000" w:type="pct"/>
            <w:shd w:val="clear" w:color="auto" w:fill="auto"/>
            <w:tcMar>
              <w:top w:w="12" w:type="dxa"/>
              <w:left w:w="12" w:type="dxa"/>
              <w:bottom w:w="0" w:type="dxa"/>
              <w:right w:w="12" w:type="dxa"/>
            </w:tcMar>
            <w:vAlign w:val="center"/>
          </w:tcPr>
          <w:p w14:paraId="7490997A">
            <w:pPr>
              <w:spacing w:line="240" w:lineRule="auto"/>
              <w:jc w:val="center"/>
              <w:rPr>
                <w:rFonts w:hint="eastAsia"/>
                <w:sz w:val="19"/>
              </w:rPr>
            </w:pPr>
            <w:r>
              <w:rPr>
                <w:rFonts w:hint="eastAsia"/>
                <w:sz w:val="19"/>
              </w:rPr>
              <w:t>1</w:t>
            </w:r>
            <w:r>
              <w:rPr>
                <w:sz w:val="19"/>
              </w:rPr>
              <w:t>8.94</w:t>
            </w:r>
          </w:p>
        </w:tc>
        <w:tc>
          <w:tcPr>
            <w:tcW w:w="1000" w:type="pct"/>
            <w:shd w:val="clear" w:color="auto" w:fill="auto"/>
            <w:tcMar>
              <w:top w:w="12" w:type="dxa"/>
              <w:left w:w="12" w:type="dxa"/>
              <w:bottom w:w="0" w:type="dxa"/>
              <w:right w:w="12" w:type="dxa"/>
            </w:tcMar>
            <w:vAlign w:val="center"/>
          </w:tcPr>
          <w:p w14:paraId="6BD21044">
            <w:pPr>
              <w:spacing w:line="240" w:lineRule="auto"/>
              <w:jc w:val="center"/>
              <w:rPr>
                <w:rFonts w:hint="eastAsia"/>
                <w:sz w:val="19"/>
              </w:rPr>
            </w:pPr>
            <w:r>
              <w:rPr>
                <w:rFonts w:hint="eastAsia"/>
                <w:sz w:val="19"/>
              </w:rPr>
              <w:t>1</w:t>
            </w:r>
            <w:r>
              <w:rPr>
                <w:sz w:val="19"/>
              </w:rPr>
              <w:t>.99</w:t>
            </w:r>
          </w:p>
        </w:tc>
      </w:tr>
      <w:tr w14:paraId="77C7420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999" w:type="pct"/>
            <w:shd w:val="clear" w:color="auto" w:fill="auto"/>
            <w:tcMar>
              <w:top w:w="12" w:type="dxa"/>
              <w:left w:w="12" w:type="dxa"/>
              <w:bottom w:w="0" w:type="dxa"/>
              <w:right w:w="12" w:type="dxa"/>
            </w:tcMar>
            <w:vAlign w:val="center"/>
          </w:tcPr>
          <w:p w14:paraId="723ADB71">
            <w:pPr>
              <w:spacing w:line="240" w:lineRule="auto"/>
              <w:jc w:val="center"/>
              <w:rPr>
                <w:rFonts w:hint="eastAsia"/>
                <w:sz w:val="19"/>
              </w:rPr>
            </w:pPr>
            <w:r>
              <w:rPr>
                <w:sz w:val="19"/>
              </w:rPr>
              <w:t>2019</w:t>
            </w:r>
          </w:p>
        </w:tc>
        <w:tc>
          <w:tcPr>
            <w:tcW w:w="1084" w:type="pct"/>
            <w:shd w:val="clear" w:color="auto" w:fill="auto"/>
            <w:tcMar>
              <w:top w:w="12" w:type="dxa"/>
              <w:left w:w="12" w:type="dxa"/>
              <w:bottom w:w="0" w:type="dxa"/>
              <w:right w:w="12" w:type="dxa"/>
            </w:tcMar>
            <w:vAlign w:val="center"/>
          </w:tcPr>
          <w:p w14:paraId="3B5A6308">
            <w:pPr>
              <w:spacing w:line="240" w:lineRule="auto"/>
              <w:jc w:val="center"/>
              <w:rPr>
                <w:rFonts w:hint="eastAsia"/>
                <w:sz w:val="19"/>
              </w:rPr>
            </w:pPr>
            <w:r>
              <w:rPr>
                <w:rFonts w:hint="eastAsia"/>
                <w:sz w:val="19"/>
              </w:rPr>
              <w:t>3</w:t>
            </w:r>
            <w:r>
              <w:rPr>
                <w:sz w:val="19"/>
              </w:rPr>
              <w:t>12</w:t>
            </w:r>
          </w:p>
        </w:tc>
        <w:tc>
          <w:tcPr>
            <w:tcW w:w="917" w:type="pct"/>
            <w:shd w:val="clear" w:color="auto" w:fill="auto"/>
            <w:tcMar>
              <w:top w:w="12" w:type="dxa"/>
              <w:left w:w="12" w:type="dxa"/>
              <w:bottom w:w="0" w:type="dxa"/>
              <w:right w:w="12" w:type="dxa"/>
            </w:tcMar>
            <w:vAlign w:val="center"/>
          </w:tcPr>
          <w:p w14:paraId="17A278D6">
            <w:pPr>
              <w:spacing w:line="240" w:lineRule="auto"/>
              <w:jc w:val="center"/>
              <w:rPr>
                <w:rFonts w:hint="eastAsia"/>
                <w:sz w:val="19"/>
              </w:rPr>
            </w:pPr>
            <w:r>
              <w:rPr>
                <w:rFonts w:hint="eastAsia"/>
                <w:sz w:val="19"/>
              </w:rPr>
              <w:t>3</w:t>
            </w:r>
            <w:r>
              <w:rPr>
                <w:sz w:val="19"/>
              </w:rPr>
              <w:t>6.98</w:t>
            </w:r>
          </w:p>
        </w:tc>
        <w:tc>
          <w:tcPr>
            <w:tcW w:w="1000" w:type="pct"/>
            <w:shd w:val="clear" w:color="auto" w:fill="auto"/>
            <w:tcMar>
              <w:top w:w="12" w:type="dxa"/>
              <w:left w:w="12" w:type="dxa"/>
              <w:bottom w:w="0" w:type="dxa"/>
              <w:right w:w="12" w:type="dxa"/>
            </w:tcMar>
            <w:vAlign w:val="center"/>
          </w:tcPr>
          <w:p w14:paraId="1FA2C5E3">
            <w:pPr>
              <w:spacing w:line="240" w:lineRule="auto"/>
              <w:jc w:val="center"/>
              <w:rPr>
                <w:rFonts w:hint="eastAsia"/>
                <w:sz w:val="19"/>
              </w:rPr>
            </w:pPr>
            <w:r>
              <w:rPr>
                <w:rFonts w:hint="eastAsia"/>
                <w:sz w:val="19"/>
              </w:rPr>
              <w:t>1</w:t>
            </w:r>
            <w:r>
              <w:rPr>
                <w:sz w:val="19"/>
              </w:rPr>
              <w:t>8.57</w:t>
            </w:r>
          </w:p>
        </w:tc>
        <w:tc>
          <w:tcPr>
            <w:tcW w:w="1000" w:type="pct"/>
            <w:shd w:val="clear" w:color="auto" w:fill="auto"/>
            <w:tcMar>
              <w:top w:w="12" w:type="dxa"/>
              <w:left w:w="12" w:type="dxa"/>
              <w:bottom w:w="0" w:type="dxa"/>
              <w:right w:w="12" w:type="dxa"/>
            </w:tcMar>
            <w:vAlign w:val="center"/>
          </w:tcPr>
          <w:p w14:paraId="621EB106">
            <w:pPr>
              <w:spacing w:line="240" w:lineRule="auto"/>
              <w:jc w:val="center"/>
              <w:rPr>
                <w:rFonts w:hint="eastAsia"/>
                <w:sz w:val="19"/>
              </w:rPr>
            </w:pPr>
            <w:r>
              <w:rPr>
                <w:rFonts w:hint="eastAsia"/>
                <w:sz w:val="19"/>
              </w:rPr>
              <w:t>1</w:t>
            </w:r>
            <w:r>
              <w:rPr>
                <w:sz w:val="19"/>
              </w:rPr>
              <w:t>.99</w:t>
            </w:r>
          </w:p>
        </w:tc>
      </w:tr>
      <w:tr w14:paraId="28041F8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999" w:type="pct"/>
            <w:shd w:val="clear" w:color="auto" w:fill="auto"/>
            <w:tcMar>
              <w:top w:w="12" w:type="dxa"/>
              <w:left w:w="12" w:type="dxa"/>
              <w:bottom w:w="0" w:type="dxa"/>
              <w:right w:w="12" w:type="dxa"/>
            </w:tcMar>
            <w:vAlign w:val="center"/>
          </w:tcPr>
          <w:p w14:paraId="352AD570">
            <w:pPr>
              <w:spacing w:line="240" w:lineRule="auto"/>
              <w:jc w:val="center"/>
              <w:rPr>
                <w:rFonts w:hint="eastAsia"/>
                <w:sz w:val="19"/>
              </w:rPr>
            </w:pPr>
            <w:r>
              <w:rPr>
                <w:sz w:val="19"/>
              </w:rPr>
              <w:t>2020</w:t>
            </w:r>
          </w:p>
        </w:tc>
        <w:tc>
          <w:tcPr>
            <w:tcW w:w="1084" w:type="pct"/>
            <w:shd w:val="clear" w:color="auto" w:fill="auto"/>
            <w:tcMar>
              <w:top w:w="12" w:type="dxa"/>
              <w:left w:w="12" w:type="dxa"/>
              <w:bottom w:w="0" w:type="dxa"/>
              <w:right w:w="12" w:type="dxa"/>
            </w:tcMar>
            <w:vAlign w:val="center"/>
          </w:tcPr>
          <w:p w14:paraId="14018ACF">
            <w:pPr>
              <w:spacing w:line="240" w:lineRule="auto"/>
              <w:jc w:val="center"/>
              <w:rPr>
                <w:rFonts w:hint="eastAsia"/>
                <w:sz w:val="19"/>
              </w:rPr>
            </w:pPr>
            <w:r>
              <w:rPr>
                <w:rFonts w:hint="eastAsia"/>
                <w:sz w:val="19"/>
              </w:rPr>
              <w:t>3</w:t>
            </w:r>
            <w:r>
              <w:rPr>
                <w:sz w:val="19"/>
              </w:rPr>
              <w:t>12</w:t>
            </w:r>
          </w:p>
        </w:tc>
        <w:tc>
          <w:tcPr>
            <w:tcW w:w="917" w:type="pct"/>
            <w:shd w:val="clear" w:color="auto" w:fill="auto"/>
            <w:tcMar>
              <w:top w:w="12" w:type="dxa"/>
              <w:left w:w="12" w:type="dxa"/>
              <w:bottom w:w="0" w:type="dxa"/>
              <w:right w:w="12" w:type="dxa"/>
            </w:tcMar>
            <w:vAlign w:val="center"/>
          </w:tcPr>
          <w:p w14:paraId="552ADCB6">
            <w:pPr>
              <w:spacing w:line="240" w:lineRule="auto"/>
              <w:jc w:val="center"/>
              <w:rPr>
                <w:rFonts w:hint="eastAsia"/>
                <w:sz w:val="19"/>
              </w:rPr>
            </w:pPr>
            <w:r>
              <w:rPr>
                <w:rFonts w:hint="eastAsia"/>
                <w:sz w:val="19"/>
              </w:rPr>
              <w:t>3</w:t>
            </w:r>
            <w:r>
              <w:rPr>
                <w:sz w:val="19"/>
              </w:rPr>
              <w:t>9.26</w:t>
            </w:r>
          </w:p>
        </w:tc>
        <w:tc>
          <w:tcPr>
            <w:tcW w:w="1000" w:type="pct"/>
            <w:shd w:val="clear" w:color="auto" w:fill="auto"/>
            <w:tcMar>
              <w:top w:w="12" w:type="dxa"/>
              <w:left w:w="12" w:type="dxa"/>
              <w:bottom w:w="0" w:type="dxa"/>
              <w:right w:w="12" w:type="dxa"/>
            </w:tcMar>
            <w:vAlign w:val="center"/>
          </w:tcPr>
          <w:p w14:paraId="73A22B97">
            <w:pPr>
              <w:spacing w:line="240" w:lineRule="auto"/>
              <w:jc w:val="center"/>
              <w:rPr>
                <w:rFonts w:hint="eastAsia"/>
                <w:sz w:val="19"/>
              </w:rPr>
            </w:pPr>
            <w:r>
              <w:rPr>
                <w:sz w:val="19"/>
              </w:rPr>
              <w:t>18.19</w:t>
            </w:r>
          </w:p>
        </w:tc>
        <w:tc>
          <w:tcPr>
            <w:tcW w:w="1000" w:type="pct"/>
            <w:shd w:val="clear" w:color="auto" w:fill="auto"/>
            <w:tcMar>
              <w:top w:w="12" w:type="dxa"/>
              <w:left w:w="12" w:type="dxa"/>
              <w:bottom w:w="0" w:type="dxa"/>
              <w:right w:w="12" w:type="dxa"/>
            </w:tcMar>
            <w:vAlign w:val="center"/>
          </w:tcPr>
          <w:p w14:paraId="40858C64">
            <w:pPr>
              <w:spacing w:line="240" w:lineRule="auto"/>
              <w:jc w:val="center"/>
              <w:rPr>
                <w:rFonts w:hint="eastAsia"/>
                <w:sz w:val="19"/>
              </w:rPr>
            </w:pPr>
            <w:r>
              <w:rPr>
                <w:rFonts w:hint="eastAsia"/>
                <w:sz w:val="19"/>
              </w:rPr>
              <w:t>2</w:t>
            </w:r>
            <w:r>
              <w:rPr>
                <w:sz w:val="19"/>
              </w:rPr>
              <w:t>.16</w:t>
            </w:r>
          </w:p>
        </w:tc>
      </w:tr>
      <w:tr w14:paraId="4F36B91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999" w:type="pct"/>
            <w:shd w:val="clear" w:color="auto" w:fill="auto"/>
            <w:tcMar>
              <w:top w:w="12" w:type="dxa"/>
              <w:left w:w="12" w:type="dxa"/>
              <w:bottom w:w="0" w:type="dxa"/>
              <w:right w:w="12" w:type="dxa"/>
            </w:tcMar>
            <w:vAlign w:val="center"/>
          </w:tcPr>
          <w:p w14:paraId="0F775A8F">
            <w:pPr>
              <w:spacing w:line="240" w:lineRule="auto"/>
              <w:jc w:val="center"/>
              <w:rPr>
                <w:rFonts w:hint="eastAsia"/>
                <w:sz w:val="19"/>
              </w:rPr>
            </w:pPr>
            <w:r>
              <w:rPr>
                <w:sz w:val="19"/>
              </w:rPr>
              <w:t>2021</w:t>
            </w:r>
          </w:p>
        </w:tc>
        <w:tc>
          <w:tcPr>
            <w:tcW w:w="1084" w:type="pct"/>
            <w:shd w:val="clear" w:color="auto" w:fill="auto"/>
            <w:tcMar>
              <w:top w:w="12" w:type="dxa"/>
              <w:left w:w="12" w:type="dxa"/>
              <w:bottom w:w="0" w:type="dxa"/>
              <w:right w:w="12" w:type="dxa"/>
            </w:tcMar>
            <w:vAlign w:val="center"/>
          </w:tcPr>
          <w:p w14:paraId="450E85C0">
            <w:pPr>
              <w:spacing w:line="240" w:lineRule="auto"/>
              <w:jc w:val="center"/>
              <w:rPr>
                <w:rFonts w:hint="eastAsia"/>
                <w:sz w:val="19"/>
              </w:rPr>
            </w:pPr>
            <w:r>
              <w:rPr>
                <w:rFonts w:hint="eastAsia"/>
                <w:sz w:val="19"/>
              </w:rPr>
              <w:t>3</w:t>
            </w:r>
            <w:r>
              <w:rPr>
                <w:sz w:val="19"/>
              </w:rPr>
              <w:t>12</w:t>
            </w:r>
          </w:p>
        </w:tc>
        <w:tc>
          <w:tcPr>
            <w:tcW w:w="917" w:type="pct"/>
            <w:shd w:val="clear" w:color="auto" w:fill="auto"/>
            <w:tcMar>
              <w:top w:w="12" w:type="dxa"/>
              <w:left w:w="12" w:type="dxa"/>
              <w:bottom w:w="0" w:type="dxa"/>
              <w:right w:w="12" w:type="dxa"/>
            </w:tcMar>
            <w:vAlign w:val="center"/>
          </w:tcPr>
          <w:p w14:paraId="2AE07795">
            <w:pPr>
              <w:spacing w:line="240" w:lineRule="auto"/>
              <w:jc w:val="center"/>
              <w:rPr>
                <w:rFonts w:hint="eastAsia"/>
                <w:sz w:val="19"/>
              </w:rPr>
            </w:pPr>
            <w:r>
              <w:rPr>
                <w:rFonts w:hint="eastAsia"/>
                <w:sz w:val="19"/>
              </w:rPr>
              <w:t>4</w:t>
            </w:r>
            <w:r>
              <w:rPr>
                <w:sz w:val="19"/>
              </w:rPr>
              <w:t>4.89</w:t>
            </w:r>
          </w:p>
        </w:tc>
        <w:tc>
          <w:tcPr>
            <w:tcW w:w="1000" w:type="pct"/>
            <w:shd w:val="clear" w:color="auto" w:fill="auto"/>
            <w:tcMar>
              <w:top w:w="12" w:type="dxa"/>
              <w:left w:w="12" w:type="dxa"/>
              <w:bottom w:w="0" w:type="dxa"/>
              <w:right w:w="12" w:type="dxa"/>
            </w:tcMar>
            <w:vAlign w:val="center"/>
          </w:tcPr>
          <w:p w14:paraId="3E96FDA3">
            <w:pPr>
              <w:spacing w:line="240" w:lineRule="auto"/>
              <w:jc w:val="center"/>
              <w:rPr>
                <w:rFonts w:hint="eastAsia"/>
                <w:sz w:val="19"/>
              </w:rPr>
            </w:pPr>
            <w:r>
              <w:rPr>
                <w:rFonts w:hint="eastAsia"/>
                <w:sz w:val="19"/>
              </w:rPr>
              <w:t>1</w:t>
            </w:r>
            <w:r>
              <w:rPr>
                <w:sz w:val="19"/>
              </w:rPr>
              <w:t>7.92</w:t>
            </w:r>
          </w:p>
        </w:tc>
        <w:tc>
          <w:tcPr>
            <w:tcW w:w="1000" w:type="pct"/>
            <w:shd w:val="clear" w:color="auto" w:fill="auto"/>
            <w:tcMar>
              <w:top w:w="12" w:type="dxa"/>
              <w:left w:w="12" w:type="dxa"/>
              <w:bottom w:w="0" w:type="dxa"/>
              <w:right w:w="12" w:type="dxa"/>
            </w:tcMar>
            <w:vAlign w:val="center"/>
          </w:tcPr>
          <w:p w14:paraId="05A3468F">
            <w:pPr>
              <w:spacing w:line="240" w:lineRule="auto"/>
              <w:jc w:val="center"/>
              <w:rPr>
                <w:rFonts w:hint="eastAsia"/>
                <w:sz w:val="19"/>
              </w:rPr>
            </w:pPr>
            <w:r>
              <w:rPr>
                <w:rFonts w:hint="eastAsia"/>
                <w:sz w:val="19"/>
              </w:rPr>
              <w:t>2</w:t>
            </w:r>
            <w:r>
              <w:rPr>
                <w:sz w:val="19"/>
              </w:rPr>
              <w:t>.51</w:t>
            </w:r>
          </w:p>
        </w:tc>
      </w:tr>
      <w:tr w14:paraId="51F3933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999" w:type="pct"/>
            <w:shd w:val="clear" w:color="auto" w:fill="auto"/>
            <w:tcMar>
              <w:top w:w="12" w:type="dxa"/>
              <w:left w:w="12" w:type="dxa"/>
              <w:bottom w:w="0" w:type="dxa"/>
              <w:right w:w="12" w:type="dxa"/>
            </w:tcMar>
            <w:vAlign w:val="center"/>
          </w:tcPr>
          <w:p w14:paraId="1526988B">
            <w:pPr>
              <w:spacing w:line="240" w:lineRule="auto"/>
              <w:jc w:val="center"/>
              <w:rPr>
                <w:rFonts w:hint="eastAsia"/>
                <w:sz w:val="19"/>
              </w:rPr>
            </w:pPr>
            <w:r>
              <w:rPr>
                <w:sz w:val="19"/>
              </w:rPr>
              <w:t>2022</w:t>
            </w:r>
          </w:p>
        </w:tc>
        <w:tc>
          <w:tcPr>
            <w:tcW w:w="1084" w:type="pct"/>
            <w:shd w:val="clear" w:color="auto" w:fill="auto"/>
            <w:tcMar>
              <w:top w:w="12" w:type="dxa"/>
              <w:left w:w="12" w:type="dxa"/>
              <w:bottom w:w="0" w:type="dxa"/>
              <w:right w:w="12" w:type="dxa"/>
            </w:tcMar>
            <w:vAlign w:val="center"/>
          </w:tcPr>
          <w:p w14:paraId="5EEC59A1">
            <w:pPr>
              <w:spacing w:line="240" w:lineRule="auto"/>
              <w:jc w:val="center"/>
              <w:rPr>
                <w:rFonts w:hint="eastAsia"/>
                <w:sz w:val="19"/>
              </w:rPr>
            </w:pPr>
            <w:r>
              <w:rPr>
                <w:rFonts w:hint="eastAsia"/>
                <w:sz w:val="19"/>
              </w:rPr>
              <w:t>3</w:t>
            </w:r>
            <w:r>
              <w:rPr>
                <w:sz w:val="19"/>
              </w:rPr>
              <w:t>12</w:t>
            </w:r>
          </w:p>
        </w:tc>
        <w:tc>
          <w:tcPr>
            <w:tcW w:w="917" w:type="pct"/>
            <w:shd w:val="clear" w:color="auto" w:fill="auto"/>
            <w:tcMar>
              <w:top w:w="12" w:type="dxa"/>
              <w:left w:w="12" w:type="dxa"/>
              <w:bottom w:w="0" w:type="dxa"/>
              <w:right w:w="12" w:type="dxa"/>
            </w:tcMar>
            <w:vAlign w:val="center"/>
          </w:tcPr>
          <w:p w14:paraId="401FEEB4">
            <w:pPr>
              <w:spacing w:line="240" w:lineRule="auto"/>
              <w:jc w:val="center"/>
              <w:rPr>
                <w:rFonts w:hint="eastAsia"/>
                <w:sz w:val="19"/>
              </w:rPr>
            </w:pPr>
            <w:r>
              <w:rPr>
                <w:rFonts w:hint="eastAsia"/>
                <w:sz w:val="19"/>
              </w:rPr>
              <w:t>4</w:t>
            </w:r>
            <w:r>
              <w:rPr>
                <w:sz w:val="19"/>
              </w:rPr>
              <w:t>6.88</w:t>
            </w:r>
          </w:p>
        </w:tc>
        <w:tc>
          <w:tcPr>
            <w:tcW w:w="1000" w:type="pct"/>
            <w:shd w:val="clear" w:color="auto" w:fill="auto"/>
            <w:tcMar>
              <w:top w:w="12" w:type="dxa"/>
              <w:left w:w="12" w:type="dxa"/>
              <w:bottom w:w="0" w:type="dxa"/>
              <w:right w:w="12" w:type="dxa"/>
            </w:tcMar>
            <w:vAlign w:val="center"/>
          </w:tcPr>
          <w:p w14:paraId="28BAFA8C">
            <w:pPr>
              <w:spacing w:line="240" w:lineRule="auto"/>
              <w:jc w:val="center"/>
              <w:rPr>
                <w:rFonts w:hint="eastAsia"/>
                <w:sz w:val="19"/>
              </w:rPr>
            </w:pPr>
            <w:r>
              <w:rPr>
                <w:sz w:val="19"/>
              </w:rPr>
              <w:t>17.84</w:t>
            </w:r>
          </w:p>
        </w:tc>
        <w:tc>
          <w:tcPr>
            <w:tcW w:w="1000" w:type="pct"/>
            <w:shd w:val="clear" w:color="auto" w:fill="auto"/>
            <w:tcMar>
              <w:top w:w="12" w:type="dxa"/>
              <w:left w:w="12" w:type="dxa"/>
              <w:bottom w:w="0" w:type="dxa"/>
              <w:right w:w="12" w:type="dxa"/>
            </w:tcMar>
            <w:vAlign w:val="center"/>
          </w:tcPr>
          <w:p w14:paraId="4566584A">
            <w:pPr>
              <w:spacing w:line="240" w:lineRule="auto"/>
              <w:jc w:val="center"/>
              <w:rPr>
                <w:rFonts w:hint="eastAsia"/>
                <w:sz w:val="19"/>
              </w:rPr>
            </w:pPr>
            <w:r>
              <w:rPr>
                <w:rFonts w:hint="eastAsia"/>
                <w:sz w:val="19"/>
              </w:rPr>
              <w:t>2</w:t>
            </w:r>
            <w:r>
              <w:rPr>
                <w:sz w:val="19"/>
              </w:rPr>
              <w:t>.62</w:t>
            </w:r>
          </w:p>
        </w:tc>
      </w:tr>
    </w:tbl>
    <w:p w14:paraId="4DB9F13F">
      <w:pPr>
        <w:spacing w:line="360" w:lineRule="auto"/>
        <w:jc w:val="center"/>
        <w:rPr>
          <w:rFonts w:hint="eastAsia"/>
        </w:rPr>
      </w:pPr>
      <w:r>
        <w:drawing>
          <wp:inline distT="0" distB="0" distL="0" distR="0">
            <wp:extent cx="5021580" cy="3352800"/>
            <wp:effectExtent l="0" t="0" r="7620" b="0"/>
            <wp:docPr id="298571762"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8D9F908">
      <w:pPr>
        <w:pStyle w:val="8"/>
      </w:pPr>
      <w:r>
        <w:rPr>
          <w:rFonts w:hint="eastAsia"/>
        </w:rPr>
        <w:t>地区生产总值（201</w:t>
      </w:r>
      <w:r>
        <w:t>8</w:t>
      </w:r>
      <w:r>
        <w:rPr>
          <w:rFonts w:hint="eastAsia"/>
        </w:rPr>
        <w:t>-2022）</w:t>
      </w:r>
    </w:p>
    <w:p w14:paraId="0CB17FD3">
      <w:pPr>
        <w:spacing w:line="360" w:lineRule="auto"/>
        <w:ind w:firstLine="560" w:firstLineChars="200"/>
        <w:rPr>
          <w:rFonts w:hint="eastAsia"/>
        </w:rPr>
      </w:pPr>
      <w:r>
        <w:rPr>
          <w:rFonts w:hint="eastAsia"/>
        </w:rPr>
        <w:t>溪湖区是本溪市的发源地，是本溪工业的摇篮。溪湖区自然地貌十分独特，城中有洞、洞中有湖，森林覆盖率达41.9%，以东风湖、怪石洞、本溪湖公园和高程乡为主线的城乡特色生态旅游已蓬勃发展起来，构成了山、水、林、湖、洞一体的自然风景和人文景观</w:t>
      </w:r>
    </w:p>
    <w:p w14:paraId="59DCD2BD">
      <w:pPr>
        <w:spacing w:line="360" w:lineRule="auto"/>
        <w:ind w:firstLine="560" w:firstLineChars="200"/>
        <w:rPr>
          <w:rFonts w:hint="eastAsia"/>
        </w:rPr>
      </w:pPr>
      <w:r>
        <w:rPr>
          <w:rFonts w:hint="eastAsia"/>
        </w:rPr>
        <w:t>溪湖区经济发展主导产业一：传统工业。依托地区丰富的铁矿、石灰石矿、尾矿粉等资源，大力发展采矿、水泥建材、新型建筑材料、再生资源等产业。二：装备制造业。依托本钢集团，发挥地区加工业优势，大力发展机械制造、备件加工、冷轧薄板等钢铁深加工产业，不断拉长钢铁产业链条。三：废钢加工配送产业。依托本钢、服务本钢，全力推进废钢铁加工配送基地建设，提高废钢铁加工能力，在本溪湖经济开发区成立了“本溪市废钢铁加工配送基地”。四：现代服务业。依附地区产业优势，发展中央商务区、主题专业市场、仓储物流、电子商务等相关产业，建设融商贸物流、电子商务、信息平台及城市货运仓储、运输、加工、配送为一体的商贸物流产业园。</w:t>
      </w:r>
    </w:p>
    <w:p w14:paraId="343D2CDB">
      <w:pPr>
        <w:spacing w:line="360" w:lineRule="auto"/>
        <w:ind w:firstLine="560" w:firstLineChars="200"/>
        <w:rPr>
          <w:rFonts w:hint="eastAsia"/>
        </w:rPr>
      </w:pPr>
      <w:r>
        <w:rPr>
          <w:rFonts w:hint="eastAsia"/>
        </w:rPr>
        <w:t>本溪湖工业遗址群浓缩了近现代中国钢铁工业的发展历程和时代变迁，主要包括本钢一铁厂遗址、高炉、保存完好的小火车、铁路线、百年历史的本溪湖火车站、本溪煤矿中央大斜井、彩屯竖井、劳工房、肉丘坟等十几处文化遗址，这些工业历史遗址分布集中、历史久远、内涵厚重、体系完整、风格独特，已形成完整的“链条式”工业历史产业带，并得到国家文物局的高度重视，其历史价值和市场开发价值国内罕见。被列入第二批国家重点红色旅游景区，是第七批全国重点文物保护单位和国家级爱国主义教育基地。</w:t>
      </w:r>
    </w:p>
    <w:p w14:paraId="7AE38CF1">
      <w:pPr>
        <w:pStyle w:val="3"/>
      </w:pPr>
      <w:bookmarkStart w:id="37" w:name="_Toc1115"/>
      <w:bookmarkStart w:id="38" w:name="_Toc151796011"/>
      <w:r>
        <w:rPr>
          <w:rFonts w:hint="eastAsia"/>
        </w:rPr>
        <w:t>城市发展</w:t>
      </w:r>
      <w:r>
        <w:t>规划情况</w:t>
      </w:r>
      <w:bookmarkEnd w:id="37"/>
      <w:bookmarkEnd w:id="38"/>
    </w:p>
    <w:p w14:paraId="258F21DA">
      <w:pPr>
        <w:spacing w:line="360" w:lineRule="auto"/>
        <w:ind w:firstLine="561"/>
        <w:rPr>
          <w:rStyle w:val="45"/>
          <w:rFonts w:hint="default" w:hAnsi="仿宋_GB2312" w:cs="仿宋_GB2312"/>
          <w:b/>
          <w:bCs/>
          <w:color w:val="auto"/>
          <w:sz w:val="28"/>
          <w:szCs w:val="28"/>
        </w:rPr>
      </w:pPr>
      <w:r>
        <w:rPr>
          <w:rStyle w:val="45"/>
          <w:rFonts w:hint="default" w:hAnsi="仿宋_GB2312" w:cs="仿宋_GB2312"/>
          <w:b/>
          <w:bCs/>
          <w:color w:val="auto"/>
          <w:sz w:val="28"/>
          <w:szCs w:val="28"/>
        </w:rPr>
        <w:t>空间布局</w:t>
      </w:r>
    </w:p>
    <w:p w14:paraId="6EE713E0">
      <w:pPr>
        <w:spacing w:line="360" w:lineRule="auto"/>
        <w:ind w:firstLine="560" w:firstLineChars="200"/>
        <w:rPr>
          <w:rFonts w:hint="eastAsia"/>
        </w:rPr>
      </w:pPr>
      <w:r>
        <w:rPr>
          <w:rFonts w:hint="eastAsia"/>
        </w:rPr>
        <w:t>溪湖区坚持装备制造业和现代服务业“两业并举”、动脉产业和静脉产业“双轮驱动”的发展战略，聚焦“一园一城一带”攻坚重点，统筹推进稳增长、促改革、调结构、惠民生、防风险各项工作，推动经济高质量发展，全力建设实力溪湖、幸福溪湖、美丽溪湖。202</w:t>
      </w:r>
      <w:r>
        <w:t>2</w:t>
      </w:r>
      <w:r>
        <w:rPr>
          <w:rFonts w:hint="eastAsia"/>
        </w:rPr>
        <w:t>年溪湖区域常住人口</w:t>
      </w:r>
      <w:r>
        <w:t>17.84</w:t>
      </w:r>
      <w:r>
        <w:rPr>
          <w:rFonts w:hint="eastAsia"/>
        </w:rPr>
        <w:t>万人。</w:t>
      </w:r>
    </w:p>
    <w:p w14:paraId="2B99364D">
      <w:pPr>
        <w:spacing w:line="360" w:lineRule="auto"/>
        <w:ind w:firstLine="560" w:firstLineChars="200"/>
        <w:rPr>
          <w:rFonts w:hint="eastAsia"/>
        </w:rPr>
      </w:pPr>
      <w:r>
        <w:rPr>
          <w:rFonts w:hint="eastAsia"/>
        </w:rPr>
        <w:t>根据本溪市总体规划布局，明确溪湖区深入实施</w:t>
      </w:r>
      <w:r>
        <w:rPr>
          <w:rFonts w:hint="eastAsia"/>
          <w:lang w:eastAsia="zh-CN"/>
        </w:rPr>
        <w:t>创新驱动发展战略</w:t>
      </w:r>
      <w:r>
        <w:rPr>
          <w:rFonts w:hint="eastAsia"/>
        </w:rPr>
        <w:t>，创新能力不断增强。工业产业提档升级，铁矿采选业、水泥建材业、装备制造业等传统支柱产业稳中求进。固废资源利用、钢铁深加工、智能制造等新兴板块形成规模。废钢铁加工配送基地拔地而起，成为全国首家由地市级政府主导的“全国废钢铁加工配送示范基地”，带动资源综合利用产业异军突起，充分重视生态文明建设，全面加强生态环境治理和保护，开展“蓝天碧水净土工程”，生态环境进一步改善。</w:t>
      </w:r>
    </w:p>
    <w:p w14:paraId="20D9272D">
      <w:pPr>
        <w:spacing w:line="360" w:lineRule="auto"/>
        <w:ind w:firstLine="562"/>
        <w:rPr>
          <w:rFonts w:ascii="仿宋_GB2312" w:hAnsi="仿宋_GB2312"/>
          <w:b/>
          <w:bCs/>
          <w:szCs w:val="28"/>
        </w:rPr>
      </w:pPr>
      <w:r>
        <w:rPr>
          <w:rStyle w:val="45"/>
          <w:rFonts w:hint="default" w:hAnsi="仿宋_GB2312"/>
          <w:b/>
          <w:bCs/>
          <w:color w:val="auto"/>
          <w:sz w:val="28"/>
          <w:szCs w:val="28"/>
        </w:rPr>
        <w:t>未来发展情况</w:t>
      </w:r>
    </w:p>
    <w:p w14:paraId="37A7A861">
      <w:pPr>
        <w:spacing w:line="360" w:lineRule="auto"/>
        <w:ind w:firstLine="560" w:firstLineChars="200"/>
        <w:rPr>
          <w:rFonts w:hint="eastAsia" w:cs="仿宋_GB2312"/>
          <w:szCs w:val="22"/>
        </w:rPr>
      </w:pPr>
      <w:r>
        <w:rPr>
          <w:rFonts w:hint="eastAsia" w:cs="仿宋_GB2312"/>
          <w:szCs w:val="22"/>
        </w:rPr>
        <w:t>未来溪湖区将紧紧围绕经济社会转型突破发展，全力构建“一带一区五基地”区域产业一体化发展新格局。“一带”即沈本线经济带，“一区”即本溪“生活秀带”示范区，“五基地”即绿色智慧矿山示范基地、绿色建材产业基地、资源综合利用产业基地、高端装备制造产业基地、5G+新经济产业基地。构建“一带一区”为空间布局，涵盖全区各街道、各地区；打造“五基地”为产业布局，对重点产业集聚发展指明方向。</w:t>
      </w:r>
    </w:p>
    <w:p w14:paraId="7F0B07AB">
      <w:pPr>
        <w:spacing w:line="360" w:lineRule="auto"/>
        <w:jc w:val="center"/>
        <w:rPr>
          <w:rStyle w:val="45"/>
          <w:rFonts w:hint="default" w:hAnsi="仿宋_GB2312" w:cs="仿宋_GB2312"/>
          <w:color w:val="auto"/>
          <w:sz w:val="28"/>
          <w:szCs w:val="28"/>
        </w:rPr>
      </w:pPr>
      <w:r>
        <w:rPr>
          <w:rFonts w:eastAsia="黑体"/>
          <w:sz w:val="32"/>
          <w:szCs w:val="32"/>
        </w:rPr>
        <w:drawing>
          <wp:inline distT="0" distB="0" distL="0" distR="0">
            <wp:extent cx="5045710" cy="5076825"/>
            <wp:effectExtent l="19050" t="0" r="2540" b="0"/>
            <wp:docPr id="11" name="图片 8" descr="160825741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8" descr="1608257413(1).png"/>
                    <pic:cNvPicPr>
                      <a:picLocks noChangeAspect="1"/>
                    </pic:cNvPicPr>
                  </pic:nvPicPr>
                  <pic:blipFill>
                    <a:blip r:embed="rId13" cstate="print"/>
                    <a:stretch>
                      <a:fillRect/>
                    </a:stretch>
                  </pic:blipFill>
                  <pic:spPr>
                    <a:xfrm>
                      <a:off x="0" y="0"/>
                      <a:ext cx="5045710" cy="5076825"/>
                    </a:xfrm>
                    <a:prstGeom prst="rect">
                      <a:avLst/>
                    </a:prstGeom>
                  </pic:spPr>
                </pic:pic>
              </a:graphicData>
            </a:graphic>
          </wp:inline>
        </w:drawing>
      </w:r>
    </w:p>
    <w:p w14:paraId="58CEDC2D">
      <w:pPr>
        <w:pStyle w:val="8"/>
      </w:pPr>
      <w:r>
        <w:rPr>
          <w:rFonts w:hint="eastAsia"/>
        </w:rPr>
        <w:t>溪湖区规划布局图</w:t>
      </w:r>
    </w:p>
    <w:p w14:paraId="76CACDDE">
      <w:pPr>
        <w:spacing w:line="360" w:lineRule="auto"/>
        <w:ind w:firstLine="560" w:firstLineChars="200"/>
        <w:rPr>
          <w:rFonts w:hint="eastAsia" w:cs="仿宋_GB2312"/>
          <w:szCs w:val="22"/>
        </w:rPr>
      </w:pPr>
      <w:r>
        <w:rPr>
          <w:rFonts w:hint="eastAsia" w:cs="仿宋_GB2312"/>
          <w:szCs w:val="22"/>
        </w:rPr>
        <w:t>溪湖区到2</w:t>
      </w:r>
      <w:r>
        <w:rPr>
          <w:rFonts w:cs="仿宋_GB2312"/>
          <w:szCs w:val="22"/>
        </w:rPr>
        <w:t>035</w:t>
      </w:r>
      <w:r>
        <w:rPr>
          <w:rFonts w:hint="eastAsia" w:cs="仿宋_GB2312"/>
          <w:szCs w:val="22"/>
        </w:rPr>
        <w:t>年要与全市同步基本实现社会主义现代化，实现新时代全面振兴全方位振兴。展望2</w:t>
      </w:r>
      <w:r>
        <w:rPr>
          <w:rFonts w:cs="仿宋_GB2312"/>
          <w:szCs w:val="22"/>
        </w:rPr>
        <w:t>035</w:t>
      </w:r>
      <w:r>
        <w:rPr>
          <w:rFonts w:hint="eastAsia" w:cs="仿宋_GB2312"/>
          <w:szCs w:val="22"/>
        </w:rPr>
        <w:t>年，届时溪湖区综合实力将大幅跃升，经济总量和城乡居民人均收入将迈上新台阶，基本实现新型工业化、信息化、城镇化、农业现代化，支撑全面振兴全方位振兴的市场体系、产业体系、城乡区域发展体系、绿色发展体系、全面开放体系、民生保障体系全面形成；基本实现治理体系和治理能力现代化，人民平等参与、平等发展权利得到充分保障，基本建成法治溪湖、法治政府、法治社会；居民素质和社会文明程度达到新高度，文化软实力显著增强；形成对外开放新格局，基本公共服务实现均等化，基础设施通达高效，平安溪湖建设达到更高水平，人民生活更加美好，全体人民共同富裕取得更为明显的实质性进展，人民生活质量高于全市平均水平。</w:t>
      </w:r>
      <w:r>
        <w:rPr>
          <w:rFonts w:cs="仿宋_GB2312"/>
          <w:szCs w:val="22"/>
        </w:rPr>
        <w:br w:type="page"/>
      </w:r>
    </w:p>
    <w:p w14:paraId="12FA3136">
      <w:pPr>
        <w:pStyle w:val="2"/>
        <w:rPr>
          <w:bCs/>
        </w:rPr>
      </w:pPr>
      <w:bookmarkStart w:id="39" w:name="_Toc94186576"/>
      <w:bookmarkStart w:id="40" w:name="_Toc23101"/>
      <w:r>
        <w:rPr>
          <w:bCs/>
        </w:rPr>
        <w:t>电动汽车及充电设施</w:t>
      </w:r>
      <w:r>
        <w:rPr>
          <w:rFonts w:hint="eastAsia"/>
          <w:bCs/>
        </w:rPr>
        <w:t>现状</w:t>
      </w:r>
      <w:r>
        <w:rPr>
          <w:bCs/>
        </w:rPr>
        <w:t>分析</w:t>
      </w:r>
      <w:bookmarkEnd w:id="39"/>
      <w:bookmarkEnd w:id="40"/>
    </w:p>
    <w:p w14:paraId="552DABCC">
      <w:pPr>
        <w:pStyle w:val="3"/>
      </w:pPr>
      <w:bookmarkStart w:id="41" w:name="_Toc13962"/>
      <w:bookmarkStart w:id="42" w:name="_Toc94186577"/>
      <w:r>
        <w:t>政策环境</w:t>
      </w:r>
      <w:bookmarkEnd w:id="41"/>
      <w:bookmarkEnd w:id="42"/>
    </w:p>
    <w:p w14:paraId="7D54206D">
      <w:pPr>
        <w:spacing w:line="360" w:lineRule="auto"/>
        <w:ind w:firstLine="560" w:firstLineChars="200"/>
        <w:rPr>
          <w:rFonts w:hint="eastAsia"/>
        </w:rPr>
      </w:pPr>
      <w:r>
        <w:t>“十三五”以来，我国电动汽车和充电基础设施发展取得了一系列突破，积累了宝贵的经验，为加快燃油替代，减少汽车尾气排放，保障能源安全，同时为更快更广地普及电动汽车，推进能源消费革命，推动我国从汽车大国走向汽车强国之列，国家及有关部门自2015年以来出台了多项重要文件。</w:t>
      </w:r>
    </w:p>
    <w:p w14:paraId="3579E9B4">
      <w:pPr>
        <w:spacing w:line="360" w:lineRule="auto"/>
        <w:ind w:firstLine="561"/>
        <w:rPr>
          <w:rFonts w:hint="eastAsia"/>
        </w:rPr>
      </w:pPr>
      <w:r>
        <w:rPr>
          <w:rFonts w:hint="eastAsia"/>
          <w:b/>
          <w:bCs/>
        </w:rPr>
        <w:t>2</w:t>
      </w:r>
      <w:r>
        <w:rPr>
          <w:b/>
          <w:bCs/>
        </w:rPr>
        <w:t>015</w:t>
      </w:r>
      <w:r>
        <w:rPr>
          <w:rFonts w:hint="eastAsia"/>
          <w:b/>
          <w:bCs/>
        </w:rPr>
        <w:t>年，</w:t>
      </w:r>
      <w:r>
        <w:rPr>
          <w:rFonts w:hint="eastAsia"/>
          <w:b/>
          <w:bCs/>
          <w:lang w:eastAsia="zh-CN"/>
        </w:rPr>
        <w:t>国务院</w:t>
      </w:r>
      <w:r>
        <w:rPr>
          <w:rFonts w:hint="eastAsia"/>
          <w:b/>
          <w:bCs/>
        </w:rPr>
        <w:t>办公厅下发《关于加快电动汽车充电基础设施建设的指导意见》</w:t>
      </w:r>
      <w:r>
        <w:rPr>
          <w:rFonts w:hint="eastAsia"/>
        </w:rPr>
        <w:t>，《意见》提出，原则上，新建住宅配建停车位应100%建设充电设施或预留建设安装条件，大型公共建筑物配建停车场、社会公共停车场建设充电设施或预留建设安装条件的车位比例不低于10%，每2000辆电动汽车至少配套建设一座公共充电站。</w:t>
      </w:r>
    </w:p>
    <w:p w14:paraId="12898377">
      <w:pPr>
        <w:spacing w:line="360" w:lineRule="auto"/>
        <w:ind w:firstLine="562" w:firstLineChars="200"/>
        <w:rPr>
          <w:rFonts w:hint="eastAsia"/>
        </w:rPr>
      </w:pPr>
      <w:r>
        <w:rPr>
          <w:b/>
          <w:bCs/>
        </w:rPr>
        <w:t>2015年12月，</w:t>
      </w:r>
      <w:r>
        <w:rPr>
          <w:rFonts w:hint="eastAsia"/>
          <w:b/>
          <w:bCs/>
          <w:lang w:eastAsia="zh-CN"/>
        </w:rPr>
        <w:t>住房和城乡建设部</w:t>
      </w:r>
      <w:r>
        <w:rPr>
          <w:b/>
          <w:bCs/>
        </w:rPr>
        <w:t>印发《关于加强城市电动汽车充电设施规划建设工作的通知》</w:t>
      </w:r>
      <w:r>
        <w:t>，</w:t>
      </w:r>
      <w:r>
        <w:rPr>
          <w:rFonts w:hint="eastAsia"/>
        </w:rPr>
        <w:t>《通知》</w:t>
      </w:r>
      <w:r>
        <w:t>指出要充分认识加快推进电动汽车充电基础设施规划建设的重要意义，明确重点任务和工作目标，加大充电设施规划建设力度，并提出了保障措施。</w:t>
      </w:r>
    </w:p>
    <w:p w14:paraId="7E271C08">
      <w:pPr>
        <w:spacing w:line="360" w:lineRule="auto"/>
        <w:ind w:firstLine="562" w:firstLineChars="200"/>
        <w:rPr>
          <w:rFonts w:hint="eastAsia"/>
        </w:rPr>
      </w:pPr>
      <w:r>
        <w:rPr>
          <w:b/>
          <w:bCs/>
        </w:rPr>
        <w:t>2018年2月，财政部、工业</w:t>
      </w:r>
      <w:r>
        <w:rPr>
          <w:rFonts w:hint="eastAsia"/>
          <w:b/>
          <w:bCs/>
          <w:lang w:eastAsia="zh-CN"/>
        </w:rPr>
        <w:t>和</w:t>
      </w:r>
      <w:r>
        <w:rPr>
          <w:b/>
          <w:bCs/>
        </w:rPr>
        <w:t>信息化部、科技部和发展改革委</w:t>
      </w:r>
      <w:r>
        <w:rPr>
          <w:rFonts w:hint="eastAsia"/>
          <w:b/>
          <w:bCs/>
          <w:lang w:eastAsia="zh-CN"/>
        </w:rPr>
        <w:t>发布</w:t>
      </w:r>
      <w:r>
        <w:rPr>
          <w:b/>
          <w:bCs/>
        </w:rPr>
        <w:t>《关于调整完善新能源汽车推广应用财政补贴政策的通知》财建</w:t>
      </w:r>
      <w:r>
        <w:rPr>
          <w:rFonts w:hint="eastAsia"/>
          <w:b/>
          <w:bCs/>
          <w:lang w:eastAsia="zh-CN"/>
        </w:rPr>
        <w:t>〔2018〕18号</w:t>
      </w:r>
      <w:r>
        <w:rPr>
          <w:rFonts w:hint="eastAsia"/>
        </w:rPr>
        <w:t>，</w:t>
      </w:r>
      <w:r>
        <w:t>为贯彻落实党的十九大精神，加快促进新能源汽车产业提质增效、增强核心竞争力、实现高质量发展，做好新能源汽车推广应用工作。</w:t>
      </w:r>
    </w:p>
    <w:p w14:paraId="51646A5F">
      <w:pPr>
        <w:spacing w:line="360" w:lineRule="auto"/>
        <w:ind w:firstLine="562" w:firstLineChars="200"/>
        <w:rPr>
          <w:rFonts w:hint="eastAsia"/>
        </w:rPr>
      </w:pPr>
      <w:r>
        <w:rPr>
          <w:b/>
          <w:bCs/>
        </w:rPr>
        <w:t>2018年11月，国家发展改革委、国家能源局、工业和信息化部、财政部发《提升新能源汽车充电保障能力行动计划的通知》发改能源〔2018〕1698号</w:t>
      </w:r>
      <w:r>
        <w:t>，深入贯彻习近平新时代中国特色社会主义思想，落实党中央、国务院关于加快新能源汽车发展的决策部署，以新能源汽车推广应用为出发点，以提升充电保障能力为行动目标，推动充电基础设施高质量发展，为新能源汽车发展提供坚实能源保障，为新能源汽车用户提供更高效便捷的充电服务。</w:t>
      </w:r>
    </w:p>
    <w:p w14:paraId="4091BDE1">
      <w:pPr>
        <w:spacing w:line="360" w:lineRule="auto"/>
        <w:ind w:firstLine="562" w:firstLineChars="200"/>
        <w:rPr>
          <w:rFonts w:hint="eastAsia"/>
        </w:rPr>
      </w:pPr>
      <w:r>
        <w:rPr>
          <w:b/>
          <w:bCs/>
        </w:rPr>
        <w:t>2020年10月，国务院办公厅</w:t>
      </w:r>
      <w:r>
        <w:rPr>
          <w:rFonts w:hint="eastAsia"/>
          <w:b/>
          <w:bCs/>
          <w:lang w:eastAsia="zh-CN"/>
        </w:rPr>
        <w:t>发布</w:t>
      </w:r>
      <w:r>
        <w:rPr>
          <w:b/>
          <w:bCs/>
        </w:rPr>
        <w:t>《新能源汽车产业发展规划（2021—2035年）的通知》国办发〔2020〕39号</w:t>
      </w:r>
      <w:r>
        <w:rPr>
          <w:rFonts w:hint="eastAsia"/>
        </w:rPr>
        <w:t>，</w:t>
      </w:r>
      <w:r>
        <w:t>发展新能源汽车是我国从汽车大国迈向汽车强国的必由之路，是应对气候变化、推动绿色发展的战略举措。2012年国务院发布《节能与新能源汽车产业发展规划（2012—2020年）》以来，我国坚持纯电驱动战略取向，新能源汽车产业发展取得了巨大成就，成为世界汽车产业发展转型的重要力量之一。与此同时，我国新能源汽车发展也面临核心技术创新能力不强、质量保障体系有待完善、基础设施建设仍显滞后、产业生态尚不健全、市场竞争日益加剧等问题。</w:t>
      </w:r>
    </w:p>
    <w:p w14:paraId="027CF2A0">
      <w:pPr>
        <w:spacing w:line="360" w:lineRule="auto"/>
        <w:ind w:firstLine="562" w:firstLineChars="200"/>
        <w:rPr>
          <w:rFonts w:hint="eastAsia"/>
        </w:rPr>
      </w:pPr>
      <w:r>
        <w:rPr>
          <w:b/>
          <w:bCs/>
        </w:rPr>
        <w:t>2021年5月，国家发展改革委、国家能源局出台了《关于进一步提升充换电基础设施服务保障能力的实施意见（征求意见稿）》</w:t>
      </w:r>
      <w:r>
        <w:rPr>
          <w:rFonts w:hint="eastAsia"/>
        </w:rPr>
        <w:t>《意见》</w:t>
      </w:r>
      <w:r>
        <w:t>中提到，将符合条件的充换电设施以及配套电网建设与改造投资，纳入新基建专项债券和中国清洁发展机制基金支持范围。由国家开发银行等金融机构通过多种渠道，为充换电设施建设提供长期低成本资金。鼓励保险机构开发适合充换电设施的商业保险产品。</w:t>
      </w:r>
    </w:p>
    <w:p w14:paraId="7C90DD4B">
      <w:pPr>
        <w:spacing w:line="360" w:lineRule="auto"/>
        <w:ind w:firstLine="562" w:firstLineChars="200"/>
        <w:rPr>
          <w:rFonts w:hint="eastAsia"/>
          <w:b/>
          <w:bCs/>
        </w:rPr>
      </w:pPr>
      <w:r>
        <w:rPr>
          <w:b/>
          <w:bCs/>
        </w:rPr>
        <w:t>2021年3月26日，中央发布国务院关于落实《政府工作报告》重点工作分工的意见，</w:t>
      </w:r>
      <w:r>
        <w:t>意见再提出：要稳定增加汽车等大宗消费，增加充电桩、换电站等设施，加快建设动力电池回收利用体系。这是继2020年充电桩被纳入新基建、被写进《政府工作报告》后的又一次强调，国家能源局电力司司长黄学农也表示：实现碳达峰碳中和的战略目标，要推动新能源成为电力供应主体，构建新型电力系统。</w:t>
      </w:r>
    </w:p>
    <w:p w14:paraId="597269C7">
      <w:pPr>
        <w:spacing w:line="360" w:lineRule="auto"/>
        <w:ind w:firstLine="562" w:firstLineChars="200"/>
        <w:rPr>
          <w:rFonts w:hint="eastAsia"/>
        </w:rPr>
      </w:pPr>
      <w:r>
        <w:rPr>
          <w:rFonts w:hint="eastAsia"/>
          <w:b/>
          <w:bCs/>
        </w:rPr>
        <w:t>2</w:t>
      </w:r>
      <w:r>
        <w:rPr>
          <w:b/>
          <w:bCs/>
        </w:rPr>
        <w:t>022</w:t>
      </w:r>
      <w:r>
        <w:rPr>
          <w:rFonts w:hint="eastAsia"/>
          <w:b/>
          <w:bCs/>
        </w:rPr>
        <w:t>年1月，为更好地满足公众高品质、多样化出行需求，按照党中央、国务院决策部署，国家发展改革委会同各部门印发《关于进一步提升电动汽车充电基础设施服务保障能力的实施意见》（发改能源规〔2022〕53号）</w:t>
      </w:r>
      <w:r>
        <w:rPr>
          <w:rFonts w:hint="eastAsia"/>
        </w:rPr>
        <w:t>，部署各地多向发力、加快推动，确保到“十四五”末，能够满足超过2000万辆电动汽车充电需求。加强快充站项目立项与验收环节管理，做好建设用地和配套电源保障工作。</w:t>
      </w:r>
    </w:p>
    <w:p w14:paraId="5FD3062B">
      <w:pPr>
        <w:spacing w:line="360" w:lineRule="auto"/>
        <w:ind w:firstLine="562" w:firstLineChars="200"/>
        <w:rPr>
          <w:rFonts w:hint="eastAsia"/>
          <w:b/>
          <w:bCs/>
        </w:rPr>
      </w:pPr>
      <w:r>
        <w:rPr>
          <w:rFonts w:hint="eastAsia"/>
          <w:b/>
          <w:bCs/>
        </w:rPr>
        <w:t>2</w:t>
      </w:r>
      <w:r>
        <w:rPr>
          <w:b/>
          <w:bCs/>
        </w:rPr>
        <w:t>022</w:t>
      </w:r>
      <w:r>
        <w:rPr>
          <w:rFonts w:hint="eastAsia"/>
          <w:b/>
          <w:bCs/>
        </w:rPr>
        <w:t>年</w:t>
      </w:r>
      <w:r>
        <w:rPr>
          <w:b/>
          <w:bCs/>
        </w:rPr>
        <w:t>7</w:t>
      </w:r>
      <w:r>
        <w:rPr>
          <w:rFonts w:hint="eastAsia"/>
          <w:b/>
          <w:bCs/>
        </w:rPr>
        <w:t>月，为进一步稳定和扩大汽车消费，促进消费持续恢复，国家发展改革委会同有关部门和单位研究制定《关于促进汽车消费的若干措施》。</w:t>
      </w:r>
      <w:r>
        <w:rPr>
          <w:rFonts w:hint="eastAsia"/>
        </w:rPr>
        <w:t>积极支持充电设施建设，加快推进居住社区、停车场、加油站、高速公路服务区、客货运枢纽等充电设施建设，引导充电桩运营企业适当下调充电服务费。</w:t>
      </w:r>
    </w:p>
    <w:p w14:paraId="7576AB1B">
      <w:pPr>
        <w:spacing w:line="360" w:lineRule="auto"/>
        <w:ind w:firstLine="562" w:firstLineChars="200"/>
        <w:rPr>
          <w:rFonts w:hint="eastAsia"/>
        </w:rPr>
      </w:pPr>
      <w:r>
        <w:rPr>
          <w:rFonts w:hint="eastAsia"/>
          <w:b/>
          <w:bCs/>
        </w:rPr>
        <w:t>2</w:t>
      </w:r>
      <w:r>
        <w:rPr>
          <w:b/>
          <w:bCs/>
        </w:rPr>
        <w:t>022</w:t>
      </w:r>
      <w:r>
        <w:rPr>
          <w:rFonts w:hint="eastAsia"/>
          <w:b/>
          <w:bCs/>
        </w:rPr>
        <w:t>年8月，为深入贯彻落实党中央、国务院决策部署，加快健全完善公路沿线充电基础设施，不断满足日益增长的电动汽车充电需求，交通运输部联合国家能源局、国家电网有限公司、中国南方电网有限责任公司印发了《加快推进公路沿线充电基础设施建设行动方案》。</w:t>
      </w:r>
      <w:r>
        <w:rPr>
          <w:rFonts w:hint="eastAsia"/>
        </w:rPr>
        <w:t>到2025年底前，高速公路和普通国省干线公路服务《站》充电基础设施进一步加密优化，农村公路沿线有效覆盖，基本形成“固定设施为主体，移动设施为补充，重要节点</w:t>
      </w:r>
      <w:r>
        <w:rPr>
          <w:rFonts w:hint="eastAsia"/>
          <w:lang w:eastAsia="zh-CN"/>
        </w:rPr>
        <w:t>全覆</w:t>
      </w:r>
      <w:r>
        <w:rPr>
          <w:rFonts w:hint="eastAsia"/>
        </w:rPr>
        <w:t>盖，运行维护服务好，群众出行有保障”的公路沿线充电基础设施网络。</w:t>
      </w:r>
    </w:p>
    <w:p w14:paraId="06605321">
      <w:pPr>
        <w:spacing w:line="360" w:lineRule="auto"/>
        <w:ind w:firstLine="562" w:firstLineChars="200"/>
        <w:rPr>
          <w:rFonts w:hint="eastAsia"/>
          <w:b/>
          <w:bCs/>
        </w:rPr>
      </w:pPr>
      <w:r>
        <w:rPr>
          <w:rFonts w:hint="eastAsia"/>
          <w:b/>
          <w:bCs/>
        </w:rPr>
        <w:t>2</w:t>
      </w:r>
      <w:r>
        <w:rPr>
          <w:b/>
          <w:bCs/>
        </w:rPr>
        <w:t>023</w:t>
      </w:r>
      <w:r>
        <w:rPr>
          <w:rFonts w:hint="eastAsia"/>
          <w:b/>
          <w:bCs/>
        </w:rPr>
        <w:t>年，国家发展改革委、国家能源局联合印发</w:t>
      </w:r>
      <w:r>
        <w:rPr>
          <w:b/>
          <w:bCs/>
        </w:rPr>
        <w:t>《国家发展改革委等部门关于进一步提升电动汽车充电基础设施服务保障能力的实施意见》</w:t>
      </w:r>
      <w:r>
        <w:rPr>
          <w:rFonts w:hint="eastAsia"/>
          <w:b/>
          <w:bCs/>
        </w:rPr>
        <w:t>（</w:t>
      </w:r>
      <w:r>
        <w:rPr>
          <w:b/>
          <w:bCs/>
        </w:rPr>
        <w:t>发改综合〔2023〕545号</w:t>
      </w:r>
      <w:r>
        <w:rPr>
          <w:rFonts w:hint="eastAsia"/>
          <w:b/>
          <w:bCs/>
        </w:rPr>
        <w:t>），《实施意见》1</w:t>
      </w:r>
      <w:r>
        <w:rPr>
          <w:b/>
          <w:bCs/>
        </w:rPr>
        <w:t>1</w:t>
      </w:r>
      <w:r>
        <w:rPr>
          <w:rFonts w:hint="eastAsia"/>
          <w:b/>
          <w:bCs/>
        </w:rPr>
        <w:t>项具体举措。</w:t>
      </w:r>
      <w:r>
        <w:rPr>
          <w:rFonts w:hint="eastAsia"/>
        </w:rPr>
        <w:t>通过适度超前建设充电基础设施、优化新能源汽车购买使用环境，着力推动新能源汽车下乡，</w:t>
      </w:r>
      <w:r>
        <w:t>加快实现适宜使用新能源汽车的地区充电站“县县全覆盖”、充电桩“乡乡全覆盖”。</w:t>
      </w:r>
    </w:p>
    <w:p w14:paraId="1F6828B7">
      <w:pPr>
        <w:spacing w:line="360" w:lineRule="auto"/>
        <w:ind w:firstLine="562" w:firstLineChars="200"/>
        <w:rPr>
          <w:rFonts w:hint="eastAsia"/>
          <w:b/>
          <w:bCs/>
        </w:rPr>
      </w:pPr>
      <w:r>
        <w:rPr>
          <w:rFonts w:hint="eastAsia"/>
          <w:b/>
          <w:bCs/>
        </w:rPr>
        <w:t>辽宁省发展改革委关于印发</w:t>
      </w:r>
      <w:r>
        <w:rPr>
          <w:b/>
          <w:bCs/>
        </w:rPr>
        <w:t>《辽宁省电动汽车充电基础设施“十四五”专项规划》</w:t>
      </w:r>
      <w:r>
        <w:rPr>
          <w:rFonts w:hint="eastAsia"/>
          <w:b/>
          <w:bCs/>
        </w:rPr>
        <w:t>，</w:t>
      </w:r>
      <w:r>
        <w:rPr>
          <w:rFonts w:hint="eastAsia"/>
        </w:rPr>
        <w:t>《规划》提出</w:t>
      </w:r>
      <w:r>
        <w:t>加大新建居住社区充电设施建设力度</w:t>
      </w:r>
      <w:r>
        <w:rPr>
          <w:rFonts w:hint="eastAsia"/>
        </w:rPr>
        <w:t>，</w:t>
      </w:r>
      <w:r>
        <w:t>严格落实新建居住社区配建要求，新建住宅项目规划要确保固定车位100%建设充电设施或预留安装条件，其中建成充电设施比例要不低于10%。提升城乡地区充换电保障能力</w:t>
      </w:r>
      <w:r>
        <w:rPr>
          <w:rFonts w:hint="eastAsia"/>
        </w:rPr>
        <w:t>，</w:t>
      </w:r>
      <w:r>
        <w:t>基本实现重点城市城区内充电服务半径小于4公里、其他城市7公里</w:t>
      </w:r>
      <w:r>
        <w:rPr>
          <w:rFonts w:hint="eastAsia"/>
        </w:rPr>
        <w:t>，</w:t>
      </w:r>
      <w:r>
        <w:t>人口较密集的郊区及县城内充电服务半径小于10公里。</w:t>
      </w:r>
    </w:p>
    <w:p w14:paraId="325DE9AE">
      <w:pPr>
        <w:spacing w:line="360" w:lineRule="auto"/>
        <w:ind w:firstLine="562" w:firstLineChars="200"/>
        <w:rPr>
          <w:rFonts w:hint="eastAsia"/>
        </w:rPr>
      </w:pPr>
      <w:r>
        <w:rPr>
          <w:rFonts w:hint="eastAsia"/>
          <w:b/>
          <w:bCs/>
        </w:rPr>
        <w:t>辽宁省交通运输厅《关于加快推进交通运输领域充电基础设施建设和新能源汽车推广应用的实施意见》（辽交服务〔2023〕286号），</w:t>
      </w:r>
      <w:r>
        <w:rPr>
          <w:rFonts w:hint="eastAsia"/>
        </w:rPr>
        <w:t>意见提出，到2025年，基本建成覆盖广泛、规模适度、结构合理、功能完善的高质量充电基础设施体系，高速公路服务区100%具备充电服务功能，充电桩运行数据实现联网共享，为新能源汽车出行提供“随手查”服务；具备条件的普通国省干线公路服务区（站）、公交场站、客运场站等配建充电设施，并为社会车辆提供充电服务。到2025年，现存汽柴油城市公交车退出常态化运营，新能源城市公交车总数占比达72%以上，新增或更新巡游出租汽车新能源汽车占比达35%。</w:t>
      </w:r>
    </w:p>
    <w:p w14:paraId="78304955">
      <w:pPr>
        <w:spacing w:line="360" w:lineRule="auto"/>
        <w:ind w:firstLine="560" w:firstLineChars="200"/>
        <w:rPr>
          <w:rFonts w:hint="eastAsia"/>
        </w:rPr>
      </w:pPr>
      <w:r>
        <w:rPr>
          <w:rFonts w:hint="eastAsia"/>
        </w:rPr>
        <w:t>结合国务院关于扎实稳住经济政策措施部署要求，制定加快推进公路沿线充电基础设施建设的具体实施方案和技术指南，按照“桩站先行、以供促需，因地制宜、分类推进，广泛覆盖、适度超前，通用开放、智能高效”的原则，加快推进公路沿线充电基础设施建设，努力形成“固定设施为主体，移动设施为补充，重要节点全覆盖，运行维护服务好，群众出行有保障”的充电基础设施网络，有效满足电动汽车充电需求，服务公众便捷出行，助力电动汽车产业高质量发展。</w:t>
      </w:r>
    </w:p>
    <w:p w14:paraId="22685F29">
      <w:pPr>
        <w:pStyle w:val="3"/>
      </w:pPr>
      <w:bookmarkStart w:id="43" w:name="_Toc94186578"/>
      <w:bookmarkStart w:id="44" w:name="_Toc377"/>
      <w:r>
        <w:t>汽车与电动汽车</w:t>
      </w:r>
      <w:r>
        <w:rPr>
          <w:rFonts w:hint="eastAsia"/>
        </w:rPr>
        <w:t>现状</w:t>
      </w:r>
      <w:bookmarkEnd w:id="43"/>
      <w:bookmarkEnd w:id="44"/>
    </w:p>
    <w:p w14:paraId="15A651A9">
      <w:pPr>
        <w:spacing w:line="360" w:lineRule="auto"/>
        <w:ind w:firstLine="560" w:firstLineChars="200"/>
        <w:rPr>
          <w:rFonts w:hint="eastAsia"/>
        </w:rPr>
      </w:pPr>
      <w:bookmarkStart w:id="45" w:name="_Toc94186579"/>
      <w:r>
        <w:rPr>
          <w:rFonts w:hint="eastAsia"/>
        </w:rPr>
        <w:t>截至202</w:t>
      </w:r>
      <w:r>
        <w:t>2</w:t>
      </w:r>
      <w:r>
        <w:rPr>
          <w:rFonts w:hint="eastAsia"/>
        </w:rPr>
        <w:t>年底，溪湖区共有汽车</w:t>
      </w:r>
      <w:r>
        <w:t>34337</w:t>
      </w:r>
      <w:r>
        <w:rPr>
          <w:rFonts w:hint="eastAsia"/>
        </w:rPr>
        <w:t>辆，其中私家车</w:t>
      </w:r>
      <w:r>
        <w:t>23823</w:t>
      </w:r>
      <w:r>
        <w:rPr>
          <w:rFonts w:hint="eastAsia"/>
        </w:rPr>
        <w:t>辆，占比</w:t>
      </w:r>
      <w:r>
        <w:t>69.38</w:t>
      </w:r>
      <w:r>
        <w:rPr>
          <w:rFonts w:hint="eastAsia"/>
        </w:rPr>
        <w:t>%；出租车</w:t>
      </w:r>
      <w:r>
        <w:t>574</w:t>
      </w:r>
      <w:r>
        <w:rPr>
          <w:rFonts w:hint="eastAsia"/>
        </w:rPr>
        <w:t>辆，占比</w:t>
      </w:r>
      <w:r>
        <w:t>1.67</w:t>
      </w:r>
      <w:r>
        <w:rPr>
          <w:rFonts w:hint="eastAsia"/>
        </w:rPr>
        <w:t>%；物流车</w:t>
      </w:r>
      <w:r>
        <w:t>4417</w:t>
      </w:r>
      <w:r>
        <w:rPr>
          <w:rFonts w:hint="eastAsia"/>
        </w:rPr>
        <w:t>辆，占比</w:t>
      </w:r>
      <w:r>
        <w:t>12.86</w:t>
      </w:r>
      <w:r>
        <w:rPr>
          <w:rFonts w:hint="eastAsia"/>
        </w:rPr>
        <w:t>%。各类型机动车历史年保有量见下表：</w:t>
      </w:r>
    </w:p>
    <w:p w14:paraId="7AA2DAD5">
      <w:pPr>
        <w:pStyle w:val="7"/>
      </w:pPr>
      <w:r>
        <w:rPr>
          <w:rFonts w:hint="eastAsia"/>
        </w:rPr>
        <w:t>溪湖区汽车历史年保有量单位：辆</w:t>
      </w:r>
    </w:p>
    <w:tbl>
      <w:tblPr>
        <w:tblStyle w:val="30"/>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28" w:type="dxa"/>
          <w:left w:w="28" w:type="dxa"/>
          <w:bottom w:w="28" w:type="dxa"/>
          <w:right w:w="28" w:type="dxa"/>
        </w:tblCellMar>
      </w:tblPr>
      <w:tblGrid>
        <w:gridCol w:w="1390"/>
        <w:gridCol w:w="871"/>
        <w:gridCol w:w="871"/>
        <w:gridCol w:w="871"/>
        <w:gridCol w:w="871"/>
        <w:gridCol w:w="871"/>
        <w:gridCol w:w="871"/>
        <w:gridCol w:w="872"/>
        <w:gridCol w:w="874"/>
      </w:tblGrid>
      <w:tr w14:paraId="16072CF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blHeader/>
          <w:jc w:val="center"/>
        </w:trPr>
        <w:tc>
          <w:tcPr>
            <w:tcW w:w="831" w:type="pct"/>
            <w:shd w:val="clear" w:color="auto" w:fill="D9D9D9"/>
            <w:vAlign w:val="center"/>
          </w:tcPr>
          <w:p w14:paraId="2AE62A7F">
            <w:pPr>
              <w:spacing w:line="240" w:lineRule="auto"/>
              <w:jc w:val="center"/>
              <w:rPr>
                <w:rFonts w:hint="eastAsia"/>
                <w:b/>
                <w:sz w:val="19"/>
              </w:rPr>
            </w:pPr>
            <w:r>
              <w:rPr>
                <w:rFonts w:hint="eastAsia"/>
                <w:b/>
                <w:sz w:val="19"/>
              </w:rPr>
              <w:t>类型</w:t>
            </w:r>
          </w:p>
        </w:tc>
        <w:tc>
          <w:tcPr>
            <w:tcW w:w="521" w:type="pct"/>
            <w:shd w:val="clear" w:color="auto" w:fill="D9D9D9"/>
            <w:vAlign w:val="center"/>
          </w:tcPr>
          <w:p w14:paraId="78F68AAA">
            <w:pPr>
              <w:spacing w:line="240" w:lineRule="auto"/>
              <w:jc w:val="center"/>
              <w:rPr>
                <w:rFonts w:hint="eastAsia"/>
                <w:b/>
                <w:sz w:val="19"/>
              </w:rPr>
            </w:pPr>
            <w:r>
              <w:rPr>
                <w:rFonts w:hint="eastAsia"/>
                <w:b/>
                <w:sz w:val="19"/>
              </w:rPr>
              <w:t>2015年</w:t>
            </w:r>
          </w:p>
        </w:tc>
        <w:tc>
          <w:tcPr>
            <w:tcW w:w="521" w:type="pct"/>
            <w:shd w:val="clear" w:color="auto" w:fill="D9D9D9"/>
            <w:vAlign w:val="center"/>
          </w:tcPr>
          <w:p w14:paraId="51799E12">
            <w:pPr>
              <w:spacing w:line="240" w:lineRule="auto"/>
              <w:jc w:val="center"/>
              <w:rPr>
                <w:rFonts w:hint="eastAsia"/>
                <w:b/>
                <w:sz w:val="19"/>
              </w:rPr>
            </w:pPr>
            <w:r>
              <w:rPr>
                <w:rFonts w:hint="eastAsia"/>
                <w:b/>
                <w:sz w:val="19"/>
              </w:rPr>
              <w:t>2016年</w:t>
            </w:r>
          </w:p>
        </w:tc>
        <w:tc>
          <w:tcPr>
            <w:tcW w:w="521" w:type="pct"/>
            <w:shd w:val="clear" w:color="auto" w:fill="D9D9D9"/>
            <w:vAlign w:val="center"/>
          </w:tcPr>
          <w:p w14:paraId="1E1AC7ED">
            <w:pPr>
              <w:spacing w:line="240" w:lineRule="auto"/>
              <w:jc w:val="center"/>
              <w:rPr>
                <w:rFonts w:hint="eastAsia"/>
                <w:b/>
                <w:sz w:val="19"/>
              </w:rPr>
            </w:pPr>
            <w:r>
              <w:rPr>
                <w:rFonts w:hint="eastAsia"/>
                <w:b/>
                <w:sz w:val="19"/>
              </w:rPr>
              <w:t>2017年</w:t>
            </w:r>
          </w:p>
        </w:tc>
        <w:tc>
          <w:tcPr>
            <w:tcW w:w="521" w:type="pct"/>
            <w:shd w:val="clear" w:color="auto" w:fill="D9D9D9"/>
            <w:vAlign w:val="center"/>
          </w:tcPr>
          <w:p w14:paraId="44BBBE6B">
            <w:pPr>
              <w:spacing w:line="240" w:lineRule="auto"/>
              <w:jc w:val="center"/>
              <w:rPr>
                <w:rFonts w:hint="eastAsia"/>
                <w:b/>
                <w:sz w:val="19"/>
              </w:rPr>
            </w:pPr>
            <w:r>
              <w:rPr>
                <w:rFonts w:hint="eastAsia"/>
                <w:b/>
                <w:sz w:val="19"/>
              </w:rPr>
              <w:t>2018年</w:t>
            </w:r>
          </w:p>
        </w:tc>
        <w:tc>
          <w:tcPr>
            <w:tcW w:w="521" w:type="pct"/>
            <w:shd w:val="clear" w:color="auto" w:fill="D9D9D9"/>
            <w:vAlign w:val="center"/>
          </w:tcPr>
          <w:p w14:paraId="3C63EB4C">
            <w:pPr>
              <w:spacing w:line="240" w:lineRule="auto"/>
              <w:jc w:val="center"/>
              <w:rPr>
                <w:rFonts w:hint="eastAsia"/>
                <w:b/>
                <w:sz w:val="19"/>
              </w:rPr>
            </w:pPr>
            <w:r>
              <w:rPr>
                <w:rFonts w:hint="eastAsia"/>
                <w:b/>
                <w:sz w:val="19"/>
              </w:rPr>
              <w:t>2019年</w:t>
            </w:r>
          </w:p>
        </w:tc>
        <w:tc>
          <w:tcPr>
            <w:tcW w:w="521" w:type="pct"/>
            <w:shd w:val="clear" w:color="auto" w:fill="D9D9D9"/>
            <w:vAlign w:val="center"/>
          </w:tcPr>
          <w:p w14:paraId="0CF1C3C3">
            <w:pPr>
              <w:spacing w:line="240" w:lineRule="auto"/>
              <w:jc w:val="center"/>
              <w:rPr>
                <w:rFonts w:hint="eastAsia"/>
                <w:b/>
                <w:sz w:val="19"/>
              </w:rPr>
            </w:pPr>
            <w:r>
              <w:rPr>
                <w:rFonts w:hint="eastAsia"/>
                <w:b/>
                <w:sz w:val="19"/>
              </w:rPr>
              <w:t>2020年</w:t>
            </w:r>
          </w:p>
        </w:tc>
        <w:tc>
          <w:tcPr>
            <w:tcW w:w="521" w:type="pct"/>
            <w:shd w:val="clear" w:color="auto" w:fill="D9D9D9"/>
            <w:vAlign w:val="center"/>
          </w:tcPr>
          <w:p w14:paraId="5A7421DE">
            <w:pPr>
              <w:spacing w:line="240" w:lineRule="auto"/>
              <w:jc w:val="center"/>
              <w:rPr>
                <w:rFonts w:hint="eastAsia"/>
                <w:b/>
                <w:sz w:val="19"/>
              </w:rPr>
            </w:pPr>
            <w:r>
              <w:rPr>
                <w:rFonts w:hint="eastAsia"/>
                <w:b/>
                <w:sz w:val="19"/>
              </w:rPr>
              <w:t>2021年</w:t>
            </w:r>
          </w:p>
        </w:tc>
        <w:tc>
          <w:tcPr>
            <w:tcW w:w="523" w:type="pct"/>
            <w:shd w:val="clear" w:color="auto" w:fill="D9D9D9"/>
            <w:vAlign w:val="center"/>
          </w:tcPr>
          <w:p w14:paraId="400F6B8D">
            <w:pPr>
              <w:spacing w:line="240" w:lineRule="auto"/>
              <w:jc w:val="center"/>
              <w:rPr>
                <w:rFonts w:hint="eastAsia"/>
                <w:b/>
                <w:sz w:val="19"/>
              </w:rPr>
            </w:pPr>
            <w:r>
              <w:rPr>
                <w:rFonts w:hint="eastAsia"/>
                <w:b/>
                <w:sz w:val="19"/>
              </w:rPr>
              <w:t>2022年</w:t>
            </w:r>
          </w:p>
        </w:tc>
      </w:tr>
      <w:tr w14:paraId="5A5BE29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831" w:type="pct"/>
            <w:shd w:val="clear" w:color="auto" w:fill="auto"/>
            <w:vAlign w:val="center"/>
          </w:tcPr>
          <w:p w14:paraId="6F7109DE">
            <w:pPr>
              <w:spacing w:line="240" w:lineRule="auto"/>
              <w:jc w:val="center"/>
              <w:rPr>
                <w:rFonts w:hint="eastAsia"/>
                <w:sz w:val="19"/>
              </w:rPr>
            </w:pPr>
            <w:r>
              <w:rPr>
                <w:rFonts w:hint="eastAsia"/>
                <w:sz w:val="19"/>
              </w:rPr>
              <w:t>私家车</w:t>
            </w:r>
          </w:p>
        </w:tc>
        <w:tc>
          <w:tcPr>
            <w:tcW w:w="521" w:type="pct"/>
            <w:shd w:val="clear" w:color="auto" w:fill="auto"/>
            <w:noWrap/>
            <w:vAlign w:val="center"/>
          </w:tcPr>
          <w:p w14:paraId="5F49D1F5">
            <w:pPr>
              <w:spacing w:line="240" w:lineRule="auto"/>
              <w:jc w:val="center"/>
              <w:rPr>
                <w:rFonts w:hint="eastAsia"/>
                <w:sz w:val="19"/>
              </w:rPr>
            </w:pPr>
            <w:r>
              <w:rPr>
                <w:rFonts w:hint="eastAsia"/>
                <w:sz w:val="19"/>
              </w:rPr>
              <w:t>12449</w:t>
            </w:r>
          </w:p>
        </w:tc>
        <w:tc>
          <w:tcPr>
            <w:tcW w:w="521" w:type="pct"/>
            <w:shd w:val="clear" w:color="auto" w:fill="auto"/>
            <w:noWrap/>
            <w:vAlign w:val="center"/>
          </w:tcPr>
          <w:p w14:paraId="16FFAF00">
            <w:pPr>
              <w:spacing w:line="240" w:lineRule="auto"/>
              <w:jc w:val="center"/>
              <w:rPr>
                <w:rFonts w:hint="eastAsia"/>
                <w:sz w:val="19"/>
              </w:rPr>
            </w:pPr>
            <w:r>
              <w:rPr>
                <w:rFonts w:hint="eastAsia"/>
                <w:sz w:val="19"/>
              </w:rPr>
              <w:t>14368</w:t>
            </w:r>
          </w:p>
        </w:tc>
        <w:tc>
          <w:tcPr>
            <w:tcW w:w="521" w:type="pct"/>
            <w:shd w:val="clear" w:color="auto" w:fill="auto"/>
            <w:noWrap/>
            <w:vAlign w:val="center"/>
          </w:tcPr>
          <w:p w14:paraId="6398A7EE">
            <w:pPr>
              <w:spacing w:line="240" w:lineRule="auto"/>
              <w:jc w:val="center"/>
              <w:rPr>
                <w:rFonts w:hint="eastAsia"/>
                <w:sz w:val="19"/>
              </w:rPr>
            </w:pPr>
            <w:r>
              <w:rPr>
                <w:rFonts w:hint="eastAsia"/>
                <w:sz w:val="19"/>
              </w:rPr>
              <w:t>15517</w:t>
            </w:r>
          </w:p>
        </w:tc>
        <w:tc>
          <w:tcPr>
            <w:tcW w:w="521" w:type="pct"/>
            <w:shd w:val="clear" w:color="auto" w:fill="auto"/>
            <w:noWrap/>
            <w:vAlign w:val="center"/>
          </w:tcPr>
          <w:p w14:paraId="5127604A">
            <w:pPr>
              <w:spacing w:line="240" w:lineRule="auto"/>
              <w:jc w:val="center"/>
              <w:rPr>
                <w:rFonts w:hint="eastAsia"/>
                <w:sz w:val="19"/>
              </w:rPr>
            </w:pPr>
            <w:r>
              <w:rPr>
                <w:rFonts w:hint="eastAsia"/>
                <w:sz w:val="19"/>
              </w:rPr>
              <w:t>16811</w:t>
            </w:r>
          </w:p>
        </w:tc>
        <w:tc>
          <w:tcPr>
            <w:tcW w:w="521" w:type="pct"/>
            <w:shd w:val="clear" w:color="auto" w:fill="auto"/>
            <w:noWrap/>
            <w:vAlign w:val="center"/>
          </w:tcPr>
          <w:p w14:paraId="0173A7B0">
            <w:pPr>
              <w:spacing w:line="240" w:lineRule="auto"/>
              <w:jc w:val="center"/>
              <w:rPr>
                <w:rFonts w:hint="eastAsia"/>
                <w:sz w:val="19"/>
              </w:rPr>
            </w:pPr>
            <w:r>
              <w:rPr>
                <w:rFonts w:hint="eastAsia"/>
                <w:sz w:val="19"/>
              </w:rPr>
              <w:t>16565</w:t>
            </w:r>
          </w:p>
        </w:tc>
        <w:tc>
          <w:tcPr>
            <w:tcW w:w="521" w:type="pct"/>
            <w:shd w:val="clear" w:color="auto" w:fill="auto"/>
            <w:noWrap/>
            <w:vAlign w:val="center"/>
          </w:tcPr>
          <w:p w14:paraId="577364D5">
            <w:pPr>
              <w:spacing w:line="240" w:lineRule="auto"/>
              <w:jc w:val="center"/>
              <w:rPr>
                <w:rFonts w:hint="eastAsia"/>
                <w:sz w:val="19"/>
              </w:rPr>
            </w:pPr>
            <w:r>
              <w:rPr>
                <w:rFonts w:hint="eastAsia"/>
                <w:sz w:val="19"/>
              </w:rPr>
              <w:t>19953</w:t>
            </w:r>
          </w:p>
        </w:tc>
        <w:tc>
          <w:tcPr>
            <w:tcW w:w="521" w:type="pct"/>
            <w:shd w:val="clear" w:color="auto" w:fill="auto"/>
            <w:noWrap/>
            <w:vAlign w:val="center"/>
          </w:tcPr>
          <w:p w14:paraId="4F096548">
            <w:pPr>
              <w:spacing w:line="240" w:lineRule="auto"/>
              <w:jc w:val="center"/>
              <w:rPr>
                <w:rFonts w:hint="eastAsia"/>
                <w:sz w:val="19"/>
              </w:rPr>
            </w:pPr>
            <w:r>
              <w:rPr>
                <w:rFonts w:hint="eastAsia"/>
                <w:sz w:val="19"/>
              </w:rPr>
              <w:t>22001</w:t>
            </w:r>
          </w:p>
        </w:tc>
        <w:tc>
          <w:tcPr>
            <w:tcW w:w="523" w:type="pct"/>
            <w:shd w:val="clear" w:color="auto" w:fill="auto"/>
            <w:noWrap/>
            <w:vAlign w:val="center"/>
          </w:tcPr>
          <w:p w14:paraId="41EC242A">
            <w:pPr>
              <w:spacing w:line="240" w:lineRule="auto"/>
              <w:jc w:val="center"/>
              <w:rPr>
                <w:rFonts w:hint="eastAsia"/>
                <w:sz w:val="19"/>
              </w:rPr>
            </w:pPr>
            <w:r>
              <w:rPr>
                <w:rFonts w:hint="eastAsia"/>
                <w:sz w:val="19"/>
              </w:rPr>
              <w:t>23823</w:t>
            </w:r>
          </w:p>
        </w:tc>
      </w:tr>
      <w:tr w14:paraId="3382A13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831" w:type="pct"/>
            <w:shd w:val="clear" w:color="auto" w:fill="auto"/>
            <w:vAlign w:val="center"/>
          </w:tcPr>
          <w:p w14:paraId="63653170">
            <w:pPr>
              <w:spacing w:line="240" w:lineRule="auto"/>
              <w:jc w:val="center"/>
              <w:rPr>
                <w:rFonts w:hint="eastAsia"/>
                <w:sz w:val="19"/>
              </w:rPr>
            </w:pPr>
            <w:r>
              <w:rPr>
                <w:rFonts w:hint="eastAsia"/>
                <w:sz w:val="19"/>
              </w:rPr>
              <w:t>网约车</w:t>
            </w:r>
          </w:p>
        </w:tc>
        <w:tc>
          <w:tcPr>
            <w:tcW w:w="521" w:type="pct"/>
            <w:shd w:val="clear" w:color="auto" w:fill="auto"/>
            <w:noWrap/>
            <w:vAlign w:val="center"/>
          </w:tcPr>
          <w:p w14:paraId="487C5210">
            <w:pPr>
              <w:spacing w:line="240" w:lineRule="auto"/>
              <w:jc w:val="center"/>
              <w:rPr>
                <w:rFonts w:hint="eastAsia"/>
                <w:sz w:val="19"/>
              </w:rPr>
            </w:pPr>
            <w:r>
              <w:rPr>
                <w:rFonts w:hint="eastAsia"/>
                <w:sz w:val="19"/>
              </w:rPr>
              <w:t>0</w:t>
            </w:r>
          </w:p>
        </w:tc>
        <w:tc>
          <w:tcPr>
            <w:tcW w:w="521" w:type="pct"/>
            <w:shd w:val="clear" w:color="auto" w:fill="auto"/>
            <w:noWrap/>
            <w:vAlign w:val="center"/>
          </w:tcPr>
          <w:p w14:paraId="0EA19833">
            <w:pPr>
              <w:spacing w:line="240" w:lineRule="auto"/>
              <w:jc w:val="center"/>
              <w:rPr>
                <w:rFonts w:hint="eastAsia"/>
                <w:sz w:val="19"/>
              </w:rPr>
            </w:pPr>
            <w:r>
              <w:rPr>
                <w:rFonts w:hint="eastAsia"/>
                <w:sz w:val="19"/>
              </w:rPr>
              <w:t>0</w:t>
            </w:r>
          </w:p>
        </w:tc>
        <w:tc>
          <w:tcPr>
            <w:tcW w:w="521" w:type="pct"/>
            <w:shd w:val="clear" w:color="auto" w:fill="auto"/>
            <w:noWrap/>
            <w:vAlign w:val="center"/>
          </w:tcPr>
          <w:p w14:paraId="22DD1A24">
            <w:pPr>
              <w:spacing w:line="240" w:lineRule="auto"/>
              <w:jc w:val="center"/>
              <w:rPr>
                <w:rFonts w:hint="eastAsia"/>
                <w:sz w:val="19"/>
              </w:rPr>
            </w:pPr>
            <w:r>
              <w:rPr>
                <w:rFonts w:hint="eastAsia"/>
                <w:sz w:val="19"/>
              </w:rPr>
              <w:t>0</w:t>
            </w:r>
          </w:p>
        </w:tc>
        <w:tc>
          <w:tcPr>
            <w:tcW w:w="521" w:type="pct"/>
            <w:shd w:val="clear" w:color="auto" w:fill="auto"/>
            <w:noWrap/>
            <w:vAlign w:val="center"/>
          </w:tcPr>
          <w:p w14:paraId="4931CFBC">
            <w:pPr>
              <w:spacing w:line="240" w:lineRule="auto"/>
              <w:jc w:val="center"/>
              <w:rPr>
                <w:rFonts w:hint="eastAsia"/>
                <w:sz w:val="19"/>
              </w:rPr>
            </w:pPr>
            <w:r>
              <w:rPr>
                <w:rFonts w:hint="eastAsia"/>
                <w:sz w:val="19"/>
              </w:rPr>
              <w:t>0</w:t>
            </w:r>
          </w:p>
        </w:tc>
        <w:tc>
          <w:tcPr>
            <w:tcW w:w="521" w:type="pct"/>
            <w:shd w:val="clear" w:color="auto" w:fill="auto"/>
            <w:noWrap/>
            <w:vAlign w:val="center"/>
          </w:tcPr>
          <w:p w14:paraId="459F48A0">
            <w:pPr>
              <w:spacing w:line="240" w:lineRule="auto"/>
              <w:jc w:val="center"/>
              <w:rPr>
                <w:rFonts w:hint="eastAsia"/>
                <w:sz w:val="19"/>
              </w:rPr>
            </w:pPr>
            <w:r>
              <w:rPr>
                <w:rFonts w:hint="eastAsia"/>
                <w:sz w:val="19"/>
              </w:rPr>
              <w:t>0</w:t>
            </w:r>
          </w:p>
        </w:tc>
        <w:tc>
          <w:tcPr>
            <w:tcW w:w="521" w:type="pct"/>
            <w:shd w:val="clear" w:color="auto" w:fill="auto"/>
            <w:noWrap/>
            <w:vAlign w:val="center"/>
          </w:tcPr>
          <w:p w14:paraId="6CBB8144">
            <w:pPr>
              <w:spacing w:line="240" w:lineRule="auto"/>
              <w:jc w:val="center"/>
              <w:rPr>
                <w:rFonts w:hint="eastAsia"/>
                <w:sz w:val="19"/>
              </w:rPr>
            </w:pPr>
            <w:r>
              <w:rPr>
                <w:rFonts w:hint="eastAsia"/>
                <w:sz w:val="19"/>
              </w:rPr>
              <w:t>0</w:t>
            </w:r>
          </w:p>
        </w:tc>
        <w:tc>
          <w:tcPr>
            <w:tcW w:w="521" w:type="pct"/>
            <w:shd w:val="clear" w:color="auto" w:fill="auto"/>
            <w:noWrap/>
            <w:vAlign w:val="center"/>
          </w:tcPr>
          <w:p w14:paraId="64276AE6">
            <w:pPr>
              <w:spacing w:line="240" w:lineRule="auto"/>
              <w:jc w:val="center"/>
              <w:rPr>
                <w:rFonts w:hint="eastAsia"/>
                <w:sz w:val="19"/>
              </w:rPr>
            </w:pPr>
            <w:r>
              <w:rPr>
                <w:rFonts w:hint="eastAsia"/>
                <w:sz w:val="19"/>
              </w:rPr>
              <w:t>0</w:t>
            </w:r>
          </w:p>
        </w:tc>
        <w:tc>
          <w:tcPr>
            <w:tcW w:w="523" w:type="pct"/>
            <w:shd w:val="clear" w:color="auto" w:fill="auto"/>
            <w:noWrap/>
            <w:vAlign w:val="center"/>
          </w:tcPr>
          <w:p w14:paraId="490E3463">
            <w:pPr>
              <w:spacing w:line="240" w:lineRule="auto"/>
              <w:jc w:val="center"/>
              <w:rPr>
                <w:rFonts w:hint="eastAsia"/>
                <w:sz w:val="19"/>
              </w:rPr>
            </w:pPr>
            <w:r>
              <w:rPr>
                <w:rFonts w:hint="eastAsia"/>
                <w:sz w:val="19"/>
              </w:rPr>
              <w:t>0</w:t>
            </w:r>
          </w:p>
        </w:tc>
      </w:tr>
      <w:tr w14:paraId="728085E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831" w:type="pct"/>
            <w:shd w:val="clear" w:color="auto" w:fill="auto"/>
            <w:vAlign w:val="center"/>
          </w:tcPr>
          <w:p w14:paraId="346D4546">
            <w:pPr>
              <w:spacing w:line="240" w:lineRule="auto"/>
              <w:jc w:val="center"/>
              <w:rPr>
                <w:rFonts w:hint="eastAsia"/>
                <w:sz w:val="19"/>
              </w:rPr>
            </w:pPr>
            <w:r>
              <w:rPr>
                <w:rFonts w:hint="eastAsia"/>
                <w:sz w:val="19"/>
              </w:rPr>
              <w:t>租赁车</w:t>
            </w:r>
          </w:p>
        </w:tc>
        <w:tc>
          <w:tcPr>
            <w:tcW w:w="521" w:type="pct"/>
            <w:shd w:val="clear" w:color="auto" w:fill="auto"/>
            <w:noWrap/>
            <w:vAlign w:val="center"/>
          </w:tcPr>
          <w:p w14:paraId="6DE36867">
            <w:pPr>
              <w:spacing w:line="240" w:lineRule="auto"/>
              <w:jc w:val="center"/>
              <w:rPr>
                <w:rFonts w:hint="eastAsia"/>
                <w:sz w:val="19"/>
              </w:rPr>
            </w:pPr>
            <w:r>
              <w:rPr>
                <w:rFonts w:hint="eastAsia"/>
                <w:sz w:val="19"/>
              </w:rPr>
              <w:t>29</w:t>
            </w:r>
          </w:p>
        </w:tc>
        <w:tc>
          <w:tcPr>
            <w:tcW w:w="521" w:type="pct"/>
            <w:shd w:val="clear" w:color="auto" w:fill="auto"/>
            <w:noWrap/>
            <w:vAlign w:val="center"/>
          </w:tcPr>
          <w:p w14:paraId="69ABC5D1">
            <w:pPr>
              <w:spacing w:line="240" w:lineRule="auto"/>
              <w:jc w:val="center"/>
              <w:rPr>
                <w:rFonts w:hint="eastAsia"/>
                <w:sz w:val="19"/>
              </w:rPr>
            </w:pPr>
            <w:r>
              <w:rPr>
                <w:rFonts w:hint="eastAsia"/>
                <w:sz w:val="19"/>
              </w:rPr>
              <w:t>28</w:t>
            </w:r>
          </w:p>
        </w:tc>
        <w:tc>
          <w:tcPr>
            <w:tcW w:w="521" w:type="pct"/>
            <w:shd w:val="clear" w:color="auto" w:fill="auto"/>
            <w:noWrap/>
            <w:vAlign w:val="center"/>
          </w:tcPr>
          <w:p w14:paraId="32A85BF2">
            <w:pPr>
              <w:spacing w:line="240" w:lineRule="auto"/>
              <w:jc w:val="center"/>
              <w:rPr>
                <w:rFonts w:hint="eastAsia"/>
                <w:sz w:val="19"/>
              </w:rPr>
            </w:pPr>
            <w:r>
              <w:rPr>
                <w:rFonts w:hint="eastAsia"/>
                <w:sz w:val="19"/>
              </w:rPr>
              <w:t>28</w:t>
            </w:r>
          </w:p>
        </w:tc>
        <w:tc>
          <w:tcPr>
            <w:tcW w:w="521" w:type="pct"/>
            <w:shd w:val="clear" w:color="auto" w:fill="auto"/>
            <w:noWrap/>
            <w:vAlign w:val="center"/>
          </w:tcPr>
          <w:p w14:paraId="66C46ACF">
            <w:pPr>
              <w:spacing w:line="240" w:lineRule="auto"/>
              <w:jc w:val="center"/>
              <w:rPr>
                <w:rFonts w:hint="eastAsia"/>
                <w:sz w:val="19"/>
              </w:rPr>
            </w:pPr>
            <w:r>
              <w:rPr>
                <w:rFonts w:hint="eastAsia"/>
                <w:sz w:val="19"/>
              </w:rPr>
              <w:t>27</w:t>
            </w:r>
          </w:p>
        </w:tc>
        <w:tc>
          <w:tcPr>
            <w:tcW w:w="521" w:type="pct"/>
            <w:shd w:val="clear" w:color="auto" w:fill="auto"/>
            <w:noWrap/>
            <w:vAlign w:val="center"/>
          </w:tcPr>
          <w:p w14:paraId="43D42471">
            <w:pPr>
              <w:spacing w:line="240" w:lineRule="auto"/>
              <w:jc w:val="center"/>
              <w:rPr>
                <w:rFonts w:hint="eastAsia"/>
                <w:sz w:val="19"/>
              </w:rPr>
            </w:pPr>
            <w:r>
              <w:rPr>
                <w:rFonts w:hint="eastAsia"/>
                <w:sz w:val="19"/>
              </w:rPr>
              <w:t>26</w:t>
            </w:r>
          </w:p>
        </w:tc>
        <w:tc>
          <w:tcPr>
            <w:tcW w:w="521" w:type="pct"/>
            <w:shd w:val="clear" w:color="auto" w:fill="auto"/>
            <w:noWrap/>
            <w:vAlign w:val="center"/>
          </w:tcPr>
          <w:p w14:paraId="58F1A757">
            <w:pPr>
              <w:spacing w:line="240" w:lineRule="auto"/>
              <w:jc w:val="center"/>
              <w:rPr>
                <w:rFonts w:hint="eastAsia"/>
                <w:sz w:val="19"/>
              </w:rPr>
            </w:pPr>
            <w:r>
              <w:rPr>
                <w:rFonts w:hint="eastAsia"/>
                <w:sz w:val="19"/>
              </w:rPr>
              <w:t>25</w:t>
            </w:r>
          </w:p>
        </w:tc>
        <w:tc>
          <w:tcPr>
            <w:tcW w:w="521" w:type="pct"/>
            <w:shd w:val="clear" w:color="auto" w:fill="auto"/>
            <w:noWrap/>
            <w:vAlign w:val="center"/>
          </w:tcPr>
          <w:p w14:paraId="56C75818">
            <w:pPr>
              <w:spacing w:line="240" w:lineRule="auto"/>
              <w:jc w:val="center"/>
              <w:rPr>
                <w:rFonts w:hint="eastAsia"/>
                <w:sz w:val="19"/>
              </w:rPr>
            </w:pPr>
            <w:r>
              <w:rPr>
                <w:rFonts w:hint="eastAsia"/>
                <w:sz w:val="19"/>
              </w:rPr>
              <w:t>24</w:t>
            </w:r>
          </w:p>
        </w:tc>
        <w:tc>
          <w:tcPr>
            <w:tcW w:w="523" w:type="pct"/>
            <w:shd w:val="clear" w:color="auto" w:fill="auto"/>
            <w:noWrap/>
            <w:vAlign w:val="center"/>
          </w:tcPr>
          <w:p w14:paraId="415D879B">
            <w:pPr>
              <w:spacing w:line="240" w:lineRule="auto"/>
              <w:jc w:val="center"/>
              <w:rPr>
                <w:rFonts w:hint="eastAsia"/>
                <w:sz w:val="19"/>
              </w:rPr>
            </w:pPr>
            <w:r>
              <w:rPr>
                <w:rFonts w:hint="eastAsia"/>
                <w:sz w:val="19"/>
              </w:rPr>
              <w:t>23</w:t>
            </w:r>
          </w:p>
        </w:tc>
      </w:tr>
      <w:tr w14:paraId="624391E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831" w:type="pct"/>
            <w:shd w:val="clear" w:color="auto" w:fill="auto"/>
            <w:vAlign w:val="center"/>
          </w:tcPr>
          <w:p w14:paraId="5EF144AE">
            <w:pPr>
              <w:spacing w:line="240" w:lineRule="auto"/>
              <w:jc w:val="center"/>
              <w:rPr>
                <w:rFonts w:hint="eastAsia"/>
                <w:sz w:val="19"/>
              </w:rPr>
            </w:pPr>
            <w:r>
              <w:rPr>
                <w:rFonts w:hint="eastAsia"/>
                <w:sz w:val="19"/>
              </w:rPr>
              <w:t>公交车</w:t>
            </w:r>
          </w:p>
        </w:tc>
        <w:tc>
          <w:tcPr>
            <w:tcW w:w="521" w:type="pct"/>
            <w:shd w:val="clear" w:color="auto" w:fill="auto"/>
            <w:noWrap/>
            <w:vAlign w:val="center"/>
          </w:tcPr>
          <w:p w14:paraId="5554A4A5">
            <w:pPr>
              <w:spacing w:line="240" w:lineRule="auto"/>
              <w:jc w:val="center"/>
              <w:rPr>
                <w:rFonts w:hint="eastAsia"/>
                <w:sz w:val="19"/>
              </w:rPr>
            </w:pPr>
            <w:r>
              <w:rPr>
                <w:rFonts w:hint="eastAsia"/>
                <w:sz w:val="19"/>
              </w:rPr>
              <w:t>155</w:t>
            </w:r>
          </w:p>
        </w:tc>
        <w:tc>
          <w:tcPr>
            <w:tcW w:w="521" w:type="pct"/>
            <w:shd w:val="clear" w:color="auto" w:fill="auto"/>
            <w:noWrap/>
            <w:vAlign w:val="center"/>
          </w:tcPr>
          <w:p w14:paraId="469A4F19">
            <w:pPr>
              <w:spacing w:line="240" w:lineRule="auto"/>
              <w:jc w:val="center"/>
              <w:rPr>
                <w:rFonts w:hint="eastAsia"/>
                <w:sz w:val="19"/>
              </w:rPr>
            </w:pPr>
            <w:r>
              <w:rPr>
                <w:rFonts w:hint="eastAsia"/>
                <w:sz w:val="19"/>
              </w:rPr>
              <w:t>170</w:t>
            </w:r>
          </w:p>
        </w:tc>
        <w:tc>
          <w:tcPr>
            <w:tcW w:w="521" w:type="pct"/>
            <w:shd w:val="clear" w:color="auto" w:fill="auto"/>
            <w:noWrap/>
            <w:vAlign w:val="center"/>
          </w:tcPr>
          <w:p w14:paraId="05EA4BCF">
            <w:pPr>
              <w:spacing w:line="240" w:lineRule="auto"/>
              <w:jc w:val="center"/>
              <w:rPr>
                <w:rFonts w:hint="eastAsia"/>
                <w:sz w:val="19"/>
              </w:rPr>
            </w:pPr>
            <w:r>
              <w:rPr>
                <w:rFonts w:hint="eastAsia"/>
                <w:sz w:val="19"/>
              </w:rPr>
              <w:t>154</w:t>
            </w:r>
          </w:p>
        </w:tc>
        <w:tc>
          <w:tcPr>
            <w:tcW w:w="521" w:type="pct"/>
            <w:shd w:val="clear" w:color="auto" w:fill="auto"/>
            <w:noWrap/>
            <w:vAlign w:val="center"/>
          </w:tcPr>
          <w:p w14:paraId="5350ED3C">
            <w:pPr>
              <w:spacing w:line="240" w:lineRule="auto"/>
              <w:jc w:val="center"/>
              <w:rPr>
                <w:rFonts w:hint="eastAsia"/>
                <w:sz w:val="19"/>
              </w:rPr>
            </w:pPr>
            <w:r>
              <w:rPr>
                <w:rFonts w:hint="eastAsia"/>
                <w:sz w:val="19"/>
              </w:rPr>
              <w:t>147</w:t>
            </w:r>
          </w:p>
        </w:tc>
        <w:tc>
          <w:tcPr>
            <w:tcW w:w="521" w:type="pct"/>
            <w:shd w:val="clear" w:color="auto" w:fill="auto"/>
            <w:noWrap/>
            <w:vAlign w:val="center"/>
          </w:tcPr>
          <w:p w14:paraId="1638ABB8">
            <w:pPr>
              <w:spacing w:line="240" w:lineRule="auto"/>
              <w:jc w:val="center"/>
              <w:rPr>
                <w:rFonts w:hint="eastAsia"/>
                <w:sz w:val="19"/>
              </w:rPr>
            </w:pPr>
            <w:r>
              <w:rPr>
                <w:rFonts w:hint="eastAsia"/>
                <w:sz w:val="19"/>
              </w:rPr>
              <w:t>136</w:t>
            </w:r>
          </w:p>
        </w:tc>
        <w:tc>
          <w:tcPr>
            <w:tcW w:w="521" w:type="pct"/>
            <w:shd w:val="clear" w:color="auto" w:fill="auto"/>
            <w:noWrap/>
            <w:vAlign w:val="center"/>
          </w:tcPr>
          <w:p w14:paraId="27744751">
            <w:pPr>
              <w:spacing w:line="240" w:lineRule="auto"/>
              <w:jc w:val="center"/>
              <w:rPr>
                <w:rFonts w:hint="eastAsia"/>
                <w:sz w:val="19"/>
              </w:rPr>
            </w:pPr>
            <w:r>
              <w:rPr>
                <w:rFonts w:hint="eastAsia"/>
                <w:sz w:val="19"/>
              </w:rPr>
              <w:t>147</w:t>
            </w:r>
          </w:p>
        </w:tc>
        <w:tc>
          <w:tcPr>
            <w:tcW w:w="521" w:type="pct"/>
            <w:shd w:val="clear" w:color="auto" w:fill="auto"/>
            <w:noWrap/>
            <w:vAlign w:val="center"/>
          </w:tcPr>
          <w:p w14:paraId="681927A2">
            <w:pPr>
              <w:spacing w:line="240" w:lineRule="auto"/>
              <w:jc w:val="center"/>
              <w:rPr>
                <w:rFonts w:hint="eastAsia"/>
                <w:sz w:val="19"/>
              </w:rPr>
            </w:pPr>
            <w:r>
              <w:rPr>
                <w:rFonts w:hint="eastAsia"/>
                <w:sz w:val="19"/>
              </w:rPr>
              <w:t>138</w:t>
            </w:r>
          </w:p>
        </w:tc>
        <w:tc>
          <w:tcPr>
            <w:tcW w:w="523" w:type="pct"/>
            <w:shd w:val="clear" w:color="auto" w:fill="auto"/>
            <w:noWrap/>
            <w:vAlign w:val="center"/>
          </w:tcPr>
          <w:p w14:paraId="6590D26B">
            <w:pPr>
              <w:spacing w:line="240" w:lineRule="auto"/>
              <w:jc w:val="center"/>
              <w:rPr>
                <w:rFonts w:hint="eastAsia"/>
                <w:sz w:val="19"/>
              </w:rPr>
            </w:pPr>
            <w:r>
              <w:rPr>
                <w:rFonts w:hint="eastAsia"/>
                <w:sz w:val="19"/>
              </w:rPr>
              <w:t>139</w:t>
            </w:r>
          </w:p>
        </w:tc>
      </w:tr>
      <w:tr w14:paraId="1A2735E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831" w:type="pct"/>
            <w:shd w:val="clear" w:color="auto" w:fill="auto"/>
            <w:vAlign w:val="center"/>
          </w:tcPr>
          <w:p w14:paraId="53314E1A">
            <w:pPr>
              <w:spacing w:line="240" w:lineRule="auto"/>
              <w:jc w:val="center"/>
              <w:rPr>
                <w:rFonts w:hint="eastAsia"/>
                <w:sz w:val="19"/>
              </w:rPr>
            </w:pPr>
            <w:r>
              <w:rPr>
                <w:rFonts w:hint="eastAsia"/>
                <w:sz w:val="19"/>
              </w:rPr>
              <w:t>环卫车</w:t>
            </w:r>
          </w:p>
        </w:tc>
        <w:tc>
          <w:tcPr>
            <w:tcW w:w="521" w:type="pct"/>
            <w:shd w:val="clear" w:color="auto" w:fill="auto"/>
            <w:noWrap/>
            <w:vAlign w:val="center"/>
          </w:tcPr>
          <w:p w14:paraId="6F96E206">
            <w:pPr>
              <w:spacing w:line="240" w:lineRule="auto"/>
              <w:jc w:val="center"/>
              <w:rPr>
                <w:rFonts w:hint="eastAsia"/>
                <w:sz w:val="19"/>
              </w:rPr>
            </w:pPr>
            <w:r>
              <w:rPr>
                <w:rFonts w:hint="eastAsia"/>
                <w:sz w:val="19"/>
              </w:rPr>
              <w:t>6</w:t>
            </w:r>
          </w:p>
        </w:tc>
        <w:tc>
          <w:tcPr>
            <w:tcW w:w="521" w:type="pct"/>
            <w:shd w:val="clear" w:color="auto" w:fill="auto"/>
            <w:noWrap/>
            <w:vAlign w:val="center"/>
          </w:tcPr>
          <w:p w14:paraId="7B891C64">
            <w:pPr>
              <w:spacing w:line="240" w:lineRule="auto"/>
              <w:jc w:val="center"/>
              <w:rPr>
                <w:rFonts w:hint="eastAsia"/>
                <w:sz w:val="19"/>
              </w:rPr>
            </w:pPr>
            <w:r>
              <w:rPr>
                <w:rFonts w:hint="eastAsia"/>
                <w:sz w:val="19"/>
              </w:rPr>
              <w:t>8</w:t>
            </w:r>
          </w:p>
        </w:tc>
        <w:tc>
          <w:tcPr>
            <w:tcW w:w="521" w:type="pct"/>
            <w:shd w:val="clear" w:color="auto" w:fill="auto"/>
            <w:noWrap/>
            <w:vAlign w:val="center"/>
          </w:tcPr>
          <w:p w14:paraId="171EB5CE">
            <w:pPr>
              <w:spacing w:line="240" w:lineRule="auto"/>
              <w:jc w:val="center"/>
              <w:rPr>
                <w:rFonts w:hint="eastAsia"/>
                <w:sz w:val="19"/>
              </w:rPr>
            </w:pPr>
            <w:r>
              <w:rPr>
                <w:rFonts w:hint="eastAsia"/>
                <w:sz w:val="19"/>
              </w:rPr>
              <w:t>9</w:t>
            </w:r>
          </w:p>
        </w:tc>
        <w:tc>
          <w:tcPr>
            <w:tcW w:w="521" w:type="pct"/>
            <w:shd w:val="clear" w:color="auto" w:fill="auto"/>
            <w:noWrap/>
            <w:vAlign w:val="center"/>
          </w:tcPr>
          <w:p w14:paraId="037185E5">
            <w:pPr>
              <w:spacing w:line="240" w:lineRule="auto"/>
              <w:jc w:val="center"/>
              <w:rPr>
                <w:rFonts w:hint="eastAsia"/>
                <w:sz w:val="19"/>
              </w:rPr>
            </w:pPr>
            <w:r>
              <w:rPr>
                <w:rFonts w:hint="eastAsia"/>
                <w:sz w:val="19"/>
              </w:rPr>
              <w:t>10</w:t>
            </w:r>
          </w:p>
        </w:tc>
        <w:tc>
          <w:tcPr>
            <w:tcW w:w="521" w:type="pct"/>
            <w:shd w:val="clear" w:color="auto" w:fill="auto"/>
            <w:noWrap/>
            <w:vAlign w:val="center"/>
          </w:tcPr>
          <w:p w14:paraId="31C8AAFC">
            <w:pPr>
              <w:spacing w:line="240" w:lineRule="auto"/>
              <w:jc w:val="center"/>
              <w:rPr>
                <w:rFonts w:hint="eastAsia"/>
                <w:sz w:val="19"/>
              </w:rPr>
            </w:pPr>
            <w:r>
              <w:rPr>
                <w:rFonts w:hint="eastAsia"/>
                <w:sz w:val="19"/>
              </w:rPr>
              <w:t>10</w:t>
            </w:r>
          </w:p>
        </w:tc>
        <w:tc>
          <w:tcPr>
            <w:tcW w:w="521" w:type="pct"/>
            <w:shd w:val="clear" w:color="auto" w:fill="auto"/>
            <w:noWrap/>
            <w:vAlign w:val="center"/>
          </w:tcPr>
          <w:p w14:paraId="2AC9A98E">
            <w:pPr>
              <w:spacing w:line="240" w:lineRule="auto"/>
              <w:jc w:val="center"/>
              <w:rPr>
                <w:rFonts w:hint="eastAsia"/>
                <w:sz w:val="19"/>
              </w:rPr>
            </w:pPr>
            <w:r>
              <w:rPr>
                <w:rFonts w:hint="eastAsia"/>
                <w:sz w:val="19"/>
              </w:rPr>
              <w:t>12</w:t>
            </w:r>
          </w:p>
        </w:tc>
        <w:tc>
          <w:tcPr>
            <w:tcW w:w="521" w:type="pct"/>
            <w:shd w:val="clear" w:color="auto" w:fill="auto"/>
            <w:noWrap/>
            <w:vAlign w:val="center"/>
          </w:tcPr>
          <w:p w14:paraId="6498A037">
            <w:pPr>
              <w:spacing w:line="240" w:lineRule="auto"/>
              <w:jc w:val="center"/>
              <w:rPr>
                <w:rFonts w:hint="eastAsia"/>
                <w:sz w:val="19"/>
              </w:rPr>
            </w:pPr>
            <w:r>
              <w:rPr>
                <w:rFonts w:hint="eastAsia"/>
                <w:sz w:val="19"/>
              </w:rPr>
              <w:t>12</w:t>
            </w:r>
          </w:p>
        </w:tc>
        <w:tc>
          <w:tcPr>
            <w:tcW w:w="523" w:type="pct"/>
            <w:shd w:val="clear" w:color="auto" w:fill="auto"/>
            <w:noWrap/>
            <w:vAlign w:val="center"/>
          </w:tcPr>
          <w:p w14:paraId="2FD98071">
            <w:pPr>
              <w:spacing w:line="240" w:lineRule="auto"/>
              <w:jc w:val="center"/>
              <w:rPr>
                <w:rFonts w:hint="eastAsia"/>
                <w:sz w:val="19"/>
              </w:rPr>
            </w:pPr>
            <w:r>
              <w:rPr>
                <w:rFonts w:hint="eastAsia"/>
                <w:sz w:val="19"/>
              </w:rPr>
              <w:t>38</w:t>
            </w:r>
          </w:p>
        </w:tc>
      </w:tr>
      <w:tr w14:paraId="0F1B15E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831" w:type="pct"/>
            <w:shd w:val="clear" w:color="auto" w:fill="auto"/>
            <w:vAlign w:val="center"/>
          </w:tcPr>
          <w:p w14:paraId="61F1FA9A">
            <w:pPr>
              <w:spacing w:line="240" w:lineRule="auto"/>
              <w:jc w:val="center"/>
              <w:rPr>
                <w:rFonts w:hint="eastAsia"/>
                <w:sz w:val="19"/>
              </w:rPr>
            </w:pPr>
            <w:r>
              <w:rPr>
                <w:rFonts w:hint="eastAsia"/>
                <w:sz w:val="19"/>
              </w:rPr>
              <w:t>出租车</w:t>
            </w:r>
          </w:p>
        </w:tc>
        <w:tc>
          <w:tcPr>
            <w:tcW w:w="521" w:type="pct"/>
            <w:shd w:val="clear" w:color="auto" w:fill="auto"/>
            <w:noWrap/>
            <w:vAlign w:val="center"/>
          </w:tcPr>
          <w:p w14:paraId="6A2F9EB9">
            <w:pPr>
              <w:spacing w:line="240" w:lineRule="auto"/>
              <w:jc w:val="center"/>
              <w:rPr>
                <w:rFonts w:hint="eastAsia"/>
                <w:sz w:val="19"/>
              </w:rPr>
            </w:pPr>
            <w:r>
              <w:rPr>
                <w:rFonts w:hint="eastAsia"/>
                <w:sz w:val="19"/>
              </w:rPr>
              <w:t>521</w:t>
            </w:r>
          </w:p>
        </w:tc>
        <w:tc>
          <w:tcPr>
            <w:tcW w:w="521" w:type="pct"/>
            <w:shd w:val="clear" w:color="auto" w:fill="auto"/>
            <w:noWrap/>
            <w:vAlign w:val="center"/>
          </w:tcPr>
          <w:p w14:paraId="107BC01F">
            <w:pPr>
              <w:spacing w:line="240" w:lineRule="auto"/>
              <w:jc w:val="center"/>
              <w:rPr>
                <w:rFonts w:hint="eastAsia"/>
                <w:sz w:val="19"/>
              </w:rPr>
            </w:pPr>
            <w:r>
              <w:rPr>
                <w:rFonts w:hint="eastAsia"/>
                <w:sz w:val="19"/>
              </w:rPr>
              <w:t>558</w:t>
            </w:r>
          </w:p>
        </w:tc>
        <w:tc>
          <w:tcPr>
            <w:tcW w:w="521" w:type="pct"/>
            <w:shd w:val="clear" w:color="auto" w:fill="auto"/>
            <w:noWrap/>
            <w:vAlign w:val="center"/>
          </w:tcPr>
          <w:p w14:paraId="374D6D41">
            <w:pPr>
              <w:spacing w:line="240" w:lineRule="auto"/>
              <w:jc w:val="center"/>
              <w:rPr>
                <w:rFonts w:hint="eastAsia"/>
                <w:sz w:val="19"/>
              </w:rPr>
            </w:pPr>
            <w:r>
              <w:rPr>
                <w:rFonts w:hint="eastAsia"/>
                <w:sz w:val="19"/>
              </w:rPr>
              <w:t>556</w:t>
            </w:r>
          </w:p>
        </w:tc>
        <w:tc>
          <w:tcPr>
            <w:tcW w:w="521" w:type="pct"/>
            <w:shd w:val="clear" w:color="auto" w:fill="auto"/>
            <w:noWrap/>
            <w:vAlign w:val="center"/>
          </w:tcPr>
          <w:p w14:paraId="3BC58717">
            <w:pPr>
              <w:spacing w:line="240" w:lineRule="auto"/>
              <w:jc w:val="center"/>
              <w:rPr>
                <w:rFonts w:hint="eastAsia"/>
                <w:sz w:val="19"/>
              </w:rPr>
            </w:pPr>
            <w:r>
              <w:rPr>
                <w:rFonts w:hint="eastAsia"/>
                <w:sz w:val="19"/>
              </w:rPr>
              <w:t>564</w:t>
            </w:r>
          </w:p>
        </w:tc>
        <w:tc>
          <w:tcPr>
            <w:tcW w:w="521" w:type="pct"/>
            <w:shd w:val="clear" w:color="auto" w:fill="auto"/>
            <w:noWrap/>
            <w:vAlign w:val="center"/>
          </w:tcPr>
          <w:p w14:paraId="3E40A81B">
            <w:pPr>
              <w:spacing w:line="240" w:lineRule="auto"/>
              <w:jc w:val="center"/>
              <w:rPr>
                <w:rFonts w:hint="eastAsia"/>
                <w:sz w:val="19"/>
              </w:rPr>
            </w:pPr>
            <w:r>
              <w:rPr>
                <w:rFonts w:hint="eastAsia"/>
                <w:sz w:val="19"/>
              </w:rPr>
              <w:t>563</w:t>
            </w:r>
          </w:p>
        </w:tc>
        <w:tc>
          <w:tcPr>
            <w:tcW w:w="521" w:type="pct"/>
            <w:shd w:val="clear" w:color="auto" w:fill="auto"/>
            <w:noWrap/>
            <w:vAlign w:val="center"/>
          </w:tcPr>
          <w:p w14:paraId="6F53BD56">
            <w:pPr>
              <w:spacing w:line="240" w:lineRule="auto"/>
              <w:jc w:val="center"/>
              <w:rPr>
                <w:rFonts w:hint="eastAsia"/>
                <w:sz w:val="19"/>
              </w:rPr>
            </w:pPr>
            <w:r>
              <w:rPr>
                <w:rFonts w:hint="eastAsia"/>
                <w:sz w:val="19"/>
              </w:rPr>
              <w:t>564</w:t>
            </w:r>
          </w:p>
        </w:tc>
        <w:tc>
          <w:tcPr>
            <w:tcW w:w="521" w:type="pct"/>
            <w:shd w:val="clear" w:color="auto" w:fill="auto"/>
            <w:noWrap/>
            <w:vAlign w:val="center"/>
          </w:tcPr>
          <w:p w14:paraId="1DBD32FB">
            <w:pPr>
              <w:spacing w:line="240" w:lineRule="auto"/>
              <w:jc w:val="center"/>
              <w:rPr>
                <w:rFonts w:hint="eastAsia"/>
                <w:sz w:val="19"/>
              </w:rPr>
            </w:pPr>
            <w:r>
              <w:rPr>
                <w:rFonts w:hint="eastAsia"/>
                <w:sz w:val="19"/>
              </w:rPr>
              <w:t>564</w:t>
            </w:r>
          </w:p>
        </w:tc>
        <w:tc>
          <w:tcPr>
            <w:tcW w:w="523" w:type="pct"/>
            <w:shd w:val="clear" w:color="auto" w:fill="auto"/>
            <w:noWrap/>
            <w:vAlign w:val="center"/>
          </w:tcPr>
          <w:p w14:paraId="58D0639C">
            <w:pPr>
              <w:spacing w:line="240" w:lineRule="auto"/>
              <w:jc w:val="center"/>
              <w:rPr>
                <w:rFonts w:hint="eastAsia"/>
                <w:sz w:val="19"/>
              </w:rPr>
            </w:pPr>
            <w:r>
              <w:rPr>
                <w:rFonts w:hint="eastAsia"/>
                <w:sz w:val="19"/>
              </w:rPr>
              <w:t>574</w:t>
            </w:r>
          </w:p>
        </w:tc>
      </w:tr>
      <w:tr w14:paraId="1DFBF70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831" w:type="pct"/>
            <w:shd w:val="clear" w:color="auto" w:fill="auto"/>
            <w:vAlign w:val="center"/>
          </w:tcPr>
          <w:p w14:paraId="5ABBDC20">
            <w:pPr>
              <w:spacing w:line="240" w:lineRule="auto"/>
              <w:jc w:val="center"/>
              <w:rPr>
                <w:rFonts w:hint="eastAsia"/>
                <w:sz w:val="19"/>
              </w:rPr>
            </w:pPr>
            <w:r>
              <w:rPr>
                <w:rFonts w:hint="eastAsia"/>
                <w:sz w:val="19"/>
              </w:rPr>
              <w:t>物流车</w:t>
            </w:r>
          </w:p>
        </w:tc>
        <w:tc>
          <w:tcPr>
            <w:tcW w:w="521" w:type="pct"/>
            <w:shd w:val="clear" w:color="auto" w:fill="auto"/>
            <w:noWrap/>
            <w:vAlign w:val="center"/>
          </w:tcPr>
          <w:p w14:paraId="005CF75F">
            <w:pPr>
              <w:spacing w:line="240" w:lineRule="auto"/>
              <w:jc w:val="center"/>
              <w:rPr>
                <w:rFonts w:hint="eastAsia"/>
                <w:sz w:val="19"/>
              </w:rPr>
            </w:pPr>
            <w:r>
              <w:rPr>
                <w:rFonts w:hint="eastAsia"/>
                <w:sz w:val="19"/>
              </w:rPr>
              <w:t>3675</w:t>
            </w:r>
          </w:p>
        </w:tc>
        <w:tc>
          <w:tcPr>
            <w:tcW w:w="521" w:type="pct"/>
            <w:shd w:val="clear" w:color="auto" w:fill="auto"/>
            <w:noWrap/>
            <w:vAlign w:val="center"/>
          </w:tcPr>
          <w:p w14:paraId="76CF1061">
            <w:pPr>
              <w:spacing w:line="240" w:lineRule="auto"/>
              <w:jc w:val="center"/>
              <w:rPr>
                <w:rFonts w:hint="eastAsia"/>
                <w:sz w:val="19"/>
              </w:rPr>
            </w:pPr>
            <w:r>
              <w:rPr>
                <w:rFonts w:hint="eastAsia"/>
                <w:sz w:val="19"/>
              </w:rPr>
              <w:t>2546</w:t>
            </w:r>
          </w:p>
        </w:tc>
        <w:tc>
          <w:tcPr>
            <w:tcW w:w="521" w:type="pct"/>
            <w:shd w:val="clear" w:color="auto" w:fill="auto"/>
            <w:noWrap/>
            <w:vAlign w:val="center"/>
          </w:tcPr>
          <w:p w14:paraId="6EAD29C1">
            <w:pPr>
              <w:spacing w:line="240" w:lineRule="auto"/>
              <w:jc w:val="center"/>
              <w:rPr>
                <w:rFonts w:hint="eastAsia"/>
                <w:sz w:val="19"/>
              </w:rPr>
            </w:pPr>
            <w:r>
              <w:rPr>
                <w:rFonts w:hint="eastAsia"/>
                <w:sz w:val="19"/>
              </w:rPr>
              <w:t>2921</w:t>
            </w:r>
          </w:p>
        </w:tc>
        <w:tc>
          <w:tcPr>
            <w:tcW w:w="521" w:type="pct"/>
            <w:shd w:val="clear" w:color="auto" w:fill="auto"/>
            <w:noWrap/>
            <w:vAlign w:val="center"/>
          </w:tcPr>
          <w:p w14:paraId="0F748B0E">
            <w:pPr>
              <w:spacing w:line="240" w:lineRule="auto"/>
              <w:jc w:val="center"/>
              <w:rPr>
                <w:rFonts w:hint="eastAsia"/>
                <w:sz w:val="19"/>
              </w:rPr>
            </w:pPr>
            <w:r>
              <w:rPr>
                <w:rFonts w:hint="eastAsia"/>
                <w:sz w:val="19"/>
              </w:rPr>
              <w:t>2967</w:t>
            </w:r>
          </w:p>
        </w:tc>
        <w:tc>
          <w:tcPr>
            <w:tcW w:w="521" w:type="pct"/>
            <w:shd w:val="clear" w:color="auto" w:fill="auto"/>
            <w:noWrap/>
            <w:vAlign w:val="center"/>
          </w:tcPr>
          <w:p w14:paraId="5FE83A5E">
            <w:pPr>
              <w:spacing w:line="240" w:lineRule="auto"/>
              <w:jc w:val="center"/>
              <w:rPr>
                <w:rFonts w:hint="eastAsia"/>
                <w:sz w:val="19"/>
              </w:rPr>
            </w:pPr>
            <w:r>
              <w:rPr>
                <w:rFonts w:hint="eastAsia"/>
                <w:sz w:val="19"/>
              </w:rPr>
              <w:t>3469</w:t>
            </w:r>
          </w:p>
        </w:tc>
        <w:tc>
          <w:tcPr>
            <w:tcW w:w="521" w:type="pct"/>
            <w:shd w:val="clear" w:color="auto" w:fill="auto"/>
            <w:noWrap/>
            <w:vAlign w:val="center"/>
          </w:tcPr>
          <w:p w14:paraId="0FB19400">
            <w:pPr>
              <w:spacing w:line="240" w:lineRule="auto"/>
              <w:jc w:val="center"/>
              <w:rPr>
                <w:rFonts w:hint="eastAsia"/>
                <w:sz w:val="19"/>
              </w:rPr>
            </w:pPr>
            <w:r>
              <w:rPr>
                <w:rFonts w:hint="eastAsia"/>
                <w:sz w:val="19"/>
              </w:rPr>
              <w:t>4117</w:t>
            </w:r>
          </w:p>
        </w:tc>
        <w:tc>
          <w:tcPr>
            <w:tcW w:w="521" w:type="pct"/>
            <w:shd w:val="clear" w:color="auto" w:fill="auto"/>
            <w:noWrap/>
            <w:vAlign w:val="center"/>
          </w:tcPr>
          <w:p w14:paraId="3CDD123B">
            <w:pPr>
              <w:spacing w:line="240" w:lineRule="auto"/>
              <w:jc w:val="center"/>
              <w:rPr>
                <w:rFonts w:hint="eastAsia"/>
                <w:sz w:val="19"/>
              </w:rPr>
            </w:pPr>
            <w:r>
              <w:rPr>
                <w:rFonts w:hint="eastAsia"/>
                <w:sz w:val="19"/>
              </w:rPr>
              <w:t>4234</w:t>
            </w:r>
          </w:p>
        </w:tc>
        <w:tc>
          <w:tcPr>
            <w:tcW w:w="523" w:type="pct"/>
            <w:shd w:val="clear" w:color="auto" w:fill="auto"/>
            <w:noWrap/>
            <w:vAlign w:val="center"/>
          </w:tcPr>
          <w:p w14:paraId="1085CE43">
            <w:pPr>
              <w:spacing w:line="240" w:lineRule="auto"/>
              <w:jc w:val="center"/>
              <w:rPr>
                <w:rFonts w:hint="eastAsia"/>
                <w:sz w:val="19"/>
              </w:rPr>
            </w:pPr>
            <w:r>
              <w:rPr>
                <w:rFonts w:hint="eastAsia"/>
                <w:sz w:val="19"/>
              </w:rPr>
              <w:t>4417</w:t>
            </w:r>
          </w:p>
        </w:tc>
      </w:tr>
      <w:tr w14:paraId="59BCD79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831" w:type="pct"/>
            <w:shd w:val="clear" w:color="auto" w:fill="auto"/>
            <w:vAlign w:val="center"/>
          </w:tcPr>
          <w:p w14:paraId="429534E9">
            <w:pPr>
              <w:spacing w:line="240" w:lineRule="auto"/>
              <w:jc w:val="center"/>
              <w:rPr>
                <w:rFonts w:hint="eastAsia"/>
                <w:sz w:val="19"/>
              </w:rPr>
            </w:pPr>
            <w:r>
              <w:rPr>
                <w:rFonts w:hint="eastAsia"/>
                <w:sz w:val="19"/>
              </w:rPr>
              <w:t>公务车</w:t>
            </w:r>
          </w:p>
        </w:tc>
        <w:tc>
          <w:tcPr>
            <w:tcW w:w="521" w:type="pct"/>
            <w:shd w:val="clear" w:color="auto" w:fill="auto"/>
            <w:noWrap/>
            <w:vAlign w:val="center"/>
          </w:tcPr>
          <w:p w14:paraId="567B395F">
            <w:pPr>
              <w:spacing w:line="240" w:lineRule="auto"/>
              <w:jc w:val="center"/>
              <w:rPr>
                <w:rFonts w:hint="eastAsia"/>
                <w:sz w:val="19"/>
              </w:rPr>
            </w:pPr>
            <w:r>
              <w:rPr>
                <w:rFonts w:hint="eastAsia"/>
                <w:sz w:val="19"/>
              </w:rPr>
              <w:t>143</w:t>
            </w:r>
          </w:p>
        </w:tc>
        <w:tc>
          <w:tcPr>
            <w:tcW w:w="521" w:type="pct"/>
            <w:shd w:val="clear" w:color="auto" w:fill="auto"/>
            <w:noWrap/>
            <w:vAlign w:val="center"/>
          </w:tcPr>
          <w:p w14:paraId="453D7E9A">
            <w:pPr>
              <w:spacing w:line="240" w:lineRule="auto"/>
              <w:jc w:val="center"/>
              <w:rPr>
                <w:rFonts w:hint="eastAsia"/>
                <w:sz w:val="19"/>
              </w:rPr>
            </w:pPr>
            <w:r>
              <w:rPr>
                <w:rFonts w:hint="eastAsia"/>
                <w:sz w:val="19"/>
              </w:rPr>
              <w:t>169</w:t>
            </w:r>
          </w:p>
        </w:tc>
        <w:tc>
          <w:tcPr>
            <w:tcW w:w="521" w:type="pct"/>
            <w:shd w:val="clear" w:color="auto" w:fill="auto"/>
            <w:noWrap/>
            <w:vAlign w:val="center"/>
          </w:tcPr>
          <w:p w14:paraId="7E21509E">
            <w:pPr>
              <w:spacing w:line="240" w:lineRule="auto"/>
              <w:jc w:val="center"/>
              <w:rPr>
                <w:rFonts w:hint="eastAsia"/>
                <w:sz w:val="19"/>
              </w:rPr>
            </w:pPr>
            <w:r>
              <w:rPr>
                <w:rFonts w:hint="eastAsia"/>
                <w:sz w:val="19"/>
              </w:rPr>
              <w:t>195</w:t>
            </w:r>
          </w:p>
        </w:tc>
        <w:tc>
          <w:tcPr>
            <w:tcW w:w="521" w:type="pct"/>
            <w:shd w:val="clear" w:color="auto" w:fill="auto"/>
            <w:noWrap/>
            <w:vAlign w:val="center"/>
          </w:tcPr>
          <w:p w14:paraId="0B099FB5">
            <w:pPr>
              <w:spacing w:line="240" w:lineRule="auto"/>
              <w:jc w:val="center"/>
              <w:rPr>
                <w:rFonts w:hint="eastAsia"/>
                <w:sz w:val="19"/>
              </w:rPr>
            </w:pPr>
            <w:r>
              <w:rPr>
                <w:rFonts w:hint="eastAsia"/>
                <w:sz w:val="19"/>
              </w:rPr>
              <w:t>221</w:t>
            </w:r>
          </w:p>
        </w:tc>
        <w:tc>
          <w:tcPr>
            <w:tcW w:w="521" w:type="pct"/>
            <w:shd w:val="clear" w:color="auto" w:fill="auto"/>
            <w:noWrap/>
            <w:vAlign w:val="center"/>
          </w:tcPr>
          <w:p w14:paraId="1978CC9B">
            <w:pPr>
              <w:spacing w:line="240" w:lineRule="auto"/>
              <w:jc w:val="center"/>
              <w:rPr>
                <w:rFonts w:hint="eastAsia"/>
                <w:sz w:val="19"/>
              </w:rPr>
            </w:pPr>
            <w:r>
              <w:rPr>
                <w:rFonts w:hint="eastAsia"/>
                <w:sz w:val="19"/>
              </w:rPr>
              <w:t>247</w:t>
            </w:r>
          </w:p>
        </w:tc>
        <w:tc>
          <w:tcPr>
            <w:tcW w:w="521" w:type="pct"/>
            <w:shd w:val="clear" w:color="auto" w:fill="auto"/>
            <w:noWrap/>
            <w:vAlign w:val="center"/>
          </w:tcPr>
          <w:p w14:paraId="556E4538">
            <w:pPr>
              <w:spacing w:line="240" w:lineRule="auto"/>
              <w:jc w:val="center"/>
              <w:rPr>
                <w:rFonts w:hint="eastAsia"/>
                <w:sz w:val="19"/>
              </w:rPr>
            </w:pPr>
            <w:r>
              <w:rPr>
                <w:rFonts w:hint="eastAsia"/>
                <w:sz w:val="19"/>
              </w:rPr>
              <w:t>273</w:t>
            </w:r>
          </w:p>
        </w:tc>
        <w:tc>
          <w:tcPr>
            <w:tcW w:w="521" w:type="pct"/>
            <w:shd w:val="clear" w:color="auto" w:fill="auto"/>
            <w:noWrap/>
            <w:vAlign w:val="center"/>
          </w:tcPr>
          <w:p w14:paraId="46DB5F24">
            <w:pPr>
              <w:spacing w:line="240" w:lineRule="auto"/>
              <w:jc w:val="center"/>
              <w:rPr>
                <w:rFonts w:hint="eastAsia"/>
                <w:sz w:val="19"/>
              </w:rPr>
            </w:pPr>
            <w:r>
              <w:rPr>
                <w:rFonts w:hint="eastAsia"/>
                <w:sz w:val="19"/>
              </w:rPr>
              <w:t>299</w:t>
            </w:r>
          </w:p>
        </w:tc>
        <w:tc>
          <w:tcPr>
            <w:tcW w:w="523" w:type="pct"/>
            <w:shd w:val="clear" w:color="auto" w:fill="auto"/>
            <w:noWrap/>
            <w:vAlign w:val="center"/>
          </w:tcPr>
          <w:p w14:paraId="0FE377A7">
            <w:pPr>
              <w:spacing w:line="240" w:lineRule="auto"/>
              <w:jc w:val="center"/>
              <w:rPr>
                <w:rFonts w:hint="eastAsia"/>
                <w:sz w:val="19"/>
              </w:rPr>
            </w:pPr>
            <w:r>
              <w:rPr>
                <w:rFonts w:hint="eastAsia"/>
                <w:sz w:val="19"/>
              </w:rPr>
              <w:t>322</w:t>
            </w:r>
          </w:p>
        </w:tc>
      </w:tr>
      <w:tr w14:paraId="79F1DFC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831" w:type="pct"/>
            <w:shd w:val="clear" w:color="auto" w:fill="auto"/>
            <w:vAlign w:val="center"/>
          </w:tcPr>
          <w:p w14:paraId="0D6EDDC8">
            <w:pPr>
              <w:spacing w:line="240" w:lineRule="auto"/>
              <w:jc w:val="center"/>
              <w:rPr>
                <w:rFonts w:hint="eastAsia"/>
                <w:sz w:val="19"/>
              </w:rPr>
            </w:pPr>
            <w:r>
              <w:rPr>
                <w:rFonts w:hint="eastAsia"/>
                <w:sz w:val="19"/>
              </w:rPr>
              <w:t>客运班车</w:t>
            </w:r>
          </w:p>
        </w:tc>
        <w:tc>
          <w:tcPr>
            <w:tcW w:w="521" w:type="pct"/>
            <w:shd w:val="clear" w:color="auto" w:fill="auto"/>
            <w:noWrap/>
            <w:vAlign w:val="center"/>
          </w:tcPr>
          <w:p w14:paraId="1818AA8E">
            <w:pPr>
              <w:spacing w:line="240" w:lineRule="auto"/>
              <w:jc w:val="center"/>
              <w:rPr>
                <w:rFonts w:hint="eastAsia"/>
                <w:sz w:val="19"/>
              </w:rPr>
            </w:pPr>
            <w:r>
              <w:rPr>
                <w:rFonts w:hint="eastAsia"/>
                <w:sz w:val="19"/>
              </w:rPr>
              <w:t>72</w:t>
            </w:r>
          </w:p>
        </w:tc>
        <w:tc>
          <w:tcPr>
            <w:tcW w:w="521" w:type="pct"/>
            <w:shd w:val="clear" w:color="auto" w:fill="auto"/>
            <w:noWrap/>
            <w:vAlign w:val="center"/>
          </w:tcPr>
          <w:p w14:paraId="45E8816F">
            <w:pPr>
              <w:spacing w:line="240" w:lineRule="auto"/>
              <w:jc w:val="center"/>
              <w:rPr>
                <w:rFonts w:hint="eastAsia"/>
                <w:sz w:val="19"/>
              </w:rPr>
            </w:pPr>
            <w:r>
              <w:rPr>
                <w:rFonts w:hint="eastAsia"/>
                <w:sz w:val="19"/>
              </w:rPr>
              <w:t>55</w:t>
            </w:r>
          </w:p>
        </w:tc>
        <w:tc>
          <w:tcPr>
            <w:tcW w:w="521" w:type="pct"/>
            <w:shd w:val="clear" w:color="auto" w:fill="auto"/>
            <w:noWrap/>
            <w:vAlign w:val="center"/>
          </w:tcPr>
          <w:p w14:paraId="11060D02">
            <w:pPr>
              <w:spacing w:line="240" w:lineRule="auto"/>
              <w:jc w:val="center"/>
              <w:rPr>
                <w:rFonts w:hint="eastAsia"/>
                <w:sz w:val="19"/>
              </w:rPr>
            </w:pPr>
            <w:r>
              <w:rPr>
                <w:rFonts w:hint="eastAsia"/>
                <w:sz w:val="19"/>
              </w:rPr>
              <w:t>52</w:t>
            </w:r>
          </w:p>
        </w:tc>
        <w:tc>
          <w:tcPr>
            <w:tcW w:w="521" w:type="pct"/>
            <w:shd w:val="clear" w:color="auto" w:fill="auto"/>
            <w:noWrap/>
            <w:vAlign w:val="center"/>
          </w:tcPr>
          <w:p w14:paraId="326AF6C1">
            <w:pPr>
              <w:spacing w:line="240" w:lineRule="auto"/>
              <w:jc w:val="center"/>
              <w:rPr>
                <w:rFonts w:hint="eastAsia"/>
                <w:sz w:val="19"/>
              </w:rPr>
            </w:pPr>
            <w:r>
              <w:rPr>
                <w:rFonts w:hint="eastAsia"/>
                <w:sz w:val="19"/>
              </w:rPr>
              <w:t>33</w:t>
            </w:r>
          </w:p>
        </w:tc>
        <w:tc>
          <w:tcPr>
            <w:tcW w:w="521" w:type="pct"/>
            <w:shd w:val="clear" w:color="auto" w:fill="auto"/>
            <w:noWrap/>
            <w:vAlign w:val="center"/>
          </w:tcPr>
          <w:p w14:paraId="59BE8F0F">
            <w:pPr>
              <w:spacing w:line="240" w:lineRule="auto"/>
              <w:jc w:val="center"/>
              <w:rPr>
                <w:rFonts w:hint="eastAsia"/>
                <w:sz w:val="19"/>
              </w:rPr>
            </w:pPr>
            <w:r>
              <w:rPr>
                <w:rFonts w:hint="eastAsia"/>
                <w:sz w:val="19"/>
              </w:rPr>
              <w:t>32</w:t>
            </w:r>
          </w:p>
        </w:tc>
        <w:tc>
          <w:tcPr>
            <w:tcW w:w="521" w:type="pct"/>
            <w:shd w:val="clear" w:color="auto" w:fill="auto"/>
            <w:noWrap/>
            <w:vAlign w:val="center"/>
          </w:tcPr>
          <w:p w14:paraId="3EBBE53A">
            <w:pPr>
              <w:spacing w:line="240" w:lineRule="auto"/>
              <w:jc w:val="center"/>
              <w:rPr>
                <w:rFonts w:hint="eastAsia"/>
                <w:sz w:val="19"/>
              </w:rPr>
            </w:pPr>
            <w:r>
              <w:rPr>
                <w:rFonts w:hint="eastAsia"/>
                <w:sz w:val="19"/>
              </w:rPr>
              <w:t>39</w:t>
            </w:r>
          </w:p>
        </w:tc>
        <w:tc>
          <w:tcPr>
            <w:tcW w:w="521" w:type="pct"/>
            <w:shd w:val="clear" w:color="auto" w:fill="auto"/>
            <w:noWrap/>
            <w:vAlign w:val="center"/>
          </w:tcPr>
          <w:p w14:paraId="38869C83">
            <w:pPr>
              <w:spacing w:line="240" w:lineRule="auto"/>
              <w:jc w:val="center"/>
              <w:rPr>
                <w:rFonts w:hint="eastAsia"/>
                <w:sz w:val="19"/>
              </w:rPr>
            </w:pPr>
            <w:r>
              <w:rPr>
                <w:rFonts w:hint="eastAsia"/>
                <w:sz w:val="19"/>
              </w:rPr>
              <w:t>37</w:t>
            </w:r>
          </w:p>
        </w:tc>
        <w:tc>
          <w:tcPr>
            <w:tcW w:w="523" w:type="pct"/>
            <w:shd w:val="clear" w:color="auto" w:fill="auto"/>
            <w:noWrap/>
            <w:vAlign w:val="center"/>
          </w:tcPr>
          <w:p w14:paraId="1A65B9B8">
            <w:pPr>
              <w:spacing w:line="240" w:lineRule="auto"/>
              <w:jc w:val="center"/>
              <w:rPr>
                <w:rFonts w:hint="eastAsia"/>
                <w:sz w:val="19"/>
              </w:rPr>
            </w:pPr>
            <w:r>
              <w:rPr>
                <w:rFonts w:hint="eastAsia"/>
                <w:sz w:val="19"/>
              </w:rPr>
              <w:t>34</w:t>
            </w:r>
          </w:p>
        </w:tc>
      </w:tr>
      <w:tr w14:paraId="39A3F35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831" w:type="pct"/>
            <w:shd w:val="clear" w:color="auto" w:fill="auto"/>
            <w:vAlign w:val="center"/>
          </w:tcPr>
          <w:p w14:paraId="69109929">
            <w:pPr>
              <w:spacing w:line="240" w:lineRule="auto"/>
              <w:jc w:val="center"/>
              <w:rPr>
                <w:rFonts w:hint="eastAsia"/>
                <w:sz w:val="19"/>
              </w:rPr>
            </w:pPr>
            <w:r>
              <w:rPr>
                <w:rFonts w:hint="eastAsia"/>
                <w:sz w:val="19"/>
              </w:rPr>
              <w:t>其他</w:t>
            </w:r>
          </w:p>
        </w:tc>
        <w:tc>
          <w:tcPr>
            <w:tcW w:w="521" w:type="pct"/>
            <w:shd w:val="clear" w:color="auto" w:fill="auto"/>
            <w:noWrap/>
            <w:vAlign w:val="center"/>
          </w:tcPr>
          <w:p w14:paraId="5D86A964">
            <w:pPr>
              <w:spacing w:line="240" w:lineRule="auto"/>
              <w:jc w:val="center"/>
              <w:rPr>
                <w:rFonts w:hint="eastAsia"/>
                <w:sz w:val="19"/>
              </w:rPr>
            </w:pPr>
            <w:r>
              <w:rPr>
                <w:rFonts w:hint="eastAsia"/>
                <w:sz w:val="19"/>
              </w:rPr>
              <w:t>6048</w:t>
            </w:r>
          </w:p>
        </w:tc>
        <w:tc>
          <w:tcPr>
            <w:tcW w:w="521" w:type="pct"/>
            <w:shd w:val="clear" w:color="auto" w:fill="auto"/>
            <w:noWrap/>
            <w:vAlign w:val="center"/>
          </w:tcPr>
          <w:p w14:paraId="234788DC">
            <w:pPr>
              <w:spacing w:line="240" w:lineRule="auto"/>
              <w:jc w:val="center"/>
              <w:rPr>
                <w:rFonts w:hint="eastAsia"/>
                <w:sz w:val="19"/>
              </w:rPr>
            </w:pPr>
            <w:r>
              <w:rPr>
                <w:rFonts w:hint="eastAsia"/>
                <w:sz w:val="19"/>
              </w:rPr>
              <w:t>6964</w:t>
            </w:r>
          </w:p>
        </w:tc>
        <w:tc>
          <w:tcPr>
            <w:tcW w:w="521" w:type="pct"/>
            <w:shd w:val="clear" w:color="auto" w:fill="auto"/>
            <w:noWrap/>
            <w:vAlign w:val="center"/>
          </w:tcPr>
          <w:p w14:paraId="715374E1">
            <w:pPr>
              <w:spacing w:line="240" w:lineRule="auto"/>
              <w:jc w:val="center"/>
              <w:rPr>
                <w:rFonts w:hint="eastAsia"/>
                <w:sz w:val="19"/>
              </w:rPr>
            </w:pPr>
            <w:r>
              <w:rPr>
                <w:rFonts w:hint="eastAsia"/>
                <w:sz w:val="19"/>
              </w:rPr>
              <w:t>7164</w:t>
            </w:r>
          </w:p>
        </w:tc>
        <w:tc>
          <w:tcPr>
            <w:tcW w:w="521" w:type="pct"/>
            <w:shd w:val="clear" w:color="auto" w:fill="auto"/>
            <w:noWrap/>
            <w:vAlign w:val="center"/>
          </w:tcPr>
          <w:p w14:paraId="4C799098">
            <w:pPr>
              <w:spacing w:line="240" w:lineRule="auto"/>
              <w:jc w:val="center"/>
              <w:rPr>
                <w:rFonts w:hint="eastAsia"/>
                <w:sz w:val="19"/>
              </w:rPr>
            </w:pPr>
            <w:r>
              <w:rPr>
                <w:rFonts w:hint="eastAsia"/>
                <w:sz w:val="19"/>
              </w:rPr>
              <w:t>7370</w:t>
            </w:r>
          </w:p>
        </w:tc>
        <w:tc>
          <w:tcPr>
            <w:tcW w:w="521" w:type="pct"/>
            <w:shd w:val="clear" w:color="auto" w:fill="auto"/>
            <w:noWrap/>
            <w:vAlign w:val="center"/>
          </w:tcPr>
          <w:p w14:paraId="61E0D5A2">
            <w:pPr>
              <w:spacing w:line="240" w:lineRule="auto"/>
              <w:jc w:val="center"/>
              <w:rPr>
                <w:rFonts w:hint="eastAsia"/>
                <w:sz w:val="19"/>
              </w:rPr>
            </w:pPr>
            <w:r>
              <w:rPr>
                <w:rFonts w:hint="eastAsia"/>
                <w:sz w:val="19"/>
              </w:rPr>
              <w:t>8729</w:t>
            </w:r>
          </w:p>
        </w:tc>
        <w:tc>
          <w:tcPr>
            <w:tcW w:w="521" w:type="pct"/>
            <w:shd w:val="clear" w:color="auto" w:fill="auto"/>
            <w:noWrap/>
            <w:vAlign w:val="center"/>
          </w:tcPr>
          <w:p w14:paraId="0CE19915">
            <w:pPr>
              <w:spacing w:line="240" w:lineRule="auto"/>
              <w:jc w:val="center"/>
              <w:rPr>
                <w:rFonts w:hint="eastAsia"/>
                <w:sz w:val="19"/>
              </w:rPr>
            </w:pPr>
            <w:r>
              <w:rPr>
                <w:rFonts w:hint="eastAsia"/>
                <w:sz w:val="19"/>
              </w:rPr>
              <w:t>6333</w:t>
            </w:r>
          </w:p>
        </w:tc>
        <w:tc>
          <w:tcPr>
            <w:tcW w:w="521" w:type="pct"/>
            <w:shd w:val="clear" w:color="auto" w:fill="auto"/>
            <w:noWrap/>
            <w:vAlign w:val="center"/>
          </w:tcPr>
          <w:p w14:paraId="3FEE6288">
            <w:pPr>
              <w:spacing w:line="240" w:lineRule="auto"/>
              <w:jc w:val="center"/>
              <w:rPr>
                <w:rFonts w:hint="eastAsia"/>
                <w:sz w:val="19"/>
              </w:rPr>
            </w:pPr>
            <w:r>
              <w:rPr>
                <w:rFonts w:hint="eastAsia"/>
                <w:sz w:val="19"/>
              </w:rPr>
              <w:t>5306</w:t>
            </w:r>
          </w:p>
        </w:tc>
        <w:tc>
          <w:tcPr>
            <w:tcW w:w="523" w:type="pct"/>
            <w:shd w:val="clear" w:color="auto" w:fill="auto"/>
            <w:noWrap/>
            <w:vAlign w:val="center"/>
          </w:tcPr>
          <w:p w14:paraId="274047ED">
            <w:pPr>
              <w:spacing w:line="240" w:lineRule="auto"/>
              <w:jc w:val="center"/>
              <w:rPr>
                <w:rFonts w:hint="eastAsia"/>
                <w:sz w:val="19"/>
              </w:rPr>
            </w:pPr>
            <w:r>
              <w:rPr>
                <w:rFonts w:hint="eastAsia"/>
                <w:sz w:val="19"/>
              </w:rPr>
              <w:t>4967</w:t>
            </w:r>
          </w:p>
        </w:tc>
      </w:tr>
      <w:tr w14:paraId="405BCF3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831" w:type="pct"/>
            <w:shd w:val="clear" w:color="auto" w:fill="auto"/>
            <w:vAlign w:val="center"/>
          </w:tcPr>
          <w:p w14:paraId="74CB66F6">
            <w:pPr>
              <w:spacing w:line="240" w:lineRule="auto"/>
              <w:jc w:val="center"/>
              <w:rPr>
                <w:rFonts w:hint="eastAsia"/>
                <w:sz w:val="19"/>
              </w:rPr>
            </w:pPr>
            <w:r>
              <w:rPr>
                <w:rFonts w:hint="eastAsia"/>
                <w:sz w:val="19"/>
              </w:rPr>
              <w:t>总计</w:t>
            </w:r>
          </w:p>
        </w:tc>
        <w:tc>
          <w:tcPr>
            <w:tcW w:w="521" w:type="pct"/>
            <w:shd w:val="clear" w:color="auto" w:fill="auto"/>
            <w:noWrap/>
            <w:vAlign w:val="center"/>
          </w:tcPr>
          <w:p w14:paraId="17FC711D">
            <w:pPr>
              <w:spacing w:line="240" w:lineRule="auto"/>
              <w:jc w:val="center"/>
              <w:rPr>
                <w:rFonts w:hint="eastAsia"/>
                <w:sz w:val="19"/>
              </w:rPr>
            </w:pPr>
            <w:r>
              <w:rPr>
                <w:rFonts w:hint="eastAsia"/>
                <w:sz w:val="19"/>
              </w:rPr>
              <w:t>23098</w:t>
            </w:r>
          </w:p>
        </w:tc>
        <w:tc>
          <w:tcPr>
            <w:tcW w:w="521" w:type="pct"/>
            <w:shd w:val="clear" w:color="auto" w:fill="auto"/>
            <w:noWrap/>
            <w:vAlign w:val="center"/>
          </w:tcPr>
          <w:p w14:paraId="27E8CD42">
            <w:pPr>
              <w:spacing w:line="240" w:lineRule="auto"/>
              <w:jc w:val="center"/>
              <w:rPr>
                <w:rFonts w:hint="eastAsia"/>
                <w:sz w:val="19"/>
              </w:rPr>
            </w:pPr>
            <w:r>
              <w:rPr>
                <w:rFonts w:hint="eastAsia"/>
                <w:sz w:val="19"/>
              </w:rPr>
              <w:t>24866</w:t>
            </w:r>
          </w:p>
        </w:tc>
        <w:tc>
          <w:tcPr>
            <w:tcW w:w="521" w:type="pct"/>
            <w:shd w:val="clear" w:color="auto" w:fill="auto"/>
            <w:noWrap/>
            <w:vAlign w:val="center"/>
          </w:tcPr>
          <w:p w14:paraId="042B16BA">
            <w:pPr>
              <w:spacing w:line="240" w:lineRule="auto"/>
              <w:jc w:val="center"/>
              <w:rPr>
                <w:rFonts w:hint="eastAsia"/>
                <w:sz w:val="19"/>
              </w:rPr>
            </w:pPr>
            <w:r>
              <w:rPr>
                <w:rFonts w:hint="eastAsia"/>
                <w:sz w:val="19"/>
              </w:rPr>
              <w:t>26596</w:t>
            </w:r>
          </w:p>
        </w:tc>
        <w:tc>
          <w:tcPr>
            <w:tcW w:w="521" w:type="pct"/>
            <w:shd w:val="clear" w:color="auto" w:fill="auto"/>
            <w:noWrap/>
            <w:vAlign w:val="center"/>
          </w:tcPr>
          <w:p w14:paraId="6F354FCA">
            <w:pPr>
              <w:spacing w:line="240" w:lineRule="auto"/>
              <w:jc w:val="center"/>
              <w:rPr>
                <w:rFonts w:hint="eastAsia"/>
                <w:sz w:val="19"/>
              </w:rPr>
            </w:pPr>
            <w:r>
              <w:rPr>
                <w:rFonts w:hint="eastAsia"/>
                <w:sz w:val="19"/>
              </w:rPr>
              <w:t>28150</w:t>
            </w:r>
          </w:p>
        </w:tc>
        <w:tc>
          <w:tcPr>
            <w:tcW w:w="521" w:type="pct"/>
            <w:shd w:val="clear" w:color="auto" w:fill="auto"/>
            <w:noWrap/>
            <w:vAlign w:val="center"/>
          </w:tcPr>
          <w:p w14:paraId="429E4614">
            <w:pPr>
              <w:spacing w:line="240" w:lineRule="auto"/>
              <w:jc w:val="center"/>
              <w:rPr>
                <w:rFonts w:hint="eastAsia"/>
                <w:sz w:val="19"/>
              </w:rPr>
            </w:pPr>
            <w:r>
              <w:rPr>
                <w:rFonts w:hint="eastAsia"/>
                <w:sz w:val="19"/>
              </w:rPr>
              <w:t>29777</w:t>
            </w:r>
          </w:p>
        </w:tc>
        <w:tc>
          <w:tcPr>
            <w:tcW w:w="521" w:type="pct"/>
            <w:shd w:val="clear" w:color="auto" w:fill="auto"/>
            <w:noWrap/>
            <w:vAlign w:val="center"/>
          </w:tcPr>
          <w:p w14:paraId="5950246C">
            <w:pPr>
              <w:spacing w:line="240" w:lineRule="auto"/>
              <w:jc w:val="center"/>
              <w:rPr>
                <w:rFonts w:hint="eastAsia"/>
                <w:sz w:val="19"/>
              </w:rPr>
            </w:pPr>
            <w:r>
              <w:rPr>
                <w:rFonts w:hint="eastAsia"/>
                <w:sz w:val="19"/>
              </w:rPr>
              <w:t>31463</w:t>
            </w:r>
          </w:p>
        </w:tc>
        <w:tc>
          <w:tcPr>
            <w:tcW w:w="521" w:type="pct"/>
            <w:shd w:val="clear" w:color="auto" w:fill="auto"/>
            <w:noWrap/>
            <w:vAlign w:val="center"/>
          </w:tcPr>
          <w:p w14:paraId="40931C06">
            <w:pPr>
              <w:spacing w:line="240" w:lineRule="auto"/>
              <w:jc w:val="center"/>
              <w:rPr>
                <w:rFonts w:hint="eastAsia"/>
                <w:sz w:val="19"/>
              </w:rPr>
            </w:pPr>
            <w:r>
              <w:rPr>
                <w:rFonts w:hint="eastAsia"/>
                <w:sz w:val="19"/>
              </w:rPr>
              <w:t>32615</w:t>
            </w:r>
          </w:p>
        </w:tc>
        <w:tc>
          <w:tcPr>
            <w:tcW w:w="523" w:type="pct"/>
            <w:shd w:val="clear" w:color="auto" w:fill="auto"/>
            <w:noWrap/>
            <w:vAlign w:val="center"/>
          </w:tcPr>
          <w:p w14:paraId="74AFFBE6">
            <w:pPr>
              <w:spacing w:line="240" w:lineRule="auto"/>
              <w:jc w:val="center"/>
              <w:rPr>
                <w:rFonts w:hint="eastAsia"/>
                <w:sz w:val="19"/>
              </w:rPr>
            </w:pPr>
            <w:r>
              <w:rPr>
                <w:rFonts w:hint="eastAsia"/>
                <w:sz w:val="19"/>
              </w:rPr>
              <w:t>34337</w:t>
            </w:r>
          </w:p>
        </w:tc>
      </w:tr>
    </w:tbl>
    <w:p w14:paraId="64915D76">
      <w:pPr>
        <w:spacing w:line="360" w:lineRule="auto"/>
        <w:jc w:val="center"/>
        <w:rPr>
          <w:rFonts w:hint="eastAsia" w:cs="仿宋_GB2312"/>
          <w:szCs w:val="22"/>
        </w:rPr>
      </w:pPr>
      <w:r>
        <w:drawing>
          <wp:inline distT="0" distB="0" distL="0" distR="0">
            <wp:extent cx="5516880" cy="2743200"/>
            <wp:effectExtent l="0" t="0" r="7620" b="0"/>
            <wp:docPr id="1892233263"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4DA719AB">
      <w:pPr>
        <w:pStyle w:val="8"/>
        <w:spacing w:before="0" w:after="0"/>
      </w:pPr>
      <w:r>
        <w:rPr>
          <w:rFonts w:hint="eastAsia"/>
        </w:rPr>
        <w:t>溪湖区汽车历史年保有量</w:t>
      </w:r>
    </w:p>
    <w:p w14:paraId="7DBB4194">
      <w:pPr>
        <w:spacing w:line="360" w:lineRule="auto"/>
        <w:ind w:firstLine="560" w:firstLineChars="200"/>
        <w:rPr>
          <w:rFonts w:hint="eastAsia"/>
        </w:rPr>
      </w:pPr>
      <w:r>
        <w:rPr>
          <w:rFonts w:hint="eastAsia"/>
        </w:rPr>
        <w:t>溪湖区经济社会平稳发展，道路运输网络逐步完善，城市公共交通设施日益健全，居民消费能力不断提升，成为了机动车持续增加的重要推手。</w:t>
      </w:r>
    </w:p>
    <w:p w14:paraId="3AF79351">
      <w:pPr>
        <w:spacing w:line="360" w:lineRule="auto"/>
        <w:ind w:firstLine="560" w:firstLineChars="200"/>
        <w:rPr>
          <w:rFonts w:hint="eastAsia"/>
        </w:rPr>
      </w:pPr>
      <w:r>
        <w:rPr>
          <w:rFonts w:hint="eastAsia"/>
        </w:rPr>
        <w:t>截至202</w:t>
      </w:r>
      <w:r>
        <w:t>2</w:t>
      </w:r>
      <w:r>
        <w:rPr>
          <w:rFonts w:hint="eastAsia"/>
        </w:rPr>
        <w:t>年底，溪湖区共有电动汽车</w:t>
      </w:r>
      <w:r>
        <w:t>169</w:t>
      </w:r>
      <w:r>
        <w:rPr>
          <w:rFonts w:hint="eastAsia"/>
        </w:rPr>
        <w:t>辆，占机动车比例为</w:t>
      </w:r>
      <w:r>
        <w:t>0.49</w:t>
      </w:r>
      <w:r>
        <w:rPr>
          <w:rFonts w:hint="eastAsia"/>
        </w:rPr>
        <w:t>%。电动汽车中占比前三的分别是私家车</w:t>
      </w:r>
      <w:r>
        <w:t>96</w:t>
      </w:r>
      <w:r>
        <w:rPr>
          <w:rFonts w:hint="eastAsia"/>
        </w:rPr>
        <w:t>辆，占比</w:t>
      </w:r>
      <w:r>
        <w:t>56.8</w:t>
      </w:r>
      <w:r>
        <w:rPr>
          <w:rFonts w:hint="eastAsia"/>
        </w:rPr>
        <w:t>%；出租车</w:t>
      </w:r>
      <w:r>
        <w:t>25</w:t>
      </w:r>
      <w:r>
        <w:rPr>
          <w:rFonts w:hint="eastAsia"/>
        </w:rPr>
        <w:t>辆，占比</w:t>
      </w:r>
      <w:r>
        <w:t>14.79</w:t>
      </w:r>
      <w:r>
        <w:rPr>
          <w:rFonts w:hint="eastAsia"/>
        </w:rPr>
        <w:t>%；公交车</w:t>
      </w:r>
      <w:r>
        <w:t>39</w:t>
      </w:r>
      <w:r>
        <w:rPr>
          <w:rFonts w:hint="eastAsia"/>
        </w:rPr>
        <w:t>辆，占比</w:t>
      </w:r>
      <w:r>
        <w:t>23.08</w:t>
      </w:r>
      <w:r>
        <w:rPr>
          <w:rFonts w:hint="eastAsia"/>
        </w:rPr>
        <w:t>%。各类型电动汽车历史年保有量见下表：</w:t>
      </w:r>
    </w:p>
    <w:p w14:paraId="7589B840">
      <w:pPr>
        <w:pStyle w:val="7"/>
      </w:pPr>
      <w:r>
        <w:rPr>
          <w:rFonts w:hint="eastAsia"/>
        </w:rPr>
        <w:t>溪湖区电动汽车历史年保有量单位：辆</w:t>
      </w:r>
    </w:p>
    <w:tbl>
      <w:tblPr>
        <w:tblStyle w:val="30"/>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28" w:type="dxa"/>
          <w:left w:w="28" w:type="dxa"/>
          <w:bottom w:w="28" w:type="dxa"/>
          <w:right w:w="28" w:type="dxa"/>
        </w:tblCellMar>
      </w:tblPr>
      <w:tblGrid>
        <w:gridCol w:w="2771"/>
        <w:gridCol w:w="1117"/>
        <w:gridCol w:w="1119"/>
        <w:gridCol w:w="1119"/>
        <w:gridCol w:w="1119"/>
        <w:gridCol w:w="1117"/>
      </w:tblGrid>
      <w:tr w14:paraId="0725EDA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blHeader/>
          <w:jc w:val="center"/>
        </w:trPr>
        <w:tc>
          <w:tcPr>
            <w:tcW w:w="1657" w:type="pct"/>
            <w:shd w:val="clear" w:color="auto" w:fill="D9D9D9"/>
            <w:vAlign w:val="center"/>
          </w:tcPr>
          <w:p w14:paraId="315C8556">
            <w:pPr>
              <w:spacing w:line="240" w:lineRule="auto"/>
              <w:jc w:val="center"/>
              <w:rPr>
                <w:rFonts w:hint="eastAsia"/>
                <w:b/>
                <w:sz w:val="19"/>
              </w:rPr>
            </w:pPr>
            <w:r>
              <w:rPr>
                <w:rFonts w:hint="eastAsia"/>
                <w:b/>
                <w:sz w:val="19"/>
              </w:rPr>
              <w:t>类型</w:t>
            </w:r>
          </w:p>
        </w:tc>
        <w:tc>
          <w:tcPr>
            <w:tcW w:w="668" w:type="pct"/>
            <w:shd w:val="clear" w:color="auto" w:fill="D9D9D9"/>
            <w:vAlign w:val="center"/>
          </w:tcPr>
          <w:p w14:paraId="10FFDCD0">
            <w:pPr>
              <w:spacing w:line="240" w:lineRule="auto"/>
              <w:jc w:val="center"/>
              <w:rPr>
                <w:rFonts w:hint="eastAsia"/>
                <w:b/>
                <w:sz w:val="19"/>
              </w:rPr>
            </w:pPr>
            <w:r>
              <w:rPr>
                <w:rFonts w:hint="eastAsia"/>
                <w:b/>
                <w:sz w:val="19"/>
              </w:rPr>
              <w:t>2018年</w:t>
            </w:r>
          </w:p>
        </w:tc>
        <w:tc>
          <w:tcPr>
            <w:tcW w:w="669" w:type="pct"/>
            <w:shd w:val="clear" w:color="auto" w:fill="D9D9D9"/>
            <w:vAlign w:val="center"/>
          </w:tcPr>
          <w:p w14:paraId="34B2EB56">
            <w:pPr>
              <w:spacing w:line="240" w:lineRule="auto"/>
              <w:jc w:val="center"/>
              <w:rPr>
                <w:rFonts w:hint="eastAsia"/>
                <w:b/>
                <w:sz w:val="19"/>
              </w:rPr>
            </w:pPr>
            <w:r>
              <w:rPr>
                <w:rFonts w:hint="eastAsia"/>
                <w:b/>
                <w:sz w:val="19"/>
              </w:rPr>
              <w:t>2019年</w:t>
            </w:r>
          </w:p>
        </w:tc>
        <w:tc>
          <w:tcPr>
            <w:tcW w:w="669" w:type="pct"/>
            <w:shd w:val="clear" w:color="auto" w:fill="D9D9D9"/>
            <w:vAlign w:val="center"/>
          </w:tcPr>
          <w:p w14:paraId="072E0B0D">
            <w:pPr>
              <w:spacing w:line="240" w:lineRule="auto"/>
              <w:jc w:val="center"/>
              <w:rPr>
                <w:rFonts w:hint="eastAsia"/>
                <w:b/>
                <w:sz w:val="19"/>
              </w:rPr>
            </w:pPr>
            <w:r>
              <w:rPr>
                <w:rFonts w:hint="eastAsia"/>
                <w:b/>
                <w:sz w:val="19"/>
              </w:rPr>
              <w:t>2020年</w:t>
            </w:r>
          </w:p>
        </w:tc>
        <w:tc>
          <w:tcPr>
            <w:tcW w:w="669" w:type="pct"/>
            <w:shd w:val="clear" w:color="auto" w:fill="D9D9D9"/>
            <w:vAlign w:val="center"/>
          </w:tcPr>
          <w:p w14:paraId="481B8767">
            <w:pPr>
              <w:spacing w:line="240" w:lineRule="auto"/>
              <w:jc w:val="center"/>
              <w:rPr>
                <w:rFonts w:hint="eastAsia"/>
                <w:b/>
                <w:sz w:val="19"/>
              </w:rPr>
            </w:pPr>
            <w:r>
              <w:rPr>
                <w:rFonts w:hint="eastAsia"/>
                <w:b/>
                <w:sz w:val="19"/>
              </w:rPr>
              <w:t>2021年</w:t>
            </w:r>
          </w:p>
        </w:tc>
        <w:tc>
          <w:tcPr>
            <w:tcW w:w="668" w:type="pct"/>
            <w:shd w:val="clear" w:color="auto" w:fill="D9D9D9"/>
            <w:vAlign w:val="center"/>
          </w:tcPr>
          <w:p w14:paraId="0069867A">
            <w:pPr>
              <w:spacing w:line="240" w:lineRule="auto"/>
              <w:jc w:val="center"/>
              <w:rPr>
                <w:rFonts w:hint="eastAsia"/>
                <w:b/>
                <w:sz w:val="19"/>
              </w:rPr>
            </w:pPr>
            <w:r>
              <w:rPr>
                <w:rFonts w:hint="eastAsia"/>
                <w:b/>
                <w:sz w:val="19"/>
              </w:rPr>
              <w:t>2022年</w:t>
            </w:r>
          </w:p>
        </w:tc>
      </w:tr>
      <w:tr w14:paraId="6060D74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1657" w:type="pct"/>
            <w:shd w:val="clear" w:color="auto" w:fill="auto"/>
            <w:vAlign w:val="center"/>
          </w:tcPr>
          <w:p w14:paraId="264348EB">
            <w:pPr>
              <w:spacing w:line="240" w:lineRule="auto"/>
              <w:jc w:val="center"/>
              <w:rPr>
                <w:rFonts w:hint="eastAsia"/>
                <w:sz w:val="19"/>
              </w:rPr>
            </w:pPr>
            <w:r>
              <w:rPr>
                <w:rFonts w:hint="eastAsia"/>
                <w:sz w:val="19"/>
              </w:rPr>
              <w:t>私家车</w:t>
            </w:r>
          </w:p>
        </w:tc>
        <w:tc>
          <w:tcPr>
            <w:tcW w:w="668" w:type="pct"/>
            <w:shd w:val="clear" w:color="auto" w:fill="auto"/>
            <w:noWrap/>
            <w:vAlign w:val="center"/>
          </w:tcPr>
          <w:p w14:paraId="655372B8">
            <w:pPr>
              <w:spacing w:line="240" w:lineRule="auto"/>
              <w:jc w:val="center"/>
              <w:rPr>
                <w:rFonts w:hint="eastAsia"/>
                <w:sz w:val="19"/>
              </w:rPr>
            </w:pPr>
            <w:r>
              <w:rPr>
                <w:rFonts w:hint="eastAsia"/>
                <w:sz w:val="19"/>
              </w:rPr>
              <w:t>19</w:t>
            </w:r>
          </w:p>
        </w:tc>
        <w:tc>
          <w:tcPr>
            <w:tcW w:w="669" w:type="pct"/>
            <w:shd w:val="clear" w:color="auto" w:fill="auto"/>
            <w:noWrap/>
            <w:vAlign w:val="center"/>
          </w:tcPr>
          <w:p w14:paraId="656A7F59">
            <w:pPr>
              <w:spacing w:line="240" w:lineRule="auto"/>
              <w:jc w:val="center"/>
              <w:rPr>
                <w:rFonts w:hint="eastAsia"/>
                <w:sz w:val="19"/>
              </w:rPr>
            </w:pPr>
            <w:r>
              <w:rPr>
                <w:rFonts w:hint="eastAsia"/>
                <w:sz w:val="19"/>
              </w:rPr>
              <w:t>32</w:t>
            </w:r>
          </w:p>
        </w:tc>
        <w:tc>
          <w:tcPr>
            <w:tcW w:w="669" w:type="pct"/>
            <w:shd w:val="clear" w:color="auto" w:fill="auto"/>
            <w:noWrap/>
            <w:vAlign w:val="center"/>
          </w:tcPr>
          <w:p w14:paraId="73A751D5">
            <w:pPr>
              <w:spacing w:line="240" w:lineRule="auto"/>
              <w:jc w:val="center"/>
              <w:rPr>
                <w:rFonts w:hint="eastAsia"/>
                <w:sz w:val="19"/>
              </w:rPr>
            </w:pPr>
            <w:r>
              <w:rPr>
                <w:rFonts w:hint="eastAsia"/>
                <w:sz w:val="19"/>
              </w:rPr>
              <w:t>43</w:t>
            </w:r>
          </w:p>
        </w:tc>
        <w:tc>
          <w:tcPr>
            <w:tcW w:w="669" w:type="pct"/>
            <w:shd w:val="clear" w:color="auto" w:fill="auto"/>
            <w:noWrap/>
            <w:vAlign w:val="center"/>
          </w:tcPr>
          <w:p w14:paraId="63C69CB3">
            <w:pPr>
              <w:spacing w:line="240" w:lineRule="auto"/>
              <w:jc w:val="center"/>
              <w:rPr>
                <w:rFonts w:hint="eastAsia"/>
                <w:sz w:val="19"/>
              </w:rPr>
            </w:pPr>
            <w:r>
              <w:rPr>
                <w:rFonts w:hint="eastAsia"/>
                <w:sz w:val="19"/>
              </w:rPr>
              <w:t>65</w:t>
            </w:r>
          </w:p>
        </w:tc>
        <w:tc>
          <w:tcPr>
            <w:tcW w:w="668" w:type="pct"/>
            <w:shd w:val="clear" w:color="auto" w:fill="auto"/>
            <w:noWrap/>
            <w:vAlign w:val="center"/>
          </w:tcPr>
          <w:p w14:paraId="4C8A960C">
            <w:pPr>
              <w:spacing w:line="240" w:lineRule="auto"/>
              <w:jc w:val="center"/>
              <w:rPr>
                <w:rFonts w:hint="eastAsia"/>
                <w:sz w:val="19"/>
              </w:rPr>
            </w:pPr>
            <w:r>
              <w:rPr>
                <w:rFonts w:hint="eastAsia"/>
                <w:sz w:val="19"/>
              </w:rPr>
              <w:t>96</w:t>
            </w:r>
          </w:p>
        </w:tc>
      </w:tr>
      <w:tr w14:paraId="7FDFB29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1657" w:type="pct"/>
            <w:shd w:val="clear" w:color="auto" w:fill="auto"/>
            <w:vAlign w:val="center"/>
          </w:tcPr>
          <w:p w14:paraId="3B8AFB45">
            <w:pPr>
              <w:spacing w:line="240" w:lineRule="auto"/>
              <w:jc w:val="center"/>
              <w:rPr>
                <w:rFonts w:hint="eastAsia"/>
                <w:sz w:val="19"/>
              </w:rPr>
            </w:pPr>
            <w:r>
              <w:rPr>
                <w:rFonts w:hint="eastAsia"/>
                <w:sz w:val="19"/>
              </w:rPr>
              <w:t>网约车</w:t>
            </w:r>
          </w:p>
        </w:tc>
        <w:tc>
          <w:tcPr>
            <w:tcW w:w="668" w:type="pct"/>
            <w:shd w:val="clear" w:color="auto" w:fill="auto"/>
            <w:noWrap/>
            <w:vAlign w:val="center"/>
          </w:tcPr>
          <w:p w14:paraId="1C89E09F">
            <w:pPr>
              <w:spacing w:line="240" w:lineRule="auto"/>
              <w:jc w:val="center"/>
              <w:rPr>
                <w:rFonts w:hint="eastAsia"/>
                <w:sz w:val="19"/>
              </w:rPr>
            </w:pPr>
            <w:r>
              <w:rPr>
                <w:rFonts w:hint="eastAsia"/>
                <w:sz w:val="19"/>
              </w:rPr>
              <w:t>0</w:t>
            </w:r>
          </w:p>
        </w:tc>
        <w:tc>
          <w:tcPr>
            <w:tcW w:w="669" w:type="pct"/>
            <w:shd w:val="clear" w:color="auto" w:fill="auto"/>
            <w:noWrap/>
            <w:vAlign w:val="center"/>
          </w:tcPr>
          <w:p w14:paraId="4AB6FD55">
            <w:pPr>
              <w:spacing w:line="240" w:lineRule="auto"/>
              <w:jc w:val="center"/>
              <w:rPr>
                <w:rFonts w:hint="eastAsia"/>
                <w:sz w:val="19"/>
              </w:rPr>
            </w:pPr>
            <w:r>
              <w:rPr>
                <w:rFonts w:hint="eastAsia"/>
                <w:sz w:val="19"/>
              </w:rPr>
              <w:t>0</w:t>
            </w:r>
          </w:p>
        </w:tc>
        <w:tc>
          <w:tcPr>
            <w:tcW w:w="669" w:type="pct"/>
            <w:shd w:val="clear" w:color="auto" w:fill="auto"/>
            <w:noWrap/>
            <w:vAlign w:val="center"/>
          </w:tcPr>
          <w:p w14:paraId="2F748DD1">
            <w:pPr>
              <w:spacing w:line="240" w:lineRule="auto"/>
              <w:jc w:val="center"/>
              <w:rPr>
                <w:rFonts w:hint="eastAsia"/>
                <w:sz w:val="19"/>
              </w:rPr>
            </w:pPr>
            <w:r>
              <w:rPr>
                <w:rFonts w:hint="eastAsia"/>
                <w:sz w:val="19"/>
              </w:rPr>
              <w:t>0</w:t>
            </w:r>
          </w:p>
        </w:tc>
        <w:tc>
          <w:tcPr>
            <w:tcW w:w="669" w:type="pct"/>
            <w:shd w:val="clear" w:color="auto" w:fill="auto"/>
            <w:noWrap/>
            <w:vAlign w:val="center"/>
          </w:tcPr>
          <w:p w14:paraId="3989A849">
            <w:pPr>
              <w:spacing w:line="240" w:lineRule="auto"/>
              <w:jc w:val="center"/>
              <w:rPr>
                <w:rFonts w:hint="eastAsia"/>
                <w:sz w:val="19"/>
              </w:rPr>
            </w:pPr>
            <w:r>
              <w:rPr>
                <w:rFonts w:hint="eastAsia"/>
                <w:sz w:val="19"/>
              </w:rPr>
              <w:t>0</w:t>
            </w:r>
          </w:p>
        </w:tc>
        <w:tc>
          <w:tcPr>
            <w:tcW w:w="668" w:type="pct"/>
            <w:shd w:val="clear" w:color="auto" w:fill="auto"/>
            <w:noWrap/>
            <w:vAlign w:val="center"/>
          </w:tcPr>
          <w:p w14:paraId="614D87FD">
            <w:pPr>
              <w:spacing w:line="240" w:lineRule="auto"/>
              <w:jc w:val="center"/>
              <w:rPr>
                <w:rFonts w:hint="eastAsia"/>
                <w:sz w:val="19"/>
              </w:rPr>
            </w:pPr>
            <w:r>
              <w:rPr>
                <w:rFonts w:hint="eastAsia"/>
                <w:sz w:val="19"/>
              </w:rPr>
              <w:t>0</w:t>
            </w:r>
          </w:p>
        </w:tc>
      </w:tr>
      <w:tr w14:paraId="4C84BB9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1657" w:type="pct"/>
            <w:shd w:val="clear" w:color="auto" w:fill="auto"/>
            <w:vAlign w:val="center"/>
          </w:tcPr>
          <w:p w14:paraId="289B6541">
            <w:pPr>
              <w:spacing w:line="240" w:lineRule="auto"/>
              <w:jc w:val="center"/>
              <w:rPr>
                <w:rFonts w:hint="eastAsia"/>
                <w:sz w:val="19"/>
              </w:rPr>
            </w:pPr>
            <w:r>
              <w:rPr>
                <w:rFonts w:hint="eastAsia"/>
                <w:sz w:val="19"/>
              </w:rPr>
              <w:t>租赁车</w:t>
            </w:r>
          </w:p>
        </w:tc>
        <w:tc>
          <w:tcPr>
            <w:tcW w:w="668" w:type="pct"/>
            <w:shd w:val="clear" w:color="auto" w:fill="auto"/>
            <w:noWrap/>
            <w:vAlign w:val="center"/>
          </w:tcPr>
          <w:p w14:paraId="2E5BA7A2">
            <w:pPr>
              <w:spacing w:line="240" w:lineRule="auto"/>
              <w:jc w:val="center"/>
              <w:rPr>
                <w:rFonts w:hint="eastAsia"/>
                <w:sz w:val="19"/>
              </w:rPr>
            </w:pPr>
            <w:r>
              <w:rPr>
                <w:rFonts w:hint="eastAsia"/>
                <w:sz w:val="19"/>
              </w:rPr>
              <w:t>0</w:t>
            </w:r>
          </w:p>
        </w:tc>
        <w:tc>
          <w:tcPr>
            <w:tcW w:w="669" w:type="pct"/>
            <w:shd w:val="clear" w:color="auto" w:fill="auto"/>
            <w:noWrap/>
            <w:vAlign w:val="center"/>
          </w:tcPr>
          <w:p w14:paraId="1B5010DA">
            <w:pPr>
              <w:spacing w:line="240" w:lineRule="auto"/>
              <w:jc w:val="center"/>
              <w:rPr>
                <w:rFonts w:hint="eastAsia"/>
                <w:sz w:val="19"/>
              </w:rPr>
            </w:pPr>
            <w:r>
              <w:rPr>
                <w:rFonts w:hint="eastAsia"/>
                <w:sz w:val="19"/>
              </w:rPr>
              <w:t>0</w:t>
            </w:r>
          </w:p>
        </w:tc>
        <w:tc>
          <w:tcPr>
            <w:tcW w:w="669" w:type="pct"/>
            <w:shd w:val="clear" w:color="auto" w:fill="auto"/>
            <w:noWrap/>
            <w:vAlign w:val="center"/>
          </w:tcPr>
          <w:p w14:paraId="40E7175F">
            <w:pPr>
              <w:spacing w:line="240" w:lineRule="auto"/>
              <w:jc w:val="center"/>
              <w:rPr>
                <w:rFonts w:hint="eastAsia"/>
                <w:sz w:val="19"/>
              </w:rPr>
            </w:pPr>
            <w:r>
              <w:rPr>
                <w:rFonts w:hint="eastAsia"/>
                <w:sz w:val="19"/>
              </w:rPr>
              <w:t>0</w:t>
            </w:r>
          </w:p>
        </w:tc>
        <w:tc>
          <w:tcPr>
            <w:tcW w:w="669" w:type="pct"/>
            <w:shd w:val="clear" w:color="auto" w:fill="auto"/>
            <w:noWrap/>
            <w:vAlign w:val="center"/>
          </w:tcPr>
          <w:p w14:paraId="21FE0C13">
            <w:pPr>
              <w:spacing w:line="240" w:lineRule="auto"/>
              <w:jc w:val="center"/>
              <w:rPr>
                <w:rFonts w:hint="eastAsia"/>
                <w:sz w:val="19"/>
              </w:rPr>
            </w:pPr>
            <w:r>
              <w:rPr>
                <w:rFonts w:hint="eastAsia"/>
                <w:sz w:val="19"/>
              </w:rPr>
              <w:t>0</w:t>
            </w:r>
          </w:p>
        </w:tc>
        <w:tc>
          <w:tcPr>
            <w:tcW w:w="668" w:type="pct"/>
            <w:shd w:val="clear" w:color="auto" w:fill="auto"/>
            <w:noWrap/>
            <w:vAlign w:val="center"/>
          </w:tcPr>
          <w:p w14:paraId="5F6C6EB2">
            <w:pPr>
              <w:spacing w:line="240" w:lineRule="auto"/>
              <w:jc w:val="center"/>
              <w:rPr>
                <w:rFonts w:hint="eastAsia"/>
                <w:sz w:val="19"/>
              </w:rPr>
            </w:pPr>
            <w:r>
              <w:rPr>
                <w:rFonts w:hint="eastAsia"/>
                <w:sz w:val="19"/>
              </w:rPr>
              <w:t>0</w:t>
            </w:r>
          </w:p>
        </w:tc>
      </w:tr>
      <w:tr w14:paraId="152FF02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1657" w:type="pct"/>
            <w:shd w:val="clear" w:color="auto" w:fill="auto"/>
            <w:vAlign w:val="center"/>
          </w:tcPr>
          <w:p w14:paraId="1992D319">
            <w:pPr>
              <w:spacing w:line="240" w:lineRule="auto"/>
              <w:jc w:val="center"/>
              <w:rPr>
                <w:rFonts w:hint="eastAsia"/>
                <w:sz w:val="19"/>
              </w:rPr>
            </w:pPr>
            <w:r>
              <w:rPr>
                <w:rFonts w:hint="eastAsia"/>
                <w:sz w:val="19"/>
              </w:rPr>
              <w:t>公交车</w:t>
            </w:r>
          </w:p>
        </w:tc>
        <w:tc>
          <w:tcPr>
            <w:tcW w:w="668" w:type="pct"/>
            <w:shd w:val="clear" w:color="auto" w:fill="auto"/>
            <w:noWrap/>
            <w:vAlign w:val="center"/>
          </w:tcPr>
          <w:p w14:paraId="59019308">
            <w:pPr>
              <w:spacing w:line="240" w:lineRule="auto"/>
              <w:jc w:val="center"/>
              <w:rPr>
                <w:rFonts w:hint="eastAsia"/>
                <w:sz w:val="19"/>
              </w:rPr>
            </w:pPr>
            <w:r>
              <w:rPr>
                <w:rFonts w:hint="eastAsia"/>
                <w:sz w:val="19"/>
              </w:rPr>
              <w:t>0</w:t>
            </w:r>
          </w:p>
        </w:tc>
        <w:tc>
          <w:tcPr>
            <w:tcW w:w="669" w:type="pct"/>
            <w:shd w:val="clear" w:color="auto" w:fill="auto"/>
            <w:noWrap/>
            <w:vAlign w:val="center"/>
          </w:tcPr>
          <w:p w14:paraId="4B61A253">
            <w:pPr>
              <w:spacing w:line="240" w:lineRule="auto"/>
              <w:jc w:val="center"/>
              <w:rPr>
                <w:rFonts w:hint="eastAsia"/>
                <w:sz w:val="19"/>
              </w:rPr>
            </w:pPr>
            <w:r>
              <w:rPr>
                <w:rFonts w:hint="eastAsia"/>
                <w:sz w:val="19"/>
              </w:rPr>
              <w:t>0</w:t>
            </w:r>
          </w:p>
        </w:tc>
        <w:tc>
          <w:tcPr>
            <w:tcW w:w="669" w:type="pct"/>
            <w:shd w:val="clear" w:color="auto" w:fill="auto"/>
            <w:noWrap/>
            <w:vAlign w:val="center"/>
          </w:tcPr>
          <w:p w14:paraId="07C9E577">
            <w:pPr>
              <w:spacing w:line="240" w:lineRule="auto"/>
              <w:jc w:val="center"/>
              <w:rPr>
                <w:rFonts w:hint="eastAsia"/>
                <w:sz w:val="19"/>
              </w:rPr>
            </w:pPr>
            <w:r>
              <w:rPr>
                <w:rFonts w:hint="eastAsia"/>
                <w:sz w:val="19"/>
              </w:rPr>
              <w:t>0</w:t>
            </w:r>
          </w:p>
        </w:tc>
        <w:tc>
          <w:tcPr>
            <w:tcW w:w="669" w:type="pct"/>
            <w:shd w:val="clear" w:color="auto" w:fill="auto"/>
            <w:noWrap/>
            <w:vAlign w:val="center"/>
          </w:tcPr>
          <w:p w14:paraId="61B569AB">
            <w:pPr>
              <w:spacing w:line="240" w:lineRule="auto"/>
              <w:jc w:val="center"/>
              <w:rPr>
                <w:rFonts w:hint="eastAsia"/>
                <w:sz w:val="19"/>
              </w:rPr>
            </w:pPr>
            <w:r>
              <w:rPr>
                <w:rFonts w:hint="eastAsia"/>
                <w:sz w:val="19"/>
              </w:rPr>
              <w:t>38</w:t>
            </w:r>
          </w:p>
        </w:tc>
        <w:tc>
          <w:tcPr>
            <w:tcW w:w="668" w:type="pct"/>
            <w:shd w:val="clear" w:color="auto" w:fill="auto"/>
            <w:noWrap/>
            <w:vAlign w:val="center"/>
          </w:tcPr>
          <w:p w14:paraId="7887A096">
            <w:pPr>
              <w:spacing w:line="240" w:lineRule="auto"/>
              <w:jc w:val="center"/>
              <w:rPr>
                <w:rFonts w:hint="eastAsia"/>
                <w:sz w:val="19"/>
              </w:rPr>
            </w:pPr>
            <w:r>
              <w:rPr>
                <w:rFonts w:hint="eastAsia"/>
                <w:sz w:val="19"/>
              </w:rPr>
              <w:t>39</w:t>
            </w:r>
          </w:p>
        </w:tc>
      </w:tr>
      <w:tr w14:paraId="021FD04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1657" w:type="pct"/>
            <w:shd w:val="clear" w:color="auto" w:fill="auto"/>
            <w:vAlign w:val="center"/>
          </w:tcPr>
          <w:p w14:paraId="420BF968">
            <w:pPr>
              <w:spacing w:line="240" w:lineRule="auto"/>
              <w:jc w:val="center"/>
              <w:rPr>
                <w:rFonts w:hint="eastAsia"/>
                <w:sz w:val="19"/>
              </w:rPr>
            </w:pPr>
            <w:r>
              <w:rPr>
                <w:rFonts w:hint="eastAsia"/>
                <w:sz w:val="19"/>
              </w:rPr>
              <w:t>环卫车</w:t>
            </w:r>
          </w:p>
        </w:tc>
        <w:tc>
          <w:tcPr>
            <w:tcW w:w="668" w:type="pct"/>
            <w:shd w:val="clear" w:color="auto" w:fill="auto"/>
            <w:noWrap/>
            <w:vAlign w:val="center"/>
          </w:tcPr>
          <w:p w14:paraId="7B1D4F6D">
            <w:pPr>
              <w:spacing w:line="240" w:lineRule="auto"/>
              <w:jc w:val="center"/>
              <w:rPr>
                <w:rFonts w:hint="eastAsia"/>
                <w:sz w:val="19"/>
              </w:rPr>
            </w:pPr>
            <w:r>
              <w:rPr>
                <w:rFonts w:hint="eastAsia"/>
                <w:sz w:val="19"/>
              </w:rPr>
              <w:t>0</w:t>
            </w:r>
          </w:p>
        </w:tc>
        <w:tc>
          <w:tcPr>
            <w:tcW w:w="669" w:type="pct"/>
            <w:shd w:val="clear" w:color="auto" w:fill="auto"/>
            <w:noWrap/>
            <w:vAlign w:val="center"/>
          </w:tcPr>
          <w:p w14:paraId="6ECAFC1C">
            <w:pPr>
              <w:spacing w:line="240" w:lineRule="auto"/>
              <w:jc w:val="center"/>
              <w:rPr>
                <w:rFonts w:hint="eastAsia"/>
                <w:sz w:val="19"/>
              </w:rPr>
            </w:pPr>
            <w:r>
              <w:rPr>
                <w:rFonts w:hint="eastAsia"/>
                <w:sz w:val="19"/>
              </w:rPr>
              <w:t>0</w:t>
            </w:r>
          </w:p>
        </w:tc>
        <w:tc>
          <w:tcPr>
            <w:tcW w:w="669" w:type="pct"/>
            <w:shd w:val="clear" w:color="auto" w:fill="auto"/>
            <w:noWrap/>
            <w:vAlign w:val="center"/>
          </w:tcPr>
          <w:p w14:paraId="7EF5B1E9">
            <w:pPr>
              <w:spacing w:line="240" w:lineRule="auto"/>
              <w:jc w:val="center"/>
              <w:rPr>
                <w:rFonts w:hint="eastAsia"/>
                <w:sz w:val="19"/>
              </w:rPr>
            </w:pPr>
            <w:r>
              <w:rPr>
                <w:rFonts w:hint="eastAsia"/>
                <w:sz w:val="19"/>
              </w:rPr>
              <w:t>0</w:t>
            </w:r>
          </w:p>
        </w:tc>
        <w:tc>
          <w:tcPr>
            <w:tcW w:w="669" w:type="pct"/>
            <w:shd w:val="clear" w:color="auto" w:fill="auto"/>
            <w:noWrap/>
            <w:vAlign w:val="center"/>
          </w:tcPr>
          <w:p w14:paraId="5248587F">
            <w:pPr>
              <w:spacing w:line="240" w:lineRule="auto"/>
              <w:jc w:val="center"/>
              <w:rPr>
                <w:rFonts w:hint="eastAsia"/>
                <w:sz w:val="19"/>
              </w:rPr>
            </w:pPr>
            <w:r>
              <w:rPr>
                <w:rFonts w:hint="eastAsia"/>
                <w:sz w:val="19"/>
              </w:rPr>
              <w:t>0</w:t>
            </w:r>
          </w:p>
        </w:tc>
        <w:tc>
          <w:tcPr>
            <w:tcW w:w="668" w:type="pct"/>
            <w:shd w:val="clear" w:color="auto" w:fill="auto"/>
            <w:noWrap/>
            <w:vAlign w:val="center"/>
          </w:tcPr>
          <w:p w14:paraId="45B089FF">
            <w:pPr>
              <w:spacing w:line="240" w:lineRule="auto"/>
              <w:jc w:val="center"/>
              <w:rPr>
                <w:rFonts w:hint="eastAsia"/>
                <w:sz w:val="19"/>
              </w:rPr>
            </w:pPr>
            <w:r>
              <w:rPr>
                <w:rFonts w:hint="eastAsia"/>
                <w:sz w:val="19"/>
              </w:rPr>
              <w:t>0</w:t>
            </w:r>
          </w:p>
        </w:tc>
      </w:tr>
      <w:tr w14:paraId="088A922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1657" w:type="pct"/>
            <w:shd w:val="clear" w:color="auto" w:fill="auto"/>
            <w:vAlign w:val="center"/>
          </w:tcPr>
          <w:p w14:paraId="34F35A47">
            <w:pPr>
              <w:spacing w:line="240" w:lineRule="auto"/>
              <w:jc w:val="center"/>
              <w:rPr>
                <w:rFonts w:hint="eastAsia"/>
                <w:sz w:val="19"/>
              </w:rPr>
            </w:pPr>
            <w:r>
              <w:rPr>
                <w:rFonts w:hint="eastAsia"/>
                <w:sz w:val="19"/>
              </w:rPr>
              <w:t>出租车</w:t>
            </w:r>
          </w:p>
        </w:tc>
        <w:tc>
          <w:tcPr>
            <w:tcW w:w="668" w:type="pct"/>
            <w:shd w:val="clear" w:color="auto" w:fill="auto"/>
            <w:noWrap/>
            <w:vAlign w:val="center"/>
          </w:tcPr>
          <w:p w14:paraId="7266C208">
            <w:pPr>
              <w:spacing w:line="240" w:lineRule="auto"/>
              <w:jc w:val="center"/>
              <w:rPr>
                <w:rFonts w:hint="eastAsia"/>
                <w:sz w:val="19"/>
              </w:rPr>
            </w:pPr>
            <w:r>
              <w:rPr>
                <w:rFonts w:hint="eastAsia"/>
                <w:sz w:val="19"/>
              </w:rPr>
              <w:t>0</w:t>
            </w:r>
          </w:p>
        </w:tc>
        <w:tc>
          <w:tcPr>
            <w:tcW w:w="669" w:type="pct"/>
            <w:shd w:val="clear" w:color="auto" w:fill="auto"/>
            <w:noWrap/>
            <w:vAlign w:val="center"/>
          </w:tcPr>
          <w:p w14:paraId="58A5B5D9">
            <w:pPr>
              <w:spacing w:line="240" w:lineRule="auto"/>
              <w:jc w:val="center"/>
              <w:rPr>
                <w:rFonts w:hint="eastAsia"/>
                <w:sz w:val="19"/>
              </w:rPr>
            </w:pPr>
            <w:r>
              <w:rPr>
                <w:rFonts w:hint="eastAsia"/>
                <w:sz w:val="19"/>
              </w:rPr>
              <w:t>0</w:t>
            </w:r>
          </w:p>
        </w:tc>
        <w:tc>
          <w:tcPr>
            <w:tcW w:w="669" w:type="pct"/>
            <w:shd w:val="clear" w:color="auto" w:fill="auto"/>
            <w:noWrap/>
            <w:vAlign w:val="center"/>
          </w:tcPr>
          <w:p w14:paraId="10998CD3">
            <w:pPr>
              <w:spacing w:line="240" w:lineRule="auto"/>
              <w:jc w:val="center"/>
              <w:rPr>
                <w:rFonts w:hint="eastAsia"/>
                <w:sz w:val="19"/>
              </w:rPr>
            </w:pPr>
            <w:r>
              <w:rPr>
                <w:rFonts w:hint="eastAsia"/>
                <w:sz w:val="19"/>
              </w:rPr>
              <w:t>3</w:t>
            </w:r>
          </w:p>
        </w:tc>
        <w:tc>
          <w:tcPr>
            <w:tcW w:w="669" w:type="pct"/>
            <w:shd w:val="clear" w:color="auto" w:fill="auto"/>
            <w:noWrap/>
            <w:vAlign w:val="center"/>
          </w:tcPr>
          <w:p w14:paraId="62DFB619">
            <w:pPr>
              <w:spacing w:line="240" w:lineRule="auto"/>
              <w:jc w:val="center"/>
              <w:rPr>
                <w:rFonts w:hint="eastAsia"/>
                <w:sz w:val="19"/>
              </w:rPr>
            </w:pPr>
            <w:r>
              <w:rPr>
                <w:rFonts w:hint="eastAsia"/>
                <w:sz w:val="19"/>
              </w:rPr>
              <w:t>14</w:t>
            </w:r>
          </w:p>
        </w:tc>
        <w:tc>
          <w:tcPr>
            <w:tcW w:w="668" w:type="pct"/>
            <w:shd w:val="clear" w:color="auto" w:fill="auto"/>
            <w:noWrap/>
            <w:vAlign w:val="center"/>
          </w:tcPr>
          <w:p w14:paraId="6EFB9BCC">
            <w:pPr>
              <w:spacing w:line="240" w:lineRule="auto"/>
              <w:jc w:val="center"/>
              <w:rPr>
                <w:rFonts w:hint="eastAsia"/>
                <w:sz w:val="19"/>
              </w:rPr>
            </w:pPr>
            <w:r>
              <w:rPr>
                <w:rFonts w:hint="eastAsia"/>
                <w:sz w:val="19"/>
              </w:rPr>
              <w:t>25</w:t>
            </w:r>
          </w:p>
        </w:tc>
      </w:tr>
      <w:tr w14:paraId="042B017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1657" w:type="pct"/>
            <w:shd w:val="clear" w:color="auto" w:fill="auto"/>
            <w:vAlign w:val="center"/>
          </w:tcPr>
          <w:p w14:paraId="34E19FBF">
            <w:pPr>
              <w:spacing w:line="240" w:lineRule="auto"/>
              <w:jc w:val="center"/>
              <w:rPr>
                <w:rFonts w:hint="eastAsia"/>
                <w:sz w:val="19"/>
              </w:rPr>
            </w:pPr>
            <w:r>
              <w:rPr>
                <w:rFonts w:hint="eastAsia"/>
                <w:sz w:val="19"/>
              </w:rPr>
              <w:t>物流车</w:t>
            </w:r>
          </w:p>
        </w:tc>
        <w:tc>
          <w:tcPr>
            <w:tcW w:w="668" w:type="pct"/>
            <w:shd w:val="clear" w:color="auto" w:fill="auto"/>
            <w:noWrap/>
            <w:vAlign w:val="center"/>
          </w:tcPr>
          <w:p w14:paraId="065B23AF">
            <w:pPr>
              <w:spacing w:line="240" w:lineRule="auto"/>
              <w:jc w:val="center"/>
              <w:rPr>
                <w:rFonts w:hint="eastAsia"/>
                <w:sz w:val="19"/>
              </w:rPr>
            </w:pPr>
            <w:r>
              <w:rPr>
                <w:rFonts w:hint="eastAsia"/>
                <w:sz w:val="19"/>
              </w:rPr>
              <w:t>0</w:t>
            </w:r>
          </w:p>
        </w:tc>
        <w:tc>
          <w:tcPr>
            <w:tcW w:w="669" w:type="pct"/>
            <w:shd w:val="clear" w:color="auto" w:fill="auto"/>
            <w:noWrap/>
            <w:vAlign w:val="center"/>
          </w:tcPr>
          <w:p w14:paraId="4241A67E">
            <w:pPr>
              <w:spacing w:line="240" w:lineRule="auto"/>
              <w:jc w:val="center"/>
              <w:rPr>
                <w:rFonts w:hint="eastAsia"/>
                <w:sz w:val="19"/>
              </w:rPr>
            </w:pPr>
            <w:r>
              <w:rPr>
                <w:rFonts w:hint="eastAsia"/>
                <w:sz w:val="19"/>
              </w:rPr>
              <w:t>0</w:t>
            </w:r>
          </w:p>
        </w:tc>
        <w:tc>
          <w:tcPr>
            <w:tcW w:w="669" w:type="pct"/>
            <w:shd w:val="clear" w:color="auto" w:fill="auto"/>
            <w:noWrap/>
            <w:vAlign w:val="center"/>
          </w:tcPr>
          <w:p w14:paraId="2E6CEAB0">
            <w:pPr>
              <w:spacing w:line="240" w:lineRule="auto"/>
              <w:jc w:val="center"/>
              <w:rPr>
                <w:rFonts w:hint="eastAsia"/>
                <w:sz w:val="19"/>
              </w:rPr>
            </w:pPr>
            <w:r>
              <w:rPr>
                <w:rFonts w:hint="eastAsia"/>
                <w:sz w:val="19"/>
              </w:rPr>
              <w:t>0</w:t>
            </w:r>
          </w:p>
        </w:tc>
        <w:tc>
          <w:tcPr>
            <w:tcW w:w="669" w:type="pct"/>
            <w:shd w:val="clear" w:color="auto" w:fill="auto"/>
            <w:noWrap/>
            <w:vAlign w:val="center"/>
          </w:tcPr>
          <w:p w14:paraId="601E7837">
            <w:pPr>
              <w:spacing w:line="240" w:lineRule="auto"/>
              <w:jc w:val="center"/>
              <w:rPr>
                <w:rFonts w:hint="eastAsia"/>
                <w:sz w:val="19"/>
              </w:rPr>
            </w:pPr>
            <w:r>
              <w:rPr>
                <w:rFonts w:hint="eastAsia"/>
                <w:sz w:val="19"/>
              </w:rPr>
              <w:t>0</w:t>
            </w:r>
          </w:p>
        </w:tc>
        <w:tc>
          <w:tcPr>
            <w:tcW w:w="668" w:type="pct"/>
            <w:shd w:val="clear" w:color="auto" w:fill="auto"/>
            <w:noWrap/>
            <w:vAlign w:val="center"/>
          </w:tcPr>
          <w:p w14:paraId="515FFB1B">
            <w:pPr>
              <w:spacing w:line="240" w:lineRule="auto"/>
              <w:jc w:val="center"/>
              <w:rPr>
                <w:rFonts w:hint="eastAsia"/>
                <w:sz w:val="19"/>
              </w:rPr>
            </w:pPr>
            <w:r>
              <w:rPr>
                <w:rFonts w:hint="eastAsia"/>
                <w:sz w:val="19"/>
              </w:rPr>
              <w:t>0</w:t>
            </w:r>
          </w:p>
        </w:tc>
      </w:tr>
      <w:tr w14:paraId="2A79B69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1657" w:type="pct"/>
            <w:shd w:val="clear" w:color="auto" w:fill="auto"/>
            <w:vAlign w:val="center"/>
          </w:tcPr>
          <w:p w14:paraId="0EC750B1">
            <w:pPr>
              <w:spacing w:line="240" w:lineRule="auto"/>
              <w:jc w:val="center"/>
              <w:rPr>
                <w:rFonts w:hint="eastAsia"/>
                <w:sz w:val="19"/>
              </w:rPr>
            </w:pPr>
            <w:r>
              <w:rPr>
                <w:rFonts w:hint="eastAsia"/>
                <w:sz w:val="19"/>
              </w:rPr>
              <w:t>公务车</w:t>
            </w:r>
          </w:p>
        </w:tc>
        <w:tc>
          <w:tcPr>
            <w:tcW w:w="668" w:type="pct"/>
            <w:shd w:val="clear" w:color="auto" w:fill="auto"/>
            <w:noWrap/>
            <w:vAlign w:val="center"/>
          </w:tcPr>
          <w:p w14:paraId="2C35A7B9">
            <w:pPr>
              <w:spacing w:line="240" w:lineRule="auto"/>
              <w:jc w:val="center"/>
              <w:rPr>
                <w:rFonts w:hint="eastAsia"/>
                <w:sz w:val="19"/>
              </w:rPr>
            </w:pPr>
            <w:r>
              <w:rPr>
                <w:rFonts w:hint="eastAsia"/>
                <w:sz w:val="19"/>
              </w:rPr>
              <w:t>0</w:t>
            </w:r>
          </w:p>
        </w:tc>
        <w:tc>
          <w:tcPr>
            <w:tcW w:w="669" w:type="pct"/>
            <w:shd w:val="clear" w:color="auto" w:fill="auto"/>
            <w:noWrap/>
            <w:vAlign w:val="center"/>
          </w:tcPr>
          <w:p w14:paraId="10CF6145">
            <w:pPr>
              <w:spacing w:line="240" w:lineRule="auto"/>
              <w:jc w:val="center"/>
              <w:rPr>
                <w:rFonts w:hint="eastAsia"/>
                <w:sz w:val="19"/>
              </w:rPr>
            </w:pPr>
            <w:r>
              <w:rPr>
                <w:rFonts w:hint="eastAsia"/>
                <w:sz w:val="19"/>
              </w:rPr>
              <w:t>0</w:t>
            </w:r>
          </w:p>
        </w:tc>
        <w:tc>
          <w:tcPr>
            <w:tcW w:w="669" w:type="pct"/>
            <w:shd w:val="clear" w:color="auto" w:fill="auto"/>
            <w:noWrap/>
            <w:vAlign w:val="center"/>
          </w:tcPr>
          <w:p w14:paraId="733E7113">
            <w:pPr>
              <w:spacing w:line="240" w:lineRule="auto"/>
              <w:jc w:val="center"/>
              <w:rPr>
                <w:rFonts w:hint="eastAsia"/>
                <w:sz w:val="19"/>
              </w:rPr>
            </w:pPr>
            <w:r>
              <w:rPr>
                <w:rFonts w:hint="eastAsia"/>
                <w:sz w:val="19"/>
              </w:rPr>
              <w:t>0</w:t>
            </w:r>
          </w:p>
        </w:tc>
        <w:tc>
          <w:tcPr>
            <w:tcW w:w="669" w:type="pct"/>
            <w:shd w:val="clear" w:color="auto" w:fill="auto"/>
            <w:noWrap/>
            <w:vAlign w:val="center"/>
          </w:tcPr>
          <w:p w14:paraId="17FF5F91">
            <w:pPr>
              <w:spacing w:line="240" w:lineRule="auto"/>
              <w:jc w:val="center"/>
              <w:rPr>
                <w:rFonts w:hint="eastAsia"/>
                <w:sz w:val="19"/>
              </w:rPr>
            </w:pPr>
            <w:r>
              <w:rPr>
                <w:rFonts w:hint="eastAsia"/>
                <w:sz w:val="19"/>
              </w:rPr>
              <w:t>5</w:t>
            </w:r>
          </w:p>
        </w:tc>
        <w:tc>
          <w:tcPr>
            <w:tcW w:w="668" w:type="pct"/>
            <w:shd w:val="clear" w:color="auto" w:fill="auto"/>
            <w:noWrap/>
            <w:vAlign w:val="center"/>
          </w:tcPr>
          <w:p w14:paraId="19378CE0">
            <w:pPr>
              <w:spacing w:line="240" w:lineRule="auto"/>
              <w:jc w:val="center"/>
              <w:rPr>
                <w:rFonts w:hint="eastAsia"/>
                <w:sz w:val="19"/>
              </w:rPr>
            </w:pPr>
            <w:r>
              <w:rPr>
                <w:rFonts w:hint="eastAsia"/>
                <w:sz w:val="19"/>
              </w:rPr>
              <w:t>9</w:t>
            </w:r>
          </w:p>
        </w:tc>
      </w:tr>
      <w:tr w14:paraId="37DBD81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1657" w:type="pct"/>
            <w:shd w:val="clear" w:color="auto" w:fill="auto"/>
            <w:vAlign w:val="center"/>
          </w:tcPr>
          <w:p w14:paraId="17BCF331">
            <w:pPr>
              <w:spacing w:line="240" w:lineRule="auto"/>
              <w:jc w:val="center"/>
              <w:rPr>
                <w:rFonts w:hint="eastAsia"/>
                <w:sz w:val="19"/>
              </w:rPr>
            </w:pPr>
            <w:r>
              <w:rPr>
                <w:rFonts w:hint="eastAsia"/>
                <w:sz w:val="19"/>
              </w:rPr>
              <w:t>客运班车</w:t>
            </w:r>
          </w:p>
        </w:tc>
        <w:tc>
          <w:tcPr>
            <w:tcW w:w="668" w:type="pct"/>
            <w:shd w:val="clear" w:color="auto" w:fill="auto"/>
            <w:noWrap/>
            <w:vAlign w:val="center"/>
          </w:tcPr>
          <w:p w14:paraId="7B5F3560">
            <w:pPr>
              <w:spacing w:line="240" w:lineRule="auto"/>
              <w:jc w:val="center"/>
              <w:rPr>
                <w:rFonts w:hint="eastAsia"/>
                <w:sz w:val="19"/>
              </w:rPr>
            </w:pPr>
            <w:r>
              <w:rPr>
                <w:rFonts w:hint="eastAsia"/>
                <w:sz w:val="19"/>
              </w:rPr>
              <w:t>0</w:t>
            </w:r>
          </w:p>
        </w:tc>
        <w:tc>
          <w:tcPr>
            <w:tcW w:w="669" w:type="pct"/>
            <w:shd w:val="clear" w:color="auto" w:fill="auto"/>
            <w:noWrap/>
            <w:vAlign w:val="center"/>
          </w:tcPr>
          <w:p w14:paraId="38AE6879">
            <w:pPr>
              <w:spacing w:line="240" w:lineRule="auto"/>
              <w:jc w:val="center"/>
              <w:rPr>
                <w:rFonts w:hint="eastAsia"/>
                <w:sz w:val="19"/>
              </w:rPr>
            </w:pPr>
            <w:r>
              <w:rPr>
                <w:rFonts w:hint="eastAsia"/>
                <w:sz w:val="19"/>
              </w:rPr>
              <w:t>0</w:t>
            </w:r>
          </w:p>
        </w:tc>
        <w:tc>
          <w:tcPr>
            <w:tcW w:w="669" w:type="pct"/>
            <w:shd w:val="clear" w:color="auto" w:fill="auto"/>
            <w:noWrap/>
            <w:vAlign w:val="center"/>
          </w:tcPr>
          <w:p w14:paraId="239A07A0">
            <w:pPr>
              <w:spacing w:line="240" w:lineRule="auto"/>
              <w:jc w:val="center"/>
              <w:rPr>
                <w:rFonts w:hint="eastAsia"/>
                <w:sz w:val="19"/>
              </w:rPr>
            </w:pPr>
            <w:r>
              <w:rPr>
                <w:rFonts w:hint="eastAsia"/>
                <w:sz w:val="19"/>
              </w:rPr>
              <w:t>0</w:t>
            </w:r>
          </w:p>
        </w:tc>
        <w:tc>
          <w:tcPr>
            <w:tcW w:w="669" w:type="pct"/>
            <w:shd w:val="clear" w:color="auto" w:fill="auto"/>
            <w:noWrap/>
            <w:vAlign w:val="center"/>
          </w:tcPr>
          <w:p w14:paraId="403D3399">
            <w:pPr>
              <w:spacing w:line="240" w:lineRule="auto"/>
              <w:jc w:val="center"/>
              <w:rPr>
                <w:rFonts w:hint="eastAsia"/>
                <w:sz w:val="19"/>
              </w:rPr>
            </w:pPr>
            <w:r>
              <w:rPr>
                <w:rFonts w:hint="eastAsia"/>
                <w:sz w:val="19"/>
              </w:rPr>
              <w:t>0</w:t>
            </w:r>
          </w:p>
        </w:tc>
        <w:tc>
          <w:tcPr>
            <w:tcW w:w="668" w:type="pct"/>
            <w:shd w:val="clear" w:color="auto" w:fill="auto"/>
            <w:noWrap/>
            <w:vAlign w:val="center"/>
          </w:tcPr>
          <w:p w14:paraId="508C2C1D">
            <w:pPr>
              <w:spacing w:line="240" w:lineRule="auto"/>
              <w:jc w:val="center"/>
              <w:rPr>
                <w:rFonts w:hint="eastAsia"/>
                <w:sz w:val="19"/>
              </w:rPr>
            </w:pPr>
            <w:r>
              <w:rPr>
                <w:rFonts w:hint="eastAsia"/>
                <w:sz w:val="19"/>
              </w:rPr>
              <w:t>0</w:t>
            </w:r>
          </w:p>
        </w:tc>
      </w:tr>
      <w:tr w14:paraId="745C6B0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1657" w:type="pct"/>
            <w:shd w:val="clear" w:color="auto" w:fill="auto"/>
            <w:vAlign w:val="center"/>
          </w:tcPr>
          <w:p w14:paraId="16BD4525">
            <w:pPr>
              <w:spacing w:line="240" w:lineRule="auto"/>
              <w:jc w:val="center"/>
              <w:rPr>
                <w:rFonts w:hint="eastAsia"/>
                <w:sz w:val="19"/>
              </w:rPr>
            </w:pPr>
            <w:r>
              <w:rPr>
                <w:rFonts w:hint="eastAsia"/>
                <w:sz w:val="19"/>
              </w:rPr>
              <w:t>其他</w:t>
            </w:r>
          </w:p>
        </w:tc>
        <w:tc>
          <w:tcPr>
            <w:tcW w:w="668" w:type="pct"/>
            <w:shd w:val="clear" w:color="auto" w:fill="auto"/>
            <w:noWrap/>
            <w:vAlign w:val="center"/>
          </w:tcPr>
          <w:p w14:paraId="4FA5CF2D">
            <w:pPr>
              <w:spacing w:line="240" w:lineRule="auto"/>
              <w:jc w:val="center"/>
              <w:rPr>
                <w:rFonts w:hint="eastAsia"/>
                <w:sz w:val="19"/>
              </w:rPr>
            </w:pPr>
            <w:r>
              <w:rPr>
                <w:rFonts w:hint="eastAsia"/>
                <w:sz w:val="19"/>
              </w:rPr>
              <w:t>0</w:t>
            </w:r>
          </w:p>
        </w:tc>
        <w:tc>
          <w:tcPr>
            <w:tcW w:w="669" w:type="pct"/>
            <w:shd w:val="clear" w:color="auto" w:fill="auto"/>
            <w:noWrap/>
            <w:vAlign w:val="center"/>
          </w:tcPr>
          <w:p w14:paraId="6B972433">
            <w:pPr>
              <w:spacing w:line="240" w:lineRule="auto"/>
              <w:jc w:val="center"/>
              <w:rPr>
                <w:rFonts w:hint="eastAsia"/>
                <w:sz w:val="19"/>
              </w:rPr>
            </w:pPr>
            <w:r>
              <w:rPr>
                <w:rFonts w:hint="eastAsia"/>
                <w:sz w:val="19"/>
              </w:rPr>
              <w:t>0</w:t>
            </w:r>
          </w:p>
        </w:tc>
        <w:tc>
          <w:tcPr>
            <w:tcW w:w="669" w:type="pct"/>
            <w:shd w:val="clear" w:color="auto" w:fill="auto"/>
            <w:noWrap/>
            <w:vAlign w:val="center"/>
          </w:tcPr>
          <w:p w14:paraId="22CFB0B3">
            <w:pPr>
              <w:spacing w:line="240" w:lineRule="auto"/>
              <w:jc w:val="center"/>
              <w:rPr>
                <w:rFonts w:hint="eastAsia"/>
                <w:sz w:val="19"/>
              </w:rPr>
            </w:pPr>
            <w:r>
              <w:rPr>
                <w:rFonts w:hint="eastAsia"/>
                <w:sz w:val="19"/>
              </w:rPr>
              <w:t>0</w:t>
            </w:r>
          </w:p>
        </w:tc>
        <w:tc>
          <w:tcPr>
            <w:tcW w:w="669" w:type="pct"/>
            <w:shd w:val="clear" w:color="auto" w:fill="auto"/>
            <w:noWrap/>
            <w:vAlign w:val="center"/>
          </w:tcPr>
          <w:p w14:paraId="70B98A67">
            <w:pPr>
              <w:spacing w:line="240" w:lineRule="auto"/>
              <w:jc w:val="center"/>
              <w:rPr>
                <w:rFonts w:hint="eastAsia"/>
                <w:sz w:val="19"/>
              </w:rPr>
            </w:pPr>
            <w:r>
              <w:rPr>
                <w:rFonts w:hint="eastAsia"/>
                <w:sz w:val="19"/>
              </w:rPr>
              <w:t>0</w:t>
            </w:r>
          </w:p>
        </w:tc>
        <w:tc>
          <w:tcPr>
            <w:tcW w:w="668" w:type="pct"/>
            <w:shd w:val="clear" w:color="auto" w:fill="auto"/>
            <w:noWrap/>
            <w:vAlign w:val="center"/>
          </w:tcPr>
          <w:p w14:paraId="5BE18AB1">
            <w:pPr>
              <w:spacing w:line="240" w:lineRule="auto"/>
              <w:jc w:val="center"/>
              <w:rPr>
                <w:rFonts w:hint="eastAsia"/>
                <w:sz w:val="19"/>
              </w:rPr>
            </w:pPr>
            <w:r>
              <w:rPr>
                <w:rFonts w:hint="eastAsia"/>
                <w:sz w:val="19"/>
              </w:rPr>
              <w:t>0</w:t>
            </w:r>
          </w:p>
        </w:tc>
      </w:tr>
      <w:tr w14:paraId="5BADF21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1657" w:type="pct"/>
            <w:shd w:val="clear" w:color="auto" w:fill="auto"/>
            <w:vAlign w:val="center"/>
          </w:tcPr>
          <w:p w14:paraId="279DB7C8">
            <w:pPr>
              <w:spacing w:line="240" w:lineRule="auto"/>
              <w:jc w:val="center"/>
              <w:rPr>
                <w:rFonts w:hint="eastAsia"/>
                <w:sz w:val="19"/>
              </w:rPr>
            </w:pPr>
            <w:r>
              <w:rPr>
                <w:rFonts w:hint="eastAsia"/>
                <w:sz w:val="19"/>
              </w:rPr>
              <w:t>总计</w:t>
            </w:r>
          </w:p>
        </w:tc>
        <w:tc>
          <w:tcPr>
            <w:tcW w:w="668" w:type="pct"/>
            <w:shd w:val="clear" w:color="auto" w:fill="auto"/>
            <w:noWrap/>
            <w:vAlign w:val="center"/>
          </w:tcPr>
          <w:p w14:paraId="523AF151">
            <w:pPr>
              <w:spacing w:line="240" w:lineRule="auto"/>
              <w:jc w:val="center"/>
              <w:rPr>
                <w:rFonts w:hint="eastAsia"/>
                <w:sz w:val="19"/>
              </w:rPr>
            </w:pPr>
            <w:r>
              <w:rPr>
                <w:rFonts w:hint="eastAsia"/>
                <w:sz w:val="19"/>
              </w:rPr>
              <w:t>19</w:t>
            </w:r>
          </w:p>
        </w:tc>
        <w:tc>
          <w:tcPr>
            <w:tcW w:w="669" w:type="pct"/>
            <w:shd w:val="clear" w:color="auto" w:fill="auto"/>
            <w:noWrap/>
            <w:vAlign w:val="center"/>
          </w:tcPr>
          <w:p w14:paraId="1C4147BE">
            <w:pPr>
              <w:spacing w:line="240" w:lineRule="auto"/>
              <w:jc w:val="center"/>
              <w:rPr>
                <w:rFonts w:hint="eastAsia"/>
                <w:sz w:val="19"/>
              </w:rPr>
            </w:pPr>
            <w:r>
              <w:rPr>
                <w:rFonts w:hint="eastAsia"/>
                <w:sz w:val="19"/>
              </w:rPr>
              <w:t>32</w:t>
            </w:r>
          </w:p>
        </w:tc>
        <w:tc>
          <w:tcPr>
            <w:tcW w:w="669" w:type="pct"/>
            <w:shd w:val="clear" w:color="auto" w:fill="auto"/>
            <w:noWrap/>
            <w:vAlign w:val="center"/>
          </w:tcPr>
          <w:p w14:paraId="7710F90C">
            <w:pPr>
              <w:spacing w:line="240" w:lineRule="auto"/>
              <w:jc w:val="center"/>
              <w:rPr>
                <w:rFonts w:hint="eastAsia"/>
                <w:sz w:val="19"/>
              </w:rPr>
            </w:pPr>
            <w:r>
              <w:rPr>
                <w:rFonts w:hint="eastAsia"/>
                <w:sz w:val="19"/>
              </w:rPr>
              <w:t>46</w:t>
            </w:r>
          </w:p>
        </w:tc>
        <w:tc>
          <w:tcPr>
            <w:tcW w:w="669" w:type="pct"/>
            <w:shd w:val="clear" w:color="auto" w:fill="auto"/>
            <w:noWrap/>
            <w:vAlign w:val="center"/>
          </w:tcPr>
          <w:p w14:paraId="0D615A22">
            <w:pPr>
              <w:spacing w:line="240" w:lineRule="auto"/>
              <w:jc w:val="center"/>
              <w:rPr>
                <w:rFonts w:hint="eastAsia"/>
                <w:sz w:val="19"/>
              </w:rPr>
            </w:pPr>
            <w:r>
              <w:rPr>
                <w:rFonts w:hint="eastAsia"/>
                <w:sz w:val="19"/>
              </w:rPr>
              <w:t>122</w:t>
            </w:r>
          </w:p>
        </w:tc>
        <w:tc>
          <w:tcPr>
            <w:tcW w:w="668" w:type="pct"/>
            <w:shd w:val="clear" w:color="auto" w:fill="auto"/>
            <w:noWrap/>
            <w:vAlign w:val="center"/>
          </w:tcPr>
          <w:p w14:paraId="1F4A4834">
            <w:pPr>
              <w:spacing w:line="240" w:lineRule="auto"/>
              <w:jc w:val="center"/>
              <w:rPr>
                <w:rFonts w:hint="eastAsia"/>
                <w:sz w:val="19"/>
              </w:rPr>
            </w:pPr>
            <w:r>
              <w:rPr>
                <w:rFonts w:hint="eastAsia"/>
                <w:sz w:val="19"/>
              </w:rPr>
              <w:t>169</w:t>
            </w:r>
          </w:p>
        </w:tc>
      </w:tr>
    </w:tbl>
    <w:p w14:paraId="34F61375">
      <w:pPr>
        <w:spacing w:line="360" w:lineRule="auto"/>
        <w:jc w:val="center"/>
        <w:rPr>
          <w:rFonts w:ascii="仿宋_GB2312" w:hAnsi="仿宋_GB2312" w:cs="仿宋_GB2312"/>
          <w:szCs w:val="21"/>
        </w:rPr>
      </w:pPr>
      <w:r>
        <w:drawing>
          <wp:inline distT="0" distB="0" distL="0" distR="0">
            <wp:extent cx="4572000" cy="2743200"/>
            <wp:effectExtent l="0" t="0" r="0" b="0"/>
            <wp:docPr id="1311668698"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29CEB20E">
      <w:pPr>
        <w:pStyle w:val="8"/>
        <w:spacing w:before="0" w:after="0"/>
      </w:pPr>
      <w:r>
        <w:rPr>
          <w:rFonts w:hint="eastAsia"/>
        </w:rPr>
        <w:t>溪湖区电动汽车历史年保有量</w:t>
      </w:r>
    </w:p>
    <w:p w14:paraId="2D0755E6">
      <w:pPr>
        <w:pStyle w:val="3"/>
      </w:pPr>
      <w:bookmarkStart w:id="46" w:name="_Toc21525"/>
      <w:r>
        <w:rPr>
          <w:szCs w:val="22"/>
        </w:rPr>
        <w:t>公共充电设施</w:t>
      </w:r>
      <w:r>
        <w:rPr>
          <w:rFonts w:hint="eastAsia"/>
          <w:szCs w:val="22"/>
        </w:rPr>
        <w:t>现状</w:t>
      </w:r>
      <w:bookmarkEnd w:id="45"/>
      <w:bookmarkEnd w:id="46"/>
    </w:p>
    <w:p w14:paraId="078CA7D2">
      <w:pPr>
        <w:spacing w:line="360" w:lineRule="auto"/>
        <w:ind w:firstLine="560" w:firstLineChars="200"/>
        <w:rPr>
          <w:rFonts w:hint="eastAsia"/>
        </w:rPr>
      </w:pPr>
      <w:r>
        <w:rPr>
          <w:rFonts w:hint="eastAsia"/>
        </w:rPr>
        <w:t>截至202</w:t>
      </w:r>
      <w:r>
        <w:t>2</w:t>
      </w:r>
      <w:r>
        <w:rPr>
          <w:rFonts w:hint="eastAsia"/>
        </w:rPr>
        <w:t>年底，溪湖区共有电动汽车充电站</w:t>
      </w:r>
      <w:r>
        <w:t>7</w:t>
      </w:r>
      <w:r>
        <w:rPr>
          <w:rFonts w:hint="eastAsia"/>
        </w:rPr>
        <w:t>座，公用充电站</w:t>
      </w:r>
      <w:r>
        <w:t>5</w:t>
      </w:r>
      <w:r>
        <w:rPr>
          <w:rFonts w:hint="eastAsia"/>
        </w:rPr>
        <w:t>座，充电桩总数为</w:t>
      </w:r>
      <w:r>
        <w:t>46</w:t>
      </w:r>
      <w:r>
        <w:rPr>
          <w:rFonts w:hint="eastAsia"/>
        </w:rPr>
        <w:t>台，总功率</w:t>
      </w:r>
      <w:r>
        <w:t>4232</w:t>
      </w:r>
      <w:r>
        <w:rPr>
          <w:rFonts w:hint="eastAsia"/>
        </w:rPr>
        <w:t>千瓦，其中：直流桩</w:t>
      </w:r>
      <w:r>
        <w:t>38</w:t>
      </w:r>
      <w:r>
        <w:rPr>
          <w:rFonts w:hint="eastAsia"/>
        </w:rPr>
        <w:t>台，功率</w:t>
      </w:r>
      <w:r>
        <w:t>4120</w:t>
      </w:r>
      <w:r>
        <w:rPr>
          <w:rFonts w:hint="eastAsia"/>
        </w:rPr>
        <w:t>千瓦。专用充电站2座，充电桩总数为</w:t>
      </w:r>
      <w:r>
        <w:t>20</w:t>
      </w:r>
      <w:r>
        <w:rPr>
          <w:rFonts w:hint="eastAsia"/>
        </w:rPr>
        <w:t>台，总功率</w:t>
      </w:r>
      <w:r>
        <w:t>1308</w:t>
      </w:r>
      <w:r>
        <w:rPr>
          <w:rFonts w:hint="eastAsia"/>
        </w:rPr>
        <w:t>千瓦，其中：直流桩1</w:t>
      </w:r>
      <w:r>
        <w:t>6</w:t>
      </w:r>
      <w:r>
        <w:rPr>
          <w:rFonts w:hint="eastAsia"/>
        </w:rPr>
        <w:t>台，功率1</w:t>
      </w:r>
      <w:r>
        <w:t>280</w:t>
      </w:r>
      <w:r>
        <w:rPr>
          <w:rFonts w:hint="eastAsia"/>
        </w:rPr>
        <w:t>千瓦。各街道充电设施发展情况详细如下：</w:t>
      </w:r>
    </w:p>
    <w:p w14:paraId="00EE6E91">
      <w:pPr>
        <w:pStyle w:val="7"/>
      </w:pPr>
      <w:r>
        <w:rPr>
          <w:rFonts w:hint="eastAsia"/>
        </w:rPr>
        <w:t>充电设施保有量单位：座、台、kW</w:t>
      </w:r>
    </w:p>
    <w:tbl>
      <w:tblPr>
        <w:tblStyle w:val="30"/>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28" w:type="dxa"/>
          <w:left w:w="28" w:type="dxa"/>
          <w:bottom w:w="28" w:type="dxa"/>
          <w:right w:w="28" w:type="dxa"/>
        </w:tblCellMar>
      </w:tblPr>
      <w:tblGrid>
        <w:gridCol w:w="2673"/>
        <w:gridCol w:w="1734"/>
        <w:gridCol w:w="773"/>
        <w:gridCol w:w="978"/>
        <w:gridCol w:w="978"/>
        <w:gridCol w:w="597"/>
        <w:gridCol w:w="597"/>
      </w:tblGrid>
      <w:tr w14:paraId="4294799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blHeader/>
          <w:jc w:val="center"/>
        </w:trPr>
        <w:tc>
          <w:tcPr>
            <w:tcW w:w="1663" w:type="pct"/>
            <w:shd w:val="clear" w:color="auto" w:fill="D9D9D9"/>
            <w:noWrap/>
            <w:tcMar>
              <w:top w:w="12" w:type="dxa"/>
              <w:left w:w="12" w:type="dxa"/>
              <w:right w:w="12" w:type="dxa"/>
            </w:tcMar>
            <w:vAlign w:val="center"/>
          </w:tcPr>
          <w:p w14:paraId="2458A937">
            <w:pPr>
              <w:spacing w:line="240" w:lineRule="auto"/>
              <w:jc w:val="center"/>
              <w:rPr>
                <w:rFonts w:hint="eastAsia"/>
                <w:b/>
                <w:sz w:val="19"/>
              </w:rPr>
            </w:pPr>
            <w:r>
              <w:rPr>
                <w:b/>
                <w:sz w:val="19"/>
              </w:rPr>
              <w:t>地区</w:t>
            </w:r>
          </w:p>
        </w:tc>
        <w:tc>
          <w:tcPr>
            <w:tcW w:w="914" w:type="pct"/>
            <w:shd w:val="clear" w:color="auto" w:fill="D9D9D9"/>
            <w:noWrap/>
            <w:tcMar>
              <w:top w:w="12" w:type="dxa"/>
              <w:left w:w="12" w:type="dxa"/>
              <w:right w:w="12" w:type="dxa"/>
            </w:tcMar>
            <w:vAlign w:val="center"/>
          </w:tcPr>
          <w:p w14:paraId="20FD2D52">
            <w:pPr>
              <w:spacing w:line="240" w:lineRule="auto"/>
              <w:jc w:val="center"/>
              <w:rPr>
                <w:rFonts w:hint="eastAsia"/>
                <w:b/>
                <w:sz w:val="19"/>
              </w:rPr>
            </w:pPr>
            <w:r>
              <w:rPr>
                <w:b/>
                <w:sz w:val="19"/>
              </w:rPr>
              <w:t>充电站</w:t>
            </w:r>
          </w:p>
        </w:tc>
        <w:tc>
          <w:tcPr>
            <w:tcW w:w="523" w:type="pct"/>
            <w:shd w:val="clear" w:color="auto" w:fill="D9D9D9"/>
            <w:noWrap/>
            <w:tcMar>
              <w:top w:w="12" w:type="dxa"/>
              <w:left w:w="12" w:type="dxa"/>
              <w:right w:w="12" w:type="dxa"/>
            </w:tcMar>
            <w:vAlign w:val="center"/>
          </w:tcPr>
          <w:p w14:paraId="32F9FAD2">
            <w:pPr>
              <w:spacing w:line="240" w:lineRule="auto"/>
              <w:jc w:val="center"/>
              <w:rPr>
                <w:rFonts w:hint="eastAsia"/>
                <w:b/>
                <w:sz w:val="19"/>
              </w:rPr>
            </w:pPr>
            <w:r>
              <w:rPr>
                <w:rFonts w:hint="eastAsia"/>
                <w:b/>
                <w:sz w:val="19"/>
              </w:rPr>
              <w:t>属性</w:t>
            </w:r>
          </w:p>
        </w:tc>
        <w:tc>
          <w:tcPr>
            <w:tcW w:w="590" w:type="pct"/>
            <w:shd w:val="clear" w:color="auto" w:fill="D9D9D9"/>
            <w:noWrap/>
            <w:tcMar>
              <w:top w:w="12" w:type="dxa"/>
              <w:left w:w="12" w:type="dxa"/>
              <w:right w:w="12" w:type="dxa"/>
            </w:tcMar>
            <w:vAlign w:val="center"/>
          </w:tcPr>
          <w:p w14:paraId="619C6425">
            <w:pPr>
              <w:spacing w:line="240" w:lineRule="auto"/>
              <w:jc w:val="center"/>
              <w:rPr>
                <w:rFonts w:hint="eastAsia"/>
                <w:b/>
                <w:sz w:val="19"/>
              </w:rPr>
            </w:pPr>
            <w:r>
              <w:rPr>
                <w:b/>
                <w:sz w:val="19"/>
              </w:rPr>
              <w:t>直流充电桩</w:t>
            </w:r>
          </w:p>
        </w:tc>
        <w:tc>
          <w:tcPr>
            <w:tcW w:w="590" w:type="pct"/>
            <w:shd w:val="clear" w:color="auto" w:fill="D9D9D9"/>
            <w:noWrap/>
            <w:tcMar>
              <w:top w:w="12" w:type="dxa"/>
              <w:left w:w="12" w:type="dxa"/>
              <w:right w:w="12" w:type="dxa"/>
            </w:tcMar>
            <w:vAlign w:val="center"/>
          </w:tcPr>
          <w:p w14:paraId="01A460C1">
            <w:pPr>
              <w:spacing w:line="240" w:lineRule="auto"/>
              <w:jc w:val="center"/>
              <w:rPr>
                <w:rFonts w:hint="eastAsia"/>
                <w:b/>
                <w:sz w:val="19"/>
              </w:rPr>
            </w:pPr>
            <w:r>
              <w:rPr>
                <w:b/>
                <w:sz w:val="19"/>
              </w:rPr>
              <w:t>交流充电桩</w:t>
            </w:r>
          </w:p>
        </w:tc>
        <w:tc>
          <w:tcPr>
            <w:tcW w:w="360" w:type="pct"/>
            <w:shd w:val="clear" w:color="auto" w:fill="D9D9D9"/>
            <w:noWrap/>
            <w:tcMar>
              <w:top w:w="12" w:type="dxa"/>
              <w:left w:w="12" w:type="dxa"/>
              <w:right w:w="12" w:type="dxa"/>
            </w:tcMar>
            <w:vAlign w:val="center"/>
          </w:tcPr>
          <w:p w14:paraId="0EAEEC3B">
            <w:pPr>
              <w:spacing w:line="240" w:lineRule="auto"/>
              <w:jc w:val="center"/>
              <w:rPr>
                <w:rFonts w:hint="eastAsia"/>
                <w:b/>
                <w:sz w:val="19"/>
              </w:rPr>
            </w:pPr>
            <w:r>
              <w:rPr>
                <w:b/>
                <w:sz w:val="19"/>
              </w:rPr>
              <w:t>总桩数</w:t>
            </w:r>
          </w:p>
        </w:tc>
        <w:tc>
          <w:tcPr>
            <w:tcW w:w="360" w:type="pct"/>
            <w:shd w:val="clear" w:color="auto" w:fill="D9D9D9"/>
            <w:noWrap/>
            <w:tcMar>
              <w:top w:w="12" w:type="dxa"/>
              <w:left w:w="12" w:type="dxa"/>
              <w:right w:w="12" w:type="dxa"/>
            </w:tcMar>
            <w:vAlign w:val="center"/>
          </w:tcPr>
          <w:p w14:paraId="439D0B1C">
            <w:pPr>
              <w:spacing w:line="240" w:lineRule="auto"/>
              <w:jc w:val="center"/>
              <w:rPr>
                <w:rFonts w:hint="eastAsia"/>
                <w:b/>
                <w:sz w:val="19"/>
              </w:rPr>
            </w:pPr>
            <w:r>
              <w:rPr>
                <w:b/>
                <w:sz w:val="19"/>
              </w:rPr>
              <w:t>总功率</w:t>
            </w:r>
          </w:p>
        </w:tc>
      </w:tr>
      <w:tr w14:paraId="313483C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1663" w:type="pct"/>
            <w:shd w:val="clear" w:color="auto" w:fill="auto"/>
            <w:noWrap/>
            <w:tcMar>
              <w:top w:w="12" w:type="dxa"/>
              <w:left w:w="12" w:type="dxa"/>
              <w:right w:w="12" w:type="dxa"/>
            </w:tcMar>
            <w:vAlign w:val="center"/>
          </w:tcPr>
          <w:p w14:paraId="7181C459">
            <w:pPr>
              <w:spacing w:line="240" w:lineRule="auto"/>
              <w:jc w:val="center"/>
              <w:rPr>
                <w:rFonts w:hint="eastAsia"/>
                <w:sz w:val="19"/>
              </w:rPr>
            </w:pPr>
            <w:r>
              <w:rPr>
                <w:rFonts w:hint="eastAsia"/>
                <w:sz w:val="19"/>
              </w:rPr>
              <w:t>溪湖区河东街道特来电充电站</w:t>
            </w:r>
          </w:p>
        </w:tc>
        <w:tc>
          <w:tcPr>
            <w:tcW w:w="914" w:type="pct"/>
            <w:shd w:val="clear" w:color="auto" w:fill="auto"/>
            <w:noWrap/>
            <w:tcMar>
              <w:top w:w="12" w:type="dxa"/>
              <w:left w:w="12" w:type="dxa"/>
              <w:right w:w="12" w:type="dxa"/>
            </w:tcMar>
            <w:vAlign w:val="center"/>
          </w:tcPr>
          <w:p w14:paraId="5243F22B">
            <w:pPr>
              <w:spacing w:line="240" w:lineRule="auto"/>
              <w:jc w:val="center"/>
              <w:rPr>
                <w:rFonts w:hint="eastAsia"/>
                <w:sz w:val="19"/>
              </w:rPr>
            </w:pPr>
            <w:r>
              <w:rPr>
                <w:rFonts w:hint="eastAsia"/>
                <w:sz w:val="19"/>
              </w:rPr>
              <w:t>特来电充电站</w:t>
            </w:r>
          </w:p>
        </w:tc>
        <w:tc>
          <w:tcPr>
            <w:tcW w:w="523" w:type="pct"/>
            <w:shd w:val="clear" w:color="auto" w:fill="auto"/>
            <w:noWrap/>
            <w:tcMar>
              <w:top w:w="12" w:type="dxa"/>
              <w:left w:w="12" w:type="dxa"/>
              <w:right w:w="12" w:type="dxa"/>
            </w:tcMar>
            <w:vAlign w:val="center"/>
          </w:tcPr>
          <w:p w14:paraId="429D2698">
            <w:pPr>
              <w:spacing w:line="240" w:lineRule="auto"/>
              <w:jc w:val="center"/>
              <w:rPr>
                <w:rFonts w:hint="eastAsia"/>
                <w:sz w:val="19"/>
              </w:rPr>
            </w:pPr>
            <w:r>
              <w:rPr>
                <w:rFonts w:hint="eastAsia"/>
                <w:sz w:val="19"/>
              </w:rPr>
              <w:t>公用</w:t>
            </w:r>
          </w:p>
        </w:tc>
        <w:tc>
          <w:tcPr>
            <w:tcW w:w="590" w:type="pct"/>
            <w:shd w:val="clear" w:color="auto" w:fill="auto"/>
            <w:noWrap/>
            <w:tcMar>
              <w:top w:w="12" w:type="dxa"/>
              <w:left w:w="12" w:type="dxa"/>
              <w:right w:w="12" w:type="dxa"/>
            </w:tcMar>
            <w:vAlign w:val="center"/>
          </w:tcPr>
          <w:p w14:paraId="31F40BFE">
            <w:pPr>
              <w:spacing w:line="240" w:lineRule="auto"/>
              <w:jc w:val="center"/>
              <w:rPr>
                <w:rFonts w:hint="eastAsia"/>
                <w:sz w:val="19"/>
              </w:rPr>
            </w:pPr>
            <w:r>
              <w:rPr>
                <w:sz w:val="19"/>
              </w:rPr>
              <w:t>9</w:t>
            </w:r>
          </w:p>
        </w:tc>
        <w:tc>
          <w:tcPr>
            <w:tcW w:w="590" w:type="pct"/>
            <w:shd w:val="clear" w:color="auto" w:fill="auto"/>
            <w:noWrap/>
            <w:tcMar>
              <w:top w:w="12" w:type="dxa"/>
              <w:left w:w="12" w:type="dxa"/>
              <w:right w:w="12" w:type="dxa"/>
            </w:tcMar>
            <w:vAlign w:val="center"/>
          </w:tcPr>
          <w:p w14:paraId="23160B48">
            <w:pPr>
              <w:spacing w:line="240" w:lineRule="auto"/>
              <w:jc w:val="center"/>
              <w:rPr>
                <w:rFonts w:hint="eastAsia"/>
                <w:sz w:val="19"/>
              </w:rPr>
            </w:pPr>
            <w:r>
              <w:rPr>
                <w:sz w:val="19"/>
              </w:rPr>
              <w:t>3</w:t>
            </w:r>
          </w:p>
        </w:tc>
        <w:tc>
          <w:tcPr>
            <w:tcW w:w="360" w:type="pct"/>
            <w:shd w:val="clear" w:color="auto" w:fill="auto"/>
            <w:noWrap/>
            <w:tcMar>
              <w:top w:w="12" w:type="dxa"/>
              <w:left w:w="12" w:type="dxa"/>
              <w:right w:w="12" w:type="dxa"/>
            </w:tcMar>
            <w:vAlign w:val="center"/>
          </w:tcPr>
          <w:p w14:paraId="340C974C">
            <w:pPr>
              <w:spacing w:line="240" w:lineRule="auto"/>
              <w:jc w:val="center"/>
              <w:rPr>
                <w:rFonts w:hint="eastAsia"/>
                <w:sz w:val="19"/>
              </w:rPr>
            </w:pPr>
            <w:r>
              <w:rPr>
                <w:sz w:val="19"/>
              </w:rPr>
              <w:t>12</w:t>
            </w:r>
          </w:p>
        </w:tc>
        <w:tc>
          <w:tcPr>
            <w:tcW w:w="360" w:type="pct"/>
            <w:shd w:val="clear" w:color="auto" w:fill="auto"/>
            <w:noWrap/>
            <w:tcMar>
              <w:top w:w="12" w:type="dxa"/>
              <w:left w:w="12" w:type="dxa"/>
              <w:right w:w="12" w:type="dxa"/>
            </w:tcMar>
            <w:vAlign w:val="center"/>
          </w:tcPr>
          <w:p w14:paraId="03AB3CE1">
            <w:pPr>
              <w:spacing w:line="240" w:lineRule="auto"/>
              <w:jc w:val="center"/>
              <w:rPr>
                <w:rFonts w:hint="eastAsia"/>
                <w:sz w:val="19"/>
              </w:rPr>
            </w:pPr>
            <w:r>
              <w:rPr>
                <w:sz w:val="19"/>
              </w:rPr>
              <w:t>1482</w:t>
            </w:r>
          </w:p>
        </w:tc>
      </w:tr>
      <w:tr w14:paraId="1F9F75B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1663" w:type="pct"/>
            <w:shd w:val="clear" w:color="auto" w:fill="auto"/>
            <w:noWrap/>
            <w:tcMar>
              <w:top w:w="12" w:type="dxa"/>
              <w:left w:w="12" w:type="dxa"/>
              <w:right w:w="12" w:type="dxa"/>
            </w:tcMar>
            <w:vAlign w:val="center"/>
          </w:tcPr>
          <w:p w14:paraId="09499B1C">
            <w:pPr>
              <w:spacing w:line="240" w:lineRule="auto"/>
              <w:jc w:val="center"/>
              <w:rPr>
                <w:rFonts w:hint="eastAsia"/>
                <w:sz w:val="19"/>
              </w:rPr>
            </w:pPr>
            <w:r>
              <w:rPr>
                <w:rFonts w:hint="eastAsia"/>
                <w:sz w:val="19"/>
              </w:rPr>
              <w:t>溪湖区河东街道比亚迪</w:t>
            </w:r>
          </w:p>
        </w:tc>
        <w:tc>
          <w:tcPr>
            <w:tcW w:w="914" w:type="pct"/>
            <w:shd w:val="clear" w:color="auto" w:fill="auto"/>
            <w:noWrap/>
            <w:tcMar>
              <w:top w:w="12" w:type="dxa"/>
              <w:left w:w="12" w:type="dxa"/>
              <w:right w:w="12" w:type="dxa"/>
            </w:tcMar>
            <w:vAlign w:val="center"/>
          </w:tcPr>
          <w:p w14:paraId="36CC7F21">
            <w:pPr>
              <w:spacing w:line="240" w:lineRule="auto"/>
              <w:jc w:val="center"/>
              <w:rPr>
                <w:rFonts w:hint="eastAsia"/>
                <w:sz w:val="19"/>
              </w:rPr>
            </w:pPr>
            <w:r>
              <w:rPr>
                <w:rFonts w:hint="eastAsia"/>
                <w:sz w:val="19"/>
              </w:rPr>
              <w:t>比亚迪充电站</w:t>
            </w:r>
          </w:p>
        </w:tc>
        <w:tc>
          <w:tcPr>
            <w:tcW w:w="523" w:type="pct"/>
            <w:shd w:val="clear" w:color="auto" w:fill="auto"/>
            <w:noWrap/>
            <w:tcMar>
              <w:top w:w="12" w:type="dxa"/>
              <w:left w:w="12" w:type="dxa"/>
              <w:right w:w="12" w:type="dxa"/>
            </w:tcMar>
            <w:vAlign w:val="center"/>
          </w:tcPr>
          <w:p w14:paraId="5E601805">
            <w:pPr>
              <w:spacing w:line="240" w:lineRule="auto"/>
              <w:jc w:val="center"/>
              <w:rPr>
                <w:rFonts w:hint="eastAsia"/>
                <w:sz w:val="19"/>
              </w:rPr>
            </w:pPr>
            <w:r>
              <w:rPr>
                <w:rFonts w:hint="eastAsia"/>
                <w:sz w:val="19"/>
              </w:rPr>
              <w:t>公用</w:t>
            </w:r>
          </w:p>
        </w:tc>
        <w:tc>
          <w:tcPr>
            <w:tcW w:w="590" w:type="pct"/>
            <w:shd w:val="clear" w:color="auto" w:fill="auto"/>
            <w:noWrap/>
            <w:tcMar>
              <w:top w:w="12" w:type="dxa"/>
              <w:left w:w="12" w:type="dxa"/>
              <w:right w:w="12" w:type="dxa"/>
            </w:tcMar>
            <w:vAlign w:val="center"/>
          </w:tcPr>
          <w:p w14:paraId="74B565D7">
            <w:pPr>
              <w:spacing w:line="240" w:lineRule="auto"/>
              <w:jc w:val="center"/>
              <w:rPr>
                <w:rFonts w:hint="eastAsia"/>
                <w:sz w:val="19"/>
              </w:rPr>
            </w:pPr>
            <w:r>
              <w:rPr>
                <w:sz w:val="19"/>
              </w:rPr>
              <w:t>10</w:t>
            </w:r>
          </w:p>
        </w:tc>
        <w:tc>
          <w:tcPr>
            <w:tcW w:w="590" w:type="pct"/>
            <w:shd w:val="clear" w:color="auto" w:fill="auto"/>
            <w:noWrap/>
            <w:tcMar>
              <w:top w:w="12" w:type="dxa"/>
              <w:left w:w="12" w:type="dxa"/>
              <w:right w:w="12" w:type="dxa"/>
            </w:tcMar>
            <w:vAlign w:val="center"/>
          </w:tcPr>
          <w:p w14:paraId="61F983B1">
            <w:pPr>
              <w:spacing w:line="240" w:lineRule="auto"/>
              <w:jc w:val="center"/>
              <w:rPr>
                <w:rFonts w:hint="eastAsia"/>
                <w:sz w:val="19"/>
              </w:rPr>
            </w:pPr>
            <w:r>
              <w:rPr>
                <w:rFonts w:hint="eastAsia"/>
                <w:sz w:val="19"/>
              </w:rPr>
              <w:t>0</w:t>
            </w:r>
          </w:p>
        </w:tc>
        <w:tc>
          <w:tcPr>
            <w:tcW w:w="360" w:type="pct"/>
            <w:shd w:val="clear" w:color="auto" w:fill="auto"/>
            <w:noWrap/>
            <w:tcMar>
              <w:top w:w="12" w:type="dxa"/>
              <w:left w:w="12" w:type="dxa"/>
              <w:right w:w="12" w:type="dxa"/>
            </w:tcMar>
            <w:vAlign w:val="center"/>
          </w:tcPr>
          <w:p w14:paraId="61697737">
            <w:pPr>
              <w:spacing w:line="240" w:lineRule="auto"/>
              <w:jc w:val="center"/>
              <w:rPr>
                <w:rFonts w:hint="eastAsia"/>
                <w:sz w:val="19"/>
              </w:rPr>
            </w:pPr>
            <w:r>
              <w:rPr>
                <w:sz w:val="19"/>
              </w:rPr>
              <w:t>10</w:t>
            </w:r>
          </w:p>
        </w:tc>
        <w:tc>
          <w:tcPr>
            <w:tcW w:w="360" w:type="pct"/>
            <w:shd w:val="clear" w:color="auto" w:fill="auto"/>
            <w:noWrap/>
            <w:tcMar>
              <w:top w:w="12" w:type="dxa"/>
              <w:left w:w="12" w:type="dxa"/>
              <w:right w:w="12" w:type="dxa"/>
            </w:tcMar>
            <w:vAlign w:val="center"/>
          </w:tcPr>
          <w:p w14:paraId="3A9B83A6">
            <w:pPr>
              <w:spacing w:line="240" w:lineRule="auto"/>
              <w:jc w:val="center"/>
              <w:rPr>
                <w:rFonts w:hint="eastAsia"/>
                <w:sz w:val="19"/>
              </w:rPr>
            </w:pPr>
            <w:r>
              <w:rPr>
                <w:sz w:val="19"/>
              </w:rPr>
              <w:t>800</w:t>
            </w:r>
          </w:p>
        </w:tc>
      </w:tr>
      <w:tr w14:paraId="7E2D14F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1663" w:type="pct"/>
            <w:shd w:val="clear" w:color="auto" w:fill="auto"/>
            <w:noWrap/>
            <w:tcMar>
              <w:top w:w="12" w:type="dxa"/>
              <w:left w:w="12" w:type="dxa"/>
              <w:right w:w="12" w:type="dxa"/>
            </w:tcMar>
            <w:vAlign w:val="center"/>
          </w:tcPr>
          <w:p w14:paraId="669E425F">
            <w:pPr>
              <w:spacing w:line="240" w:lineRule="auto"/>
              <w:jc w:val="center"/>
              <w:rPr>
                <w:rFonts w:hint="eastAsia"/>
                <w:sz w:val="19"/>
              </w:rPr>
            </w:pPr>
            <w:r>
              <w:rPr>
                <w:rFonts w:hint="eastAsia"/>
                <w:sz w:val="19"/>
              </w:rPr>
              <w:t>溪湖区河西街道途途充电站</w:t>
            </w:r>
          </w:p>
        </w:tc>
        <w:tc>
          <w:tcPr>
            <w:tcW w:w="914" w:type="pct"/>
            <w:shd w:val="clear" w:color="auto" w:fill="auto"/>
            <w:noWrap/>
            <w:tcMar>
              <w:top w:w="12" w:type="dxa"/>
              <w:left w:w="12" w:type="dxa"/>
              <w:right w:w="12" w:type="dxa"/>
            </w:tcMar>
            <w:vAlign w:val="center"/>
          </w:tcPr>
          <w:p w14:paraId="5205354B">
            <w:pPr>
              <w:spacing w:line="240" w:lineRule="auto"/>
              <w:jc w:val="center"/>
              <w:rPr>
                <w:rFonts w:hint="eastAsia"/>
                <w:sz w:val="19"/>
              </w:rPr>
            </w:pPr>
            <w:r>
              <w:rPr>
                <w:rFonts w:hint="eastAsia"/>
                <w:sz w:val="19"/>
              </w:rPr>
              <w:t>途途充电站</w:t>
            </w:r>
          </w:p>
        </w:tc>
        <w:tc>
          <w:tcPr>
            <w:tcW w:w="523" w:type="pct"/>
            <w:shd w:val="clear" w:color="auto" w:fill="auto"/>
            <w:noWrap/>
            <w:tcMar>
              <w:top w:w="12" w:type="dxa"/>
              <w:left w:w="12" w:type="dxa"/>
              <w:right w:w="12" w:type="dxa"/>
            </w:tcMar>
            <w:vAlign w:val="center"/>
          </w:tcPr>
          <w:p w14:paraId="771BE854">
            <w:pPr>
              <w:spacing w:line="240" w:lineRule="auto"/>
              <w:jc w:val="center"/>
              <w:rPr>
                <w:rFonts w:hint="eastAsia"/>
                <w:sz w:val="19"/>
              </w:rPr>
            </w:pPr>
            <w:r>
              <w:rPr>
                <w:rFonts w:hint="eastAsia"/>
                <w:sz w:val="19"/>
              </w:rPr>
              <w:t>公用</w:t>
            </w:r>
          </w:p>
        </w:tc>
        <w:tc>
          <w:tcPr>
            <w:tcW w:w="590" w:type="pct"/>
            <w:shd w:val="clear" w:color="auto" w:fill="auto"/>
            <w:noWrap/>
            <w:tcMar>
              <w:top w:w="12" w:type="dxa"/>
              <w:left w:w="12" w:type="dxa"/>
              <w:right w:w="12" w:type="dxa"/>
            </w:tcMar>
            <w:vAlign w:val="center"/>
          </w:tcPr>
          <w:p w14:paraId="7508AAE3">
            <w:pPr>
              <w:spacing w:line="240" w:lineRule="auto"/>
              <w:jc w:val="center"/>
              <w:rPr>
                <w:rFonts w:hint="eastAsia"/>
                <w:sz w:val="19"/>
              </w:rPr>
            </w:pPr>
            <w:r>
              <w:rPr>
                <w:rFonts w:hint="eastAsia"/>
                <w:sz w:val="19"/>
              </w:rPr>
              <w:t>9</w:t>
            </w:r>
          </w:p>
        </w:tc>
        <w:tc>
          <w:tcPr>
            <w:tcW w:w="590" w:type="pct"/>
            <w:shd w:val="clear" w:color="auto" w:fill="auto"/>
            <w:noWrap/>
            <w:tcMar>
              <w:top w:w="12" w:type="dxa"/>
              <w:left w:w="12" w:type="dxa"/>
              <w:right w:w="12" w:type="dxa"/>
            </w:tcMar>
            <w:vAlign w:val="center"/>
          </w:tcPr>
          <w:p w14:paraId="2767E224">
            <w:pPr>
              <w:spacing w:line="240" w:lineRule="auto"/>
              <w:jc w:val="center"/>
              <w:rPr>
                <w:rFonts w:hint="eastAsia"/>
                <w:sz w:val="19"/>
              </w:rPr>
            </w:pPr>
            <w:r>
              <w:rPr>
                <w:sz w:val="19"/>
              </w:rPr>
              <w:t>5</w:t>
            </w:r>
          </w:p>
        </w:tc>
        <w:tc>
          <w:tcPr>
            <w:tcW w:w="360" w:type="pct"/>
            <w:shd w:val="clear" w:color="auto" w:fill="auto"/>
            <w:noWrap/>
            <w:tcMar>
              <w:top w:w="12" w:type="dxa"/>
              <w:left w:w="12" w:type="dxa"/>
              <w:right w:w="12" w:type="dxa"/>
            </w:tcMar>
            <w:vAlign w:val="center"/>
          </w:tcPr>
          <w:p w14:paraId="5D74FF2F">
            <w:pPr>
              <w:spacing w:line="240" w:lineRule="auto"/>
              <w:jc w:val="center"/>
              <w:rPr>
                <w:rFonts w:hint="eastAsia"/>
                <w:sz w:val="19"/>
              </w:rPr>
            </w:pPr>
            <w:r>
              <w:rPr>
                <w:rFonts w:hint="eastAsia"/>
                <w:sz w:val="19"/>
              </w:rPr>
              <w:t>1</w:t>
            </w:r>
            <w:r>
              <w:rPr>
                <w:sz w:val="19"/>
              </w:rPr>
              <w:t>4</w:t>
            </w:r>
          </w:p>
        </w:tc>
        <w:tc>
          <w:tcPr>
            <w:tcW w:w="360" w:type="pct"/>
            <w:shd w:val="clear" w:color="auto" w:fill="auto"/>
            <w:noWrap/>
            <w:tcMar>
              <w:top w:w="12" w:type="dxa"/>
              <w:left w:w="12" w:type="dxa"/>
              <w:right w:w="12" w:type="dxa"/>
            </w:tcMar>
            <w:vAlign w:val="center"/>
          </w:tcPr>
          <w:p w14:paraId="53547707">
            <w:pPr>
              <w:spacing w:line="240" w:lineRule="auto"/>
              <w:jc w:val="center"/>
              <w:rPr>
                <w:rFonts w:hint="eastAsia"/>
                <w:sz w:val="19"/>
              </w:rPr>
            </w:pPr>
            <w:r>
              <w:rPr>
                <w:rFonts w:hint="eastAsia"/>
                <w:sz w:val="19"/>
              </w:rPr>
              <w:t>1</w:t>
            </w:r>
            <w:r>
              <w:rPr>
                <w:sz w:val="19"/>
              </w:rPr>
              <w:t>150</w:t>
            </w:r>
          </w:p>
        </w:tc>
      </w:tr>
      <w:tr w14:paraId="0EC7942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1663" w:type="pct"/>
            <w:shd w:val="clear" w:color="auto" w:fill="auto"/>
            <w:noWrap/>
            <w:tcMar>
              <w:top w:w="12" w:type="dxa"/>
              <w:left w:w="12" w:type="dxa"/>
              <w:right w:w="12" w:type="dxa"/>
            </w:tcMar>
            <w:vAlign w:val="center"/>
          </w:tcPr>
          <w:p w14:paraId="64B45E20">
            <w:pPr>
              <w:spacing w:line="240" w:lineRule="auto"/>
              <w:jc w:val="center"/>
              <w:rPr>
                <w:rFonts w:hint="eastAsia"/>
                <w:sz w:val="19"/>
              </w:rPr>
            </w:pPr>
            <w:r>
              <w:rPr>
                <w:rFonts w:hint="eastAsia"/>
                <w:sz w:val="19"/>
              </w:rPr>
              <w:t>溪湖区东风街道彩北加油站</w:t>
            </w:r>
          </w:p>
        </w:tc>
        <w:tc>
          <w:tcPr>
            <w:tcW w:w="914" w:type="pct"/>
            <w:shd w:val="clear" w:color="auto" w:fill="auto"/>
            <w:noWrap/>
            <w:tcMar>
              <w:top w:w="12" w:type="dxa"/>
              <w:left w:w="12" w:type="dxa"/>
              <w:right w:w="12" w:type="dxa"/>
            </w:tcMar>
            <w:vAlign w:val="center"/>
          </w:tcPr>
          <w:p w14:paraId="61756374">
            <w:pPr>
              <w:spacing w:line="240" w:lineRule="auto"/>
              <w:jc w:val="center"/>
              <w:rPr>
                <w:rFonts w:hint="eastAsia"/>
                <w:sz w:val="19"/>
              </w:rPr>
            </w:pPr>
            <w:r>
              <w:rPr>
                <w:rFonts w:hint="eastAsia"/>
                <w:sz w:val="19"/>
              </w:rPr>
              <w:t>彩北加油站</w:t>
            </w:r>
          </w:p>
        </w:tc>
        <w:tc>
          <w:tcPr>
            <w:tcW w:w="523" w:type="pct"/>
            <w:shd w:val="clear" w:color="auto" w:fill="auto"/>
            <w:noWrap/>
            <w:tcMar>
              <w:top w:w="12" w:type="dxa"/>
              <w:left w:w="12" w:type="dxa"/>
              <w:right w:w="12" w:type="dxa"/>
            </w:tcMar>
            <w:vAlign w:val="center"/>
          </w:tcPr>
          <w:p w14:paraId="4E8BD11C">
            <w:pPr>
              <w:spacing w:line="240" w:lineRule="auto"/>
              <w:jc w:val="center"/>
              <w:rPr>
                <w:rFonts w:hint="eastAsia"/>
                <w:sz w:val="19"/>
              </w:rPr>
            </w:pPr>
            <w:r>
              <w:rPr>
                <w:rFonts w:hint="eastAsia"/>
                <w:sz w:val="19"/>
              </w:rPr>
              <w:t>公用</w:t>
            </w:r>
          </w:p>
        </w:tc>
        <w:tc>
          <w:tcPr>
            <w:tcW w:w="590" w:type="pct"/>
            <w:shd w:val="clear" w:color="auto" w:fill="auto"/>
            <w:noWrap/>
            <w:tcMar>
              <w:top w:w="12" w:type="dxa"/>
              <w:left w:w="12" w:type="dxa"/>
              <w:right w:w="12" w:type="dxa"/>
            </w:tcMar>
            <w:vAlign w:val="center"/>
          </w:tcPr>
          <w:p w14:paraId="35567481">
            <w:pPr>
              <w:spacing w:line="240" w:lineRule="auto"/>
              <w:jc w:val="center"/>
              <w:rPr>
                <w:rFonts w:hint="eastAsia"/>
                <w:sz w:val="19"/>
              </w:rPr>
            </w:pPr>
            <w:r>
              <w:rPr>
                <w:rFonts w:hint="eastAsia"/>
                <w:sz w:val="19"/>
              </w:rPr>
              <w:t>4</w:t>
            </w:r>
          </w:p>
        </w:tc>
        <w:tc>
          <w:tcPr>
            <w:tcW w:w="590" w:type="pct"/>
            <w:shd w:val="clear" w:color="auto" w:fill="auto"/>
            <w:noWrap/>
            <w:tcMar>
              <w:top w:w="12" w:type="dxa"/>
              <w:left w:w="12" w:type="dxa"/>
              <w:right w:w="12" w:type="dxa"/>
            </w:tcMar>
            <w:vAlign w:val="center"/>
          </w:tcPr>
          <w:p w14:paraId="751B7D69">
            <w:pPr>
              <w:spacing w:line="240" w:lineRule="auto"/>
              <w:jc w:val="center"/>
              <w:rPr>
                <w:rFonts w:hint="eastAsia"/>
                <w:sz w:val="19"/>
              </w:rPr>
            </w:pPr>
            <w:r>
              <w:rPr>
                <w:rFonts w:hint="eastAsia"/>
                <w:sz w:val="19"/>
              </w:rPr>
              <w:t>0</w:t>
            </w:r>
          </w:p>
        </w:tc>
        <w:tc>
          <w:tcPr>
            <w:tcW w:w="360" w:type="pct"/>
            <w:shd w:val="clear" w:color="auto" w:fill="auto"/>
            <w:noWrap/>
            <w:tcMar>
              <w:top w:w="12" w:type="dxa"/>
              <w:left w:w="12" w:type="dxa"/>
              <w:right w:w="12" w:type="dxa"/>
            </w:tcMar>
            <w:vAlign w:val="center"/>
          </w:tcPr>
          <w:p w14:paraId="26803B40">
            <w:pPr>
              <w:spacing w:line="240" w:lineRule="auto"/>
              <w:jc w:val="center"/>
              <w:rPr>
                <w:rFonts w:hint="eastAsia"/>
                <w:sz w:val="19"/>
              </w:rPr>
            </w:pPr>
            <w:r>
              <w:rPr>
                <w:rFonts w:hint="eastAsia"/>
                <w:sz w:val="19"/>
              </w:rPr>
              <w:t>4</w:t>
            </w:r>
          </w:p>
        </w:tc>
        <w:tc>
          <w:tcPr>
            <w:tcW w:w="360" w:type="pct"/>
            <w:shd w:val="clear" w:color="auto" w:fill="auto"/>
            <w:noWrap/>
            <w:tcMar>
              <w:top w:w="12" w:type="dxa"/>
              <w:left w:w="12" w:type="dxa"/>
              <w:right w:w="12" w:type="dxa"/>
            </w:tcMar>
            <w:vAlign w:val="center"/>
          </w:tcPr>
          <w:p w14:paraId="5DFAB3EB">
            <w:pPr>
              <w:spacing w:line="240" w:lineRule="auto"/>
              <w:jc w:val="center"/>
              <w:rPr>
                <w:rFonts w:hint="eastAsia"/>
                <w:sz w:val="19"/>
              </w:rPr>
            </w:pPr>
            <w:r>
              <w:rPr>
                <w:rFonts w:hint="eastAsia"/>
                <w:sz w:val="19"/>
              </w:rPr>
              <w:t>3</w:t>
            </w:r>
            <w:r>
              <w:rPr>
                <w:sz w:val="19"/>
              </w:rPr>
              <w:t>20</w:t>
            </w:r>
          </w:p>
        </w:tc>
      </w:tr>
      <w:tr w14:paraId="7B331D5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1663" w:type="pct"/>
            <w:shd w:val="clear" w:color="auto" w:fill="auto"/>
            <w:noWrap/>
            <w:tcMar>
              <w:top w:w="12" w:type="dxa"/>
              <w:left w:w="12" w:type="dxa"/>
              <w:right w:w="12" w:type="dxa"/>
            </w:tcMar>
            <w:vAlign w:val="center"/>
          </w:tcPr>
          <w:p w14:paraId="4CE21E94">
            <w:pPr>
              <w:spacing w:line="240" w:lineRule="auto"/>
              <w:jc w:val="center"/>
              <w:rPr>
                <w:rFonts w:hint="eastAsia"/>
                <w:sz w:val="19"/>
              </w:rPr>
            </w:pPr>
            <w:r>
              <w:rPr>
                <w:rFonts w:hint="eastAsia"/>
                <w:sz w:val="19"/>
              </w:rPr>
              <w:t>溪湖区日月岛国家电网院内</w:t>
            </w:r>
          </w:p>
        </w:tc>
        <w:tc>
          <w:tcPr>
            <w:tcW w:w="914" w:type="pct"/>
            <w:shd w:val="clear" w:color="auto" w:fill="auto"/>
            <w:noWrap/>
            <w:tcMar>
              <w:top w:w="12" w:type="dxa"/>
              <w:left w:w="12" w:type="dxa"/>
              <w:right w:w="12" w:type="dxa"/>
            </w:tcMar>
            <w:vAlign w:val="center"/>
          </w:tcPr>
          <w:p w14:paraId="197560D6">
            <w:pPr>
              <w:spacing w:line="240" w:lineRule="auto"/>
              <w:jc w:val="center"/>
              <w:rPr>
                <w:rFonts w:hint="eastAsia"/>
                <w:sz w:val="19"/>
              </w:rPr>
            </w:pPr>
            <w:r>
              <w:rPr>
                <w:rFonts w:hint="eastAsia"/>
                <w:sz w:val="19"/>
              </w:rPr>
              <w:t>国家电网院内</w:t>
            </w:r>
          </w:p>
        </w:tc>
        <w:tc>
          <w:tcPr>
            <w:tcW w:w="523" w:type="pct"/>
            <w:shd w:val="clear" w:color="auto" w:fill="auto"/>
            <w:noWrap/>
            <w:tcMar>
              <w:top w:w="12" w:type="dxa"/>
              <w:left w:w="12" w:type="dxa"/>
              <w:right w:w="12" w:type="dxa"/>
            </w:tcMar>
            <w:vAlign w:val="center"/>
          </w:tcPr>
          <w:p w14:paraId="7B7C0915">
            <w:pPr>
              <w:spacing w:line="240" w:lineRule="auto"/>
              <w:jc w:val="center"/>
              <w:rPr>
                <w:rFonts w:hint="eastAsia"/>
                <w:sz w:val="19"/>
              </w:rPr>
            </w:pPr>
            <w:r>
              <w:rPr>
                <w:rFonts w:hint="eastAsia"/>
                <w:sz w:val="19"/>
              </w:rPr>
              <w:t>公用</w:t>
            </w:r>
          </w:p>
        </w:tc>
        <w:tc>
          <w:tcPr>
            <w:tcW w:w="590" w:type="pct"/>
            <w:shd w:val="clear" w:color="auto" w:fill="auto"/>
            <w:noWrap/>
            <w:tcMar>
              <w:top w:w="12" w:type="dxa"/>
              <w:left w:w="12" w:type="dxa"/>
              <w:right w:w="12" w:type="dxa"/>
            </w:tcMar>
            <w:vAlign w:val="center"/>
          </w:tcPr>
          <w:p w14:paraId="54A1EBFE">
            <w:pPr>
              <w:spacing w:line="240" w:lineRule="auto"/>
              <w:jc w:val="center"/>
              <w:rPr>
                <w:rFonts w:hint="eastAsia"/>
                <w:sz w:val="19"/>
              </w:rPr>
            </w:pPr>
            <w:r>
              <w:rPr>
                <w:rFonts w:hint="eastAsia"/>
                <w:sz w:val="19"/>
              </w:rPr>
              <w:t>6</w:t>
            </w:r>
          </w:p>
        </w:tc>
        <w:tc>
          <w:tcPr>
            <w:tcW w:w="590" w:type="pct"/>
            <w:shd w:val="clear" w:color="auto" w:fill="auto"/>
            <w:noWrap/>
            <w:tcMar>
              <w:top w:w="12" w:type="dxa"/>
              <w:left w:w="12" w:type="dxa"/>
              <w:right w:w="12" w:type="dxa"/>
            </w:tcMar>
            <w:vAlign w:val="center"/>
          </w:tcPr>
          <w:p w14:paraId="2C69AEEC">
            <w:pPr>
              <w:spacing w:line="240" w:lineRule="auto"/>
              <w:jc w:val="center"/>
              <w:rPr>
                <w:rFonts w:hint="eastAsia"/>
                <w:sz w:val="19"/>
              </w:rPr>
            </w:pPr>
            <w:r>
              <w:rPr>
                <w:rFonts w:hint="eastAsia"/>
                <w:sz w:val="19"/>
              </w:rPr>
              <w:t>0</w:t>
            </w:r>
          </w:p>
        </w:tc>
        <w:tc>
          <w:tcPr>
            <w:tcW w:w="360" w:type="pct"/>
            <w:shd w:val="clear" w:color="auto" w:fill="auto"/>
            <w:noWrap/>
            <w:tcMar>
              <w:top w:w="12" w:type="dxa"/>
              <w:left w:w="12" w:type="dxa"/>
              <w:right w:w="12" w:type="dxa"/>
            </w:tcMar>
            <w:vAlign w:val="center"/>
          </w:tcPr>
          <w:p w14:paraId="7D1EED59">
            <w:pPr>
              <w:spacing w:line="240" w:lineRule="auto"/>
              <w:jc w:val="center"/>
              <w:rPr>
                <w:rFonts w:hint="eastAsia"/>
                <w:sz w:val="19"/>
              </w:rPr>
            </w:pPr>
            <w:r>
              <w:rPr>
                <w:rFonts w:hint="eastAsia"/>
                <w:sz w:val="19"/>
              </w:rPr>
              <w:t>6</w:t>
            </w:r>
          </w:p>
        </w:tc>
        <w:tc>
          <w:tcPr>
            <w:tcW w:w="360" w:type="pct"/>
            <w:shd w:val="clear" w:color="auto" w:fill="auto"/>
            <w:noWrap/>
            <w:tcMar>
              <w:top w:w="12" w:type="dxa"/>
              <w:left w:w="12" w:type="dxa"/>
              <w:right w:w="12" w:type="dxa"/>
            </w:tcMar>
            <w:vAlign w:val="center"/>
          </w:tcPr>
          <w:p w14:paraId="3303488D">
            <w:pPr>
              <w:spacing w:line="240" w:lineRule="auto"/>
              <w:jc w:val="center"/>
              <w:rPr>
                <w:rFonts w:hint="eastAsia"/>
                <w:sz w:val="19"/>
              </w:rPr>
            </w:pPr>
            <w:r>
              <w:rPr>
                <w:rFonts w:hint="eastAsia"/>
                <w:sz w:val="19"/>
              </w:rPr>
              <w:t>4</w:t>
            </w:r>
            <w:r>
              <w:rPr>
                <w:sz w:val="19"/>
              </w:rPr>
              <w:t>80</w:t>
            </w:r>
          </w:p>
        </w:tc>
      </w:tr>
      <w:tr w14:paraId="088B6B4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1663" w:type="pct"/>
            <w:shd w:val="clear" w:color="auto" w:fill="auto"/>
            <w:noWrap/>
            <w:tcMar>
              <w:top w:w="12" w:type="dxa"/>
              <w:left w:w="12" w:type="dxa"/>
              <w:right w:w="12" w:type="dxa"/>
            </w:tcMar>
            <w:vAlign w:val="center"/>
          </w:tcPr>
          <w:p w14:paraId="1FBFD416">
            <w:pPr>
              <w:widowControl/>
              <w:adjustRightInd/>
              <w:snapToGrid/>
              <w:spacing w:line="240" w:lineRule="auto"/>
              <w:jc w:val="center"/>
              <w:rPr>
                <w:rFonts w:hint="eastAsia"/>
                <w:sz w:val="19"/>
              </w:rPr>
            </w:pPr>
            <w:r>
              <w:rPr>
                <w:rFonts w:hint="eastAsia"/>
                <w:sz w:val="19"/>
              </w:rPr>
              <w:t>溪湖区彩屯街道彩屯南路89</w:t>
            </w:r>
          </w:p>
        </w:tc>
        <w:tc>
          <w:tcPr>
            <w:tcW w:w="914" w:type="pct"/>
            <w:shd w:val="clear" w:color="auto" w:fill="auto"/>
            <w:noWrap/>
            <w:tcMar>
              <w:top w:w="12" w:type="dxa"/>
              <w:left w:w="12" w:type="dxa"/>
              <w:right w:w="12" w:type="dxa"/>
            </w:tcMar>
            <w:vAlign w:val="center"/>
          </w:tcPr>
          <w:p w14:paraId="4F48772F">
            <w:pPr>
              <w:spacing w:line="240" w:lineRule="auto"/>
              <w:jc w:val="center"/>
              <w:rPr>
                <w:rFonts w:hint="eastAsia"/>
                <w:sz w:val="19"/>
              </w:rPr>
            </w:pPr>
            <w:r>
              <w:rPr>
                <w:rFonts w:hint="eastAsia"/>
                <w:sz w:val="19"/>
              </w:rPr>
              <w:t>彩屯公交停车场</w:t>
            </w:r>
          </w:p>
        </w:tc>
        <w:tc>
          <w:tcPr>
            <w:tcW w:w="523" w:type="pct"/>
            <w:shd w:val="clear" w:color="auto" w:fill="auto"/>
            <w:noWrap/>
            <w:tcMar>
              <w:top w:w="12" w:type="dxa"/>
              <w:left w:w="12" w:type="dxa"/>
              <w:right w:w="12" w:type="dxa"/>
            </w:tcMar>
            <w:vAlign w:val="center"/>
          </w:tcPr>
          <w:p w14:paraId="626FF4CD">
            <w:pPr>
              <w:spacing w:line="240" w:lineRule="auto"/>
              <w:jc w:val="center"/>
              <w:rPr>
                <w:rFonts w:hint="eastAsia"/>
                <w:sz w:val="19"/>
              </w:rPr>
            </w:pPr>
            <w:r>
              <w:rPr>
                <w:rFonts w:hint="eastAsia"/>
                <w:sz w:val="19"/>
              </w:rPr>
              <w:t>专用</w:t>
            </w:r>
          </w:p>
        </w:tc>
        <w:tc>
          <w:tcPr>
            <w:tcW w:w="590" w:type="pct"/>
            <w:shd w:val="clear" w:color="auto" w:fill="auto"/>
            <w:noWrap/>
            <w:tcMar>
              <w:top w:w="12" w:type="dxa"/>
              <w:left w:w="12" w:type="dxa"/>
              <w:right w:w="12" w:type="dxa"/>
            </w:tcMar>
            <w:vAlign w:val="center"/>
          </w:tcPr>
          <w:p w14:paraId="67F88FDA">
            <w:pPr>
              <w:spacing w:line="240" w:lineRule="auto"/>
              <w:jc w:val="center"/>
              <w:rPr>
                <w:rFonts w:hint="eastAsia"/>
                <w:sz w:val="19"/>
              </w:rPr>
            </w:pPr>
            <w:r>
              <w:rPr>
                <w:rFonts w:hint="eastAsia"/>
                <w:sz w:val="19"/>
              </w:rPr>
              <w:t>1</w:t>
            </w:r>
            <w:r>
              <w:rPr>
                <w:sz w:val="19"/>
              </w:rPr>
              <w:t>6</w:t>
            </w:r>
          </w:p>
        </w:tc>
        <w:tc>
          <w:tcPr>
            <w:tcW w:w="590" w:type="pct"/>
            <w:shd w:val="clear" w:color="auto" w:fill="auto"/>
            <w:noWrap/>
            <w:tcMar>
              <w:top w:w="12" w:type="dxa"/>
              <w:left w:w="12" w:type="dxa"/>
              <w:right w:w="12" w:type="dxa"/>
            </w:tcMar>
            <w:vAlign w:val="center"/>
          </w:tcPr>
          <w:p w14:paraId="48A01708">
            <w:pPr>
              <w:spacing w:line="240" w:lineRule="auto"/>
              <w:jc w:val="center"/>
              <w:rPr>
                <w:rFonts w:hint="eastAsia"/>
                <w:sz w:val="19"/>
              </w:rPr>
            </w:pPr>
            <w:r>
              <w:rPr>
                <w:rFonts w:hint="eastAsia"/>
                <w:sz w:val="19"/>
              </w:rPr>
              <w:t>0</w:t>
            </w:r>
          </w:p>
        </w:tc>
        <w:tc>
          <w:tcPr>
            <w:tcW w:w="360" w:type="pct"/>
            <w:shd w:val="clear" w:color="auto" w:fill="auto"/>
            <w:noWrap/>
            <w:tcMar>
              <w:top w:w="12" w:type="dxa"/>
              <w:left w:w="12" w:type="dxa"/>
              <w:right w:w="12" w:type="dxa"/>
            </w:tcMar>
            <w:vAlign w:val="center"/>
          </w:tcPr>
          <w:p w14:paraId="041B083A">
            <w:pPr>
              <w:spacing w:line="240" w:lineRule="auto"/>
              <w:jc w:val="center"/>
              <w:rPr>
                <w:rFonts w:hint="eastAsia"/>
                <w:sz w:val="19"/>
              </w:rPr>
            </w:pPr>
            <w:r>
              <w:rPr>
                <w:rFonts w:hint="eastAsia"/>
                <w:sz w:val="19"/>
              </w:rPr>
              <w:t>1</w:t>
            </w:r>
            <w:r>
              <w:rPr>
                <w:sz w:val="19"/>
              </w:rPr>
              <w:t>6</w:t>
            </w:r>
          </w:p>
        </w:tc>
        <w:tc>
          <w:tcPr>
            <w:tcW w:w="360" w:type="pct"/>
            <w:shd w:val="clear" w:color="auto" w:fill="auto"/>
            <w:noWrap/>
            <w:tcMar>
              <w:top w:w="12" w:type="dxa"/>
              <w:left w:w="12" w:type="dxa"/>
              <w:right w:w="12" w:type="dxa"/>
            </w:tcMar>
            <w:vAlign w:val="center"/>
          </w:tcPr>
          <w:p w14:paraId="31A8FFEC">
            <w:pPr>
              <w:spacing w:line="240" w:lineRule="auto"/>
              <w:jc w:val="center"/>
              <w:rPr>
                <w:rFonts w:hint="eastAsia"/>
                <w:sz w:val="19"/>
              </w:rPr>
            </w:pPr>
            <w:r>
              <w:rPr>
                <w:rFonts w:hint="eastAsia"/>
                <w:sz w:val="19"/>
              </w:rPr>
              <w:t>1</w:t>
            </w:r>
            <w:r>
              <w:rPr>
                <w:sz w:val="19"/>
              </w:rPr>
              <w:t>280</w:t>
            </w:r>
          </w:p>
        </w:tc>
      </w:tr>
      <w:tr w14:paraId="62F06C3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1663" w:type="pct"/>
            <w:shd w:val="clear" w:color="auto" w:fill="auto"/>
            <w:noWrap/>
            <w:tcMar>
              <w:top w:w="12" w:type="dxa"/>
              <w:left w:w="12" w:type="dxa"/>
              <w:right w:w="12" w:type="dxa"/>
            </w:tcMar>
            <w:vAlign w:val="center"/>
          </w:tcPr>
          <w:p w14:paraId="52B015FB">
            <w:pPr>
              <w:widowControl/>
              <w:adjustRightInd/>
              <w:snapToGrid/>
              <w:spacing w:line="240" w:lineRule="auto"/>
              <w:jc w:val="center"/>
              <w:rPr>
                <w:rFonts w:hint="eastAsia"/>
                <w:sz w:val="19"/>
              </w:rPr>
            </w:pPr>
            <w:r>
              <w:rPr>
                <w:rFonts w:hint="eastAsia"/>
                <w:sz w:val="19"/>
              </w:rPr>
              <w:t>溪湖区香槐路176号</w:t>
            </w:r>
          </w:p>
        </w:tc>
        <w:tc>
          <w:tcPr>
            <w:tcW w:w="914" w:type="pct"/>
            <w:shd w:val="clear" w:color="auto" w:fill="auto"/>
            <w:noWrap/>
            <w:tcMar>
              <w:top w:w="12" w:type="dxa"/>
              <w:left w:w="12" w:type="dxa"/>
              <w:right w:w="12" w:type="dxa"/>
            </w:tcMar>
            <w:vAlign w:val="center"/>
          </w:tcPr>
          <w:p w14:paraId="5282DC8A">
            <w:pPr>
              <w:spacing w:line="240" w:lineRule="auto"/>
              <w:jc w:val="center"/>
              <w:rPr>
                <w:rFonts w:hint="eastAsia"/>
                <w:sz w:val="19"/>
              </w:rPr>
            </w:pPr>
            <w:r>
              <w:rPr>
                <w:rFonts w:hint="eastAsia"/>
                <w:sz w:val="19"/>
              </w:rPr>
              <w:t>辽宁科技学院停车场</w:t>
            </w:r>
          </w:p>
        </w:tc>
        <w:tc>
          <w:tcPr>
            <w:tcW w:w="523" w:type="pct"/>
            <w:shd w:val="clear" w:color="auto" w:fill="auto"/>
            <w:noWrap/>
            <w:tcMar>
              <w:top w:w="12" w:type="dxa"/>
              <w:left w:w="12" w:type="dxa"/>
              <w:right w:w="12" w:type="dxa"/>
            </w:tcMar>
            <w:vAlign w:val="center"/>
          </w:tcPr>
          <w:p w14:paraId="049636EC">
            <w:pPr>
              <w:spacing w:line="240" w:lineRule="auto"/>
              <w:jc w:val="center"/>
              <w:rPr>
                <w:rFonts w:hint="eastAsia"/>
                <w:sz w:val="19"/>
              </w:rPr>
            </w:pPr>
            <w:r>
              <w:rPr>
                <w:rFonts w:hint="eastAsia"/>
                <w:sz w:val="19"/>
              </w:rPr>
              <w:t>专用</w:t>
            </w:r>
          </w:p>
        </w:tc>
        <w:tc>
          <w:tcPr>
            <w:tcW w:w="590" w:type="pct"/>
            <w:shd w:val="clear" w:color="auto" w:fill="auto"/>
            <w:noWrap/>
            <w:tcMar>
              <w:top w:w="12" w:type="dxa"/>
              <w:left w:w="12" w:type="dxa"/>
              <w:right w:w="12" w:type="dxa"/>
            </w:tcMar>
            <w:vAlign w:val="center"/>
          </w:tcPr>
          <w:p w14:paraId="39B5B0F0">
            <w:pPr>
              <w:spacing w:line="240" w:lineRule="auto"/>
              <w:jc w:val="center"/>
              <w:rPr>
                <w:rFonts w:hint="eastAsia"/>
                <w:sz w:val="19"/>
              </w:rPr>
            </w:pPr>
            <w:r>
              <w:rPr>
                <w:rFonts w:hint="eastAsia"/>
                <w:sz w:val="19"/>
              </w:rPr>
              <w:t>0</w:t>
            </w:r>
          </w:p>
        </w:tc>
        <w:tc>
          <w:tcPr>
            <w:tcW w:w="590" w:type="pct"/>
            <w:shd w:val="clear" w:color="auto" w:fill="auto"/>
            <w:noWrap/>
            <w:tcMar>
              <w:top w:w="12" w:type="dxa"/>
              <w:left w:w="12" w:type="dxa"/>
              <w:right w:w="12" w:type="dxa"/>
            </w:tcMar>
            <w:vAlign w:val="center"/>
          </w:tcPr>
          <w:p w14:paraId="72DC0F29">
            <w:pPr>
              <w:spacing w:line="240" w:lineRule="auto"/>
              <w:jc w:val="center"/>
              <w:rPr>
                <w:rFonts w:hint="eastAsia"/>
                <w:sz w:val="19"/>
              </w:rPr>
            </w:pPr>
            <w:r>
              <w:rPr>
                <w:rFonts w:hint="eastAsia"/>
                <w:sz w:val="19"/>
              </w:rPr>
              <w:t>4</w:t>
            </w:r>
          </w:p>
        </w:tc>
        <w:tc>
          <w:tcPr>
            <w:tcW w:w="360" w:type="pct"/>
            <w:shd w:val="clear" w:color="auto" w:fill="auto"/>
            <w:noWrap/>
            <w:tcMar>
              <w:top w:w="12" w:type="dxa"/>
              <w:left w:w="12" w:type="dxa"/>
              <w:right w:w="12" w:type="dxa"/>
            </w:tcMar>
            <w:vAlign w:val="center"/>
          </w:tcPr>
          <w:p w14:paraId="03C1D4C8">
            <w:pPr>
              <w:spacing w:line="240" w:lineRule="auto"/>
              <w:jc w:val="center"/>
              <w:rPr>
                <w:rFonts w:hint="eastAsia"/>
                <w:sz w:val="19"/>
              </w:rPr>
            </w:pPr>
            <w:r>
              <w:rPr>
                <w:rFonts w:hint="eastAsia"/>
                <w:sz w:val="19"/>
              </w:rPr>
              <w:t>4</w:t>
            </w:r>
          </w:p>
        </w:tc>
        <w:tc>
          <w:tcPr>
            <w:tcW w:w="360" w:type="pct"/>
            <w:shd w:val="clear" w:color="auto" w:fill="auto"/>
            <w:noWrap/>
            <w:tcMar>
              <w:top w:w="12" w:type="dxa"/>
              <w:left w:w="12" w:type="dxa"/>
              <w:right w:w="12" w:type="dxa"/>
            </w:tcMar>
            <w:vAlign w:val="center"/>
          </w:tcPr>
          <w:p w14:paraId="209372C4">
            <w:pPr>
              <w:spacing w:line="240" w:lineRule="auto"/>
              <w:jc w:val="center"/>
              <w:rPr>
                <w:rFonts w:hint="eastAsia"/>
                <w:sz w:val="19"/>
              </w:rPr>
            </w:pPr>
            <w:r>
              <w:rPr>
                <w:rFonts w:hint="eastAsia"/>
                <w:sz w:val="19"/>
              </w:rPr>
              <w:t>2</w:t>
            </w:r>
            <w:r>
              <w:rPr>
                <w:sz w:val="19"/>
              </w:rPr>
              <w:t>8</w:t>
            </w:r>
          </w:p>
        </w:tc>
      </w:tr>
      <w:tr w14:paraId="0267A67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1663" w:type="pct"/>
            <w:shd w:val="clear" w:color="auto" w:fill="auto"/>
            <w:noWrap/>
            <w:tcMar>
              <w:top w:w="12" w:type="dxa"/>
              <w:left w:w="12" w:type="dxa"/>
              <w:right w:w="12" w:type="dxa"/>
            </w:tcMar>
            <w:vAlign w:val="center"/>
          </w:tcPr>
          <w:p w14:paraId="2515EECC">
            <w:pPr>
              <w:spacing w:line="240" w:lineRule="auto"/>
              <w:jc w:val="center"/>
              <w:rPr>
                <w:rFonts w:hint="eastAsia"/>
                <w:sz w:val="19"/>
              </w:rPr>
            </w:pPr>
            <w:r>
              <w:rPr>
                <w:rFonts w:hint="eastAsia"/>
                <w:sz w:val="19"/>
              </w:rPr>
              <w:t>合计</w:t>
            </w:r>
          </w:p>
        </w:tc>
        <w:tc>
          <w:tcPr>
            <w:tcW w:w="914" w:type="pct"/>
            <w:shd w:val="clear" w:color="auto" w:fill="auto"/>
            <w:noWrap/>
            <w:tcMar>
              <w:top w:w="12" w:type="dxa"/>
              <w:left w:w="12" w:type="dxa"/>
              <w:right w:w="12" w:type="dxa"/>
            </w:tcMar>
            <w:vAlign w:val="center"/>
          </w:tcPr>
          <w:p w14:paraId="391080EC">
            <w:pPr>
              <w:spacing w:line="240" w:lineRule="auto"/>
              <w:jc w:val="center"/>
              <w:rPr>
                <w:rFonts w:hint="eastAsia"/>
                <w:sz w:val="19"/>
              </w:rPr>
            </w:pPr>
            <w:r>
              <w:rPr>
                <w:rFonts w:hint="eastAsia"/>
                <w:sz w:val="19"/>
              </w:rPr>
              <w:t>-</w:t>
            </w:r>
            <w:r>
              <w:rPr>
                <w:sz w:val="19"/>
              </w:rPr>
              <w:t>---------</w:t>
            </w:r>
          </w:p>
        </w:tc>
        <w:tc>
          <w:tcPr>
            <w:tcW w:w="523" w:type="pct"/>
            <w:shd w:val="clear" w:color="auto" w:fill="auto"/>
            <w:noWrap/>
            <w:tcMar>
              <w:top w:w="12" w:type="dxa"/>
              <w:left w:w="12" w:type="dxa"/>
              <w:right w:w="12" w:type="dxa"/>
            </w:tcMar>
            <w:vAlign w:val="center"/>
          </w:tcPr>
          <w:p w14:paraId="2ABAA1B2">
            <w:pPr>
              <w:spacing w:line="240" w:lineRule="auto"/>
              <w:jc w:val="center"/>
              <w:rPr>
                <w:rFonts w:hint="eastAsia"/>
                <w:sz w:val="19"/>
              </w:rPr>
            </w:pPr>
            <w:r>
              <w:rPr>
                <w:rFonts w:hint="eastAsia"/>
                <w:sz w:val="19"/>
              </w:rPr>
              <w:t>公用</w:t>
            </w:r>
          </w:p>
        </w:tc>
        <w:tc>
          <w:tcPr>
            <w:tcW w:w="590" w:type="pct"/>
            <w:shd w:val="clear" w:color="auto" w:fill="auto"/>
            <w:noWrap/>
            <w:tcMar>
              <w:top w:w="12" w:type="dxa"/>
              <w:left w:w="12" w:type="dxa"/>
              <w:right w:w="12" w:type="dxa"/>
            </w:tcMar>
            <w:vAlign w:val="center"/>
          </w:tcPr>
          <w:p w14:paraId="733D9ED0">
            <w:pPr>
              <w:spacing w:line="240" w:lineRule="auto"/>
              <w:jc w:val="center"/>
              <w:rPr>
                <w:rFonts w:hint="eastAsia"/>
                <w:sz w:val="19"/>
              </w:rPr>
            </w:pPr>
            <w:r>
              <w:rPr>
                <w:rFonts w:hint="eastAsia"/>
                <w:sz w:val="19"/>
              </w:rPr>
              <w:t>5</w:t>
            </w:r>
            <w:r>
              <w:rPr>
                <w:sz w:val="19"/>
              </w:rPr>
              <w:t>4</w:t>
            </w:r>
          </w:p>
        </w:tc>
        <w:tc>
          <w:tcPr>
            <w:tcW w:w="590" w:type="pct"/>
            <w:shd w:val="clear" w:color="auto" w:fill="auto"/>
            <w:noWrap/>
            <w:tcMar>
              <w:top w:w="12" w:type="dxa"/>
              <w:left w:w="12" w:type="dxa"/>
              <w:right w:w="12" w:type="dxa"/>
            </w:tcMar>
            <w:vAlign w:val="center"/>
          </w:tcPr>
          <w:p w14:paraId="4B8FCDB6">
            <w:pPr>
              <w:spacing w:line="240" w:lineRule="auto"/>
              <w:jc w:val="center"/>
              <w:rPr>
                <w:rFonts w:hint="eastAsia"/>
                <w:sz w:val="19"/>
              </w:rPr>
            </w:pPr>
            <w:r>
              <w:rPr>
                <w:rFonts w:hint="eastAsia"/>
                <w:sz w:val="19"/>
              </w:rPr>
              <w:t>1</w:t>
            </w:r>
            <w:r>
              <w:rPr>
                <w:sz w:val="19"/>
              </w:rPr>
              <w:t>2</w:t>
            </w:r>
          </w:p>
        </w:tc>
        <w:tc>
          <w:tcPr>
            <w:tcW w:w="360" w:type="pct"/>
            <w:shd w:val="clear" w:color="auto" w:fill="auto"/>
            <w:noWrap/>
            <w:tcMar>
              <w:top w:w="12" w:type="dxa"/>
              <w:left w:w="12" w:type="dxa"/>
              <w:right w:w="12" w:type="dxa"/>
            </w:tcMar>
            <w:vAlign w:val="center"/>
          </w:tcPr>
          <w:p w14:paraId="1E6AC7AA">
            <w:pPr>
              <w:spacing w:line="240" w:lineRule="auto"/>
              <w:jc w:val="center"/>
              <w:rPr>
                <w:rFonts w:hint="eastAsia"/>
                <w:sz w:val="19"/>
              </w:rPr>
            </w:pPr>
            <w:r>
              <w:rPr>
                <w:rFonts w:hint="eastAsia"/>
                <w:sz w:val="19"/>
              </w:rPr>
              <w:t>6</w:t>
            </w:r>
            <w:r>
              <w:rPr>
                <w:sz w:val="19"/>
              </w:rPr>
              <w:t>6</w:t>
            </w:r>
          </w:p>
        </w:tc>
        <w:tc>
          <w:tcPr>
            <w:tcW w:w="360" w:type="pct"/>
            <w:shd w:val="clear" w:color="auto" w:fill="auto"/>
            <w:noWrap/>
            <w:tcMar>
              <w:top w:w="12" w:type="dxa"/>
              <w:left w:w="12" w:type="dxa"/>
              <w:right w:w="12" w:type="dxa"/>
            </w:tcMar>
            <w:vAlign w:val="center"/>
          </w:tcPr>
          <w:p w14:paraId="00D062FC">
            <w:pPr>
              <w:spacing w:line="240" w:lineRule="auto"/>
              <w:jc w:val="center"/>
              <w:rPr>
                <w:rFonts w:hint="eastAsia"/>
                <w:sz w:val="19"/>
              </w:rPr>
            </w:pPr>
            <w:r>
              <w:rPr>
                <w:rFonts w:hint="eastAsia"/>
                <w:sz w:val="19"/>
              </w:rPr>
              <w:t>5</w:t>
            </w:r>
            <w:r>
              <w:rPr>
                <w:sz w:val="19"/>
              </w:rPr>
              <w:t>540</w:t>
            </w:r>
          </w:p>
        </w:tc>
      </w:tr>
    </w:tbl>
    <w:p w14:paraId="3A72BAC8">
      <w:pPr>
        <w:spacing w:before="156" w:beforeLines="50" w:line="360" w:lineRule="auto"/>
        <w:ind w:firstLine="560" w:firstLineChars="200"/>
        <w:rPr>
          <w:rFonts w:hint="eastAsia" w:cs="仿宋_GB2312"/>
          <w:szCs w:val="22"/>
        </w:rPr>
      </w:pPr>
      <w:r>
        <w:rPr>
          <w:rFonts w:hint="eastAsia" w:cs="仿宋_GB2312"/>
          <w:szCs w:val="22"/>
        </w:rPr>
        <w:t>溪湖区充电站明细见下表所示：</w:t>
      </w:r>
    </w:p>
    <w:p w14:paraId="2B97C9E8">
      <w:pPr>
        <w:pStyle w:val="7"/>
      </w:pPr>
      <w:r>
        <w:rPr>
          <w:rFonts w:hint="eastAsia"/>
        </w:rPr>
        <w:t>溪湖区充电站明细表单位：台、kW</w:t>
      </w:r>
    </w:p>
    <w:tbl>
      <w:tblPr>
        <w:tblStyle w:val="30"/>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28" w:type="dxa"/>
          <w:left w:w="28" w:type="dxa"/>
          <w:bottom w:w="28" w:type="dxa"/>
          <w:right w:w="28" w:type="dxa"/>
        </w:tblCellMar>
      </w:tblPr>
      <w:tblGrid>
        <w:gridCol w:w="221"/>
        <w:gridCol w:w="907"/>
        <w:gridCol w:w="418"/>
        <w:gridCol w:w="1600"/>
        <w:gridCol w:w="1108"/>
        <w:gridCol w:w="1397"/>
        <w:gridCol w:w="418"/>
        <w:gridCol w:w="418"/>
        <w:gridCol w:w="517"/>
        <w:gridCol w:w="910"/>
        <w:gridCol w:w="416"/>
      </w:tblGrid>
      <w:tr w14:paraId="388ABB3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blHeader/>
          <w:jc w:val="center"/>
        </w:trPr>
        <w:tc>
          <w:tcPr>
            <w:tcW w:w="133" w:type="pct"/>
            <w:shd w:val="clear" w:color="auto" w:fill="D9D9D9"/>
            <w:noWrap/>
            <w:tcMar>
              <w:top w:w="12" w:type="dxa"/>
              <w:left w:w="12" w:type="dxa"/>
              <w:right w:w="12" w:type="dxa"/>
            </w:tcMar>
            <w:vAlign w:val="center"/>
          </w:tcPr>
          <w:p w14:paraId="603C77E2">
            <w:pPr>
              <w:spacing w:line="240" w:lineRule="auto"/>
              <w:jc w:val="center"/>
              <w:rPr>
                <w:rFonts w:hint="eastAsia"/>
                <w:b/>
                <w:sz w:val="19"/>
              </w:rPr>
            </w:pPr>
            <w:r>
              <w:rPr>
                <w:b/>
                <w:sz w:val="19"/>
              </w:rPr>
              <w:t>序号</w:t>
            </w:r>
          </w:p>
        </w:tc>
        <w:tc>
          <w:tcPr>
            <w:tcW w:w="546" w:type="pct"/>
            <w:shd w:val="clear" w:color="auto" w:fill="D9D9D9"/>
            <w:noWrap/>
            <w:tcMar>
              <w:top w:w="12" w:type="dxa"/>
              <w:left w:w="12" w:type="dxa"/>
              <w:right w:w="12" w:type="dxa"/>
            </w:tcMar>
            <w:vAlign w:val="center"/>
          </w:tcPr>
          <w:p w14:paraId="3F0E2A6E">
            <w:pPr>
              <w:spacing w:line="240" w:lineRule="auto"/>
              <w:jc w:val="center"/>
              <w:rPr>
                <w:rFonts w:hint="eastAsia"/>
                <w:b/>
                <w:sz w:val="19"/>
              </w:rPr>
            </w:pPr>
            <w:r>
              <w:rPr>
                <w:b/>
                <w:sz w:val="19"/>
              </w:rPr>
              <w:t>充电站名称</w:t>
            </w:r>
          </w:p>
        </w:tc>
        <w:tc>
          <w:tcPr>
            <w:tcW w:w="250" w:type="pct"/>
            <w:shd w:val="clear" w:color="auto" w:fill="D9D9D9"/>
            <w:noWrap/>
            <w:tcMar>
              <w:top w:w="12" w:type="dxa"/>
              <w:left w:w="12" w:type="dxa"/>
              <w:right w:w="12" w:type="dxa"/>
            </w:tcMar>
            <w:vAlign w:val="center"/>
          </w:tcPr>
          <w:p w14:paraId="55542C08">
            <w:pPr>
              <w:spacing w:line="240" w:lineRule="auto"/>
              <w:jc w:val="center"/>
              <w:rPr>
                <w:rFonts w:hint="eastAsia"/>
                <w:b/>
                <w:sz w:val="19"/>
              </w:rPr>
            </w:pPr>
            <w:r>
              <w:rPr>
                <w:b/>
                <w:sz w:val="19"/>
              </w:rPr>
              <w:t>用地类型</w:t>
            </w:r>
          </w:p>
        </w:tc>
        <w:tc>
          <w:tcPr>
            <w:tcW w:w="959" w:type="pct"/>
            <w:shd w:val="clear" w:color="auto" w:fill="D9D9D9"/>
            <w:noWrap/>
            <w:tcMar>
              <w:top w:w="12" w:type="dxa"/>
              <w:left w:w="12" w:type="dxa"/>
              <w:right w:w="12" w:type="dxa"/>
            </w:tcMar>
            <w:vAlign w:val="center"/>
          </w:tcPr>
          <w:p w14:paraId="79EB99D0">
            <w:pPr>
              <w:spacing w:line="240" w:lineRule="auto"/>
              <w:jc w:val="center"/>
              <w:rPr>
                <w:rFonts w:hint="eastAsia"/>
                <w:b/>
                <w:sz w:val="19"/>
              </w:rPr>
            </w:pPr>
            <w:r>
              <w:rPr>
                <w:b/>
                <w:sz w:val="19"/>
              </w:rPr>
              <w:t>充电桩分布类型（分散式、集中式）</w:t>
            </w:r>
          </w:p>
        </w:tc>
        <w:tc>
          <w:tcPr>
            <w:tcW w:w="664" w:type="pct"/>
            <w:shd w:val="clear" w:color="auto" w:fill="D9D9D9"/>
            <w:noWrap/>
            <w:tcMar>
              <w:top w:w="12" w:type="dxa"/>
              <w:left w:w="12" w:type="dxa"/>
              <w:right w:w="12" w:type="dxa"/>
            </w:tcMar>
            <w:vAlign w:val="center"/>
          </w:tcPr>
          <w:p w14:paraId="0740A5F1">
            <w:pPr>
              <w:spacing w:line="240" w:lineRule="auto"/>
              <w:jc w:val="center"/>
              <w:rPr>
                <w:rFonts w:hint="eastAsia"/>
                <w:b/>
                <w:sz w:val="19"/>
              </w:rPr>
            </w:pPr>
            <w:r>
              <w:rPr>
                <w:b/>
                <w:sz w:val="19"/>
              </w:rPr>
              <w:t>充电类型（快充、慢充）</w:t>
            </w:r>
          </w:p>
        </w:tc>
        <w:tc>
          <w:tcPr>
            <w:tcW w:w="841" w:type="pct"/>
            <w:shd w:val="clear" w:color="auto" w:fill="D9D9D9"/>
            <w:noWrap/>
            <w:tcMar>
              <w:top w:w="12" w:type="dxa"/>
              <w:left w:w="12" w:type="dxa"/>
              <w:right w:w="12" w:type="dxa"/>
            </w:tcMar>
            <w:vAlign w:val="center"/>
          </w:tcPr>
          <w:p w14:paraId="3B51DE28">
            <w:pPr>
              <w:spacing w:line="240" w:lineRule="auto"/>
              <w:jc w:val="center"/>
              <w:rPr>
                <w:rFonts w:hint="eastAsia"/>
                <w:b/>
                <w:sz w:val="19"/>
              </w:rPr>
            </w:pPr>
            <w:r>
              <w:rPr>
                <w:b/>
                <w:sz w:val="19"/>
              </w:rPr>
              <w:t>站址位置</w:t>
            </w:r>
          </w:p>
        </w:tc>
        <w:tc>
          <w:tcPr>
            <w:tcW w:w="250" w:type="pct"/>
            <w:shd w:val="clear" w:color="auto" w:fill="D9D9D9"/>
            <w:noWrap/>
            <w:tcMar>
              <w:top w:w="12" w:type="dxa"/>
              <w:left w:w="12" w:type="dxa"/>
              <w:right w:w="12" w:type="dxa"/>
            </w:tcMar>
            <w:vAlign w:val="center"/>
          </w:tcPr>
          <w:p w14:paraId="576CB57B">
            <w:pPr>
              <w:spacing w:line="240" w:lineRule="auto"/>
              <w:jc w:val="center"/>
              <w:rPr>
                <w:rFonts w:hint="eastAsia"/>
                <w:b/>
                <w:sz w:val="19"/>
              </w:rPr>
            </w:pPr>
            <w:r>
              <w:rPr>
                <w:b/>
                <w:sz w:val="19"/>
              </w:rPr>
              <w:t>直流桩数</w:t>
            </w:r>
          </w:p>
        </w:tc>
        <w:tc>
          <w:tcPr>
            <w:tcW w:w="250" w:type="pct"/>
            <w:shd w:val="clear" w:color="auto" w:fill="D9D9D9"/>
            <w:noWrap/>
            <w:tcMar>
              <w:top w:w="12" w:type="dxa"/>
              <w:left w:w="12" w:type="dxa"/>
              <w:right w:w="12" w:type="dxa"/>
            </w:tcMar>
            <w:vAlign w:val="center"/>
          </w:tcPr>
          <w:p w14:paraId="0EBEF2E8">
            <w:pPr>
              <w:spacing w:line="240" w:lineRule="auto"/>
              <w:jc w:val="center"/>
              <w:rPr>
                <w:rFonts w:hint="eastAsia"/>
                <w:b/>
                <w:sz w:val="19"/>
              </w:rPr>
            </w:pPr>
            <w:r>
              <w:rPr>
                <w:b/>
                <w:sz w:val="19"/>
              </w:rPr>
              <w:t>交流桩数</w:t>
            </w:r>
          </w:p>
        </w:tc>
        <w:tc>
          <w:tcPr>
            <w:tcW w:w="310" w:type="pct"/>
            <w:shd w:val="clear" w:color="auto" w:fill="D9D9D9"/>
            <w:noWrap/>
            <w:tcMar>
              <w:top w:w="12" w:type="dxa"/>
              <w:left w:w="12" w:type="dxa"/>
              <w:right w:w="12" w:type="dxa"/>
            </w:tcMar>
            <w:vAlign w:val="center"/>
          </w:tcPr>
          <w:p w14:paraId="75E5BBCC">
            <w:pPr>
              <w:spacing w:line="240" w:lineRule="auto"/>
              <w:jc w:val="center"/>
              <w:rPr>
                <w:rFonts w:hint="eastAsia"/>
                <w:b/>
                <w:sz w:val="19"/>
              </w:rPr>
            </w:pPr>
            <w:r>
              <w:rPr>
                <w:b/>
                <w:sz w:val="19"/>
              </w:rPr>
              <w:t>充电桩总数</w:t>
            </w:r>
          </w:p>
        </w:tc>
        <w:tc>
          <w:tcPr>
            <w:tcW w:w="545" w:type="pct"/>
            <w:shd w:val="clear" w:color="auto" w:fill="D9D9D9"/>
            <w:noWrap/>
            <w:tcMar>
              <w:top w:w="12" w:type="dxa"/>
              <w:left w:w="12" w:type="dxa"/>
              <w:right w:w="12" w:type="dxa"/>
            </w:tcMar>
            <w:vAlign w:val="center"/>
          </w:tcPr>
          <w:p w14:paraId="388301B8">
            <w:pPr>
              <w:spacing w:line="240" w:lineRule="auto"/>
              <w:jc w:val="center"/>
              <w:rPr>
                <w:rFonts w:hint="eastAsia"/>
                <w:b/>
                <w:sz w:val="19"/>
              </w:rPr>
            </w:pPr>
            <w:r>
              <w:rPr>
                <w:b/>
                <w:sz w:val="19"/>
              </w:rPr>
              <w:t>总功率（配置情况）</w:t>
            </w:r>
          </w:p>
        </w:tc>
        <w:tc>
          <w:tcPr>
            <w:tcW w:w="250" w:type="pct"/>
            <w:shd w:val="clear" w:color="auto" w:fill="D9D9D9"/>
            <w:noWrap/>
            <w:tcMar>
              <w:top w:w="12" w:type="dxa"/>
              <w:left w:w="12" w:type="dxa"/>
              <w:right w:w="12" w:type="dxa"/>
            </w:tcMar>
            <w:vAlign w:val="center"/>
          </w:tcPr>
          <w:p w14:paraId="69848643">
            <w:pPr>
              <w:spacing w:line="240" w:lineRule="auto"/>
              <w:jc w:val="center"/>
              <w:rPr>
                <w:rFonts w:hint="eastAsia"/>
                <w:b/>
                <w:sz w:val="19"/>
              </w:rPr>
            </w:pPr>
            <w:r>
              <w:rPr>
                <w:b/>
                <w:sz w:val="19"/>
              </w:rPr>
              <w:t>运营商</w:t>
            </w:r>
          </w:p>
        </w:tc>
      </w:tr>
      <w:tr w14:paraId="58CE109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133" w:type="pct"/>
            <w:shd w:val="clear" w:color="auto" w:fill="auto"/>
            <w:noWrap/>
            <w:tcMar>
              <w:top w:w="12" w:type="dxa"/>
              <w:left w:w="12" w:type="dxa"/>
              <w:right w:w="12" w:type="dxa"/>
            </w:tcMar>
            <w:vAlign w:val="center"/>
          </w:tcPr>
          <w:p w14:paraId="439ECAE3">
            <w:pPr>
              <w:spacing w:line="240" w:lineRule="auto"/>
              <w:jc w:val="center"/>
              <w:rPr>
                <w:rFonts w:hint="eastAsia"/>
                <w:sz w:val="19"/>
              </w:rPr>
            </w:pPr>
            <w:r>
              <w:rPr>
                <w:rFonts w:hint="eastAsia"/>
                <w:sz w:val="19"/>
              </w:rPr>
              <w:t>1</w:t>
            </w:r>
          </w:p>
        </w:tc>
        <w:tc>
          <w:tcPr>
            <w:tcW w:w="546" w:type="pct"/>
            <w:shd w:val="clear" w:color="auto" w:fill="auto"/>
            <w:noWrap/>
            <w:tcMar>
              <w:top w:w="12" w:type="dxa"/>
              <w:left w:w="12" w:type="dxa"/>
              <w:right w:w="12" w:type="dxa"/>
            </w:tcMar>
            <w:vAlign w:val="center"/>
          </w:tcPr>
          <w:p w14:paraId="0634E90D">
            <w:pPr>
              <w:spacing w:line="240" w:lineRule="auto"/>
              <w:jc w:val="center"/>
              <w:rPr>
                <w:rFonts w:hint="eastAsia"/>
                <w:sz w:val="19"/>
              </w:rPr>
            </w:pPr>
            <w:r>
              <w:rPr>
                <w:rFonts w:hint="eastAsia"/>
                <w:sz w:val="19"/>
              </w:rPr>
              <w:t>特来电充电站</w:t>
            </w:r>
          </w:p>
        </w:tc>
        <w:tc>
          <w:tcPr>
            <w:tcW w:w="250" w:type="pct"/>
            <w:shd w:val="clear" w:color="auto" w:fill="auto"/>
            <w:noWrap/>
            <w:tcMar>
              <w:top w:w="12" w:type="dxa"/>
              <w:left w:w="12" w:type="dxa"/>
              <w:right w:w="12" w:type="dxa"/>
            </w:tcMar>
            <w:vAlign w:val="center"/>
          </w:tcPr>
          <w:p w14:paraId="1A5FF4DC">
            <w:pPr>
              <w:spacing w:line="240" w:lineRule="auto"/>
              <w:jc w:val="center"/>
              <w:rPr>
                <w:rFonts w:hint="eastAsia"/>
                <w:sz w:val="19"/>
              </w:rPr>
            </w:pPr>
            <w:r>
              <w:rPr>
                <w:rFonts w:hint="eastAsia"/>
                <w:sz w:val="19"/>
              </w:rPr>
              <w:t>商业用地</w:t>
            </w:r>
          </w:p>
        </w:tc>
        <w:tc>
          <w:tcPr>
            <w:tcW w:w="959" w:type="pct"/>
            <w:shd w:val="clear" w:color="auto" w:fill="auto"/>
            <w:noWrap/>
            <w:tcMar>
              <w:top w:w="12" w:type="dxa"/>
              <w:left w:w="12" w:type="dxa"/>
              <w:right w:w="12" w:type="dxa"/>
            </w:tcMar>
            <w:vAlign w:val="center"/>
          </w:tcPr>
          <w:p w14:paraId="63F8426E">
            <w:pPr>
              <w:spacing w:line="240" w:lineRule="auto"/>
              <w:jc w:val="center"/>
              <w:rPr>
                <w:rFonts w:hint="eastAsia"/>
                <w:sz w:val="19"/>
              </w:rPr>
            </w:pPr>
            <w:r>
              <w:rPr>
                <w:sz w:val="19"/>
              </w:rPr>
              <w:t>集中式</w:t>
            </w:r>
          </w:p>
        </w:tc>
        <w:tc>
          <w:tcPr>
            <w:tcW w:w="664" w:type="pct"/>
            <w:shd w:val="clear" w:color="auto" w:fill="auto"/>
            <w:noWrap/>
            <w:tcMar>
              <w:top w:w="12" w:type="dxa"/>
              <w:left w:w="12" w:type="dxa"/>
              <w:right w:w="12" w:type="dxa"/>
            </w:tcMar>
            <w:vAlign w:val="center"/>
          </w:tcPr>
          <w:p w14:paraId="20833ECF">
            <w:pPr>
              <w:spacing w:line="240" w:lineRule="auto"/>
              <w:jc w:val="center"/>
              <w:rPr>
                <w:rFonts w:hint="eastAsia"/>
                <w:sz w:val="19"/>
              </w:rPr>
            </w:pPr>
            <w:r>
              <w:rPr>
                <w:sz w:val="19"/>
              </w:rPr>
              <w:t>快充</w:t>
            </w:r>
            <w:r>
              <w:rPr>
                <w:rFonts w:hint="eastAsia"/>
                <w:sz w:val="19"/>
              </w:rPr>
              <w:t>、慢充</w:t>
            </w:r>
          </w:p>
        </w:tc>
        <w:tc>
          <w:tcPr>
            <w:tcW w:w="841" w:type="pct"/>
            <w:shd w:val="clear" w:color="auto" w:fill="auto"/>
            <w:noWrap/>
            <w:tcMar>
              <w:top w:w="12" w:type="dxa"/>
              <w:left w:w="12" w:type="dxa"/>
              <w:right w:w="12" w:type="dxa"/>
            </w:tcMar>
            <w:vAlign w:val="center"/>
          </w:tcPr>
          <w:p w14:paraId="7DDF7AF0">
            <w:pPr>
              <w:spacing w:line="240" w:lineRule="auto"/>
              <w:jc w:val="center"/>
              <w:rPr>
                <w:rFonts w:hint="eastAsia"/>
                <w:sz w:val="19"/>
              </w:rPr>
            </w:pPr>
            <w:r>
              <w:rPr>
                <w:rFonts w:hint="eastAsia"/>
                <w:sz w:val="19"/>
              </w:rPr>
              <w:t>溪湖区河东街道特来电充电站</w:t>
            </w:r>
          </w:p>
        </w:tc>
        <w:tc>
          <w:tcPr>
            <w:tcW w:w="250" w:type="pct"/>
            <w:shd w:val="clear" w:color="auto" w:fill="auto"/>
            <w:noWrap/>
            <w:tcMar>
              <w:top w:w="12" w:type="dxa"/>
              <w:left w:w="12" w:type="dxa"/>
              <w:right w:w="12" w:type="dxa"/>
            </w:tcMar>
            <w:vAlign w:val="center"/>
          </w:tcPr>
          <w:p w14:paraId="07910C10">
            <w:pPr>
              <w:spacing w:line="240" w:lineRule="auto"/>
              <w:jc w:val="center"/>
              <w:rPr>
                <w:rFonts w:hint="eastAsia"/>
                <w:sz w:val="19"/>
              </w:rPr>
            </w:pPr>
            <w:r>
              <w:rPr>
                <w:sz w:val="19"/>
              </w:rPr>
              <w:t>9</w:t>
            </w:r>
          </w:p>
        </w:tc>
        <w:tc>
          <w:tcPr>
            <w:tcW w:w="250" w:type="pct"/>
            <w:shd w:val="clear" w:color="auto" w:fill="auto"/>
            <w:noWrap/>
            <w:tcMar>
              <w:top w:w="12" w:type="dxa"/>
              <w:left w:w="12" w:type="dxa"/>
              <w:right w:w="12" w:type="dxa"/>
            </w:tcMar>
            <w:vAlign w:val="center"/>
          </w:tcPr>
          <w:p w14:paraId="7F630BA3">
            <w:pPr>
              <w:spacing w:line="240" w:lineRule="auto"/>
              <w:jc w:val="center"/>
              <w:rPr>
                <w:rFonts w:hint="eastAsia"/>
                <w:sz w:val="19"/>
              </w:rPr>
            </w:pPr>
            <w:r>
              <w:rPr>
                <w:sz w:val="19"/>
              </w:rPr>
              <w:t>3</w:t>
            </w:r>
          </w:p>
        </w:tc>
        <w:tc>
          <w:tcPr>
            <w:tcW w:w="310" w:type="pct"/>
            <w:shd w:val="clear" w:color="auto" w:fill="auto"/>
            <w:noWrap/>
            <w:tcMar>
              <w:top w:w="12" w:type="dxa"/>
              <w:left w:w="12" w:type="dxa"/>
              <w:right w:w="12" w:type="dxa"/>
            </w:tcMar>
            <w:vAlign w:val="center"/>
          </w:tcPr>
          <w:p w14:paraId="5AC7F32B">
            <w:pPr>
              <w:spacing w:line="240" w:lineRule="auto"/>
              <w:jc w:val="center"/>
              <w:rPr>
                <w:rFonts w:hint="eastAsia"/>
                <w:sz w:val="19"/>
              </w:rPr>
            </w:pPr>
            <w:r>
              <w:rPr>
                <w:sz w:val="19"/>
              </w:rPr>
              <w:t>12</w:t>
            </w:r>
          </w:p>
        </w:tc>
        <w:tc>
          <w:tcPr>
            <w:tcW w:w="545" w:type="pct"/>
            <w:shd w:val="clear" w:color="auto" w:fill="auto"/>
            <w:noWrap/>
            <w:tcMar>
              <w:top w:w="12" w:type="dxa"/>
              <w:left w:w="12" w:type="dxa"/>
              <w:right w:w="12" w:type="dxa"/>
            </w:tcMar>
            <w:vAlign w:val="center"/>
          </w:tcPr>
          <w:p w14:paraId="3C1F1A4A">
            <w:pPr>
              <w:spacing w:line="240" w:lineRule="auto"/>
              <w:jc w:val="center"/>
              <w:rPr>
                <w:rFonts w:hint="eastAsia"/>
                <w:sz w:val="19"/>
              </w:rPr>
            </w:pPr>
            <w:r>
              <w:rPr>
                <w:sz w:val="19"/>
              </w:rPr>
              <w:t>6×7</w:t>
            </w:r>
            <w:r>
              <w:rPr>
                <w:rFonts w:hint="eastAsia"/>
                <w:sz w:val="19"/>
              </w:rPr>
              <w:t>kW</w:t>
            </w:r>
            <w:r>
              <w:rPr>
                <w:sz w:val="19"/>
              </w:rPr>
              <w:t>+18×80</w:t>
            </w:r>
            <w:r>
              <w:rPr>
                <w:rFonts w:hint="eastAsia"/>
                <w:sz w:val="19"/>
              </w:rPr>
              <w:t>kW</w:t>
            </w:r>
          </w:p>
        </w:tc>
        <w:tc>
          <w:tcPr>
            <w:tcW w:w="250" w:type="pct"/>
            <w:shd w:val="clear" w:color="auto" w:fill="auto"/>
            <w:noWrap/>
            <w:tcMar>
              <w:top w:w="12" w:type="dxa"/>
              <w:left w:w="12" w:type="dxa"/>
              <w:right w:w="12" w:type="dxa"/>
            </w:tcMar>
            <w:vAlign w:val="center"/>
          </w:tcPr>
          <w:p w14:paraId="0B3D5E8F">
            <w:pPr>
              <w:spacing w:line="240" w:lineRule="auto"/>
              <w:jc w:val="center"/>
              <w:rPr>
                <w:rFonts w:hint="eastAsia"/>
                <w:sz w:val="19"/>
              </w:rPr>
            </w:pPr>
            <w:r>
              <w:rPr>
                <w:rFonts w:hint="eastAsia"/>
                <w:sz w:val="19"/>
              </w:rPr>
              <w:t>特来电</w:t>
            </w:r>
          </w:p>
        </w:tc>
      </w:tr>
      <w:tr w14:paraId="53A6BE4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133" w:type="pct"/>
            <w:shd w:val="clear" w:color="auto" w:fill="auto"/>
            <w:noWrap/>
            <w:tcMar>
              <w:top w:w="12" w:type="dxa"/>
              <w:left w:w="12" w:type="dxa"/>
              <w:right w:w="12" w:type="dxa"/>
            </w:tcMar>
            <w:vAlign w:val="center"/>
          </w:tcPr>
          <w:p w14:paraId="5F0D1706">
            <w:pPr>
              <w:spacing w:line="240" w:lineRule="auto"/>
              <w:jc w:val="center"/>
              <w:rPr>
                <w:rFonts w:hint="eastAsia"/>
                <w:sz w:val="19"/>
              </w:rPr>
            </w:pPr>
            <w:r>
              <w:rPr>
                <w:rFonts w:hint="eastAsia"/>
                <w:sz w:val="19"/>
              </w:rPr>
              <w:t>2</w:t>
            </w:r>
          </w:p>
        </w:tc>
        <w:tc>
          <w:tcPr>
            <w:tcW w:w="546" w:type="pct"/>
            <w:shd w:val="clear" w:color="auto" w:fill="auto"/>
            <w:noWrap/>
            <w:tcMar>
              <w:top w:w="12" w:type="dxa"/>
              <w:left w:w="12" w:type="dxa"/>
              <w:right w:w="12" w:type="dxa"/>
            </w:tcMar>
            <w:vAlign w:val="center"/>
          </w:tcPr>
          <w:p w14:paraId="356D8167">
            <w:pPr>
              <w:spacing w:line="240" w:lineRule="auto"/>
              <w:jc w:val="center"/>
              <w:rPr>
                <w:rFonts w:hint="eastAsia"/>
                <w:sz w:val="19"/>
              </w:rPr>
            </w:pPr>
            <w:r>
              <w:rPr>
                <w:rFonts w:hint="eastAsia"/>
                <w:sz w:val="19"/>
              </w:rPr>
              <w:t>比亚迪充电站</w:t>
            </w:r>
          </w:p>
        </w:tc>
        <w:tc>
          <w:tcPr>
            <w:tcW w:w="250" w:type="pct"/>
            <w:shd w:val="clear" w:color="auto" w:fill="auto"/>
            <w:noWrap/>
            <w:tcMar>
              <w:top w:w="12" w:type="dxa"/>
              <w:left w:w="12" w:type="dxa"/>
              <w:right w:w="12" w:type="dxa"/>
            </w:tcMar>
            <w:vAlign w:val="center"/>
          </w:tcPr>
          <w:p w14:paraId="0EAB5F82">
            <w:pPr>
              <w:spacing w:line="240" w:lineRule="auto"/>
              <w:jc w:val="center"/>
              <w:rPr>
                <w:rFonts w:hint="eastAsia"/>
                <w:sz w:val="19"/>
              </w:rPr>
            </w:pPr>
            <w:r>
              <w:rPr>
                <w:rFonts w:hint="eastAsia"/>
                <w:sz w:val="19"/>
              </w:rPr>
              <w:t>商业用地</w:t>
            </w:r>
          </w:p>
        </w:tc>
        <w:tc>
          <w:tcPr>
            <w:tcW w:w="959" w:type="pct"/>
            <w:shd w:val="clear" w:color="auto" w:fill="auto"/>
            <w:noWrap/>
            <w:tcMar>
              <w:top w:w="12" w:type="dxa"/>
              <w:left w:w="12" w:type="dxa"/>
              <w:right w:w="12" w:type="dxa"/>
            </w:tcMar>
            <w:vAlign w:val="center"/>
          </w:tcPr>
          <w:p w14:paraId="6F3EDF92">
            <w:pPr>
              <w:spacing w:line="240" w:lineRule="auto"/>
              <w:jc w:val="center"/>
              <w:rPr>
                <w:rFonts w:hint="eastAsia"/>
                <w:sz w:val="19"/>
              </w:rPr>
            </w:pPr>
            <w:r>
              <w:rPr>
                <w:sz w:val="19"/>
              </w:rPr>
              <w:t>集中式</w:t>
            </w:r>
          </w:p>
        </w:tc>
        <w:tc>
          <w:tcPr>
            <w:tcW w:w="664" w:type="pct"/>
            <w:shd w:val="clear" w:color="auto" w:fill="auto"/>
            <w:noWrap/>
            <w:tcMar>
              <w:top w:w="12" w:type="dxa"/>
              <w:left w:w="12" w:type="dxa"/>
              <w:right w:w="12" w:type="dxa"/>
            </w:tcMar>
            <w:vAlign w:val="center"/>
          </w:tcPr>
          <w:p w14:paraId="741B35A8">
            <w:pPr>
              <w:spacing w:line="240" w:lineRule="auto"/>
              <w:jc w:val="center"/>
              <w:rPr>
                <w:rFonts w:hint="eastAsia"/>
                <w:sz w:val="19"/>
              </w:rPr>
            </w:pPr>
            <w:r>
              <w:rPr>
                <w:sz w:val="19"/>
              </w:rPr>
              <w:t>快充</w:t>
            </w:r>
          </w:p>
        </w:tc>
        <w:tc>
          <w:tcPr>
            <w:tcW w:w="841" w:type="pct"/>
            <w:shd w:val="clear" w:color="auto" w:fill="auto"/>
            <w:noWrap/>
            <w:tcMar>
              <w:top w:w="12" w:type="dxa"/>
              <w:left w:w="12" w:type="dxa"/>
              <w:right w:w="12" w:type="dxa"/>
            </w:tcMar>
            <w:vAlign w:val="center"/>
          </w:tcPr>
          <w:p w14:paraId="38562C15">
            <w:pPr>
              <w:spacing w:line="240" w:lineRule="auto"/>
              <w:jc w:val="center"/>
              <w:rPr>
                <w:rFonts w:hint="eastAsia"/>
                <w:sz w:val="19"/>
              </w:rPr>
            </w:pPr>
            <w:r>
              <w:rPr>
                <w:rFonts w:hint="eastAsia"/>
                <w:sz w:val="19"/>
              </w:rPr>
              <w:t>溪湖区河东街道比亚迪</w:t>
            </w:r>
          </w:p>
        </w:tc>
        <w:tc>
          <w:tcPr>
            <w:tcW w:w="250" w:type="pct"/>
            <w:shd w:val="clear" w:color="auto" w:fill="auto"/>
            <w:noWrap/>
            <w:tcMar>
              <w:top w:w="12" w:type="dxa"/>
              <w:left w:w="12" w:type="dxa"/>
              <w:right w:w="12" w:type="dxa"/>
            </w:tcMar>
            <w:vAlign w:val="center"/>
          </w:tcPr>
          <w:p w14:paraId="32DE75AF">
            <w:pPr>
              <w:spacing w:line="240" w:lineRule="auto"/>
              <w:jc w:val="center"/>
              <w:rPr>
                <w:rFonts w:hint="eastAsia"/>
                <w:sz w:val="19"/>
              </w:rPr>
            </w:pPr>
            <w:r>
              <w:rPr>
                <w:sz w:val="19"/>
              </w:rPr>
              <w:t>10</w:t>
            </w:r>
          </w:p>
        </w:tc>
        <w:tc>
          <w:tcPr>
            <w:tcW w:w="250" w:type="pct"/>
            <w:shd w:val="clear" w:color="auto" w:fill="auto"/>
            <w:noWrap/>
            <w:tcMar>
              <w:top w:w="12" w:type="dxa"/>
              <w:left w:w="12" w:type="dxa"/>
              <w:right w:w="12" w:type="dxa"/>
            </w:tcMar>
            <w:vAlign w:val="center"/>
          </w:tcPr>
          <w:p w14:paraId="43C963A0">
            <w:pPr>
              <w:spacing w:line="240" w:lineRule="auto"/>
              <w:jc w:val="center"/>
              <w:rPr>
                <w:rFonts w:hint="eastAsia"/>
                <w:sz w:val="19"/>
              </w:rPr>
            </w:pPr>
            <w:r>
              <w:rPr>
                <w:sz w:val="19"/>
              </w:rPr>
              <w:t>0</w:t>
            </w:r>
          </w:p>
        </w:tc>
        <w:tc>
          <w:tcPr>
            <w:tcW w:w="310" w:type="pct"/>
            <w:shd w:val="clear" w:color="auto" w:fill="auto"/>
            <w:noWrap/>
            <w:tcMar>
              <w:top w:w="12" w:type="dxa"/>
              <w:left w:w="12" w:type="dxa"/>
              <w:right w:w="12" w:type="dxa"/>
            </w:tcMar>
            <w:vAlign w:val="center"/>
          </w:tcPr>
          <w:p w14:paraId="698B75D5">
            <w:pPr>
              <w:spacing w:line="240" w:lineRule="auto"/>
              <w:jc w:val="center"/>
              <w:rPr>
                <w:rFonts w:hint="eastAsia"/>
                <w:sz w:val="19"/>
              </w:rPr>
            </w:pPr>
            <w:r>
              <w:rPr>
                <w:sz w:val="19"/>
              </w:rPr>
              <w:t>10</w:t>
            </w:r>
          </w:p>
        </w:tc>
        <w:tc>
          <w:tcPr>
            <w:tcW w:w="545" w:type="pct"/>
            <w:shd w:val="clear" w:color="auto" w:fill="auto"/>
            <w:noWrap/>
            <w:tcMar>
              <w:top w:w="12" w:type="dxa"/>
              <w:left w:w="12" w:type="dxa"/>
              <w:right w:w="12" w:type="dxa"/>
            </w:tcMar>
            <w:vAlign w:val="center"/>
          </w:tcPr>
          <w:p w14:paraId="15E95157">
            <w:pPr>
              <w:spacing w:line="240" w:lineRule="auto"/>
              <w:jc w:val="center"/>
              <w:rPr>
                <w:rFonts w:hint="eastAsia"/>
                <w:sz w:val="19"/>
              </w:rPr>
            </w:pPr>
            <w:r>
              <w:rPr>
                <w:sz w:val="19"/>
              </w:rPr>
              <w:t>10×80</w:t>
            </w:r>
            <w:r>
              <w:rPr>
                <w:rFonts w:hint="eastAsia"/>
                <w:sz w:val="19"/>
              </w:rPr>
              <w:t>k</w:t>
            </w:r>
            <w:r>
              <w:rPr>
                <w:sz w:val="19"/>
              </w:rPr>
              <w:t>W</w:t>
            </w:r>
          </w:p>
        </w:tc>
        <w:tc>
          <w:tcPr>
            <w:tcW w:w="250" w:type="pct"/>
            <w:shd w:val="clear" w:color="auto" w:fill="auto"/>
            <w:noWrap/>
            <w:tcMar>
              <w:top w:w="12" w:type="dxa"/>
              <w:left w:w="12" w:type="dxa"/>
              <w:right w:w="12" w:type="dxa"/>
            </w:tcMar>
            <w:vAlign w:val="center"/>
          </w:tcPr>
          <w:p w14:paraId="2DCFE1F1">
            <w:pPr>
              <w:spacing w:line="240" w:lineRule="auto"/>
              <w:jc w:val="center"/>
              <w:rPr>
                <w:rFonts w:hint="eastAsia"/>
                <w:sz w:val="19"/>
              </w:rPr>
            </w:pPr>
            <w:r>
              <w:rPr>
                <w:rFonts w:hint="eastAsia"/>
                <w:sz w:val="19"/>
              </w:rPr>
              <w:t>比亚迪</w:t>
            </w:r>
          </w:p>
        </w:tc>
      </w:tr>
      <w:tr w14:paraId="30E3E6D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133" w:type="pct"/>
            <w:shd w:val="clear" w:color="auto" w:fill="auto"/>
            <w:noWrap/>
            <w:tcMar>
              <w:top w:w="12" w:type="dxa"/>
              <w:left w:w="12" w:type="dxa"/>
              <w:right w:w="12" w:type="dxa"/>
            </w:tcMar>
            <w:vAlign w:val="center"/>
          </w:tcPr>
          <w:p w14:paraId="25FA29C2">
            <w:pPr>
              <w:spacing w:line="240" w:lineRule="auto"/>
              <w:jc w:val="center"/>
              <w:rPr>
                <w:rFonts w:hint="eastAsia"/>
                <w:sz w:val="19"/>
              </w:rPr>
            </w:pPr>
            <w:r>
              <w:rPr>
                <w:rFonts w:hint="eastAsia"/>
                <w:sz w:val="19"/>
              </w:rPr>
              <w:t>3</w:t>
            </w:r>
          </w:p>
        </w:tc>
        <w:tc>
          <w:tcPr>
            <w:tcW w:w="546" w:type="pct"/>
            <w:shd w:val="clear" w:color="auto" w:fill="auto"/>
            <w:noWrap/>
            <w:tcMar>
              <w:top w:w="12" w:type="dxa"/>
              <w:left w:w="12" w:type="dxa"/>
              <w:right w:w="12" w:type="dxa"/>
            </w:tcMar>
            <w:vAlign w:val="center"/>
          </w:tcPr>
          <w:p w14:paraId="6B0C2D60">
            <w:pPr>
              <w:spacing w:line="240" w:lineRule="auto"/>
              <w:jc w:val="center"/>
              <w:rPr>
                <w:rFonts w:hint="eastAsia"/>
                <w:sz w:val="19"/>
              </w:rPr>
            </w:pPr>
            <w:r>
              <w:rPr>
                <w:rFonts w:hint="eastAsia"/>
                <w:sz w:val="19"/>
              </w:rPr>
              <w:t>途途充电站</w:t>
            </w:r>
          </w:p>
        </w:tc>
        <w:tc>
          <w:tcPr>
            <w:tcW w:w="250" w:type="pct"/>
            <w:shd w:val="clear" w:color="auto" w:fill="auto"/>
            <w:noWrap/>
            <w:tcMar>
              <w:top w:w="12" w:type="dxa"/>
              <w:left w:w="12" w:type="dxa"/>
              <w:right w:w="12" w:type="dxa"/>
            </w:tcMar>
            <w:vAlign w:val="center"/>
          </w:tcPr>
          <w:p w14:paraId="65D28106">
            <w:pPr>
              <w:spacing w:line="240" w:lineRule="auto"/>
              <w:jc w:val="center"/>
              <w:rPr>
                <w:rFonts w:hint="eastAsia"/>
                <w:sz w:val="19"/>
              </w:rPr>
            </w:pPr>
            <w:r>
              <w:rPr>
                <w:rFonts w:hint="eastAsia"/>
                <w:sz w:val="19"/>
              </w:rPr>
              <w:t>商业用地</w:t>
            </w:r>
          </w:p>
        </w:tc>
        <w:tc>
          <w:tcPr>
            <w:tcW w:w="959" w:type="pct"/>
            <w:shd w:val="clear" w:color="auto" w:fill="auto"/>
            <w:noWrap/>
            <w:tcMar>
              <w:top w:w="12" w:type="dxa"/>
              <w:left w:w="12" w:type="dxa"/>
              <w:right w:w="12" w:type="dxa"/>
            </w:tcMar>
            <w:vAlign w:val="center"/>
          </w:tcPr>
          <w:p w14:paraId="669C14B5">
            <w:pPr>
              <w:spacing w:line="240" w:lineRule="auto"/>
              <w:jc w:val="center"/>
              <w:rPr>
                <w:rFonts w:hint="eastAsia"/>
                <w:sz w:val="19"/>
              </w:rPr>
            </w:pPr>
            <w:r>
              <w:rPr>
                <w:sz w:val="19"/>
              </w:rPr>
              <w:t>集中式</w:t>
            </w:r>
          </w:p>
        </w:tc>
        <w:tc>
          <w:tcPr>
            <w:tcW w:w="664" w:type="pct"/>
            <w:shd w:val="clear" w:color="auto" w:fill="auto"/>
            <w:noWrap/>
            <w:tcMar>
              <w:top w:w="12" w:type="dxa"/>
              <w:left w:w="12" w:type="dxa"/>
              <w:right w:w="12" w:type="dxa"/>
            </w:tcMar>
            <w:vAlign w:val="center"/>
          </w:tcPr>
          <w:p w14:paraId="30793277">
            <w:pPr>
              <w:spacing w:line="240" w:lineRule="auto"/>
              <w:jc w:val="center"/>
              <w:rPr>
                <w:rFonts w:hint="eastAsia"/>
                <w:sz w:val="19"/>
              </w:rPr>
            </w:pPr>
            <w:r>
              <w:rPr>
                <w:sz w:val="19"/>
              </w:rPr>
              <w:t>快充</w:t>
            </w:r>
            <w:r>
              <w:rPr>
                <w:rFonts w:hint="eastAsia"/>
                <w:sz w:val="19"/>
              </w:rPr>
              <w:t>、慢充</w:t>
            </w:r>
          </w:p>
        </w:tc>
        <w:tc>
          <w:tcPr>
            <w:tcW w:w="841" w:type="pct"/>
            <w:shd w:val="clear" w:color="auto" w:fill="auto"/>
            <w:noWrap/>
            <w:tcMar>
              <w:top w:w="12" w:type="dxa"/>
              <w:left w:w="12" w:type="dxa"/>
              <w:right w:w="12" w:type="dxa"/>
            </w:tcMar>
            <w:vAlign w:val="center"/>
          </w:tcPr>
          <w:p w14:paraId="4A1D27B8">
            <w:pPr>
              <w:spacing w:line="240" w:lineRule="auto"/>
              <w:jc w:val="center"/>
              <w:rPr>
                <w:rFonts w:hint="eastAsia"/>
                <w:sz w:val="19"/>
              </w:rPr>
            </w:pPr>
            <w:r>
              <w:rPr>
                <w:rFonts w:hint="eastAsia"/>
                <w:sz w:val="19"/>
              </w:rPr>
              <w:t>溪湖区河西街道途途充电站</w:t>
            </w:r>
          </w:p>
        </w:tc>
        <w:tc>
          <w:tcPr>
            <w:tcW w:w="250" w:type="pct"/>
            <w:shd w:val="clear" w:color="auto" w:fill="auto"/>
            <w:noWrap/>
            <w:tcMar>
              <w:top w:w="12" w:type="dxa"/>
              <w:left w:w="12" w:type="dxa"/>
              <w:right w:w="12" w:type="dxa"/>
            </w:tcMar>
            <w:vAlign w:val="center"/>
          </w:tcPr>
          <w:p w14:paraId="19D221F2">
            <w:pPr>
              <w:spacing w:line="240" w:lineRule="auto"/>
              <w:jc w:val="center"/>
              <w:rPr>
                <w:rFonts w:hint="eastAsia"/>
                <w:sz w:val="19"/>
              </w:rPr>
            </w:pPr>
            <w:r>
              <w:rPr>
                <w:sz w:val="19"/>
              </w:rPr>
              <w:t>9</w:t>
            </w:r>
          </w:p>
        </w:tc>
        <w:tc>
          <w:tcPr>
            <w:tcW w:w="250" w:type="pct"/>
            <w:shd w:val="clear" w:color="auto" w:fill="auto"/>
            <w:noWrap/>
            <w:tcMar>
              <w:top w:w="12" w:type="dxa"/>
              <w:left w:w="12" w:type="dxa"/>
              <w:right w:w="12" w:type="dxa"/>
            </w:tcMar>
            <w:vAlign w:val="center"/>
          </w:tcPr>
          <w:p w14:paraId="5C2CB599">
            <w:pPr>
              <w:spacing w:line="240" w:lineRule="auto"/>
              <w:jc w:val="center"/>
              <w:rPr>
                <w:rFonts w:hint="eastAsia"/>
                <w:sz w:val="19"/>
              </w:rPr>
            </w:pPr>
            <w:r>
              <w:rPr>
                <w:sz w:val="19"/>
              </w:rPr>
              <w:t>5</w:t>
            </w:r>
          </w:p>
        </w:tc>
        <w:tc>
          <w:tcPr>
            <w:tcW w:w="310" w:type="pct"/>
            <w:shd w:val="clear" w:color="auto" w:fill="auto"/>
            <w:noWrap/>
            <w:tcMar>
              <w:top w:w="12" w:type="dxa"/>
              <w:left w:w="12" w:type="dxa"/>
              <w:right w:w="12" w:type="dxa"/>
            </w:tcMar>
            <w:vAlign w:val="center"/>
          </w:tcPr>
          <w:p w14:paraId="56C7BAB8">
            <w:pPr>
              <w:spacing w:line="240" w:lineRule="auto"/>
              <w:jc w:val="center"/>
              <w:rPr>
                <w:rFonts w:hint="eastAsia"/>
                <w:sz w:val="19"/>
              </w:rPr>
            </w:pPr>
            <w:r>
              <w:rPr>
                <w:sz w:val="19"/>
              </w:rPr>
              <w:t>14</w:t>
            </w:r>
          </w:p>
        </w:tc>
        <w:tc>
          <w:tcPr>
            <w:tcW w:w="545" w:type="pct"/>
            <w:shd w:val="clear" w:color="auto" w:fill="auto"/>
            <w:noWrap/>
            <w:tcMar>
              <w:top w:w="12" w:type="dxa"/>
              <w:left w:w="12" w:type="dxa"/>
              <w:right w:w="12" w:type="dxa"/>
            </w:tcMar>
            <w:vAlign w:val="center"/>
          </w:tcPr>
          <w:p w14:paraId="3E6D7754">
            <w:pPr>
              <w:spacing w:line="240" w:lineRule="auto"/>
              <w:jc w:val="center"/>
              <w:rPr>
                <w:rFonts w:hint="eastAsia"/>
                <w:sz w:val="19"/>
              </w:rPr>
            </w:pPr>
            <w:r>
              <w:rPr>
                <w:sz w:val="19"/>
              </w:rPr>
              <w:t>18×60</w:t>
            </w:r>
            <w:r>
              <w:rPr>
                <w:rFonts w:hint="eastAsia"/>
                <w:sz w:val="19"/>
              </w:rPr>
              <w:t>k</w:t>
            </w:r>
            <w:r>
              <w:rPr>
                <w:sz w:val="19"/>
              </w:rPr>
              <w:t>W+10×7</w:t>
            </w:r>
            <w:r>
              <w:rPr>
                <w:rFonts w:hint="eastAsia"/>
                <w:sz w:val="19"/>
              </w:rPr>
              <w:t>k</w:t>
            </w:r>
            <w:r>
              <w:rPr>
                <w:sz w:val="19"/>
              </w:rPr>
              <w:t>W</w:t>
            </w:r>
          </w:p>
        </w:tc>
        <w:tc>
          <w:tcPr>
            <w:tcW w:w="250" w:type="pct"/>
            <w:shd w:val="clear" w:color="auto" w:fill="auto"/>
            <w:noWrap/>
            <w:tcMar>
              <w:top w:w="12" w:type="dxa"/>
              <w:left w:w="12" w:type="dxa"/>
              <w:right w:w="12" w:type="dxa"/>
            </w:tcMar>
            <w:vAlign w:val="center"/>
          </w:tcPr>
          <w:p w14:paraId="4E5920D8">
            <w:pPr>
              <w:spacing w:line="240" w:lineRule="auto"/>
              <w:jc w:val="center"/>
              <w:rPr>
                <w:rFonts w:hint="eastAsia"/>
                <w:sz w:val="19"/>
              </w:rPr>
            </w:pPr>
            <w:r>
              <w:rPr>
                <w:rFonts w:hint="eastAsia"/>
                <w:sz w:val="19"/>
              </w:rPr>
              <w:t>途途</w:t>
            </w:r>
          </w:p>
        </w:tc>
      </w:tr>
      <w:tr w14:paraId="3115FF3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133" w:type="pct"/>
            <w:shd w:val="clear" w:color="auto" w:fill="auto"/>
            <w:noWrap/>
            <w:tcMar>
              <w:top w:w="12" w:type="dxa"/>
              <w:left w:w="12" w:type="dxa"/>
              <w:right w:w="12" w:type="dxa"/>
            </w:tcMar>
            <w:vAlign w:val="center"/>
          </w:tcPr>
          <w:p w14:paraId="40725D5E">
            <w:pPr>
              <w:spacing w:line="240" w:lineRule="auto"/>
              <w:jc w:val="center"/>
              <w:rPr>
                <w:rFonts w:hint="eastAsia"/>
                <w:sz w:val="19"/>
              </w:rPr>
            </w:pPr>
            <w:r>
              <w:rPr>
                <w:rFonts w:hint="eastAsia"/>
                <w:sz w:val="19"/>
              </w:rPr>
              <w:t>4</w:t>
            </w:r>
          </w:p>
        </w:tc>
        <w:tc>
          <w:tcPr>
            <w:tcW w:w="546" w:type="pct"/>
            <w:shd w:val="clear" w:color="auto" w:fill="auto"/>
            <w:noWrap/>
            <w:tcMar>
              <w:top w:w="12" w:type="dxa"/>
              <w:left w:w="12" w:type="dxa"/>
              <w:right w:w="12" w:type="dxa"/>
            </w:tcMar>
            <w:vAlign w:val="center"/>
          </w:tcPr>
          <w:p w14:paraId="24CC5FCD">
            <w:pPr>
              <w:spacing w:line="240" w:lineRule="auto"/>
              <w:jc w:val="center"/>
              <w:rPr>
                <w:rFonts w:hint="eastAsia"/>
                <w:sz w:val="19"/>
              </w:rPr>
            </w:pPr>
            <w:r>
              <w:rPr>
                <w:rFonts w:hint="eastAsia"/>
                <w:sz w:val="19"/>
              </w:rPr>
              <w:t>彩北加油站</w:t>
            </w:r>
          </w:p>
        </w:tc>
        <w:tc>
          <w:tcPr>
            <w:tcW w:w="250" w:type="pct"/>
            <w:shd w:val="clear" w:color="auto" w:fill="auto"/>
            <w:noWrap/>
            <w:tcMar>
              <w:top w:w="12" w:type="dxa"/>
              <w:left w:w="12" w:type="dxa"/>
              <w:right w:w="12" w:type="dxa"/>
            </w:tcMar>
            <w:vAlign w:val="center"/>
          </w:tcPr>
          <w:p w14:paraId="2D7FE196">
            <w:pPr>
              <w:spacing w:line="240" w:lineRule="auto"/>
              <w:jc w:val="center"/>
              <w:rPr>
                <w:rFonts w:hint="eastAsia"/>
                <w:sz w:val="19"/>
              </w:rPr>
            </w:pPr>
            <w:r>
              <w:rPr>
                <w:rFonts w:hint="eastAsia"/>
                <w:sz w:val="19"/>
              </w:rPr>
              <w:t>商业用地</w:t>
            </w:r>
          </w:p>
        </w:tc>
        <w:tc>
          <w:tcPr>
            <w:tcW w:w="959" w:type="pct"/>
            <w:shd w:val="clear" w:color="auto" w:fill="auto"/>
            <w:noWrap/>
            <w:tcMar>
              <w:top w:w="12" w:type="dxa"/>
              <w:left w:w="12" w:type="dxa"/>
              <w:right w:w="12" w:type="dxa"/>
            </w:tcMar>
            <w:vAlign w:val="center"/>
          </w:tcPr>
          <w:p w14:paraId="75DF5DA9">
            <w:pPr>
              <w:spacing w:line="240" w:lineRule="auto"/>
              <w:jc w:val="center"/>
              <w:rPr>
                <w:rFonts w:hint="eastAsia"/>
                <w:sz w:val="19"/>
              </w:rPr>
            </w:pPr>
            <w:r>
              <w:rPr>
                <w:sz w:val="19"/>
              </w:rPr>
              <w:t>集中式</w:t>
            </w:r>
          </w:p>
        </w:tc>
        <w:tc>
          <w:tcPr>
            <w:tcW w:w="664" w:type="pct"/>
            <w:shd w:val="clear" w:color="auto" w:fill="auto"/>
            <w:noWrap/>
            <w:tcMar>
              <w:top w:w="12" w:type="dxa"/>
              <w:left w:w="12" w:type="dxa"/>
              <w:right w:w="12" w:type="dxa"/>
            </w:tcMar>
            <w:vAlign w:val="center"/>
          </w:tcPr>
          <w:p w14:paraId="06F58AB7">
            <w:pPr>
              <w:spacing w:line="240" w:lineRule="auto"/>
              <w:jc w:val="center"/>
              <w:rPr>
                <w:rFonts w:hint="eastAsia"/>
                <w:sz w:val="19"/>
              </w:rPr>
            </w:pPr>
            <w:r>
              <w:rPr>
                <w:sz w:val="19"/>
              </w:rPr>
              <w:t>快充</w:t>
            </w:r>
          </w:p>
        </w:tc>
        <w:tc>
          <w:tcPr>
            <w:tcW w:w="841" w:type="pct"/>
            <w:shd w:val="clear" w:color="auto" w:fill="auto"/>
            <w:noWrap/>
            <w:tcMar>
              <w:top w:w="12" w:type="dxa"/>
              <w:left w:w="12" w:type="dxa"/>
              <w:right w:w="12" w:type="dxa"/>
            </w:tcMar>
            <w:vAlign w:val="center"/>
          </w:tcPr>
          <w:p w14:paraId="5C448A7E">
            <w:pPr>
              <w:spacing w:line="240" w:lineRule="auto"/>
              <w:jc w:val="center"/>
              <w:rPr>
                <w:rFonts w:hint="eastAsia"/>
                <w:sz w:val="19"/>
              </w:rPr>
            </w:pPr>
            <w:r>
              <w:rPr>
                <w:rFonts w:hint="eastAsia"/>
                <w:sz w:val="19"/>
              </w:rPr>
              <w:t>溪湖区东风街道彩北加油站</w:t>
            </w:r>
          </w:p>
        </w:tc>
        <w:tc>
          <w:tcPr>
            <w:tcW w:w="250" w:type="pct"/>
            <w:shd w:val="clear" w:color="auto" w:fill="auto"/>
            <w:noWrap/>
            <w:tcMar>
              <w:top w:w="12" w:type="dxa"/>
              <w:left w:w="12" w:type="dxa"/>
              <w:right w:w="12" w:type="dxa"/>
            </w:tcMar>
            <w:vAlign w:val="center"/>
          </w:tcPr>
          <w:p w14:paraId="4AC3174E">
            <w:pPr>
              <w:spacing w:line="240" w:lineRule="auto"/>
              <w:jc w:val="center"/>
              <w:rPr>
                <w:rFonts w:hint="eastAsia"/>
                <w:sz w:val="19"/>
              </w:rPr>
            </w:pPr>
            <w:r>
              <w:rPr>
                <w:rFonts w:hint="eastAsia"/>
                <w:sz w:val="19"/>
              </w:rPr>
              <w:t>4</w:t>
            </w:r>
          </w:p>
        </w:tc>
        <w:tc>
          <w:tcPr>
            <w:tcW w:w="250" w:type="pct"/>
            <w:shd w:val="clear" w:color="auto" w:fill="auto"/>
            <w:noWrap/>
            <w:tcMar>
              <w:top w:w="12" w:type="dxa"/>
              <w:left w:w="12" w:type="dxa"/>
              <w:right w:w="12" w:type="dxa"/>
            </w:tcMar>
            <w:vAlign w:val="center"/>
          </w:tcPr>
          <w:p w14:paraId="3DA2D95A">
            <w:pPr>
              <w:spacing w:line="240" w:lineRule="auto"/>
              <w:jc w:val="center"/>
              <w:rPr>
                <w:rFonts w:hint="eastAsia"/>
                <w:sz w:val="19"/>
              </w:rPr>
            </w:pPr>
            <w:r>
              <w:rPr>
                <w:rFonts w:hint="eastAsia"/>
                <w:sz w:val="19"/>
              </w:rPr>
              <w:t>0</w:t>
            </w:r>
          </w:p>
        </w:tc>
        <w:tc>
          <w:tcPr>
            <w:tcW w:w="310" w:type="pct"/>
            <w:shd w:val="clear" w:color="auto" w:fill="auto"/>
            <w:noWrap/>
            <w:tcMar>
              <w:top w:w="12" w:type="dxa"/>
              <w:left w:w="12" w:type="dxa"/>
              <w:right w:w="12" w:type="dxa"/>
            </w:tcMar>
            <w:vAlign w:val="center"/>
          </w:tcPr>
          <w:p w14:paraId="235DE2FC">
            <w:pPr>
              <w:spacing w:line="240" w:lineRule="auto"/>
              <w:jc w:val="center"/>
              <w:rPr>
                <w:rFonts w:hint="eastAsia"/>
                <w:sz w:val="19"/>
              </w:rPr>
            </w:pPr>
            <w:r>
              <w:rPr>
                <w:rFonts w:hint="eastAsia"/>
                <w:sz w:val="19"/>
              </w:rPr>
              <w:t>4</w:t>
            </w:r>
          </w:p>
        </w:tc>
        <w:tc>
          <w:tcPr>
            <w:tcW w:w="545" w:type="pct"/>
            <w:shd w:val="clear" w:color="auto" w:fill="auto"/>
            <w:noWrap/>
            <w:tcMar>
              <w:top w:w="12" w:type="dxa"/>
              <w:left w:w="12" w:type="dxa"/>
              <w:right w:w="12" w:type="dxa"/>
            </w:tcMar>
            <w:vAlign w:val="center"/>
          </w:tcPr>
          <w:p w14:paraId="00EE921B">
            <w:pPr>
              <w:spacing w:line="240" w:lineRule="auto"/>
              <w:jc w:val="center"/>
              <w:rPr>
                <w:rFonts w:hint="eastAsia"/>
                <w:sz w:val="19"/>
              </w:rPr>
            </w:pPr>
            <w:r>
              <w:rPr>
                <w:sz w:val="19"/>
              </w:rPr>
              <w:t>4×80</w:t>
            </w:r>
            <w:r>
              <w:rPr>
                <w:rFonts w:hint="eastAsia"/>
                <w:sz w:val="19"/>
              </w:rPr>
              <w:t>kW</w:t>
            </w:r>
          </w:p>
        </w:tc>
        <w:tc>
          <w:tcPr>
            <w:tcW w:w="250" w:type="pct"/>
            <w:shd w:val="clear" w:color="auto" w:fill="auto"/>
            <w:noWrap/>
            <w:tcMar>
              <w:top w:w="12" w:type="dxa"/>
              <w:left w:w="12" w:type="dxa"/>
              <w:right w:w="12" w:type="dxa"/>
            </w:tcMar>
            <w:vAlign w:val="center"/>
          </w:tcPr>
          <w:p w14:paraId="4A6E95D3">
            <w:pPr>
              <w:spacing w:line="240" w:lineRule="auto"/>
              <w:jc w:val="center"/>
              <w:rPr>
                <w:rFonts w:hint="eastAsia"/>
                <w:sz w:val="19"/>
              </w:rPr>
            </w:pPr>
            <w:r>
              <w:rPr>
                <w:rFonts w:hint="eastAsia"/>
                <w:sz w:val="19"/>
              </w:rPr>
              <w:t>国家电网</w:t>
            </w:r>
          </w:p>
        </w:tc>
      </w:tr>
      <w:tr w14:paraId="69CAC72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133" w:type="pct"/>
            <w:shd w:val="clear" w:color="auto" w:fill="auto"/>
            <w:noWrap/>
            <w:tcMar>
              <w:top w:w="12" w:type="dxa"/>
              <w:left w:w="12" w:type="dxa"/>
              <w:right w:w="12" w:type="dxa"/>
            </w:tcMar>
            <w:vAlign w:val="center"/>
          </w:tcPr>
          <w:p w14:paraId="734C78D1">
            <w:pPr>
              <w:spacing w:line="240" w:lineRule="auto"/>
              <w:jc w:val="center"/>
              <w:rPr>
                <w:rFonts w:hint="eastAsia"/>
                <w:sz w:val="19"/>
              </w:rPr>
            </w:pPr>
            <w:r>
              <w:rPr>
                <w:rFonts w:hint="eastAsia"/>
                <w:sz w:val="19"/>
              </w:rPr>
              <w:t>5</w:t>
            </w:r>
          </w:p>
        </w:tc>
        <w:tc>
          <w:tcPr>
            <w:tcW w:w="546" w:type="pct"/>
            <w:shd w:val="clear" w:color="auto" w:fill="auto"/>
            <w:noWrap/>
            <w:tcMar>
              <w:top w:w="12" w:type="dxa"/>
              <w:left w:w="12" w:type="dxa"/>
              <w:right w:w="12" w:type="dxa"/>
            </w:tcMar>
            <w:vAlign w:val="center"/>
          </w:tcPr>
          <w:p w14:paraId="53BEE27E">
            <w:pPr>
              <w:spacing w:line="240" w:lineRule="auto"/>
              <w:jc w:val="center"/>
              <w:rPr>
                <w:rFonts w:hint="eastAsia"/>
                <w:sz w:val="19"/>
              </w:rPr>
            </w:pPr>
            <w:r>
              <w:rPr>
                <w:rFonts w:hint="eastAsia"/>
                <w:sz w:val="19"/>
              </w:rPr>
              <w:t>国家电网</w:t>
            </w:r>
          </w:p>
        </w:tc>
        <w:tc>
          <w:tcPr>
            <w:tcW w:w="250" w:type="pct"/>
            <w:shd w:val="clear" w:color="auto" w:fill="auto"/>
            <w:noWrap/>
            <w:tcMar>
              <w:top w:w="12" w:type="dxa"/>
              <w:left w:w="12" w:type="dxa"/>
              <w:right w:w="12" w:type="dxa"/>
            </w:tcMar>
            <w:vAlign w:val="center"/>
          </w:tcPr>
          <w:p w14:paraId="3E0A373A">
            <w:pPr>
              <w:spacing w:line="240" w:lineRule="auto"/>
              <w:jc w:val="center"/>
              <w:rPr>
                <w:rFonts w:hint="eastAsia"/>
                <w:sz w:val="19"/>
              </w:rPr>
            </w:pPr>
            <w:r>
              <w:rPr>
                <w:rFonts w:hint="eastAsia"/>
                <w:sz w:val="19"/>
              </w:rPr>
              <w:t>商业用地</w:t>
            </w:r>
          </w:p>
        </w:tc>
        <w:tc>
          <w:tcPr>
            <w:tcW w:w="959" w:type="pct"/>
            <w:shd w:val="clear" w:color="auto" w:fill="auto"/>
            <w:noWrap/>
            <w:tcMar>
              <w:top w:w="12" w:type="dxa"/>
              <w:left w:w="12" w:type="dxa"/>
              <w:right w:w="12" w:type="dxa"/>
            </w:tcMar>
            <w:vAlign w:val="center"/>
          </w:tcPr>
          <w:p w14:paraId="2067D80F">
            <w:pPr>
              <w:spacing w:line="240" w:lineRule="auto"/>
              <w:jc w:val="center"/>
              <w:rPr>
                <w:rFonts w:hint="eastAsia"/>
                <w:sz w:val="19"/>
              </w:rPr>
            </w:pPr>
            <w:r>
              <w:rPr>
                <w:sz w:val="19"/>
              </w:rPr>
              <w:t>集中式</w:t>
            </w:r>
          </w:p>
        </w:tc>
        <w:tc>
          <w:tcPr>
            <w:tcW w:w="664" w:type="pct"/>
            <w:shd w:val="clear" w:color="auto" w:fill="auto"/>
            <w:noWrap/>
            <w:tcMar>
              <w:top w:w="12" w:type="dxa"/>
              <w:left w:w="12" w:type="dxa"/>
              <w:right w:w="12" w:type="dxa"/>
            </w:tcMar>
            <w:vAlign w:val="center"/>
          </w:tcPr>
          <w:p w14:paraId="52647C10">
            <w:pPr>
              <w:spacing w:line="240" w:lineRule="auto"/>
              <w:jc w:val="center"/>
              <w:rPr>
                <w:rFonts w:hint="eastAsia"/>
                <w:sz w:val="19"/>
              </w:rPr>
            </w:pPr>
            <w:r>
              <w:rPr>
                <w:rFonts w:hint="eastAsia"/>
                <w:sz w:val="19"/>
              </w:rPr>
              <w:t>快充</w:t>
            </w:r>
          </w:p>
        </w:tc>
        <w:tc>
          <w:tcPr>
            <w:tcW w:w="841" w:type="pct"/>
            <w:shd w:val="clear" w:color="auto" w:fill="auto"/>
            <w:noWrap/>
            <w:tcMar>
              <w:top w:w="12" w:type="dxa"/>
              <w:left w:w="12" w:type="dxa"/>
              <w:right w:w="12" w:type="dxa"/>
            </w:tcMar>
            <w:vAlign w:val="center"/>
          </w:tcPr>
          <w:p w14:paraId="121CE837">
            <w:pPr>
              <w:spacing w:line="240" w:lineRule="auto"/>
              <w:jc w:val="center"/>
              <w:rPr>
                <w:rFonts w:hint="eastAsia"/>
                <w:sz w:val="19"/>
              </w:rPr>
            </w:pPr>
            <w:r>
              <w:rPr>
                <w:rFonts w:hint="eastAsia"/>
                <w:sz w:val="19"/>
              </w:rPr>
              <w:t>溪湖区日月岛街道国家电网院内</w:t>
            </w:r>
          </w:p>
        </w:tc>
        <w:tc>
          <w:tcPr>
            <w:tcW w:w="250" w:type="pct"/>
            <w:shd w:val="clear" w:color="auto" w:fill="auto"/>
            <w:noWrap/>
            <w:tcMar>
              <w:top w:w="12" w:type="dxa"/>
              <w:left w:w="12" w:type="dxa"/>
              <w:right w:w="12" w:type="dxa"/>
            </w:tcMar>
            <w:vAlign w:val="center"/>
          </w:tcPr>
          <w:p w14:paraId="53C5840B">
            <w:pPr>
              <w:spacing w:line="240" w:lineRule="auto"/>
              <w:jc w:val="center"/>
              <w:rPr>
                <w:rFonts w:hint="eastAsia"/>
                <w:sz w:val="19"/>
              </w:rPr>
            </w:pPr>
            <w:r>
              <w:rPr>
                <w:rFonts w:hint="eastAsia"/>
                <w:sz w:val="19"/>
              </w:rPr>
              <w:t>6</w:t>
            </w:r>
          </w:p>
        </w:tc>
        <w:tc>
          <w:tcPr>
            <w:tcW w:w="250" w:type="pct"/>
            <w:shd w:val="clear" w:color="auto" w:fill="auto"/>
            <w:noWrap/>
            <w:tcMar>
              <w:top w:w="12" w:type="dxa"/>
              <w:left w:w="12" w:type="dxa"/>
              <w:right w:w="12" w:type="dxa"/>
            </w:tcMar>
            <w:vAlign w:val="center"/>
          </w:tcPr>
          <w:p w14:paraId="6F12B584">
            <w:pPr>
              <w:spacing w:line="240" w:lineRule="auto"/>
              <w:jc w:val="center"/>
              <w:rPr>
                <w:rFonts w:hint="eastAsia"/>
                <w:sz w:val="19"/>
              </w:rPr>
            </w:pPr>
            <w:r>
              <w:rPr>
                <w:rFonts w:hint="eastAsia"/>
                <w:sz w:val="19"/>
              </w:rPr>
              <w:t>0</w:t>
            </w:r>
          </w:p>
        </w:tc>
        <w:tc>
          <w:tcPr>
            <w:tcW w:w="310" w:type="pct"/>
            <w:shd w:val="clear" w:color="auto" w:fill="auto"/>
            <w:noWrap/>
            <w:tcMar>
              <w:top w:w="12" w:type="dxa"/>
              <w:left w:w="12" w:type="dxa"/>
              <w:right w:w="12" w:type="dxa"/>
            </w:tcMar>
            <w:vAlign w:val="center"/>
          </w:tcPr>
          <w:p w14:paraId="63AD2369">
            <w:pPr>
              <w:spacing w:line="240" w:lineRule="auto"/>
              <w:jc w:val="center"/>
              <w:rPr>
                <w:rFonts w:hint="eastAsia"/>
                <w:sz w:val="19"/>
              </w:rPr>
            </w:pPr>
            <w:r>
              <w:rPr>
                <w:rFonts w:hint="eastAsia"/>
                <w:sz w:val="19"/>
              </w:rPr>
              <w:t>6</w:t>
            </w:r>
          </w:p>
        </w:tc>
        <w:tc>
          <w:tcPr>
            <w:tcW w:w="545" w:type="pct"/>
            <w:shd w:val="clear" w:color="auto" w:fill="auto"/>
            <w:noWrap/>
            <w:tcMar>
              <w:top w:w="12" w:type="dxa"/>
              <w:left w:w="12" w:type="dxa"/>
              <w:right w:w="12" w:type="dxa"/>
            </w:tcMar>
            <w:vAlign w:val="center"/>
          </w:tcPr>
          <w:p w14:paraId="52C18704">
            <w:pPr>
              <w:spacing w:line="240" w:lineRule="auto"/>
              <w:jc w:val="center"/>
              <w:rPr>
                <w:rFonts w:hint="eastAsia"/>
                <w:sz w:val="19"/>
              </w:rPr>
            </w:pPr>
            <w:r>
              <w:rPr>
                <w:rFonts w:hint="eastAsia"/>
                <w:sz w:val="19"/>
              </w:rPr>
              <w:t>4</w:t>
            </w:r>
            <w:r>
              <w:rPr>
                <w:sz w:val="19"/>
              </w:rPr>
              <w:t>80</w:t>
            </w:r>
            <w:r>
              <w:rPr>
                <w:rFonts w:hint="eastAsia"/>
                <w:sz w:val="19"/>
              </w:rPr>
              <w:t>kW</w:t>
            </w:r>
          </w:p>
        </w:tc>
        <w:tc>
          <w:tcPr>
            <w:tcW w:w="250" w:type="pct"/>
            <w:shd w:val="clear" w:color="auto" w:fill="auto"/>
            <w:noWrap/>
            <w:tcMar>
              <w:top w:w="12" w:type="dxa"/>
              <w:left w:w="12" w:type="dxa"/>
              <w:right w:w="12" w:type="dxa"/>
            </w:tcMar>
            <w:vAlign w:val="center"/>
          </w:tcPr>
          <w:p w14:paraId="5D704987">
            <w:pPr>
              <w:spacing w:line="240" w:lineRule="auto"/>
              <w:jc w:val="center"/>
              <w:rPr>
                <w:rFonts w:hint="eastAsia"/>
                <w:sz w:val="19"/>
              </w:rPr>
            </w:pPr>
            <w:r>
              <w:rPr>
                <w:rFonts w:hint="eastAsia"/>
                <w:sz w:val="19"/>
              </w:rPr>
              <w:t>国家电网</w:t>
            </w:r>
          </w:p>
        </w:tc>
      </w:tr>
      <w:tr w14:paraId="01AAAF5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133" w:type="pct"/>
            <w:shd w:val="clear" w:color="auto" w:fill="auto"/>
            <w:noWrap/>
            <w:tcMar>
              <w:top w:w="12" w:type="dxa"/>
              <w:left w:w="12" w:type="dxa"/>
              <w:right w:w="12" w:type="dxa"/>
            </w:tcMar>
            <w:vAlign w:val="center"/>
          </w:tcPr>
          <w:p w14:paraId="712A9311">
            <w:pPr>
              <w:spacing w:line="240" w:lineRule="auto"/>
              <w:jc w:val="center"/>
              <w:rPr>
                <w:rFonts w:hint="eastAsia"/>
                <w:sz w:val="19"/>
              </w:rPr>
            </w:pPr>
            <w:r>
              <w:rPr>
                <w:rFonts w:hint="eastAsia"/>
                <w:sz w:val="19"/>
              </w:rPr>
              <w:t>6</w:t>
            </w:r>
          </w:p>
        </w:tc>
        <w:tc>
          <w:tcPr>
            <w:tcW w:w="546" w:type="pct"/>
            <w:shd w:val="clear" w:color="auto" w:fill="auto"/>
            <w:noWrap/>
            <w:tcMar>
              <w:top w:w="12" w:type="dxa"/>
              <w:left w:w="12" w:type="dxa"/>
              <w:right w:w="12" w:type="dxa"/>
            </w:tcMar>
            <w:vAlign w:val="center"/>
          </w:tcPr>
          <w:p w14:paraId="6474B691">
            <w:pPr>
              <w:spacing w:line="240" w:lineRule="auto"/>
              <w:jc w:val="center"/>
              <w:rPr>
                <w:rFonts w:hint="eastAsia"/>
                <w:sz w:val="19"/>
              </w:rPr>
            </w:pPr>
            <w:r>
              <w:rPr>
                <w:rFonts w:hint="eastAsia"/>
                <w:sz w:val="19"/>
              </w:rPr>
              <w:t>彩屯公交停车场</w:t>
            </w:r>
          </w:p>
        </w:tc>
        <w:tc>
          <w:tcPr>
            <w:tcW w:w="250" w:type="pct"/>
            <w:shd w:val="clear" w:color="auto" w:fill="auto"/>
            <w:noWrap/>
            <w:tcMar>
              <w:top w:w="12" w:type="dxa"/>
              <w:left w:w="12" w:type="dxa"/>
              <w:right w:w="12" w:type="dxa"/>
            </w:tcMar>
            <w:vAlign w:val="center"/>
          </w:tcPr>
          <w:p w14:paraId="04D504B4">
            <w:pPr>
              <w:spacing w:line="240" w:lineRule="auto"/>
              <w:jc w:val="center"/>
              <w:rPr>
                <w:rFonts w:hint="eastAsia"/>
                <w:sz w:val="19"/>
              </w:rPr>
            </w:pPr>
            <w:r>
              <w:rPr>
                <w:rFonts w:hint="eastAsia"/>
                <w:sz w:val="19"/>
              </w:rPr>
              <w:t>商业用地</w:t>
            </w:r>
          </w:p>
        </w:tc>
        <w:tc>
          <w:tcPr>
            <w:tcW w:w="959" w:type="pct"/>
            <w:shd w:val="clear" w:color="auto" w:fill="auto"/>
            <w:noWrap/>
            <w:tcMar>
              <w:top w:w="12" w:type="dxa"/>
              <w:left w:w="12" w:type="dxa"/>
              <w:right w:w="12" w:type="dxa"/>
            </w:tcMar>
            <w:vAlign w:val="center"/>
          </w:tcPr>
          <w:p w14:paraId="1EC92E79">
            <w:pPr>
              <w:spacing w:line="240" w:lineRule="auto"/>
              <w:jc w:val="center"/>
              <w:rPr>
                <w:rFonts w:hint="eastAsia"/>
                <w:sz w:val="19"/>
              </w:rPr>
            </w:pPr>
            <w:r>
              <w:rPr>
                <w:sz w:val="19"/>
              </w:rPr>
              <w:t>集中式</w:t>
            </w:r>
          </w:p>
        </w:tc>
        <w:tc>
          <w:tcPr>
            <w:tcW w:w="664" w:type="pct"/>
            <w:shd w:val="clear" w:color="auto" w:fill="auto"/>
            <w:noWrap/>
            <w:tcMar>
              <w:top w:w="12" w:type="dxa"/>
              <w:left w:w="12" w:type="dxa"/>
              <w:right w:w="12" w:type="dxa"/>
            </w:tcMar>
            <w:vAlign w:val="center"/>
          </w:tcPr>
          <w:p w14:paraId="3DAC5ED1">
            <w:pPr>
              <w:spacing w:line="240" w:lineRule="auto"/>
              <w:jc w:val="center"/>
              <w:rPr>
                <w:rFonts w:hint="eastAsia"/>
                <w:sz w:val="19"/>
              </w:rPr>
            </w:pPr>
            <w:r>
              <w:rPr>
                <w:rFonts w:hint="eastAsia"/>
                <w:sz w:val="19"/>
              </w:rPr>
              <w:t>快充</w:t>
            </w:r>
          </w:p>
        </w:tc>
        <w:tc>
          <w:tcPr>
            <w:tcW w:w="841" w:type="pct"/>
            <w:shd w:val="clear" w:color="auto" w:fill="auto"/>
            <w:noWrap/>
            <w:tcMar>
              <w:top w:w="12" w:type="dxa"/>
              <w:left w:w="12" w:type="dxa"/>
              <w:right w:w="12" w:type="dxa"/>
            </w:tcMar>
            <w:vAlign w:val="center"/>
          </w:tcPr>
          <w:p w14:paraId="442BDDB2">
            <w:pPr>
              <w:spacing w:line="240" w:lineRule="auto"/>
              <w:jc w:val="center"/>
              <w:rPr>
                <w:rFonts w:hint="eastAsia"/>
                <w:sz w:val="19"/>
              </w:rPr>
            </w:pPr>
            <w:r>
              <w:rPr>
                <w:rFonts w:hint="eastAsia"/>
                <w:sz w:val="19"/>
              </w:rPr>
              <w:t>溪湖区彩屯街道彩屯南路89</w:t>
            </w:r>
          </w:p>
        </w:tc>
        <w:tc>
          <w:tcPr>
            <w:tcW w:w="250" w:type="pct"/>
            <w:shd w:val="clear" w:color="auto" w:fill="auto"/>
            <w:noWrap/>
            <w:tcMar>
              <w:top w:w="12" w:type="dxa"/>
              <w:left w:w="12" w:type="dxa"/>
              <w:right w:w="12" w:type="dxa"/>
            </w:tcMar>
            <w:vAlign w:val="center"/>
          </w:tcPr>
          <w:p w14:paraId="62D7EE38">
            <w:pPr>
              <w:spacing w:line="240" w:lineRule="auto"/>
              <w:jc w:val="center"/>
              <w:rPr>
                <w:rFonts w:hint="eastAsia"/>
                <w:sz w:val="19"/>
              </w:rPr>
            </w:pPr>
            <w:r>
              <w:rPr>
                <w:rFonts w:hint="eastAsia"/>
                <w:sz w:val="19"/>
              </w:rPr>
              <w:t>1</w:t>
            </w:r>
            <w:r>
              <w:rPr>
                <w:sz w:val="19"/>
              </w:rPr>
              <w:t>6</w:t>
            </w:r>
          </w:p>
        </w:tc>
        <w:tc>
          <w:tcPr>
            <w:tcW w:w="250" w:type="pct"/>
            <w:shd w:val="clear" w:color="auto" w:fill="auto"/>
            <w:noWrap/>
            <w:tcMar>
              <w:top w:w="12" w:type="dxa"/>
              <w:left w:w="12" w:type="dxa"/>
              <w:right w:w="12" w:type="dxa"/>
            </w:tcMar>
            <w:vAlign w:val="center"/>
          </w:tcPr>
          <w:p w14:paraId="61F9A2C4">
            <w:pPr>
              <w:spacing w:line="240" w:lineRule="auto"/>
              <w:jc w:val="center"/>
              <w:rPr>
                <w:rFonts w:hint="eastAsia"/>
                <w:sz w:val="19"/>
              </w:rPr>
            </w:pPr>
            <w:r>
              <w:rPr>
                <w:rFonts w:hint="eastAsia"/>
                <w:sz w:val="19"/>
              </w:rPr>
              <w:t>0</w:t>
            </w:r>
          </w:p>
        </w:tc>
        <w:tc>
          <w:tcPr>
            <w:tcW w:w="310" w:type="pct"/>
            <w:shd w:val="clear" w:color="auto" w:fill="auto"/>
            <w:noWrap/>
            <w:tcMar>
              <w:top w:w="12" w:type="dxa"/>
              <w:left w:w="12" w:type="dxa"/>
              <w:right w:w="12" w:type="dxa"/>
            </w:tcMar>
            <w:vAlign w:val="center"/>
          </w:tcPr>
          <w:p w14:paraId="3CE5FA7D">
            <w:pPr>
              <w:spacing w:line="240" w:lineRule="auto"/>
              <w:jc w:val="center"/>
              <w:rPr>
                <w:rFonts w:hint="eastAsia"/>
                <w:sz w:val="19"/>
              </w:rPr>
            </w:pPr>
            <w:r>
              <w:rPr>
                <w:rFonts w:hint="eastAsia"/>
                <w:sz w:val="19"/>
              </w:rPr>
              <w:t>1</w:t>
            </w:r>
            <w:r>
              <w:rPr>
                <w:sz w:val="19"/>
              </w:rPr>
              <w:t>6</w:t>
            </w:r>
          </w:p>
        </w:tc>
        <w:tc>
          <w:tcPr>
            <w:tcW w:w="545" w:type="pct"/>
            <w:shd w:val="clear" w:color="auto" w:fill="auto"/>
            <w:noWrap/>
            <w:tcMar>
              <w:top w:w="12" w:type="dxa"/>
              <w:left w:w="12" w:type="dxa"/>
              <w:right w:w="12" w:type="dxa"/>
            </w:tcMar>
            <w:vAlign w:val="center"/>
          </w:tcPr>
          <w:p w14:paraId="13155DD9">
            <w:pPr>
              <w:spacing w:line="240" w:lineRule="auto"/>
              <w:jc w:val="center"/>
              <w:rPr>
                <w:rFonts w:hint="eastAsia"/>
                <w:sz w:val="19"/>
              </w:rPr>
            </w:pPr>
            <w:r>
              <w:rPr>
                <w:sz w:val="19"/>
              </w:rPr>
              <w:t>16×80</w:t>
            </w:r>
            <w:r>
              <w:rPr>
                <w:rFonts w:hint="eastAsia"/>
                <w:sz w:val="19"/>
              </w:rPr>
              <w:t>kW</w:t>
            </w:r>
          </w:p>
        </w:tc>
        <w:tc>
          <w:tcPr>
            <w:tcW w:w="250" w:type="pct"/>
            <w:shd w:val="clear" w:color="auto" w:fill="auto"/>
            <w:noWrap/>
            <w:tcMar>
              <w:top w:w="12" w:type="dxa"/>
              <w:left w:w="12" w:type="dxa"/>
              <w:right w:w="12" w:type="dxa"/>
            </w:tcMar>
            <w:vAlign w:val="center"/>
          </w:tcPr>
          <w:p w14:paraId="3F0D88E6">
            <w:pPr>
              <w:spacing w:line="240" w:lineRule="auto"/>
              <w:jc w:val="center"/>
              <w:rPr>
                <w:rFonts w:hint="eastAsia"/>
                <w:sz w:val="19"/>
              </w:rPr>
            </w:pPr>
            <w:r>
              <w:rPr>
                <w:rFonts w:hint="eastAsia"/>
                <w:sz w:val="19"/>
              </w:rPr>
              <w:t>国家电网</w:t>
            </w:r>
          </w:p>
        </w:tc>
      </w:tr>
      <w:tr w14:paraId="059FFD5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133" w:type="pct"/>
            <w:shd w:val="clear" w:color="auto" w:fill="auto"/>
            <w:noWrap/>
            <w:tcMar>
              <w:top w:w="12" w:type="dxa"/>
              <w:left w:w="12" w:type="dxa"/>
              <w:right w:w="12" w:type="dxa"/>
            </w:tcMar>
            <w:vAlign w:val="center"/>
          </w:tcPr>
          <w:p w14:paraId="13DB204A">
            <w:pPr>
              <w:spacing w:line="240" w:lineRule="auto"/>
              <w:jc w:val="center"/>
              <w:rPr>
                <w:rFonts w:hint="eastAsia"/>
                <w:sz w:val="19"/>
              </w:rPr>
            </w:pPr>
            <w:r>
              <w:rPr>
                <w:rFonts w:hint="eastAsia"/>
                <w:sz w:val="19"/>
              </w:rPr>
              <w:t>7</w:t>
            </w:r>
          </w:p>
        </w:tc>
        <w:tc>
          <w:tcPr>
            <w:tcW w:w="546" w:type="pct"/>
            <w:shd w:val="clear" w:color="auto" w:fill="auto"/>
            <w:noWrap/>
            <w:tcMar>
              <w:top w:w="12" w:type="dxa"/>
              <w:left w:w="12" w:type="dxa"/>
              <w:right w:w="12" w:type="dxa"/>
            </w:tcMar>
            <w:vAlign w:val="center"/>
          </w:tcPr>
          <w:p w14:paraId="40155A65">
            <w:pPr>
              <w:spacing w:line="240" w:lineRule="auto"/>
              <w:jc w:val="center"/>
              <w:rPr>
                <w:rFonts w:hint="eastAsia"/>
                <w:sz w:val="19"/>
              </w:rPr>
            </w:pPr>
            <w:r>
              <w:rPr>
                <w:rFonts w:hint="eastAsia"/>
                <w:sz w:val="19"/>
              </w:rPr>
              <w:t>辽宁科技学院停车场</w:t>
            </w:r>
          </w:p>
        </w:tc>
        <w:tc>
          <w:tcPr>
            <w:tcW w:w="250" w:type="pct"/>
            <w:shd w:val="clear" w:color="auto" w:fill="auto"/>
            <w:noWrap/>
            <w:tcMar>
              <w:top w:w="12" w:type="dxa"/>
              <w:left w:w="12" w:type="dxa"/>
              <w:right w:w="12" w:type="dxa"/>
            </w:tcMar>
            <w:vAlign w:val="center"/>
          </w:tcPr>
          <w:p w14:paraId="12BA2237">
            <w:pPr>
              <w:spacing w:line="240" w:lineRule="auto"/>
              <w:jc w:val="center"/>
              <w:rPr>
                <w:rFonts w:hint="eastAsia"/>
                <w:sz w:val="19"/>
              </w:rPr>
            </w:pPr>
            <w:r>
              <w:rPr>
                <w:rFonts w:hint="eastAsia"/>
                <w:sz w:val="19"/>
              </w:rPr>
              <w:t>商业用地</w:t>
            </w:r>
          </w:p>
        </w:tc>
        <w:tc>
          <w:tcPr>
            <w:tcW w:w="959" w:type="pct"/>
            <w:shd w:val="clear" w:color="auto" w:fill="auto"/>
            <w:noWrap/>
            <w:tcMar>
              <w:top w:w="12" w:type="dxa"/>
              <w:left w:w="12" w:type="dxa"/>
              <w:right w:w="12" w:type="dxa"/>
            </w:tcMar>
            <w:vAlign w:val="center"/>
          </w:tcPr>
          <w:p w14:paraId="0C0C8A70">
            <w:pPr>
              <w:spacing w:line="240" w:lineRule="auto"/>
              <w:jc w:val="center"/>
              <w:rPr>
                <w:rFonts w:hint="eastAsia"/>
                <w:sz w:val="19"/>
              </w:rPr>
            </w:pPr>
            <w:r>
              <w:rPr>
                <w:sz w:val="19"/>
              </w:rPr>
              <w:t>集中式</w:t>
            </w:r>
          </w:p>
        </w:tc>
        <w:tc>
          <w:tcPr>
            <w:tcW w:w="664" w:type="pct"/>
            <w:shd w:val="clear" w:color="auto" w:fill="auto"/>
            <w:noWrap/>
            <w:tcMar>
              <w:top w:w="12" w:type="dxa"/>
              <w:left w:w="12" w:type="dxa"/>
              <w:right w:w="12" w:type="dxa"/>
            </w:tcMar>
            <w:vAlign w:val="center"/>
          </w:tcPr>
          <w:p w14:paraId="416E7868">
            <w:pPr>
              <w:spacing w:line="240" w:lineRule="auto"/>
              <w:jc w:val="center"/>
              <w:rPr>
                <w:rFonts w:hint="eastAsia"/>
                <w:sz w:val="19"/>
              </w:rPr>
            </w:pPr>
            <w:r>
              <w:rPr>
                <w:rFonts w:hint="eastAsia"/>
                <w:sz w:val="19"/>
              </w:rPr>
              <w:t>慢充</w:t>
            </w:r>
          </w:p>
        </w:tc>
        <w:tc>
          <w:tcPr>
            <w:tcW w:w="841" w:type="pct"/>
            <w:shd w:val="clear" w:color="auto" w:fill="auto"/>
            <w:noWrap/>
            <w:tcMar>
              <w:top w:w="12" w:type="dxa"/>
              <w:left w:w="12" w:type="dxa"/>
              <w:right w:w="12" w:type="dxa"/>
            </w:tcMar>
            <w:vAlign w:val="center"/>
          </w:tcPr>
          <w:p w14:paraId="5FFE623C">
            <w:pPr>
              <w:spacing w:line="240" w:lineRule="auto"/>
              <w:jc w:val="center"/>
              <w:rPr>
                <w:rFonts w:hint="eastAsia"/>
                <w:sz w:val="19"/>
              </w:rPr>
            </w:pPr>
            <w:r>
              <w:rPr>
                <w:rFonts w:hint="eastAsia"/>
                <w:sz w:val="19"/>
              </w:rPr>
              <w:t>溪湖区香槐路176号</w:t>
            </w:r>
          </w:p>
        </w:tc>
        <w:tc>
          <w:tcPr>
            <w:tcW w:w="250" w:type="pct"/>
            <w:shd w:val="clear" w:color="auto" w:fill="auto"/>
            <w:noWrap/>
            <w:tcMar>
              <w:top w:w="12" w:type="dxa"/>
              <w:left w:w="12" w:type="dxa"/>
              <w:right w:w="12" w:type="dxa"/>
            </w:tcMar>
            <w:vAlign w:val="center"/>
          </w:tcPr>
          <w:p w14:paraId="27CE4DEA">
            <w:pPr>
              <w:spacing w:line="240" w:lineRule="auto"/>
              <w:jc w:val="center"/>
              <w:rPr>
                <w:rFonts w:hint="eastAsia"/>
                <w:sz w:val="19"/>
              </w:rPr>
            </w:pPr>
            <w:r>
              <w:rPr>
                <w:rFonts w:hint="eastAsia"/>
                <w:sz w:val="19"/>
              </w:rPr>
              <w:t>0</w:t>
            </w:r>
          </w:p>
        </w:tc>
        <w:tc>
          <w:tcPr>
            <w:tcW w:w="250" w:type="pct"/>
            <w:shd w:val="clear" w:color="auto" w:fill="auto"/>
            <w:noWrap/>
            <w:tcMar>
              <w:top w:w="12" w:type="dxa"/>
              <w:left w:w="12" w:type="dxa"/>
              <w:right w:w="12" w:type="dxa"/>
            </w:tcMar>
            <w:vAlign w:val="center"/>
          </w:tcPr>
          <w:p w14:paraId="5B8BCCAC">
            <w:pPr>
              <w:spacing w:line="240" w:lineRule="auto"/>
              <w:jc w:val="center"/>
              <w:rPr>
                <w:rFonts w:hint="eastAsia"/>
                <w:sz w:val="19"/>
              </w:rPr>
            </w:pPr>
            <w:r>
              <w:rPr>
                <w:rFonts w:hint="eastAsia"/>
                <w:sz w:val="19"/>
              </w:rPr>
              <w:t>4</w:t>
            </w:r>
          </w:p>
        </w:tc>
        <w:tc>
          <w:tcPr>
            <w:tcW w:w="310" w:type="pct"/>
            <w:shd w:val="clear" w:color="auto" w:fill="auto"/>
            <w:noWrap/>
            <w:tcMar>
              <w:top w:w="12" w:type="dxa"/>
              <w:left w:w="12" w:type="dxa"/>
              <w:right w:w="12" w:type="dxa"/>
            </w:tcMar>
            <w:vAlign w:val="center"/>
          </w:tcPr>
          <w:p w14:paraId="75822957">
            <w:pPr>
              <w:spacing w:line="240" w:lineRule="auto"/>
              <w:jc w:val="center"/>
              <w:rPr>
                <w:rFonts w:hint="eastAsia"/>
                <w:sz w:val="19"/>
              </w:rPr>
            </w:pPr>
            <w:r>
              <w:rPr>
                <w:rFonts w:hint="eastAsia"/>
                <w:sz w:val="19"/>
              </w:rPr>
              <w:t>4</w:t>
            </w:r>
          </w:p>
        </w:tc>
        <w:tc>
          <w:tcPr>
            <w:tcW w:w="545" w:type="pct"/>
            <w:shd w:val="clear" w:color="auto" w:fill="auto"/>
            <w:noWrap/>
            <w:tcMar>
              <w:top w:w="12" w:type="dxa"/>
              <w:left w:w="12" w:type="dxa"/>
              <w:right w:w="12" w:type="dxa"/>
            </w:tcMar>
            <w:vAlign w:val="center"/>
          </w:tcPr>
          <w:p w14:paraId="3BA9288C">
            <w:pPr>
              <w:spacing w:line="240" w:lineRule="auto"/>
              <w:jc w:val="center"/>
              <w:rPr>
                <w:rFonts w:hint="eastAsia"/>
                <w:sz w:val="19"/>
              </w:rPr>
            </w:pPr>
            <w:r>
              <w:rPr>
                <w:sz w:val="19"/>
              </w:rPr>
              <w:t>4×7</w:t>
            </w:r>
            <w:r>
              <w:rPr>
                <w:rFonts w:hint="eastAsia"/>
                <w:sz w:val="19"/>
              </w:rPr>
              <w:t>k</w:t>
            </w:r>
            <w:r>
              <w:rPr>
                <w:sz w:val="19"/>
              </w:rPr>
              <w:t>W</w:t>
            </w:r>
          </w:p>
        </w:tc>
        <w:tc>
          <w:tcPr>
            <w:tcW w:w="250" w:type="pct"/>
            <w:shd w:val="clear" w:color="auto" w:fill="auto"/>
            <w:noWrap/>
            <w:tcMar>
              <w:top w:w="12" w:type="dxa"/>
              <w:left w:w="12" w:type="dxa"/>
              <w:right w:w="12" w:type="dxa"/>
            </w:tcMar>
            <w:vAlign w:val="center"/>
          </w:tcPr>
          <w:p w14:paraId="25102AF6">
            <w:pPr>
              <w:spacing w:line="240" w:lineRule="auto"/>
              <w:jc w:val="center"/>
              <w:rPr>
                <w:rFonts w:hint="eastAsia"/>
                <w:sz w:val="19"/>
              </w:rPr>
            </w:pPr>
            <w:r>
              <w:rPr>
                <w:rFonts w:hint="eastAsia"/>
                <w:sz w:val="19"/>
              </w:rPr>
              <w:t>辽宁科技</w:t>
            </w:r>
          </w:p>
        </w:tc>
      </w:tr>
    </w:tbl>
    <w:p w14:paraId="711BEDD9">
      <w:pPr>
        <w:spacing w:line="360" w:lineRule="auto"/>
        <w:ind w:firstLine="561"/>
        <w:rPr>
          <w:rFonts w:hint="eastAsia"/>
        </w:rPr>
      </w:pPr>
      <w:r>
        <w:rPr>
          <w:rFonts w:hint="eastAsia"/>
        </w:rPr>
        <w:t>由上表可知，溪湖区范围内5</w:t>
      </w:r>
      <w:r>
        <w:rPr>
          <w:rFonts w:hint="eastAsia"/>
          <w:lang w:eastAsia="zh-CN"/>
        </w:rPr>
        <w:t>座</w:t>
      </w:r>
      <w:r>
        <w:rPr>
          <w:rFonts w:hint="eastAsia"/>
        </w:rPr>
        <w:t>充电站为公用充电站、2座为专用充电桩，其中直流充电桩</w:t>
      </w:r>
      <w:r>
        <w:t>54</w:t>
      </w:r>
      <w:r>
        <w:rPr>
          <w:rFonts w:hint="eastAsia"/>
        </w:rPr>
        <w:t>台，交流充电桩</w:t>
      </w:r>
      <w:r>
        <w:t>12</w:t>
      </w:r>
      <w:r>
        <w:rPr>
          <w:rFonts w:hint="eastAsia"/>
        </w:rPr>
        <w:t>台。溪湖区范围内可供小汽车使用的公共充电桩共</w:t>
      </w:r>
      <w:r>
        <w:t>46</w:t>
      </w:r>
      <w:r>
        <w:rPr>
          <w:rFonts w:hint="eastAsia"/>
        </w:rPr>
        <w:t>个，数量多分布在主城区，发展及分布不均衡。随着电动汽车快速发展，保有量迅速增长，现有充电桩数量难以满足溪湖区现状电动汽车公共充电需求。</w:t>
      </w:r>
    </w:p>
    <w:p w14:paraId="6D21D0EC">
      <w:pPr>
        <w:spacing w:line="240" w:lineRule="auto"/>
        <w:rPr>
          <w:rFonts w:hint="eastAsia"/>
        </w:rPr>
      </w:pPr>
      <w:r>
        <w:br w:type="page"/>
      </w:r>
      <w:r>
        <w:drawing>
          <wp:inline distT="0" distB="0" distL="0" distR="0">
            <wp:extent cx="5274310" cy="7277100"/>
            <wp:effectExtent l="0" t="0" r="2540" b="0"/>
            <wp:docPr id="205873271"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873271" name="图片 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5274310" cy="7277100"/>
                    </a:xfrm>
                    <a:prstGeom prst="rect">
                      <a:avLst/>
                    </a:prstGeom>
                    <a:noFill/>
                    <a:ln>
                      <a:noFill/>
                    </a:ln>
                  </pic:spPr>
                </pic:pic>
              </a:graphicData>
            </a:graphic>
          </wp:inline>
        </w:drawing>
      </w:r>
    </w:p>
    <w:p w14:paraId="7205E335">
      <w:pPr>
        <w:pStyle w:val="8"/>
      </w:pPr>
      <w:r>
        <w:rPr>
          <w:rFonts w:hint="eastAsia"/>
        </w:rPr>
        <w:t>溪湖区现状</w:t>
      </w:r>
      <w:r>
        <w:t>充电设施规划布局</w:t>
      </w:r>
    </w:p>
    <w:p w14:paraId="26E8D88C">
      <w:pPr>
        <w:pStyle w:val="2"/>
        <w:rPr>
          <w:bCs/>
        </w:rPr>
      </w:pPr>
      <w:bookmarkStart w:id="47" w:name="_Toc2361"/>
      <w:r>
        <w:rPr>
          <w:rFonts w:hint="eastAsia"/>
          <w:bCs/>
        </w:rPr>
        <w:t>规划分区</w:t>
      </w:r>
      <w:bookmarkEnd w:id="47"/>
    </w:p>
    <w:p w14:paraId="78673C34">
      <w:pPr>
        <w:spacing w:line="360" w:lineRule="auto"/>
        <w:ind w:firstLine="560" w:firstLineChars="200"/>
        <w:rPr>
          <w:rFonts w:hint="eastAsia"/>
        </w:rPr>
      </w:pPr>
      <w:r>
        <w:rPr>
          <w:rFonts w:hint="eastAsia"/>
        </w:rPr>
        <w:t>用户有充电需求时，通常都会寻找离自己最近处的充电站为车辆充电，这样就出现了充电需求区域分布情况。在进行充电站布局规划时需要对规划地区的充电需求进行合理划分，根据规划地区用户、充电车辆间不同的充电需求特征，按一定原则将规划地区充电需求分成多个小的区域。</w:t>
      </w:r>
    </w:p>
    <w:p w14:paraId="689E9732">
      <w:pPr>
        <w:pStyle w:val="3"/>
      </w:pPr>
      <w:bookmarkStart w:id="48" w:name="_Toc19796"/>
      <w:bookmarkStart w:id="49" w:name="_Toc94186581"/>
      <w:r>
        <w:rPr>
          <w:szCs w:val="22"/>
        </w:rPr>
        <w:t>分区原则</w:t>
      </w:r>
      <w:bookmarkEnd w:id="48"/>
      <w:bookmarkEnd w:id="49"/>
    </w:p>
    <w:p w14:paraId="70EC559A">
      <w:pPr>
        <w:pStyle w:val="43"/>
        <w:numPr>
          <w:ilvl w:val="0"/>
          <w:numId w:val="8"/>
        </w:numPr>
        <w:spacing w:line="360" w:lineRule="auto"/>
        <w:ind w:left="0" w:firstLine="442" w:firstLineChars="0"/>
        <w:rPr>
          <w:rFonts w:hint="eastAsia"/>
        </w:rPr>
      </w:pPr>
      <w:r>
        <w:rPr>
          <w:rFonts w:hint="eastAsia"/>
        </w:rPr>
        <w:t>城市公共充电网络规划分区应以行政区划为基础，形成“充电网络、充电片区、充电块区”三级规划分区体系。</w:t>
      </w:r>
    </w:p>
    <w:p w14:paraId="53D68B04">
      <w:pPr>
        <w:pStyle w:val="43"/>
        <w:numPr>
          <w:ilvl w:val="0"/>
          <w:numId w:val="8"/>
        </w:numPr>
        <w:spacing w:line="360" w:lineRule="auto"/>
        <w:ind w:left="0" w:firstLine="442" w:firstLineChars="0"/>
        <w:rPr>
          <w:rFonts w:hint="eastAsia"/>
        </w:rPr>
      </w:pPr>
      <w:r>
        <w:rPr>
          <w:rFonts w:hint="eastAsia"/>
        </w:rPr>
        <w:t>城市公共充电网络按照充电需求规模适度、管理责任明确的原则进行划分，主要考虑分区独立性、管理便利性等需求。</w:t>
      </w:r>
    </w:p>
    <w:p w14:paraId="516A94BD">
      <w:pPr>
        <w:pStyle w:val="43"/>
        <w:numPr>
          <w:ilvl w:val="0"/>
          <w:numId w:val="8"/>
        </w:numPr>
        <w:spacing w:line="360" w:lineRule="auto"/>
        <w:ind w:left="0" w:firstLine="442" w:firstLineChars="0"/>
        <w:rPr>
          <w:rFonts w:hint="eastAsia"/>
        </w:rPr>
      </w:pPr>
      <w:r>
        <w:rPr>
          <w:rFonts w:hint="eastAsia"/>
        </w:rPr>
        <w:t>充电片区应以区、县为基本单元。</w:t>
      </w:r>
    </w:p>
    <w:p w14:paraId="6F1CC435">
      <w:pPr>
        <w:pStyle w:val="43"/>
        <w:numPr>
          <w:ilvl w:val="0"/>
          <w:numId w:val="8"/>
        </w:numPr>
        <w:spacing w:line="360" w:lineRule="auto"/>
        <w:ind w:left="0" w:firstLine="442" w:firstLineChars="0"/>
        <w:rPr>
          <w:rFonts w:hint="eastAsia"/>
        </w:rPr>
      </w:pPr>
      <w:r>
        <w:rPr>
          <w:rFonts w:hint="eastAsia"/>
        </w:rPr>
        <w:t>充电块区应以街道为基本单元。当街道充电需求较小时，可多个街道合并为一个充电块区。</w:t>
      </w:r>
    </w:p>
    <w:p w14:paraId="70F731A3">
      <w:pPr>
        <w:pStyle w:val="43"/>
        <w:numPr>
          <w:ilvl w:val="0"/>
          <w:numId w:val="8"/>
        </w:numPr>
        <w:spacing w:line="360" w:lineRule="auto"/>
        <w:ind w:left="0" w:firstLine="442" w:firstLineChars="0"/>
        <w:rPr>
          <w:rFonts w:hint="eastAsia"/>
        </w:rPr>
      </w:pPr>
      <w:r>
        <w:rPr>
          <w:rFonts w:hint="eastAsia"/>
        </w:rPr>
        <w:t>以用户充电需求集中区域为中心进行四周扩散，同时需要合理考虑车辆的续驶里程，划分的小区不宜过大。</w:t>
      </w:r>
    </w:p>
    <w:p w14:paraId="10D81B95">
      <w:pPr>
        <w:pStyle w:val="43"/>
        <w:numPr>
          <w:ilvl w:val="0"/>
          <w:numId w:val="8"/>
        </w:numPr>
        <w:spacing w:line="360" w:lineRule="auto"/>
        <w:ind w:left="0" w:firstLine="442" w:firstLineChars="0"/>
        <w:rPr>
          <w:rFonts w:hint="eastAsia"/>
        </w:rPr>
      </w:pPr>
      <w:r>
        <w:t>考虑区域用地性质。由于不同的用地性质对充电用户的吸引力不同，而且对充电站的建造类型也有影响，所以充电需求小区可根据用地性质相同或者相近来组合。</w:t>
      </w:r>
    </w:p>
    <w:p w14:paraId="4DDB4439">
      <w:pPr>
        <w:pStyle w:val="43"/>
        <w:numPr>
          <w:ilvl w:val="0"/>
          <w:numId w:val="8"/>
        </w:numPr>
        <w:spacing w:line="360" w:lineRule="auto"/>
        <w:ind w:left="0" w:firstLine="442" w:firstLineChars="0"/>
        <w:rPr>
          <w:rFonts w:hint="eastAsia"/>
        </w:rPr>
      </w:pPr>
      <w:r>
        <w:t>充电网络、充电片区、充电块区各级间应相互衔接、上下</w:t>
      </w:r>
      <w:r>
        <w:rPr>
          <w:rFonts w:hint="eastAsia"/>
        </w:rPr>
        <w:t>协调。</w:t>
      </w:r>
    </w:p>
    <w:p w14:paraId="3BCC4FCD">
      <w:pPr>
        <w:pStyle w:val="3"/>
      </w:pPr>
      <w:bookmarkStart w:id="50" w:name="_Toc94186582"/>
      <w:bookmarkStart w:id="51" w:name="_Toc22299"/>
      <w:r>
        <w:rPr>
          <w:rFonts w:hint="eastAsia"/>
        </w:rPr>
        <w:t>块区划分</w:t>
      </w:r>
      <w:r>
        <w:t>结果</w:t>
      </w:r>
      <w:bookmarkEnd w:id="50"/>
      <w:bookmarkEnd w:id="51"/>
    </w:p>
    <w:p w14:paraId="56A1C469">
      <w:pPr>
        <w:spacing w:line="360" w:lineRule="auto"/>
        <w:ind w:firstLine="560" w:firstLineChars="200"/>
        <w:rPr>
          <w:rFonts w:hint="eastAsia"/>
        </w:rPr>
      </w:pPr>
      <w:r>
        <w:rPr>
          <w:rFonts w:hint="eastAsia"/>
        </w:rPr>
        <w:t>根据规划分区原则，溪湖区公共充电网络的一个片区，即溪湖区片区。按照街道分布情况，进一步划分为</w:t>
      </w:r>
      <w:r>
        <w:t>5</w:t>
      </w:r>
      <w:r>
        <w:rPr>
          <w:rFonts w:hint="eastAsia"/>
        </w:rPr>
        <w:t>个充电块区，分别为河东块区、东风块区、火连寨块区、石桥子块区、日月岛块区。</w:t>
      </w:r>
    </w:p>
    <w:p w14:paraId="209A12CD">
      <w:pPr>
        <w:pStyle w:val="7"/>
      </w:pPr>
      <w:r>
        <w:rPr>
          <w:rFonts w:hint="eastAsia"/>
        </w:rPr>
        <w:t>溪湖区充电块区划分情况</w:t>
      </w:r>
    </w:p>
    <w:tbl>
      <w:tblPr>
        <w:tblStyle w:val="30"/>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28" w:type="dxa"/>
          <w:left w:w="28" w:type="dxa"/>
          <w:bottom w:w="28" w:type="dxa"/>
          <w:right w:w="28" w:type="dxa"/>
        </w:tblCellMar>
      </w:tblPr>
      <w:tblGrid>
        <w:gridCol w:w="1197"/>
        <w:gridCol w:w="1291"/>
        <w:gridCol w:w="3739"/>
        <w:gridCol w:w="2135"/>
      </w:tblGrid>
      <w:tr w14:paraId="7DA3BCC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blHeader/>
          <w:jc w:val="center"/>
        </w:trPr>
        <w:tc>
          <w:tcPr>
            <w:tcW w:w="716" w:type="pct"/>
            <w:shd w:val="clear" w:color="auto" w:fill="D9D9D9"/>
            <w:noWrap/>
            <w:vAlign w:val="center"/>
          </w:tcPr>
          <w:p w14:paraId="5CE6561A">
            <w:pPr>
              <w:spacing w:line="240" w:lineRule="auto"/>
              <w:jc w:val="center"/>
              <w:rPr>
                <w:rFonts w:hint="eastAsia"/>
                <w:b/>
                <w:sz w:val="19"/>
              </w:rPr>
            </w:pPr>
            <w:r>
              <w:rPr>
                <w:rFonts w:hint="eastAsia"/>
                <w:b/>
                <w:sz w:val="19"/>
              </w:rPr>
              <w:t>充电片区</w:t>
            </w:r>
          </w:p>
        </w:tc>
        <w:tc>
          <w:tcPr>
            <w:tcW w:w="772" w:type="pct"/>
            <w:shd w:val="clear" w:color="auto" w:fill="D9D9D9"/>
            <w:noWrap/>
            <w:vAlign w:val="center"/>
          </w:tcPr>
          <w:p w14:paraId="407FCB93">
            <w:pPr>
              <w:spacing w:line="240" w:lineRule="auto"/>
              <w:jc w:val="center"/>
              <w:rPr>
                <w:rFonts w:hint="eastAsia"/>
                <w:b/>
                <w:sz w:val="19"/>
              </w:rPr>
            </w:pPr>
            <w:r>
              <w:rPr>
                <w:rFonts w:hint="eastAsia"/>
                <w:b/>
                <w:sz w:val="19"/>
              </w:rPr>
              <w:t>充电块区</w:t>
            </w:r>
          </w:p>
        </w:tc>
        <w:tc>
          <w:tcPr>
            <w:tcW w:w="2236" w:type="pct"/>
            <w:shd w:val="clear" w:color="auto" w:fill="D9D9D9"/>
            <w:noWrap/>
            <w:vAlign w:val="center"/>
          </w:tcPr>
          <w:p w14:paraId="27CFE5E8">
            <w:pPr>
              <w:spacing w:line="240" w:lineRule="auto"/>
              <w:jc w:val="center"/>
              <w:rPr>
                <w:rFonts w:hint="eastAsia"/>
                <w:b/>
                <w:sz w:val="19"/>
              </w:rPr>
            </w:pPr>
            <w:r>
              <w:rPr>
                <w:rFonts w:hint="eastAsia"/>
                <w:b/>
                <w:sz w:val="19"/>
              </w:rPr>
              <w:t>覆盖范围</w:t>
            </w:r>
          </w:p>
        </w:tc>
        <w:tc>
          <w:tcPr>
            <w:tcW w:w="1276" w:type="pct"/>
            <w:shd w:val="clear" w:color="auto" w:fill="D9D9D9"/>
            <w:noWrap/>
            <w:vAlign w:val="center"/>
          </w:tcPr>
          <w:p w14:paraId="0E10E3A8">
            <w:pPr>
              <w:spacing w:line="240" w:lineRule="auto"/>
              <w:jc w:val="center"/>
              <w:rPr>
                <w:rFonts w:hint="eastAsia"/>
                <w:b/>
                <w:sz w:val="19"/>
              </w:rPr>
            </w:pPr>
            <w:r>
              <w:rPr>
                <w:rFonts w:hint="eastAsia"/>
                <w:b/>
                <w:sz w:val="19"/>
              </w:rPr>
              <w:t>区域特点</w:t>
            </w:r>
          </w:p>
        </w:tc>
      </w:tr>
      <w:tr w14:paraId="0E4BCE9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716" w:type="pct"/>
            <w:vMerge w:val="restart"/>
            <w:shd w:val="clear" w:color="auto" w:fill="auto"/>
            <w:noWrap/>
            <w:vAlign w:val="center"/>
          </w:tcPr>
          <w:p w14:paraId="1E04CE72">
            <w:pPr>
              <w:spacing w:line="240" w:lineRule="auto"/>
              <w:jc w:val="center"/>
              <w:rPr>
                <w:rFonts w:hint="eastAsia"/>
                <w:sz w:val="19"/>
              </w:rPr>
            </w:pPr>
            <w:r>
              <w:rPr>
                <w:rFonts w:hint="eastAsia"/>
                <w:sz w:val="19"/>
              </w:rPr>
              <w:t>溪湖区片区</w:t>
            </w:r>
          </w:p>
        </w:tc>
        <w:tc>
          <w:tcPr>
            <w:tcW w:w="772" w:type="pct"/>
            <w:shd w:val="clear" w:color="auto" w:fill="auto"/>
            <w:noWrap/>
            <w:vAlign w:val="center"/>
          </w:tcPr>
          <w:p w14:paraId="5429F3DE">
            <w:pPr>
              <w:spacing w:line="240" w:lineRule="auto"/>
              <w:jc w:val="center"/>
              <w:rPr>
                <w:rFonts w:hint="eastAsia"/>
                <w:sz w:val="19"/>
              </w:rPr>
            </w:pPr>
            <w:r>
              <w:rPr>
                <w:rFonts w:hint="eastAsia"/>
                <w:sz w:val="19"/>
              </w:rPr>
              <w:t>河东块区</w:t>
            </w:r>
          </w:p>
        </w:tc>
        <w:tc>
          <w:tcPr>
            <w:tcW w:w="2236" w:type="pct"/>
            <w:shd w:val="clear" w:color="auto" w:fill="auto"/>
            <w:noWrap/>
            <w:vAlign w:val="center"/>
          </w:tcPr>
          <w:p w14:paraId="085FC5EB">
            <w:pPr>
              <w:spacing w:line="240" w:lineRule="auto"/>
              <w:jc w:val="center"/>
              <w:rPr>
                <w:rFonts w:hint="eastAsia"/>
                <w:sz w:val="19"/>
              </w:rPr>
            </w:pPr>
            <w:r>
              <w:rPr>
                <w:rFonts w:hint="eastAsia"/>
                <w:sz w:val="19"/>
              </w:rPr>
              <w:t>河东、河西街道全境</w:t>
            </w:r>
          </w:p>
        </w:tc>
        <w:tc>
          <w:tcPr>
            <w:tcW w:w="1276" w:type="pct"/>
            <w:shd w:val="clear" w:color="auto" w:fill="auto"/>
            <w:noWrap/>
            <w:vAlign w:val="center"/>
          </w:tcPr>
          <w:p w14:paraId="4E463335">
            <w:pPr>
              <w:spacing w:line="240" w:lineRule="auto"/>
              <w:jc w:val="center"/>
              <w:rPr>
                <w:rFonts w:hint="eastAsia"/>
                <w:sz w:val="19"/>
              </w:rPr>
            </w:pPr>
            <w:r>
              <w:rPr>
                <w:rFonts w:hint="eastAsia"/>
                <w:sz w:val="19"/>
              </w:rPr>
              <w:t>居住、商业为主</w:t>
            </w:r>
          </w:p>
        </w:tc>
      </w:tr>
      <w:tr w14:paraId="5D57630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716" w:type="pct"/>
            <w:vMerge w:val="continue"/>
            <w:shd w:val="clear" w:color="auto" w:fill="auto"/>
            <w:vAlign w:val="center"/>
          </w:tcPr>
          <w:p w14:paraId="3DB9F003">
            <w:pPr>
              <w:spacing w:line="240" w:lineRule="auto"/>
              <w:jc w:val="center"/>
              <w:rPr>
                <w:rFonts w:hint="eastAsia"/>
                <w:sz w:val="19"/>
              </w:rPr>
            </w:pPr>
          </w:p>
        </w:tc>
        <w:tc>
          <w:tcPr>
            <w:tcW w:w="772" w:type="pct"/>
            <w:shd w:val="clear" w:color="auto" w:fill="auto"/>
            <w:noWrap/>
            <w:vAlign w:val="center"/>
          </w:tcPr>
          <w:p w14:paraId="5BFC6E2A">
            <w:pPr>
              <w:spacing w:line="240" w:lineRule="auto"/>
              <w:jc w:val="center"/>
              <w:rPr>
                <w:rFonts w:hint="eastAsia"/>
                <w:sz w:val="19"/>
              </w:rPr>
            </w:pPr>
            <w:r>
              <w:rPr>
                <w:rFonts w:hint="eastAsia"/>
                <w:sz w:val="19"/>
              </w:rPr>
              <w:t>东风块区</w:t>
            </w:r>
          </w:p>
        </w:tc>
        <w:tc>
          <w:tcPr>
            <w:tcW w:w="2236" w:type="pct"/>
            <w:shd w:val="clear" w:color="auto" w:fill="auto"/>
            <w:noWrap/>
            <w:vAlign w:val="center"/>
          </w:tcPr>
          <w:p w14:paraId="2585BEA5">
            <w:pPr>
              <w:spacing w:line="240" w:lineRule="auto"/>
              <w:jc w:val="center"/>
              <w:rPr>
                <w:rFonts w:hint="eastAsia"/>
                <w:sz w:val="19"/>
              </w:rPr>
            </w:pPr>
            <w:r>
              <w:rPr>
                <w:rFonts w:hint="eastAsia"/>
                <w:sz w:val="19"/>
              </w:rPr>
              <w:t>东风、彩屯街道全境</w:t>
            </w:r>
          </w:p>
        </w:tc>
        <w:tc>
          <w:tcPr>
            <w:tcW w:w="1276" w:type="pct"/>
            <w:shd w:val="clear" w:color="auto" w:fill="auto"/>
            <w:noWrap/>
            <w:vAlign w:val="center"/>
          </w:tcPr>
          <w:p w14:paraId="37812885">
            <w:pPr>
              <w:spacing w:line="240" w:lineRule="auto"/>
              <w:jc w:val="center"/>
              <w:rPr>
                <w:rFonts w:hint="eastAsia"/>
                <w:sz w:val="19"/>
              </w:rPr>
            </w:pPr>
            <w:r>
              <w:rPr>
                <w:rFonts w:hint="eastAsia"/>
                <w:sz w:val="19"/>
              </w:rPr>
              <w:t>居住、商业为主</w:t>
            </w:r>
          </w:p>
        </w:tc>
      </w:tr>
      <w:tr w14:paraId="359B696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716" w:type="pct"/>
            <w:vMerge w:val="continue"/>
            <w:shd w:val="clear" w:color="auto" w:fill="auto"/>
            <w:vAlign w:val="center"/>
          </w:tcPr>
          <w:p w14:paraId="24F10E9B">
            <w:pPr>
              <w:spacing w:line="240" w:lineRule="auto"/>
              <w:jc w:val="center"/>
              <w:rPr>
                <w:rFonts w:hint="eastAsia"/>
                <w:sz w:val="19"/>
              </w:rPr>
            </w:pPr>
          </w:p>
        </w:tc>
        <w:tc>
          <w:tcPr>
            <w:tcW w:w="772" w:type="pct"/>
            <w:shd w:val="clear" w:color="auto" w:fill="auto"/>
            <w:noWrap/>
            <w:vAlign w:val="center"/>
          </w:tcPr>
          <w:p w14:paraId="1FE4DC88">
            <w:pPr>
              <w:spacing w:line="240" w:lineRule="auto"/>
              <w:jc w:val="center"/>
              <w:rPr>
                <w:rFonts w:hint="eastAsia"/>
                <w:sz w:val="19"/>
              </w:rPr>
            </w:pPr>
            <w:r>
              <w:rPr>
                <w:rFonts w:hint="eastAsia"/>
                <w:sz w:val="19"/>
              </w:rPr>
              <w:t>火连寨块区</w:t>
            </w:r>
          </w:p>
        </w:tc>
        <w:tc>
          <w:tcPr>
            <w:tcW w:w="2236" w:type="pct"/>
            <w:shd w:val="clear" w:color="auto" w:fill="auto"/>
            <w:noWrap/>
            <w:vAlign w:val="center"/>
          </w:tcPr>
          <w:p w14:paraId="742A33C0">
            <w:pPr>
              <w:spacing w:line="240" w:lineRule="auto"/>
              <w:jc w:val="center"/>
              <w:rPr>
                <w:rFonts w:hint="eastAsia"/>
                <w:sz w:val="19"/>
              </w:rPr>
            </w:pPr>
            <w:r>
              <w:rPr>
                <w:rFonts w:hint="eastAsia"/>
                <w:sz w:val="19"/>
              </w:rPr>
              <w:t>火连寨全境</w:t>
            </w:r>
          </w:p>
        </w:tc>
        <w:tc>
          <w:tcPr>
            <w:tcW w:w="1276" w:type="pct"/>
            <w:shd w:val="clear" w:color="auto" w:fill="auto"/>
            <w:noWrap/>
            <w:vAlign w:val="center"/>
          </w:tcPr>
          <w:p w14:paraId="075D751D">
            <w:pPr>
              <w:spacing w:line="240" w:lineRule="auto"/>
              <w:jc w:val="center"/>
              <w:rPr>
                <w:rFonts w:hint="eastAsia"/>
                <w:sz w:val="19"/>
              </w:rPr>
            </w:pPr>
            <w:r>
              <w:rPr>
                <w:rFonts w:hint="eastAsia"/>
                <w:sz w:val="19"/>
              </w:rPr>
              <w:t>居住、商业为主</w:t>
            </w:r>
          </w:p>
        </w:tc>
      </w:tr>
      <w:tr w14:paraId="5E07AF0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716" w:type="pct"/>
            <w:vMerge w:val="continue"/>
            <w:shd w:val="clear" w:color="auto" w:fill="auto"/>
            <w:vAlign w:val="center"/>
          </w:tcPr>
          <w:p w14:paraId="43942122">
            <w:pPr>
              <w:spacing w:line="240" w:lineRule="auto"/>
              <w:jc w:val="center"/>
              <w:rPr>
                <w:rFonts w:hint="eastAsia"/>
                <w:sz w:val="19"/>
              </w:rPr>
            </w:pPr>
          </w:p>
        </w:tc>
        <w:tc>
          <w:tcPr>
            <w:tcW w:w="772" w:type="pct"/>
            <w:shd w:val="clear" w:color="auto" w:fill="auto"/>
            <w:noWrap/>
            <w:vAlign w:val="center"/>
          </w:tcPr>
          <w:p w14:paraId="2EDCF897">
            <w:pPr>
              <w:spacing w:line="240" w:lineRule="auto"/>
              <w:jc w:val="center"/>
              <w:rPr>
                <w:rFonts w:hint="eastAsia"/>
                <w:sz w:val="19"/>
              </w:rPr>
            </w:pPr>
            <w:r>
              <w:rPr>
                <w:rFonts w:hint="eastAsia"/>
                <w:sz w:val="19"/>
              </w:rPr>
              <w:t>石桥子块区</w:t>
            </w:r>
          </w:p>
        </w:tc>
        <w:tc>
          <w:tcPr>
            <w:tcW w:w="2236" w:type="pct"/>
            <w:shd w:val="clear" w:color="auto" w:fill="auto"/>
            <w:noWrap/>
            <w:vAlign w:val="center"/>
          </w:tcPr>
          <w:p w14:paraId="28D646E6">
            <w:pPr>
              <w:spacing w:line="240" w:lineRule="auto"/>
              <w:jc w:val="center"/>
              <w:rPr>
                <w:rFonts w:hint="eastAsia"/>
                <w:sz w:val="19"/>
              </w:rPr>
            </w:pPr>
            <w:r>
              <w:rPr>
                <w:rFonts w:hint="eastAsia"/>
                <w:sz w:val="19"/>
              </w:rPr>
              <w:t>石桥子全境</w:t>
            </w:r>
          </w:p>
        </w:tc>
        <w:tc>
          <w:tcPr>
            <w:tcW w:w="1276" w:type="pct"/>
            <w:shd w:val="clear" w:color="auto" w:fill="auto"/>
            <w:noWrap/>
            <w:vAlign w:val="center"/>
          </w:tcPr>
          <w:p w14:paraId="5C4B07AF">
            <w:pPr>
              <w:spacing w:line="240" w:lineRule="auto"/>
              <w:jc w:val="center"/>
              <w:rPr>
                <w:rFonts w:hint="eastAsia"/>
                <w:sz w:val="19"/>
              </w:rPr>
            </w:pPr>
            <w:r>
              <w:rPr>
                <w:rFonts w:hint="eastAsia"/>
                <w:sz w:val="19"/>
              </w:rPr>
              <w:t>居住、商业为主</w:t>
            </w:r>
          </w:p>
        </w:tc>
      </w:tr>
      <w:tr w14:paraId="571FDDC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716" w:type="pct"/>
            <w:vMerge w:val="continue"/>
            <w:shd w:val="clear" w:color="auto" w:fill="auto"/>
            <w:vAlign w:val="center"/>
          </w:tcPr>
          <w:p w14:paraId="39EAD5D3">
            <w:pPr>
              <w:spacing w:line="240" w:lineRule="auto"/>
              <w:jc w:val="center"/>
              <w:rPr>
                <w:rFonts w:hint="eastAsia"/>
                <w:sz w:val="19"/>
              </w:rPr>
            </w:pPr>
          </w:p>
        </w:tc>
        <w:tc>
          <w:tcPr>
            <w:tcW w:w="772" w:type="pct"/>
            <w:shd w:val="clear" w:color="auto" w:fill="auto"/>
            <w:noWrap/>
            <w:vAlign w:val="center"/>
          </w:tcPr>
          <w:p w14:paraId="370D3FF6">
            <w:pPr>
              <w:spacing w:line="240" w:lineRule="auto"/>
              <w:jc w:val="center"/>
              <w:rPr>
                <w:rFonts w:hint="eastAsia"/>
                <w:sz w:val="19"/>
              </w:rPr>
            </w:pPr>
            <w:r>
              <w:rPr>
                <w:rFonts w:hint="eastAsia"/>
                <w:sz w:val="19"/>
              </w:rPr>
              <w:t>日月岛块区</w:t>
            </w:r>
          </w:p>
        </w:tc>
        <w:tc>
          <w:tcPr>
            <w:tcW w:w="2236" w:type="pct"/>
            <w:shd w:val="clear" w:color="auto" w:fill="auto"/>
            <w:noWrap/>
            <w:vAlign w:val="center"/>
          </w:tcPr>
          <w:p w14:paraId="4D64F367">
            <w:pPr>
              <w:spacing w:line="240" w:lineRule="auto"/>
              <w:jc w:val="center"/>
              <w:rPr>
                <w:rFonts w:hint="eastAsia"/>
                <w:sz w:val="19"/>
              </w:rPr>
            </w:pPr>
            <w:r>
              <w:rPr>
                <w:rFonts w:hint="eastAsia"/>
                <w:sz w:val="19"/>
              </w:rPr>
              <w:t>日月岛全境</w:t>
            </w:r>
          </w:p>
        </w:tc>
        <w:tc>
          <w:tcPr>
            <w:tcW w:w="1276" w:type="pct"/>
            <w:shd w:val="clear" w:color="auto" w:fill="auto"/>
            <w:noWrap/>
            <w:vAlign w:val="center"/>
          </w:tcPr>
          <w:p w14:paraId="6CEEFE84">
            <w:pPr>
              <w:spacing w:line="240" w:lineRule="auto"/>
              <w:jc w:val="center"/>
              <w:rPr>
                <w:rFonts w:hint="eastAsia"/>
                <w:sz w:val="19"/>
              </w:rPr>
            </w:pPr>
            <w:r>
              <w:rPr>
                <w:rFonts w:hint="eastAsia"/>
                <w:sz w:val="19"/>
              </w:rPr>
              <w:t>居住、商业为主</w:t>
            </w:r>
          </w:p>
        </w:tc>
      </w:tr>
    </w:tbl>
    <w:p w14:paraId="48189152">
      <w:pPr>
        <w:rPr>
          <w:rFonts w:hint="eastAsia"/>
        </w:rPr>
      </w:pPr>
      <w:r>
        <w:rPr>
          <w:rFonts w:hint="eastAsia"/>
        </w:rPr>
        <w:br w:type="page"/>
      </w:r>
    </w:p>
    <w:p w14:paraId="6E324BBC">
      <w:pPr>
        <w:pStyle w:val="2"/>
        <w:rPr>
          <w:bCs/>
        </w:rPr>
      </w:pPr>
      <w:bookmarkStart w:id="52" w:name="_Toc30067"/>
      <w:bookmarkStart w:id="53" w:name="_Toc94186583"/>
      <w:r>
        <w:rPr>
          <w:bCs/>
        </w:rPr>
        <w:t>需求预测</w:t>
      </w:r>
      <w:bookmarkEnd w:id="52"/>
      <w:bookmarkEnd w:id="53"/>
    </w:p>
    <w:p w14:paraId="59E99B09">
      <w:pPr>
        <w:pStyle w:val="3"/>
      </w:pPr>
      <w:bookmarkStart w:id="54" w:name="_Toc94186584"/>
      <w:bookmarkStart w:id="55" w:name="_Toc28055"/>
      <w:r>
        <w:t>预测思路</w:t>
      </w:r>
      <w:bookmarkEnd w:id="54"/>
      <w:bookmarkEnd w:id="55"/>
    </w:p>
    <w:p w14:paraId="691743E7">
      <w:pPr>
        <w:pStyle w:val="6"/>
        <w:numPr>
          <w:ilvl w:val="4"/>
          <w:numId w:val="9"/>
        </w:numPr>
        <w:spacing w:line="360" w:lineRule="auto"/>
        <w:ind w:left="0" w:firstLine="560" w:firstLineChars="200"/>
        <w:rPr>
          <w:rFonts w:hint="eastAsia"/>
        </w:rPr>
      </w:pPr>
      <w:r>
        <w:t>总体思路</w:t>
      </w:r>
    </w:p>
    <w:p w14:paraId="2D3BD538">
      <w:pPr>
        <w:pStyle w:val="43"/>
        <w:numPr>
          <w:ilvl w:val="0"/>
          <w:numId w:val="10"/>
        </w:numPr>
        <w:spacing w:line="360" w:lineRule="auto"/>
        <w:ind w:left="0" w:firstLine="560"/>
        <w:rPr>
          <w:rFonts w:hint="eastAsia" w:cs="仿宋_GB2312"/>
          <w:szCs w:val="22"/>
        </w:rPr>
      </w:pPr>
      <w:r>
        <w:rPr>
          <w:rFonts w:hint="eastAsia" w:cs="仿宋_GB2312"/>
          <w:szCs w:val="22"/>
        </w:rPr>
        <w:t>参考2020年11月2日印发的《新能源汽车产业发展规划（2021-2035年）》以及溪湖区自身的发展情况，预测电动汽车占溪湖区总汽车量的比例数量；</w:t>
      </w:r>
    </w:p>
    <w:p w14:paraId="3609F214">
      <w:pPr>
        <w:pStyle w:val="43"/>
        <w:numPr>
          <w:ilvl w:val="0"/>
          <w:numId w:val="10"/>
        </w:numPr>
        <w:spacing w:line="360" w:lineRule="auto"/>
        <w:ind w:left="0" w:firstLine="560"/>
        <w:rPr>
          <w:rFonts w:hint="eastAsia" w:cs="仿宋_GB2312"/>
          <w:szCs w:val="22"/>
        </w:rPr>
      </w:pPr>
      <w:r>
        <w:rPr>
          <w:rFonts w:hint="eastAsia" w:cs="仿宋_GB2312"/>
          <w:szCs w:val="22"/>
        </w:rPr>
        <w:t>研究电动汽车的出行特征、规模、充电模式、动力电池充电特性。分析各类电动汽车的充电时对充电设施的不同影响，分析电动汽车对电网负荷变化特征；</w:t>
      </w:r>
    </w:p>
    <w:p w14:paraId="667BA40D">
      <w:pPr>
        <w:pStyle w:val="43"/>
        <w:numPr>
          <w:ilvl w:val="0"/>
          <w:numId w:val="10"/>
        </w:numPr>
        <w:spacing w:line="360" w:lineRule="auto"/>
        <w:ind w:left="0" w:firstLine="560"/>
        <w:rPr>
          <w:rFonts w:hint="eastAsia" w:cs="仿宋_GB2312"/>
          <w:szCs w:val="22"/>
        </w:rPr>
      </w:pPr>
      <w:r>
        <w:rPr>
          <w:rFonts w:hint="eastAsia" w:cs="仿宋_GB2312"/>
          <w:szCs w:val="22"/>
        </w:rPr>
        <w:t>研究充电设施负荷特性研究，主要涉及小区私人充电桩、小区公共充电桩、集中式快速充电站、公共停车场充电站等。</w:t>
      </w:r>
    </w:p>
    <w:p w14:paraId="5518FB27">
      <w:pPr>
        <w:pStyle w:val="43"/>
        <w:numPr>
          <w:ilvl w:val="0"/>
          <w:numId w:val="10"/>
        </w:numPr>
        <w:spacing w:line="360" w:lineRule="auto"/>
        <w:ind w:left="0" w:firstLine="560"/>
        <w:rPr>
          <w:rFonts w:hint="eastAsia" w:cs="仿宋_GB2312"/>
          <w:szCs w:val="22"/>
        </w:rPr>
      </w:pPr>
      <w:r>
        <w:rPr>
          <w:rFonts w:hint="eastAsia" w:cs="仿宋_GB2312"/>
          <w:szCs w:val="22"/>
        </w:rPr>
        <w:t>结合电动汽车对电网负荷的影响与充电设施负荷特性情况，根据预测的电动汽车保有量，进行片区公共充电设施规模需求预测。</w:t>
      </w:r>
    </w:p>
    <w:p w14:paraId="54FA72F0">
      <w:pPr>
        <w:pStyle w:val="6"/>
        <w:numPr>
          <w:ilvl w:val="4"/>
          <w:numId w:val="9"/>
        </w:numPr>
        <w:spacing w:line="360" w:lineRule="auto"/>
        <w:ind w:left="0" w:firstLine="560" w:firstLineChars="200"/>
        <w:rPr>
          <w:rFonts w:hint="eastAsia"/>
        </w:rPr>
      </w:pPr>
      <w:r>
        <w:t>电动汽车保有量预测思路</w:t>
      </w:r>
    </w:p>
    <w:p w14:paraId="136F5EF0">
      <w:pPr>
        <w:pStyle w:val="43"/>
        <w:numPr>
          <w:ilvl w:val="0"/>
          <w:numId w:val="11"/>
        </w:numPr>
        <w:spacing w:line="360" w:lineRule="auto"/>
        <w:ind w:left="0" w:firstLine="560"/>
        <w:rPr>
          <w:rFonts w:hint="eastAsia" w:cs="仿宋_GB2312"/>
          <w:szCs w:val="22"/>
        </w:rPr>
      </w:pPr>
      <w:r>
        <w:rPr>
          <w:rFonts w:hint="eastAsia" w:cs="仿宋_GB2312"/>
          <w:szCs w:val="22"/>
        </w:rPr>
        <w:t>参考《国务院办公厅关于加快新能源汽车推广应用的指导意见》（国办发35号）、《新能源汽车产业发展规划（2021</w:t>
      </w:r>
      <w:r>
        <w:rPr>
          <w:rFonts w:hint="eastAsia" w:cs="仿宋_GB2312"/>
          <w:szCs w:val="22"/>
          <w:lang w:eastAsia="zh-CN"/>
        </w:rPr>
        <w:t>—</w:t>
      </w:r>
      <w:r>
        <w:rPr>
          <w:rFonts w:hint="eastAsia" w:cs="仿宋_GB2312"/>
          <w:szCs w:val="22"/>
        </w:rPr>
        <w:t>2035年）》（国办发〔2020〕39号）等政策，同时考虑溪湖区规划城市电动汽车发展、人口与国民经济等情况。预测溪湖区电动汽车保有量。</w:t>
      </w:r>
    </w:p>
    <w:p w14:paraId="3C25B35A">
      <w:pPr>
        <w:pStyle w:val="43"/>
        <w:numPr>
          <w:ilvl w:val="0"/>
          <w:numId w:val="11"/>
        </w:numPr>
        <w:spacing w:line="360" w:lineRule="auto"/>
        <w:ind w:left="0" w:firstLine="560"/>
        <w:rPr>
          <w:rFonts w:hint="eastAsia" w:cs="仿宋_GB2312"/>
          <w:szCs w:val="22"/>
        </w:rPr>
      </w:pPr>
      <w:r>
        <w:rPr>
          <w:rFonts w:hint="eastAsia" w:cs="仿宋_GB2312"/>
          <w:szCs w:val="22"/>
        </w:rPr>
        <w:t>电动汽车保有量结合不同的应用场景分车辆类型进行预测。</w:t>
      </w:r>
    </w:p>
    <w:p w14:paraId="5EF86BB9">
      <w:pPr>
        <w:pStyle w:val="43"/>
        <w:numPr>
          <w:ilvl w:val="0"/>
          <w:numId w:val="11"/>
        </w:numPr>
        <w:spacing w:line="360" w:lineRule="auto"/>
        <w:ind w:left="0" w:firstLine="560"/>
        <w:rPr>
          <w:rFonts w:hint="eastAsia" w:cs="仿宋_GB2312"/>
          <w:szCs w:val="22"/>
        </w:rPr>
      </w:pPr>
      <w:r>
        <w:rPr>
          <w:rFonts w:hint="eastAsia" w:cs="仿宋_GB2312"/>
          <w:szCs w:val="22"/>
        </w:rPr>
        <w:t>电动汽车保有量预测结合溪湖区政府电动汽车产业发展规划，以及当地GDP、民生情况、汽车发展情况、政策情况等多种边界条件，采用电动化率法进行预测。</w:t>
      </w:r>
    </w:p>
    <w:p w14:paraId="7BFEE29B">
      <w:pPr>
        <w:pStyle w:val="6"/>
        <w:numPr>
          <w:ilvl w:val="4"/>
          <w:numId w:val="9"/>
        </w:numPr>
        <w:spacing w:line="360" w:lineRule="auto"/>
        <w:ind w:left="0" w:firstLine="560" w:firstLineChars="200"/>
        <w:rPr>
          <w:rFonts w:hint="eastAsia"/>
        </w:rPr>
      </w:pPr>
      <w:r>
        <w:rPr>
          <w:rFonts w:hint="eastAsia"/>
        </w:rPr>
        <w:t>公共</w:t>
      </w:r>
      <w:r>
        <w:t>充电设施规模</w:t>
      </w:r>
      <w:r>
        <w:rPr>
          <w:rFonts w:hint="eastAsia"/>
        </w:rPr>
        <w:t>需求</w:t>
      </w:r>
      <w:r>
        <w:t>预测思路</w:t>
      </w:r>
    </w:p>
    <w:p w14:paraId="0DE586EE">
      <w:pPr>
        <w:pStyle w:val="43"/>
        <w:numPr>
          <w:ilvl w:val="0"/>
          <w:numId w:val="12"/>
        </w:numPr>
        <w:spacing w:line="360" w:lineRule="auto"/>
        <w:ind w:left="0" w:firstLine="560"/>
        <w:rPr>
          <w:rFonts w:hint="eastAsia" w:cs="仿宋_GB2312"/>
          <w:szCs w:val="22"/>
        </w:rPr>
      </w:pPr>
      <w:r>
        <w:rPr>
          <w:rFonts w:hint="eastAsia" w:cs="仿宋_GB2312"/>
          <w:szCs w:val="22"/>
        </w:rPr>
        <w:t>公共充电设施规模需求预测需考虑电动汽车流动特点，基于溪湖区电动汽车保有量和外地电动汽车流入量，兼顾城市整体公共充电设施的预测结果。</w:t>
      </w:r>
    </w:p>
    <w:p w14:paraId="2FBFB41F">
      <w:pPr>
        <w:pStyle w:val="43"/>
        <w:numPr>
          <w:ilvl w:val="0"/>
          <w:numId w:val="12"/>
        </w:numPr>
        <w:spacing w:line="360" w:lineRule="auto"/>
        <w:ind w:left="0" w:firstLine="560"/>
        <w:rPr>
          <w:rFonts w:hint="eastAsia" w:cs="仿宋_GB2312"/>
          <w:szCs w:val="22"/>
        </w:rPr>
      </w:pPr>
      <w:r>
        <w:rPr>
          <w:rFonts w:hint="eastAsia" w:cs="仿宋_GB2312"/>
          <w:szCs w:val="22"/>
        </w:rPr>
        <w:t>公共充电设施规模需求预测应考虑溪湖区发展定位、电动汽车应用场景和行驶特性等因素。</w:t>
      </w:r>
    </w:p>
    <w:p w14:paraId="0FF38E38">
      <w:pPr>
        <w:pStyle w:val="43"/>
        <w:numPr>
          <w:ilvl w:val="0"/>
          <w:numId w:val="12"/>
        </w:numPr>
        <w:spacing w:line="360" w:lineRule="auto"/>
        <w:ind w:left="0" w:firstLine="560"/>
        <w:rPr>
          <w:rFonts w:hint="eastAsia" w:cs="仿宋_GB2312"/>
          <w:szCs w:val="22"/>
        </w:rPr>
      </w:pPr>
      <w:r>
        <w:rPr>
          <w:rFonts w:hint="eastAsia" w:cs="仿宋_GB2312"/>
          <w:szCs w:val="22"/>
        </w:rPr>
        <w:t>公共充电设施规模需求预测应按照统筹规划、适度超前的原则，充分考虑电动汽车未来发展趋势。</w:t>
      </w:r>
    </w:p>
    <w:p w14:paraId="4113457E">
      <w:pPr>
        <w:pStyle w:val="3"/>
      </w:pPr>
      <w:bookmarkStart w:id="56" w:name="_Toc14614"/>
      <w:bookmarkStart w:id="57" w:name="_Toc94186586"/>
      <w:r>
        <w:rPr>
          <w:rFonts w:hint="eastAsia"/>
        </w:rPr>
        <w:t>保有量预测</w:t>
      </w:r>
      <w:bookmarkEnd w:id="56"/>
    </w:p>
    <w:p w14:paraId="5320E5F4">
      <w:pPr>
        <w:pStyle w:val="4"/>
      </w:pPr>
      <w:bookmarkStart w:id="58" w:name="_Toc94186585"/>
      <w:r>
        <w:t>汽车保有量预测</w:t>
      </w:r>
      <w:bookmarkEnd w:id="58"/>
    </w:p>
    <w:p w14:paraId="635DD2F6">
      <w:pPr>
        <w:spacing w:line="360" w:lineRule="auto"/>
        <w:ind w:firstLine="560" w:firstLineChars="200"/>
        <w:rPr>
          <w:rFonts w:hint="eastAsia" w:cs="仿宋_GB2312"/>
          <w:szCs w:val="22"/>
        </w:rPr>
      </w:pPr>
      <w:r>
        <w:rPr>
          <w:rFonts w:hint="eastAsia" w:cs="仿宋_GB2312"/>
          <w:szCs w:val="22"/>
        </w:rPr>
        <w:t>机动车的预测方法很多，包括时间序列法、相关因素法等，不同方法又包括很多拟合函数。本次研究对各种方法模型均进行了测试比较，最终选取了弹性系数法、时间序列法等方法对汽车保有规模进行预测。</w:t>
      </w:r>
    </w:p>
    <w:p w14:paraId="7908FBF8">
      <w:pPr>
        <w:pStyle w:val="43"/>
        <w:numPr>
          <w:ilvl w:val="0"/>
          <w:numId w:val="13"/>
        </w:numPr>
        <w:tabs>
          <w:tab w:val="left" w:pos="400"/>
        </w:tabs>
        <w:spacing w:line="360" w:lineRule="auto"/>
        <w:ind w:left="0" w:firstLine="420" w:firstLineChars="0"/>
        <w:rPr>
          <w:rFonts w:hint="eastAsia"/>
          <w:szCs w:val="24"/>
        </w:rPr>
      </w:pPr>
      <w:r>
        <w:rPr>
          <w:szCs w:val="24"/>
        </w:rPr>
        <w:t>弹性系数法</w:t>
      </w:r>
    </w:p>
    <w:p w14:paraId="6682520E">
      <w:pPr>
        <w:ind w:firstLine="560"/>
        <w:rPr>
          <w:rFonts w:hint="eastAsia" w:cs="仿宋_GB2312"/>
          <w:szCs w:val="22"/>
        </w:rPr>
      </w:pPr>
      <w:r>
        <w:rPr>
          <w:rFonts w:hint="eastAsia" w:cs="仿宋_GB2312"/>
          <w:szCs w:val="22"/>
        </w:rPr>
        <w:t>弹性系数法是在一个因素变化的基础上，对另一个因素的发展变化作出间接预测的方法。即利用现有的GDP数据测算汽车保有量增长率：</w:t>
      </w:r>
    </w:p>
    <w:p w14:paraId="017AEE65">
      <w:pPr>
        <w:spacing w:line="360" w:lineRule="auto"/>
        <w:jc w:val="center"/>
        <w:rPr>
          <w:rFonts w:hint="eastAsia" w:cs="仿宋_GB2312"/>
          <w:szCs w:val="22"/>
        </w:rPr>
      </w:pPr>
      <w:r>
        <w:rPr>
          <w:rFonts w:hint="eastAsia" w:cs="仿宋_GB2312"/>
          <w:szCs w:val="22"/>
        </w:rPr>
        <w:t>汽车保有量增长率=GDP增长率*弹性系数</w:t>
      </w:r>
    </w:p>
    <w:p w14:paraId="29C2D392">
      <w:pPr>
        <w:pStyle w:val="7"/>
      </w:pPr>
      <w:r>
        <w:t>弹性系数法预测汽车保有量</w:t>
      </w:r>
    </w:p>
    <w:tbl>
      <w:tblPr>
        <w:tblStyle w:val="30"/>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28" w:type="dxa"/>
          <w:left w:w="28" w:type="dxa"/>
          <w:bottom w:w="28" w:type="dxa"/>
          <w:right w:w="28" w:type="dxa"/>
        </w:tblCellMar>
      </w:tblPr>
      <w:tblGrid>
        <w:gridCol w:w="2136"/>
        <w:gridCol w:w="711"/>
        <w:gridCol w:w="711"/>
        <w:gridCol w:w="711"/>
        <w:gridCol w:w="711"/>
        <w:gridCol w:w="712"/>
        <w:gridCol w:w="712"/>
        <w:gridCol w:w="711"/>
        <w:gridCol w:w="642"/>
        <w:gridCol w:w="605"/>
      </w:tblGrid>
      <w:tr w14:paraId="6ED489D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blHeader/>
          <w:jc w:val="center"/>
        </w:trPr>
        <w:tc>
          <w:tcPr>
            <w:tcW w:w="1277" w:type="pct"/>
            <w:shd w:val="clear" w:color="auto" w:fill="D9D9D9"/>
            <w:noWrap/>
            <w:vAlign w:val="center"/>
          </w:tcPr>
          <w:p w14:paraId="0D67CF45">
            <w:pPr>
              <w:spacing w:line="240" w:lineRule="auto"/>
              <w:jc w:val="center"/>
              <w:rPr>
                <w:rFonts w:hint="eastAsia"/>
                <w:b/>
                <w:sz w:val="19"/>
              </w:rPr>
            </w:pPr>
            <w:r>
              <w:rPr>
                <w:rFonts w:hint="eastAsia"/>
                <w:b/>
                <w:sz w:val="19"/>
              </w:rPr>
              <w:t>年份（年）</w:t>
            </w:r>
          </w:p>
        </w:tc>
        <w:tc>
          <w:tcPr>
            <w:tcW w:w="425" w:type="pct"/>
            <w:shd w:val="clear" w:color="auto" w:fill="D9D9D9"/>
            <w:noWrap/>
            <w:vAlign w:val="center"/>
          </w:tcPr>
          <w:p w14:paraId="2B6A0361">
            <w:pPr>
              <w:spacing w:line="240" w:lineRule="auto"/>
              <w:jc w:val="center"/>
              <w:rPr>
                <w:rFonts w:hint="eastAsia"/>
                <w:b/>
                <w:sz w:val="19"/>
              </w:rPr>
            </w:pPr>
            <w:r>
              <w:rPr>
                <w:rFonts w:hint="eastAsia"/>
                <w:b/>
                <w:sz w:val="19"/>
              </w:rPr>
              <w:t>2019</w:t>
            </w:r>
          </w:p>
        </w:tc>
        <w:tc>
          <w:tcPr>
            <w:tcW w:w="425" w:type="pct"/>
            <w:shd w:val="clear" w:color="auto" w:fill="D9D9D9"/>
            <w:noWrap/>
            <w:vAlign w:val="center"/>
          </w:tcPr>
          <w:p w14:paraId="108A6707">
            <w:pPr>
              <w:spacing w:line="240" w:lineRule="auto"/>
              <w:jc w:val="center"/>
              <w:rPr>
                <w:rFonts w:hint="eastAsia"/>
                <w:b/>
                <w:sz w:val="19"/>
              </w:rPr>
            </w:pPr>
            <w:r>
              <w:rPr>
                <w:rFonts w:hint="eastAsia"/>
                <w:b/>
                <w:sz w:val="19"/>
              </w:rPr>
              <w:t>2020</w:t>
            </w:r>
          </w:p>
        </w:tc>
        <w:tc>
          <w:tcPr>
            <w:tcW w:w="425" w:type="pct"/>
            <w:shd w:val="clear" w:color="auto" w:fill="D9D9D9"/>
            <w:noWrap/>
            <w:vAlign w:val="center"/>
          </w:tcPr>
          <w:p w14:paraId="179FECB3">
            <w:pPr>
              <w:spacing w:line="240" w:lineRule="auto"/>
              <w:jc w:val="center"/>
              <w:rPr>
                <w:rFonts w:hint="eastAsia"/>
                <w:b/>
                <w:sz w:val="19"/>
              </w:rPr>
            </w:pPr>
            <w:r>
              <w:rPr>
                <w:rFonts w:hint="eastAsia"/>
                <w:b/>
                <w:sz w:val="19"/>
              </w:rPr>
              <w:t>2021</w:t>
            </w:r>
          </w:p>
        </w:tc>
        <w:tc>
          <w:tcPr>
            <w:tcW w:w="425" w:type="pct"/>
            <w:shd w:val="clear" w:color="auto" w:fill="D9D9D9"/>
            <w:noWrap/>
            <w:vAlign w:val="center"/>
          </w:tcPr>
          <w:p w14:paraId="42F26315">
            <w:pPr>
              <w:spacing w:line="240" w:lineRule="auto"/>
              <w:jc w:val="center"/>
              <w:rPr>
                <w:rFonts w:hint="eastAsia"/>
                <w:b/>
                <w:sz w:val="19"/>
              </w:rPr>
            </w:pPr>
            <w:r>
              <w:rPr>
                <w:rFonts w:hint="eastAsia"/>
                <w:b/>
                <w:sz w:val="19"/>
              </w:rPr>
              <w:t>2022</w:t>
            </w:r>
          </w:p>
        </w:tc>
        <w:tc>
          <w:tcPr>
            <w:tcW w:w="426" w:type="pct"/>
            <w:shd w:val="clear" w:color="auto" w:fill="D9D9D9"/>
            <w:noWrap/>
            <w:vAlign w:val="center"/>
          </w:tcPr>
          <w:p w14:paraId="5A27E906">
            <w:pPr>
              <w:spacing w:line="240" w:lineRule="auto"/>
              <w:jc w:val="center"/>
              <w:rPr>
                <w:rFonts w:hint="eastAsia"/>
                <w:b/>
                <w:sz w:val="19"/>
              </w:rPr>
            </w:pPr>
            <w:r>
              <w:rPr>
                <w:rFonts w:hint="eastAsia"/>
                <w:b/>
                <w:sz w:val="19"/>
              </w:rPr>
              <w:t>2023</w:t>
            </w:r>
          </w:p>
        </w:tc>
        <w:tc>
          <w:tcPr>
            <w:tcW w:w="426" w:type="pct"/>
            <w:shd w:val="clear" w:color="auto" w:fill="D9D9D9"/>
            <w:noWrap/>
            <w:vAlign w:val="center"/>
          </w:tcPr>
          <w:p w14:paraId="16F897F2">
            <w:pPr>
              <w:spacing w:line="240" w:lineRule="auto"/>
              <w:jc w:val="center"/>
              <w:rPr>
                <w:rFonts w:hint="eastAsia"/>
                <w:b/>
                <w:sz w:val="19"/>
              </w:rPr>
            </w:pPr>
            <w:r>
              <w:rPr>
                <w:rFonts w:hint="eastAsia"/>
                <w:b/>
                <w:sz w:val="19"/>
              </w:rPr>
              <w:t>2024</w:t>
            </w:r>
          </w:p>
        </w:tc>
        <w:tc>
          <w:tcPr>
            <w:tcW w:w="425" w:type="pct"/>
            <w:shd w:val="clear" w:color="auto" w:fill="D9D9D9"/>
            <w:noWrap/>
            <w:vAlign w:val="center"/>
          </w:tcPr>
          <w:p w14:paraId="080518AD">
            <w:pPr>
              <w:spacing w:line="240" w:lineRule="auto"/>
              <w:jc w:val="center"/>
              <w:rPr>
                <w:rFonts w:hint="eastAsia"/>
                <w:b/>
                <w:sz w:val="19"/>
              </w:rPr>
            </w:pPr>
            <w:r>
              <w:rPr>
                <w:rFonts w:hint="eastAsia"/>
                <w:b/>
                <w:sz w:val="19"/>
              </w:rPr>
              <w:t>2025</w:t>
            </w:r>
          </w:p>
        </w:tc>
        <w:tc>
          <w:tcPr>
            <w:tcW w:w="384" w:type="pct"/>
            <w:shd w:val="clear" w:color="auto" w:fill="D9D9D9"/>
            <w:vAlign w:val="center"/>
          </w:tcPr>
          <w:p w14:paraId="7638214B">
            <w:pPr>
              <w:spacing w:line="240" w:lineRule="auto"/>
              <w:jc w:val="center"/>
              <w:rPr>
                <w:rFonts w:hint="eastAsia"/>
                <w:b/>
                <w:sz w:val="19"/>
              </w:rPr>
            </w:pPr>
            <w:r>
              <w:rPr>
                <w:rFonts w:hint="eastAsia"/>
                <w:b/>
                <w:sz w:val="19"/>
              </w:rPr>
              <w:t>2</w:t>
            </w:r>
            <w:r>
              <w:rPr>
                <w:b/>
                <w:sz w:val="19"/>
              </w:rPr>
              <w:t>028</w:t>
            </w:r>
          </w:p>
        </w:tc>
        <w:tc>
          <w:tcPr>
            <w:tcW w:w="363" w:type="pct"/>
            <w:shd w:val="clear" w:color="auto" w:fill="D9D9D9"/>
            <w:vAlign w:val="center"/>
          </w:tcPr>
          <w:p w14:paraId="49885956">
            <w:pPr>
              <w:spacing w:line="240" w:lineRule="auto"/>
              <w:jc w:val="center"/>
              <w:rPr>
                <w:rFonts w:hint="eastAsia"/>
                <w:b/>
                <w:sz w:val="19"/>
              </w:rPr>
            </w:pPr>
            <w:r>
              <w:rPr>
                <w:rFonts w:hint="eastAsia"/>
                <w:b/>
                <w:sz w:val="19"/>
              </w:rPr>
              <w:t>2</w:t>
            </w:r>
            <w:r>
              <w:rPr>
                <w:b/>
                <w:sz w:val="19"/>
              </w:rPr>
              <w:t>035</w:t>
            </w:r>
          </w:p>
        </w:tc>
      </w:tr>
      <w:tr w14:paraId="5EB1F09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1277" w:type="pct"/>
            <w:shd w:val="clear" w:color="auto" w:fill="auto"/>
            <w:noWrap/>
            <w:vAlign w:val="center"/>
          </w:tcPr>
          <w:p w14:paraId="2A361559">
            <w:pPr>
              <w:spacing w:line="240" w:lineRule="auto"/>
              <w:jc w:val="center"/>
              <w:rPr>
                <w:rFonts w:hint="eastAsia"/>
                <w:sz w:val="19"/>
              </w:rPr>
            </w:pPr>
            <w:r>
              <w:rPr>
                <w:rFonts w:hint="eastAsia"/>
                <w:sz w:val="19"/>
              </w:rPr>
              <w:t>GDP增长率（%）</w:t>
            </w:r>
          </w:p>
        </w:tc>
        <w:tc>
          <w:tcPr>
            <w:tcW w:w="425" w:type="pct"/>
            <w:shd w:val="clear" w:color="auto" w:fill="auto"/>
            <w:noWrap/>
            <w:vAlign w:val="center"/>
          </w:tcPr>
          <w:p w14:paraId="3EE610B9">
            <w:pPr>
              <w:spacing w:line="240" w:lineRule="auto"/>
              <w:jc w:val="center"/>
              <w:rPr>
                <w:rFonts w:hint="eastAsia"/>
                <w:sz w:val="19"/>
              </w:rPr>
            </w:pPr>
            <w:r>
              <w:rPr>
                <w:rFonts w:ascii="Times New Roman" w:hAnsi="Times New Roman" w:eastAsia="等线"/>
                <w:sz w:val="18"/>
                <w:szCs w:val="18"/>
              </w:rPr>
              <w:t>-2.12</w:t>
            </w:r>
          </w:p>
        </w:tc>
        <w:tc>
          <w:tcPr>
            <w:tcW w:w="425" w:type="pct"/>
            <w:shd w:val="clear" w:color="auto" w:fill="auto"/>
            <w:noWrap/>
            <w:vAlign w:val="center"/>
          </w:tcPr>
          <w:p w14:paraId="2C280C29">
            <w:pPr>
              <w:spacing w:line="240" w:lineRule="auto"/>
              <w:jc w:val="center"/>
              <w:rPr>
                <w:rFonts w:hint="eastAsia"/>
                <w:sz w:val="19"/>
              </w:rPr>
            </w:pPr>
            <w:r>
              <w:rPr>
                <w:rFonts w:ascii="Times New Roman" w:hAnsi="Times New Roman" w:eastAsia="等线"/>
                <w:sz w:val="18"/>
                <w:szCs w:val="18"/>
              </w:rPr>
              <w:t>6.17</w:t>
            </w:r>
          </w:p>
        </w:tc>
        <w:tc>
          <w:tcPr>
            <w:tcW w:w="425" w:type="pct"/>
            <w:shd w:val="clear" w:color="auto" w:fill="auto"/>
            <w:noWrap/>
            <w:vAlign w:val="center"/>
          </w:tcPr>
          <w:p w14:paraId="1BE5FBCF">
            <w:pPr>
              <w:spacing w:line="240" w:lineRule="auto"/>
              <w:jc w:val="center"/>
              <w:rPr>
                <w:rFonts w:hint="eastAsia"/>
                <w:sz w:val="19"/>
              </w:rPr>
            </w:pPr>
            <w:r>
              <w:rPr>
                <w:rFonts w:ascii="Times New Roman" w:hAnsi="Times New Roman" w:eastAsia="等线"/>
                <w:sz w:val="18"/>
                <w:szCs w:val="18"/>
              </w:rPr>
              <w:t>14.34</w:t>
            </w:r>
          </w:p>
        </w:tc>
        <w:tc>
          <w:tcPr>
            <w:tcW w:w="425" w:type="pct"/>
            <w:shd w:val="clear" w:color="auto" w:fill="auto"/>
            <w:noWrap/>
            <w:vAlign w:val="center"/>
          </w:tcPr>
          <w:p w14:paraId="6AF21296">
            <w:pPr>
              <w:spacing w:line="240" w:lineRule="auto"/>
              <w:jc w:val="center"/>
              <w:rPr>
                <w:rFonts w:hint="eastAsia"/>
                <w:sz w:val="19"/>
              </w:rPr>
            </w:pPr>
            <w:r>
              <w:rPr>
                <w:rFonts w:ascii="Times New Roman" w:hAnsi="Times New Roman" w:eastAsia="等线"/>
                <w:sz w:val="18"/>
                <w:szCs w:val="18"/>
              </w:rPr>
              <w:t>4.43</w:t>
            </w:r>
          </w:p>
        </w:tc>
        <w:tc>
          <w:tcPr>
            <w:tcW w:w="426" w:type="pct"/>
            <w:shd w:val="clear" w:color="auto" w:fill="auto"/>
            <w:noWrap/>
            <w:vAlign w:val="center"/>
          </w:tcPr>
          <w:p w14:paraId="05CA8116">
            <w:pPr>
              <w:spacing w:line="240" w:lineRule="auto"/>
              <w:jc w:val="center"/>
              <w:rPr>
                <w:rFonts w:hint="eastAsia"/>
                <w:sz w:val="19"/>
              </w:rPr>
            </w:pPr>
            <w:r>
              <w:rPr>
                <w:rFonts w:ascii="Times New Roman" w:hAnsi="Times New Roman" w:eastAsia="等线"/>
                <w:color w:val="000000"/>
                <w:sz w:val="18"/>
                <w:szCs w:val="18"/>
              </w:rPr>
              <w:t>6.00</w:t>
            </w:r>
          </w:p>
        </w:tc>
        <w:tc>
          <w:tcPr>
            <w:tcW w:w="426" w:type="pct"/>
            <w:shd w:val="clear" w:color="auto" w:fill="auto"/>
            <w:noWrap/>
            <w:vAlign w:val="center"/>
          </w:tcPr>
          <w:p w14:paraId="36BDFE12">
            <w:pPr>
              <w:spacing w:line="240" w:lineRule="auto"/>
              <w:jc w:val="center"/>
              <w:rPr>
                <w:rFonts w:hint="eastAsia"/>
                <w:sz w:val="19"/>
              </w:rPr>
            </w:pPr>
            <w:r>
              <w:rPr>
                <w:rFonts w:ascii="Times New Roman" w:hAnsi="Times New Roman" w:eastAsia="等线"/>
                <w:color w:val="000000"/>
                <w:sz w:val="18"/>
                <w:szCs w:val="18"/>
              </w:rPr>
              <w:t>6.00</w:t>
            </w:r>
          </w:p>
        </w:tc>
        <w:tc>
          <w:tcPr>
            <w:tcW w:w="425" w:type="pct"/>
            <w:shd w:val="clear" w:color="auto" w:fill="auto"/>
            <w:noWrap/>
            <w:vAlign w:val="center"/>
          </w:tcPr>
          <w:p w14:paraId="3C07F3AA">
            <w:pPr>
              <w:spacing w:line="240" w:lineRule="auto"/>
              <w:jc w:val="center"/>
              <w:rPr>
                <w:rFonts w:hint="eastAsia"/>
                <w:sz w:val="19"/>
              </w:rPr>
            </w:pPr>
            <w:r>
              <w:rPr>
                <w:rFonts w:ascii="Times New Roman" w:hAnsi="Times New Roman" w:eastAsia="等线"/>
                <w:color w:val="000000"/>
                <w:sz w:val="18"/>
                <w:szCs w:val="18"/>
              </w:rPr>
              <w:t>6.00</w:t>
            </w:r>
          </w:p>
        </w:tc>
        <w:tc>
          <w:tcPr>
            <w:tcW w:w="384" w:type="pct"/>
            <w:vAlign w:val="center"/>
          </w:tcPr>
          <w:p w14:paraId="7D1C9CB0">
            <w:pPr>
              <w:spacing w:line="240" w:lineRule="auto"/>
              <w:jc w:val="center"/>
              <w:rPr>
                <w:rFonts w:hint="eastAsia"/>
                <w:sz w:val="19"/>
              </w:rPr>
            </w:pPr>
            <w:r>
              <w:rPr>
                <w:rFonts w:hint="eastAsia"/>
                <w:sz w:val="19"/>
              </w:rPr>
              <w:t>5.00</w:t>
            </w:r>
          </w:p>
        </w:tc>
        <w:tc>
          <w:tcPr>
            <w:tcW w:w="363" w:type="pct"/>
            <w:vAlign w:val="center"/>
          </w:tcPr>
          <w:p w14:paraId="683E0C85">
            <w:pPr>
              <w:spacing w:line="240" w:lineRule="auto"/>
              <w:jc w:val="center"/>
              <w:rPr>
                <w:rFonts w:hint="eastAsia"/>
                <w:sz w:val="19"/>
              </w:rPr>
            </w:pPr>
            <w:r>
              <w:rPr>
                <w:rFonts w:hint="eastAsia"/>
                <w:sz w:val="19"/>
              </w:rPr>
              <w:t>4.50</w:t>
            </w:r>
          </w:p>
        </w:tc>
      </w:tr>
      <w:tr w14:paraId="45539E7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1277" w:type="pct"/>
            <w:shd w:val="clear" w:color="auto" w:fill="auto"/>
            <w:noWrap/>
            <w:vAlign w:val="center"/>
          </w:tcPr>
          <w:p w14:paraId="3A00F9BF">
            <w:pPr>
              <w:spacing w:line="240" w:lineRule="auto"/>
              <w:jc w:val="center"/>
              <w:rPr>
                <w:rFonts w:hint="eastAsia"/>
                <w:sz w:val="19"/>
              </w:rPr>
            </w:pPr>
            <w:r>
              <w:rPr>
                <w:rFonts w:hint="eastAsia"/>
                <w:sz w:val="19"/>
              </w:rPr>
              <w:t>汽车保有量（辆）</w:t>
            </w:r>
          </w:p>
        </w:tc>
        <w:tc>
          <w:tcPr>
            <w:tcW w:w="425" w:type="pct"/>
            <w:shd w:val="clear" w:color="auto" w:fill="auto"/>
            <w:noWrap/>
            <w:vAlign w:val="center"/>
          </w:tcPr>
          <w:p w14:paraId="0F864EDC">
            <w:pPr>
              <w:spacing w:line="240" w:lineRule="auto"/>
              <w:jc w:val="center"/>
              <w:rPr>
                <w:rFonts w:hint="eastAsia"/>
                <w:sz w:val="19"/>
              </w:rPr>
            </w:pPr>
            <w:r>
              <w:rPr>
                <w:sz w:val="19"/>
              </w:rPr>
              <w:t>29777</w:t>
            </w:r>
          </w:p>
        </w:tc>
        <w:tc>
          <w:tcPr>
            <w:tcW w:w="425" w:type="pct"/>
            <w:shd w:val="clear" w:color="auto" w:fill="auto"/>
            <w:noWrap/>
            <w:vAlign w:val="center"/>
          </w:tcPr>
          <w:p w14:paraId="75F6BD78">
            <w:pPr>
              <w:spacing w:line="240" w:lineRule="auto"/>
              <w:jc w:val="center"/>
              <w:rPr>
                <w:rFonts w:hint="eastAsia"/>
                <w:sz w:val="19"/>
              </w:rPr>
            </w:pPr>
            <w:r>
              <w:rPr>
                <w:sz w:val="19"/>
              </w:rPr>
              <w:t>31463</w:t>
            </w:r>
          </w:p>
        </w:tc>
        <w:tc>
          <w:tcPr>
            <w:tcW w:w="425" w:type="pct"/>
            <w:shd w:val="clear" w:color="auto" w:fill="auto"/>
            <w:noWrap/>
            <w:vAlign w:val="center"/>
          </w:tcPr>
          <w:p w14:paraId="0E67C689">
            <w:pPr>
              <w:spacing w:line="240" w:lineRule="auto"/>
              <w:jc w:val="center"/>
              <w:rPr>
                <w:rFonts w:hint="eastAsia"/>
                <w:sz w:val="19"/>
              </w:rPr>
            </w:pPr>
            <w:r>
              <w:rPr>
                <w:sz w:val="19"/>
              </w:rPr>
              <w:t>32615</w:t>
            </w:r>
          </w:p>
        </w:tc>
        <w:tc>
          <w:tcPr>
            <w:tcW w:w="425" w:type="pct"/>
            <w:shd w:val="clear" w:color="auto" w:fill="auto"/>
            <w:noWrap/>
            <w:vAlign w:val="center"/>
          </w:tcPr>
          <w:p w14:paraId="5F97F641">
            <w:pPr>
              <w:spacing w:line="240" w:lineRule="auto"/>
              <w:jc w:val="center"/>
              <w:rPr>
                <w:rFonts w:hint="eastAsia"/>
                <w:sz w:val="19"/>
              </w:rPr>
            </w:pPr>
            <w:r>
              <w:rPr>
                <w:sz w:val="19"/>
              </w:rPr>
              <w:t>34337</w:t>
            </w:r>
          </w:p>
        </w:tc>
        <w:tc>
          <w:tcPr>
            <w:tcW w:w="426" w:type="pct"/>
            <w:shd w:val="clear" w:color="auto" w:fill="auto"/>
            <w:noWrap/>
            <w:vAlign w:val="bottom"/>
          </w:tcPr>
          <w:p w14:paraId="0475A03B">
            <w:pPr>
              <w:spacing w:line="240" w:lineRule="auto"/>
              <w:jc w:val="center"/>
              <w:rPr>
                <w:rFonts w:hint="eastAsia"/>
                <w:sz w:val="19"/>
              </w:rPr>
            </w:pPr>
            <w:r>
              <w:rPr>
                <w:rFonts w:hint="eastAsia"/>
                <w:sz w:val="19"/>
              </w:rPr>
              <w:t xml:space="preserve">35985 </w:t>
            </w:r>
          </w:p>
        </w:tc>
        <w:tc>
          <w:tcPr>
            <w:tcW w:w="426" w:type="pct"/>
            <w:shd w:val="clear" w:color="auto" w:fill="auto"/>
            <w:noWrap/>
            <w:vAlign w:val="bottom"/>
          </w:tcPr>
          <w:p w14:paraId="013CA8E8">
            <w:pPr>
              <w:spacing w:line="240" w:lineRule="auto"/>
              <w:jc w:val="center"/>
              <w:rPr>
                <w:rFonts w:hint="eastAsia"/>
                <w:sz w:val="19"/>
              </w:rPr>
            </w:pPr>
            <w:r>
              <w:rPr>
                <w:rFonts w:hint="eastAsia"/>
                <w:sz w:val="19"/>
              </w:rPr>
              <w:t xml:space="preserve">37605 </w:t>
            </w:r>
          </w:p>
        </w:tc>
        <w:tc>
          <w:tcPr>
            <w:tcW w:w="425" w:type="pct"/>
            <w:shd w:val="clear" w:color="auto" w:fill="auto"/>
            <w:noWrap/>
            <w:vAlign w:val="bottom"/>
          </w:tcPr>
          <w:p w14:paraId="32EB4BDD">
            <w:pPr>
              <w:spacing w:line="240" w:lineRule="auto"/>
              <w:jc w:val="center"/>
              <w:rPr>
                <w:rFonts w:hint="eastAsia"/>
                <w:sz w:val="19"/>
              </w:rPr>
            </w:pPr>
            <w:r>
              <w:rPr>
                <w:rFonts w:hint="eastAsia"/>
                <w:sz w:val="19"/>
              </w:rPr>
              <w:t xml:space="preserve">39184 </w:t>
            </w:r>
          </w:p>
        </w:tc>
        <w:tc>
          <w:tcPr>
            <w:tcW w:w="384" w:type="pct"/>
            <w:vAlign w:val="bottom"/>
          </w:tcPr>
          <w:p w14:paraId="0E08E4A7">
            <w:pPr>
              <w:spacing w:line="240" w:lineRule="auto"/>
              <w:jc w:val="center"/>
              <w:rPr>
                <w:rFonts w:hint="eastAsia"/>
                <w:sz w:val="19"/>
              </w:rPr>
            </w:pPr>
            <w:r>
              <w:rPr>
                <w:rFonts w:hint="eastAsia"/>
                <w:sz w:val="19"/>
              </w:rPr>
              <w:t xml:space="preserve">42817 </w:t>
            </w:r>
          </w:p>
        </w:tc>
        <w:tc>
          <w:tcPr>
            <w:tcW w:w="363" w:type="pct"/>
            <w:vAlign w:val="bottom"/>
          </w:tcPr>
          <w:p w14:paraId="5C4BF1AD">
            <w:pPr>
              <w:spacing w:line="240" w:lineRule="auto"/>
              <w:jc w:val="center"/>
              <w:rPr>
                <w:rFonts w:hint="eastAsia"/>
                <w:sz w:val="19"/>
              </w:rPr>
            </w:pPr>
            <w:r>
              <w:rPr>
                <w:rFonts w:hint="eastAsia"/>
                <w:sz w:val="19"/>
              </w:rPr>
              <w:t xml:space="preserve">50278 </w:t>
            </w:r>
          </w:p>
        </w:tc>
      </w:tr>
      <w:tr w14:paraId="03695E6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1277" w:type="pct"/>
            <w:shd w:val="clear" w:color="auto" w:fill="auto"/>
            <w:noWrap/>
            <w:vAlign w:val="center"/>
          </w:tcPr>
          <w:p w14:paraId="6CA4CFC1">
            <w:pPr>
              <w:spacing w:line="240" w:lineRule="auto"/>
              <w:jc w:val="center"/>
              <w:rPr>
                <w:rFonts w:hint="eastAsia"/>
                <w:sz w:val="19"/>
              </w:rPr>
            </w:pPr>
            <w:r>
              <w:rPr>
                <w:rFonts w:hint="eastAsia"/>
                <w:sz w:val="19"/>
              </w:rPr>
              <w:t>汽车保有量增长率（%）</w:t>
            </w:r>
          </w:p>
        </w:tc>
        <w:tc>
          <w:tcPr>
            <w:tcW w:w="425" w:type="pct"/>
            <w:shd w:val="clear" w:color="auto" w:fill="auto"/>
            <w:noWrap/>
            <w:vAlign w:val="center"/>
          </w:tcPr>
          <w:p w14:paraId="2D94FD0B">
            <w:pPr>
              <w:spacing w:line="240" w:lineRule="auto"/>
              <w:jc w:val="center"/>
              <w:rPr>
                <w:rFonts w:hint="eastAsia"/>
                <w:sz w:val="19"/>
              </w:rPr>
            </w:pPr>
            <w:r>
              <w:rPr>
                <w:sz w:val="19"/>
              </w:rPr>
              <w:t>5.78</w:t>
            </w:r>
          </w:p>
        </w:tc>
        <w:tc>
          <w:tcPr>
            <w:tcW w:w="425" w:type="pct"/>
            <w:shd w:val="clear" w:color="auto" w:fill="auto"/>
            <w:noWrap/>
            <w:vAlign w:val="center"/>
          </w:tcPr>
          <w:p w14:paraId="1274F6C6">
            <w:pPr>
              <w:spacing w:line="240" w:lineRule="auto"/>
              <w:jc w:val="center"/>
              <w:rPr>
                <w:rFonts w:hint="eastAsia"/>
                <w:sz w:val="19"/>
              </w:rPr>
            </w:pPr>
            <w:r>
              <w:rPr>
                <w:sz w:val="19"/>
              </w:rPr>
              <w:t>5.66</w:t>
            </w:r>
          </w:p>
        </w:tc>
        <w:tc>
          <w:tcPr>
            <w:tcW w:w="425" w:type="pct"/>
            <w:shd w:val="clear" w:color="auto" w:fill="auto"/>
            <w:noWrap/>
            <w:vAlign w:val="center"/>
          </w:tcPr>
          <w:p w14:paraId="6641B5BD">
            <w:pPr>
              <w:spacing w:line="240" w:lineRule="auto"/>
              <w:jc w:val="center"/>
              <w:rPr>
                <w:rFonts w:hint="eastAsia"/>
                <w:sz w:val="19"/>
              </w:rPr>
            </w:pPr>
            <w:r>
              <w:rPr>
                <w:sz w:val="19"/>
              </w:rPr>
              <w:t>3.66</w:t>
            </w:r>
          </w:p>
        </w:tc>
        <w:tc>
          <w:tcPr>
            <w:tcW w:w="425" w:type="pct"/>
            <w:shd w:val="clear" w:color="auto" w:fill="auto"/>
            <w:noWrap/>
            <w:vAlign w:val="center"/>
          </w:tcPr>
          <w:p w14:paraId="08EE4DAE">
            <w:pPr>
              <w:spacing w:line="240" w:lineRule="auto"/>
              <w:jc w:val="center"/>
              <w:rPr>
                <w:rFonts w:hint="eastAsia"/>
                <w:sz w:val="19"/>
              </w:rPr>
            </w:pPr>
            <w:r>
              <w:rPr>
                <w:sz w:val="19"/>
              </w:rPr>
              <w:t>5.28</w:t>
            </w:r>
          </w:p>
        </w:tc>
        <w:tc>
          <w:tcPr>
            <w:tcW w:w="426" w:type="pct"/>
            <w:shd w:val="clear" w:color="auto" w:fill="auto"/>
            <w:noWrap/>
            <w:vAlign w:val="center"/>
          </w:tcPr>
          <w:p w14:paraId="65D0BBE0">
            <w:pPr>
              <w:spacing w:line="240" w:lineRule="auto"/>
              <w:jc w:val="center"/>
              <w:rPr>
                <w:rFonts w:hint="eastAsia"/>
                <w:sz w:val="19"/>
              </w:rPr>
            </w:pPr>
            <w:r>
              <w:rPr>
                <w:sz w:val="19"/>
              </w:rPr>
              <w:t>4.80</w:t>
            </w:r>
          </w:p>
        </w:tc>
        <w:tc>
          <w:tcPr>
            <w:tcW w:w="426" w:type="pct"/>
            <w:shd w:val="clear" w:color="auto" w:fill="auto"/>
            <w:noWrap/>
            <w:vAlign w:val="center"/>
          </w:tcPr>
          <w:p w14:paraId="35733B88">
            <w:pPr>
              <w:spacing w:line="240" w:lineRule="auto"/>
              <w:jc w:val="center"/>
              <w:rPr>
                <w:rFonts w:hint="eastAsia"/>
                <w:sz w:val="19"/>
              </w:rPr>
            </w:pPr>
            <w:r>
              <w:rPr>
                <w:sz w:val="19"/>
              </w:rPr>
              <w:t>4.50</w:t>
            </w:r>
          </w:p>
        </w:tc>
        <w:tc>
          <w:tcPr>
            <w:tcW w:w="425" w:type="pct"/>
            <w:shd w:val="clear" w:color="auto" w:fill="auto"/>
            <w:noWrap/>
            <w:vAlign w:val="center"/>
          </w:tcPr>
          <w:p w14:paraId="335017D2">
            <w:pPr>
              <w:spacing w:line="240" w:lineRule="auto"/>
              <w:jc w:val="center"/>
              <w:rPr>
                <w:rFonts w:hint="eastAsia"/>
                <w:sz w:val="19"/>
              </w:rPr>
            </w:pPr>
            <w:r>
              <w:rPr>
                <w:sz w:val="19"/>
              </w:rPr>
              <w:t>4.20</w:t>
            </w:r>
          </w:p>
        </w:tc>
        <w:tc>
          <w:tcPr>
            <w:tcW w:w="384" w:type="pct"/>
            <w:vAlign w:val="center"/>
          </w:tcPr>
          <w:p w14:paraId="629A9AE5">
            <w:pPr>
              <w:spacing w:line="240" w:lineRule="auto"/>
              <w:jc w:val="center"/>
              <w:rPr>
                <w:rFonts w:hint="eastAsia"/>
                <w:sz w:val="19"/>
              </w:rPr>
            </w:pPr>
            <w:r>
              <w:rPr>
                <w:sz w:val="19"/>
              </w:rPr>
              <w:t>2.75</w:t>
            </w:r>
          </w:p>
        </w:tc>
        <w:tc>
          <w:tcPr>
            <w:tcW w:w="363" w:type="pct"/>
            <w:vAlign w:val="center"/>
          </w:tcPr>
          <w:p w14:paraId="25B5742F">
            <w:pPr>
              <w:spacing w:line="240" w:lineRule="auto"/>
              <w:jc w:val="center"/>
              <w:rPr>
                <w:rFonts w:hint="eastAsia"/>
                <w:sz w:val="19"/>
              </w:rPr>
            </w:pPr>
            <w:r>
              <w:rPr>
                <w:sz w:val="19"/>
              </w:rPr>
              <w:t>2.25</w:t>
            </w:r>
          </w:p>
        </w:tc>
      </w:tr>
      <w:tr w14:paraId="7367CBB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1277" w:type="pct"/>
            <w:shd w:val="clear" w:color="auto" w:fill="auto"/>
            <w:noWrap/>
            <w:vAlign w:val="center"/>
          </w:tcPr>
          <w:p w14:paraId="7C1608D3">
            <w:pPr>
              <w:spacing w:line="240" w:lineRule="auto"/>
              <w:jc w:val="center"/>
              <w:rPr>
                <w:rFonts w:hint="eastAsia"/>
                <w:sz w:val="19"/>
              </w:rPr>
            </w:pPr>
            <w:r>
              <w:rPr>
                <w:rFonts w:hint="eastAsia"/>
                <w:sz w:val="19"/>
              </w:rPr>
              <w:t>弹性系数</w:t>
            </w:r>
          </w:p>
        </w:tc>
        <w:tc>
          <w:tcPr>
            <w:tcW w:w="425" w:type="pct"/>
            <w:shd w:val="clear" w:color="auto" w:fill="auto"/>
            <w:noWrap/>
            <w:vAlign w:val="center"/>
          </w:tcPr>
          <w:p w14:paraId="59951863">
            <w:pPr>
              <w:spacing w:line="240" w:lineRule="auto"/>
              <w:jc w:val="center"/>
              <w:rPr>
                <w:rFonts w:hint="eastAsia"/>
                <w:sz w:val="19"/>
              </w:rPr>
            </w:pPr>
            <w:r>
              <w:rPr>
                <w:sz w:val="19"/>
              </w:rPr>
              <w:t xml:space="preserve">-2.73 </w:t>
            </w:r>
          </w:p>
        </w:tc>
        <w:tc>
          <w:tcPr>
            <w:tcW w:w="425" w:type="pct"/>
            <w:shd w:val="clear" w:color="auto" w:fill="auto"/>
            <w:noWrap/>
            <w:vAlign w:val="center"/>
          </w:tcPr>
          <w:p w14:paraId="34971794">
            <w:pPr>
              <w:spacing w:line="240" w:lineRule="auto"/>
              <w:jc w:val="center"/>
              <w:rPr>
                <w:rFonts w:hint="eastAsia"/>
                <w:sz w:val="19"/>
              </w:rPr>
            </w:pPr>
            <w:r>
              <w:rPr>
                <w:sz w:val="19"/>
              </w:rPr>
              <w:t xml:space="preserve">0.92 </w:t>
            </w:r>
          </w:p>
        </w:tc>
        <w:tc>
          <w:tcPr>
            <w:tcW w:w="425" w:type="pct"/>
            <w:shd w:val="clear" w:color="auto" w:fill="auto"/>
            <w:noWrap/>
            <w:vAlign w:val="center"/>
          </w:tcPr>
          <w:p w14:paraId="510A8F71">
            <w:pPr>
              <w:spacing w:line="240" w:lineRule="auto"/>
              <w:jc w:val="center"/>
              <w:rPr>
                <w:rFonts w:hint="eastAsia"/>
                <w:sz w:val="19"/>
              </w:rPr>
            </w:pPr>
            <w:r>
              <w:rPr>
                <w:sz w:val="19"/>
              </w:rPr>
              <w:t xml:space="preserve">0.26 </w:t>
            </w:r>
          </w:p>
        </w:tc>
        <w:tc>
          <w:tcPr>
            <w:tcW w:w="425" w:type="pct"/>
            <w:shd w:val="clear" w:color="auto" w:fill="auto"/>
            <w:noWrap/>
            <w:vAlign w:val="center"/>
          </w:tcPr>
          <w:p w14:paraId="15E094C7">
            <w:pPr>
              <w:spacing w:line="240" w:lineRule="auto"/>
              <w:jc w:val="center"/>
              <w:rPr>
                <w:rFonts w:hint="eastAsia"/>
                <w:sz w:val="19"/>
              </w:rPr>
            </w:pPr>
            <w:r>
              <w:rPr>
                <w:sz w:val="19"/>
              </w:rPr>
              <w:t xml:space="preserve">1.19 </w:t>
            </w:r>
          </w:p>
        </w:tc>
        <w:tc>
          <w:tcPr>
            <w:tcW w:w="426" w:type="pct"/>
            <w:shd w:val="clear" w:color="auto" w:fill="auto"/>
            <w:noWrap/>
            <w:vAlign w:val="center"/>
          </w:tcPr>
          <w:p w14:paraId="3D35BDB0">
            <w:pPr>
              <w:spacing w:line="240" w:lineRule="auto"/>
              <w:jc w:val="center"/>
              <w:rPr>
                <w:rFonts w:hint="eastAsia"/>
                <w:sz w:val="19"/>
              </w:rPr>
            </w:pPr>
            <w:r>
              <w:rPr>
                <w:sz w:val="19"/>
              </w:rPr>
              <w:t>0.8</w:t>
            </w:r>
          </w:p>
        </w:tc>
        <w:tc>
          <w:tcPr>
            <w:tcW w:w="426" w:type="pct"/>
            <w:shd w:val="clear" w:color="auto" w:fill="auto"/>
            <w:noWrap/>
            <w:vAlign w:val="center"/>
          </w:tcPr>
          <w:p w14:paraId="6D23B736">
            <w:pPr>
              <w:spacing w:line="240" w:lineRule="auto"/>
              <w:jc w:val="center"/>
              <w:rPr>
                <w:rFonts w:hint="eastAsia"/>
                <w:sz w:val="19"/>
              </w:rPr>
            </w:pPr>
            <w:r>
              <w:rPr>
                <w:sz w:val="19"/>
              </w:rPr>
              <w:t>0.75</w:t>
            </w:r>
          </w:p>
        </w:tc>
        <w:tc>
          <w:tcPr>
            <w:tcW w:w="425" w:type="pct"/>
            <w:shd w:val="clear" w:color="auto" w:fill="auto"/>
            <w:noWrap/>
            <w:vAlign w:val="center"/>
          </w:tcPr>
          <w:p w14:paraId="40051E20">
            <w:pPr>
              <w:spacing w:line="240" w:lineRule="auto"/>
              <w:jc w:val="center"/>
              <w:rPr>
                <w:rFonts w:hint="eastAsia"/>
                <w:sz w:val="19"/>
              </w:rPr>
            </w:pPr>
            <w:r>
              <w:rPr>
                <w:sz w:val="19"/>
              </w:rPr>
              <w:t>0.7</w:t>
            </w:r>
          </w:p>
        </w:tc>
        <w:tc>
          <w:tcPr>
            <w:tcW w:w="384" w:type="pct"/>
            <w:vAlign w:val="center"/>
          </w:tcPr>
          <w:p w14:paraId="1F0275C1">
            <w:pPr>
              <w:spacing w:line="240" w:lineRule="auto"/>
              <w:jc w:val="center"/>
              <w:rPr>
                <w:rFonts w:hint="eastAsia"/>
                <w:sz w:val="19"/>
              </w:rPr>
            </w:pPr>
            <w:r>
              <w:rPr>
                <w:sz w:val="19"/>
              </w:rPr>
              <w:t>0.55</w:t>
            </w:r>
          </w:p>
        </w:tc>
        <w:tc>
          <w:tcPr>
            <w:tcW w:w="363" w:type="pct"/>
            <w:vAlign w:val="center"/>
          </w:tcPr>
          <w:p w14:paraId="313B9578">
            <w:pPr>
              <w:spacing w:line="240" w:lineRule="auto"/>
              <w:jc w:val="center"/>
              <w:rPr>
                <w:rFonts w:hint="eastAsia"/>
                <w:sz w:val="19"/>
              </w:rPr>
            </w:pPr>
            <w:r>
              <w:rPr>
                <w:sz w:val="19"/>
              </w:rPr>
              <w:t>0.5</w:t>
            </w:r>
          </w:p>
        </w:tc>
      </w:tr>
    </w:tbl>
    <w:p w14:paraId="1E1E5AD1">
      <w:pPr>
        <w:ind w:firstLine="560"/>
        <w:rPr>
          <w:rFonts w:hint="eastAsia" w:cs="仿宋_GB2312"/>
          <w:szCs w:val="22"/>
        </w:rPr>
      </w:pPr>
      <w:r>
        <w:rPr>
          <w:rFonts w:hint="eastAsia" w:cs="仿宋_GB2312"/>
          <w:szCs w:val="22"/>
        </w:rPr>
        <w:t>计算方法：</w:t>
      </w:r>
    </w:p>
    <w:p w14:paraId="597FB984">
      <w:pPr>
        <w:ind w:firstLine="560"/>
        <w:rPr>
          <w:rFonts w:hint="eastAsia" w:cs="仿宋_GB2312"/>
          <w:szCs w:val="22"/>
        </w:rPr>
      </w:pPr>
      <w:r>
        <w:rPr>
          <w:rFonts w:hint="eastAsia" w:cs="仿宋_GB2312"/>
          <w:szCs w:val="22"/>
        </w:rPr>
        <w:t>（1）202</w:t>
      </w:r>
      <w:r>
        <w:rPr>
          <w:rFonts w:cs="仿宋_GB2312"/>
          <w:szCs w:val="22"/>
        </w:rPr>
        <w:t>2</w:t>
      </w:r>
      <w:r>
        <w:rPr>
          <w:rFonts w:hint="eastAsia" w:cs="仿宋_GB2312"/>
          <w:szCs w:val="22"/>
        </w:rPr>
        <w:t>年GDP增长率：</w:t>
      </w:r>
      <w:r>
        <w:rPr>
          <w:rFonts w:cs="仿宋_GB2312"/>
          <w:szCs w:val="22"/>
        </w:rPr>
        <w:t>4.43</w:t>
      </w:r>
      <w:r>
        <w:rPr>
          <w:rFonts w:hint="eastAsia" w:cs="仿宋_GB2312"/>
          <w:szCs w:val="22"/>
        </w:rPr>
        <w:t>%</w:t>
      </w:r>
    </w:p>
    <w:p w14:paraId="4CED4EF8">
      <w:pPr>
        <w:ind w:firstLine="560"/>
        <w:rPr>
          <w:rFonts w:hint="eastAsia" w:cs="仿宋_GB2312"/>
          <w:szCs w:val="22"/>
        </w:rPr>
      </w:pPr>
      <w:r>
        <w:rPr>
          <w:rFonts w:hint="eastAsia" w:cs="仿宋_GB2312"/>
          <w:szCs w:val="22"/>
        </w:rPr>
        <w:t>（2）202</w:t>
      </w:r>
      <w:r>
        <w:rPr>
          <w:rFonts w:cs="仿宋_GB2312"/>
          <w:szCs w:val="22"/>
        </w:rPr>
        <w:t>2</w:t>
      </w:r>
      <w:r>
        <w:rPr>
          <w:rFonts w:hint="eastAsia" w:cs="仿宋_GB2312"/>
          <w:szCs w:val="22"/>
        </w:rPr>
        <w:t>年汽车保有量年均增长：</w:t>
      </w:r>
      <w:r>
        <w:rPr>
          <w:rFonts w:cs="仿宋_GB2312"/>
          <w:szCs w:val="22"/>
        </w:rPr>
        <w:t>5.28</w:t>
      </w:r>
      <w:r>
        <w:rPr>
          <w:rFonts w:hint="eastAsia" w:cs="仿宋_GB2312"/>
          <w:szCs w:val="22"/>
        </w:rPr>
        <w:t>%</w:t>
      </w:r>
    </w:p>
    <w:p w14:paraId="69346E1D">
      <w:pPr>
        <w:ind w:firstLine="560"/>
        <w:rPr>
          <w:rFonts w:hint="eastAsia" w:cs="仿宋_GB2312"/>
          <w:szCs w:val="22"/>
        </w:rPr>
      </w:pPr>
      <w:r>
        <w:rPr>
          <w:rFonts w:hint="eastAsia" w:cs="仿宋_GB2312"/>
          <w:szCs w:val="22"/>
        </w:rPr>
        <w:t>（3）据（1）和（2）得出弹性系数：</w:t>
      </w:r>
      <w:r>
        <w:rPr>
          <w:rFonts w:cs="仿宋_GB2312"/>
          <w:szCs w:val="22"/>
        </w:rPr>
        <w:t>1.19</w:t>
      </w:r>
    </w:p>
    <w:p w14:paraId="6BDB2B0D">
      <w:pPr>
        <w:ind w:firstLine="560"/>
        <w:rPr>
          <w:rFonts w:hint="eastAsia" w:cs="仿宋_GB2312"/>
          <w:szCs w:val="22"/>
        </w:rPr>
      </w:pPr>
      <w:r>
        <w:rPr>
          <w:rFonts w:hint="eastAsia" w:cs="仿宋_GB2312"/>
          <w:szCs w:val="22"/>
        </w:rPr>
        <w:t>（4）根据国民经济和社会发展第十四个五年规划纲要，预测“十四五”期间GDP年均增速在</w:t>
      </w:r>
      <w:r>
        <w:rPr>
          <w:rFonts w:cs="仿宋_GB2312"/>
          <w:szCs w:val="22"/>
        </w:rPr>
        <w:t>6</w:t>
      </w:r>
      <w:r>
        <w:rPr>
          <w:rFonts w:hint="eastAsia" w:cs="仿宋_GB2312"/>
          <w:szCs w:val="22"/>
        </w:rPr>
        <w:t>%左右，根据往年人口、汽车保有量</w:t>
      </w:r>
      <w:r>
        <w:rPr>
          <w:rFonts w:hint="eastAsia" w:cs="仿宋_GB2312"/>
          <w:szCs w:val="22"/>
          <w:lang w:eastAsia="zh-CN"/>
        </w:rPr>
        <w:t>变化</w:t>
      </w:r>
      <w:r>
        <w:rPr>
          <w:rFonts w:hint="eastAsia" w:cs="仿宋_GB2312"/>
          <w:szCs w:val="22"/>
        </w:rPr>
        <w:t>情况，预测规划期间汽车保有量增长率呈下降趋势。</w:t>
      </w:r>
    </w:p>
    <w:p w14:paraId="69EB43FC">
      <w:pPr>
        <w:ind w:firstLine="560"/>
        <w:rPr>
          <w:rFonts w:hint="eastAsia" w:cs="仿宋_GB2312"/>
          <w:szCs w:val="22"/>
        </w:rPr>
      </w:pPr>
      <w:r>
        <w:rPr>
          <w:rFonts w:hint="eastAsia" w:cs="仿宋_GB2312"/>
          <w:szCs w:val="22"/>
        </w:rPr>
        <w:t>（5）计算得出2025年汽车保有量为</w:t>
      </w:r>
      <w:r>
        <w:rPr>
          <w:rFonts w:cs="仿宋_GB2312"/>
          <w:szCs w:val="22"/>
        </w:rPr>
        <w:t>39184</w:t>
      </w:r>
      <w:r>
        <w:rPr>
          <w:rFonts w:hint="eastAsia" w:cs="仿宋_GB2312"/>
          <w:szCs w:val="22"/>
        </w:rPr>
        <w:t>辆</w:t>
      </w:r>
      <w:r>
        <w:rPr>
          <w:rFonts w:cs="仿宋_GB2312"/>
          <w:szCs w:val="22"/>
        </w:rPr>
        <w:t>，2028</w:t>
      </w:r>
      <w:r>
        <w:rPr>
          <w:rFonts w:hint="eastAsia" w:cs="仿宋_GB2312"/>
          <w:szCs w:val="22"/>
        </w:rPr>
        <w:t>年保有量为</w:t>
      </w:r>
      <w:r>
        <w:rPr>
          <w:rFonts w:cs="仿宋_GB2312"/>
          <w:szCs w:val="22"/>
        </w:rPr>
        <w:t>42817</w:t>
      </w:r>
      <w:r>
        <w:rPr>
          <w:rFonts w:hint="eastAsia" w:cs="仿宋_GB2312"/>
          <w:szCs w:val="22"/>
        </w:rPr>
        <w:t>辆</w:t>
      </w:r>
      <w:r>
        <w:rPr>
          <w:rFonts w:cs="仿宋_GB2312"/>
          <w:szCs w:val="22"/>
        </w:rPr>
        <w:t>，2035</w:t>
      </w:r>
      <w:r>
        <w:rPr>
          <w:rFonts w:hint="eastAsia" w:cs="仿宋_GB2312"/>
          <w:szCs w:val="22"/>
        </w:rPr>
        <w:t>年保有量为</w:t>
      </w:r>
      <w:r>
        <w:rPr>
          <w:rFonts w:cs="仿宋_GB2312"/>
          <w:szCs w:val="22"/>
        </w:rPr>
        <w:t>50278</w:t>
      </w:r>
      <w:r>
        <w:rPr>
          <w:rFonts w:hint="eastAsia" w:cs="仿宋_GB2312"/>
          <w:szCs w:val="22"/>
        </w:rPr>
        <w:t>辆。</w:t>
      </w:r>
    </w:p>
    <w:p w14:paraId="28747910">
      <w:pPr>
        <w:pStyle w:val="43"/>
        <w:numPr>
          <w:ilvl w:val="0"/>
          <w:numId w:val="13"/>
        </w:numPr>
        <w:tabs>
          <w:tab w:val="left" w:pos="400"/>
        </w:tabs>
        <w:spacing w:line="360" w:lineRule="auto"/>
        <w:ind w:firstLineChars="0"/>
        <w:rPr>
          <w:rFonts w:hint="eastAsia"/>
          <w:szCs w:val="24"/>
        </w:rPr>
      </w:pPr>
      <w:r>
        <w:rPr>
          <w:szCs w:val="24"/>
        </w:rPr>
        <w:t>时间序列法</w:t>
      </w:r>
    </w:p>
    <w:p w14:paraId="7A45435B">
      <w:pPr>
        <w:spacing w:line="360" w:lineRule="auto"/>
        <w:ind w:firstLine="560" w:firstLineChars="200"/>
        <w:rPr>
          <w:rFonts w:hint="eastAsia" w:cs="仿宋_GB2312"/>
          <w:szCs w:val="22"/>
        </w:rPr>
      </w:pPr>
      <w:r>
        <w:rPr>
          <w:rFonts w:hint="eastAsia" w:cs="仿宋_GB2312"/>
          <w:szCs w:val="22"/>
        </w:rPr>
        <w:t>通过201</w:t>
      </w:r>
      <w:r>
        <w:rPr>
          <w:rFonts w:cs="仿宋_GB2312"/>
          <w:szCs w:val="22"/>
        </w:rPr>
        <w:t>5</w:t>
      </w:r>
      <w:r>
        <w:rPr>
          <w:rFonts w:hint="eastAsia" w:cs="仿宋_GB2312"/>
          <w:szCs w:val="22"/>
          <w:lang w:eastAsia="zh-CN"/>
        </w:rPr>
        <w:t>—2022年</w:t>
      </w:r>
      <w:r>
        <w:rPr>
          <w:rFonts w:hint="eastAsia" w:cs="仿宋_GB2312"/>
          <w:szCs w:val="22"/>
        </w:rPr>
        <w:t>汽车保有量变化数据形成拟合函数，预测2025与203</w:t>
      </w:r>
      <w:r>
        <w:rPr>
          <w:rFonts w:cs="仿宋_GB2312"/>
          <w:szCs w:val="22"/>
        </w:rPr>
        <w:t>5</w:t>
      </w:r>
      <w:r>
        <w:rPr>
          <w:rFonts w:hint="eastAsia" w:cs="仿宋_GB2312"/>
          <w:szCs w:val="22"/>
        </w:rPr>
        <w:t>年机动车保有量。</w:t>
      </w:r>
    </w:p>
    <w:p w14:paraId="3B6E160F">
      <w:pPr>
        <w:spacing w:line="360" w:lineRule="auto"/>
        <w:ind w:firstLine="560" w:firstLineChars="200"/>
        <w:rPr>
          <w:rFonts w:hint="eastAsia" w:cs="仿宋_GB2312"/>
          <w:szCs w:val="22"/>
        </w:rPr>
      </w:pPr>
      <w:r>
        <w:rPr>
          <w:rFonts w:hint="eastAsia" w:cs="仿宋_GB2312"/>
          <w:szCs w:val="22"/>
        </w:rPr>
        <w:t>通过曲线拟合，大致得出5条趋势曲线，去除最大值、最小值，选取线性函数、幂函数、二元函数三条函数曲线，由此计算得出</w:t>
      </w:r>
      <w:r>
        <w:rPr>
          <w:rFonts w:cs="仿宋_GB2312"/>
          <w:szCs w:val="22"/>
        </w:rPr>
        <w:t>2028</w:t>
      </w:r>
      <w:r>
        <w:rPr>
          <w:rFonts w:hint="eastAsia" w:cs="仿宋_GB2312"/>
          <w:szCs w:val="22"/>
        </w:rPr>
        <w:t>年与</w:t>
      </w:r>
      <w:r>
        <w:rPr>
          <w:rFonts w:cs="仿宋_GB2312"/>
          <w:szCs w:val="22"/>
        </w:rPr>
        <w:t>2035</w:t>
      </w:r>
      <w:r>
        <w:rPr>
          <w:rFonts w:hint="eastAsia" w:cs="仿宋_GB2312"/>
          <w:szCs w:val="22"/>
        </w:rPr>
        <w:t>年溪湖区机动车保有量。</w:t>
      </w:r>
    </w:p>
    <w:p w14:paraId="67BA10B3">
      <w:pPr>
        <w:spacing w:line="360" w:lineRule="auto"/>
        <w:ind w:firstLine="560" w:firstLineChars="200"/>
        <w:rPr>
          <w:rFonts w:hint="eastAsia" w:cs="仿宋_GB2312"/>
          <w:szCs w:val="22"/>
        </w:rPr>
      </w:pPr>
      <w:r>
        <w:rPr>
          <w:rFonts w:hint="eastAsia" w:cs="仿宋_GB2312"/>
          <w:szCs w:val="22"/>
        </w:rPr>
        <w:t>线性函数：</w:t>
      </w:r>
      <w:r>
        <w:rPr>
          <w:rFonts w:cs="仿宋_GB2312"/>
          <w:szCs w:val="22"/>
        </w:rPr>
        <w:t>y=1563x+23434</w:t>
      </w:r>
    </w:p>
    <w:p w14:paraId="71B9CD6F">
      <w:pPr>
        <w:spacing w:line="360" w:lineRule="auto"/>
        <w:ind w:firstLine="560" w:firstLineChars="200"/>
        <w:rPr>
          <w:rFonts w:hint="eastAsia" w:cs="仿宋_GB2312"/>
          <w:szCs w:val="22"/>
        </w:rPr>
      </w:pPr>
      <w:r>
        <w:rPr>
          <w:rFonts w:hint="eastAsia" w:cs="仿宋_GB2312"/>
          <w:szCs w:val="22"/>
        </w:rPr>
        <w:t>幂函数：</w:t>
      </w:r>
      <w:r>
        <w:rPr>
          <w:rFonts w:cs="仿宋_GB2312"/>
          <w:szCs w:val="22"/>
        </w:rPr>
        <w:t>y=24159x</w:t>
      </w:r>
      <w:r>
        <w:rPr>
          <w:rFonts w:cs="仿宋_GB2312"/>
          <w:szCs w:val="22"/>
          <w:vertAlign w:val="superscript"/>
        </w:rPr>
        <w:t>0.1646</w:t>
      </w:r>
    </w:p>
    <w:p w14:paraId="69CF6615">
      <w:pPr>
        <w:spacing w:line="360" w:lineRule="auto"/>
        <w:ind w:firstLine="560" w:firstLineChars="200"/>
        <w:rPr>
          <w:rFonts w:hint="eastAsia" w:cs="仿宋_GB2312"/>
          <w:szCs w:val="22"/>
        </w:rPr>
      </w:pPr>
      <w:r>
        <w:rPr>
          <w:rFonts w:hint="eastAsia" w:cs="仿宋_GB2312"/>
          <w:szCs w:val="22"/>
        </w:rPr>
        <w:t>二元函数：</w:t>
      </w:r>
      <w:r>
        <w:rPr>
          <w:rFonts w:cs="仿宋_GB2312"/>
          <w:szCs w:val="22"/>
        </w:rPr>
        <w:t>y=-23x</w:t>
      </w:r>
      <w:r>
        <w:rPr>
          <w:rFonts w:hint="eastAsia" w:ascii="Calibri" w:hAnsi="Calibri" w:cs="Calibri"/>
          <w:szCs w:val="22"/>
          <w:vertAlign w:val="superscript"/>
        </w:rPr>
        <w:t>2</w:t>
      </w:r>
      <w:r>
        <w:rPr>
          <w:rFonts w:cs="仿宋_GB2312"/>
          <w:szCs w:val="22"/>
        </w:rPr>
        <w:t>+1747x+23158</w:t>
      </w:r>
    </w:p>
    <w:p w14:paraId="7D37382D">
      <w:pPr>
        <w:spacing w:line="360" w:lineRule="auto"/>
        <w:jc w:val="center"/>
        <w:rPr>
          <w:rFonts w:hint="eastAsia" w:cs="仿宋_GB2312"/>
          <w:szCs w:val="22"/>
        </w:rPr>
      </w:pPr>
      <w:r>
        <w:rPr>
          <w:rFonts w:cs="仿宋_GB2312"/>
          <w:szCs w:val="22"/>
        </w:rPr>
        <w:drawing>
          <wp:inline distT="0" distB="0" distL="0" distR="0">
            <wp:extent cx="5274310" cy="3453765"/>
            <wp:effectExtent l="0" t="0" r="2540" b="13335"/>
            <wp:docPr id="1857634470"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22F14DC8">
      <w:pPr>
        <w:pStyle w:val="8"/>
        <w:spacing w:line="360" w:lineRule="auto"/>
      </w:pPr>
      <w:r>
        <w:rPr>
          <w:rFonts w:hint="eastAsia"/>
        </w:rPr>
        <w:t>溪湖区机动车保有量预测函数曲线</w:t>
      </w:r>
    </w:p>
    <w:p w14:paraId="0D2B45E2">
      <w:pPr>
        <w:spacing w:line="360" w:lineRule="auto"/>
        <w:ind w:firstLine="560" w:firstLineChars="200"/>
        <w:rPr>
          <w:rFonts w:hint="eastAsia" w:cs="仿宋_GB2312"/>
          <w:szCs w:val="22"/>
        </w:rPr>
      </w:pPr>
      <w:r>
        <w:rPr>
          <w:rFonts w:hint="eastAsia" w:cs="仿宋_GB2312"/>
          <w:szCs w:val="22"/>
        </w:rPr>
        <w:t>计算得出2</w:t>
      </w:r>
      <w:r>
        <w:rPr>
          <w:rFonts w:cs="仿宋_GB2312"/>
          <w:szCs w:val="22"/>
        </w:rPr>
        <w:t>025</w:t>
      </w:r>
      <w:r>
        <w:rPr>
          <w:rFonts w:hint="eastAsia" w:cs="仿宋_GB2312"/>
          <w:szCs w:val="22"/>
        </w:rPr>
        <w:t>年机动车保有量</w:t>
      </w:r>
      <w:r>
        <w:rPr>
          <w:rFonts w:cs="仿宋_GB2312"/>
          <w:szCs w:val="22"/>
        </w:rPr>
        <w:t>38690</w:t>
      </w:r>
      <w:r>
        <w:rPr>
          <w:rFonts w:hint="eastAsia" w:cs="仿宋_GB2312"/>
          <w:szCs w:val="22"/>
        </w:rPr>
        <w:t>辆，2</w:t>
      </w:r>
      <w:r>
        <w:rPr>
          <w:rFonts w:cs="仿宋_GB2312"/>
          <w:szCs w:val="22"/>
        </w:rPr>
        <w:t>028</w:t>
      </w:r>
      <w:r>
        <w:rPr>
          <w:rFonts w:hint="eastAsia" w:cs="仿宋_GB2312"/>
          <w:szCs w:val="22"/>
        </w:rPr>
        <w:t>年机动车保有量</w:t>
      </w:r>
      <w:r>
        <w:rPr>
          <w:rFonts w:cs="仿宋_GB2312"/>
          <w:szCs w:val="22"/>
        </w:rPr>
        <w:t>41909</w:t>
      </w:r>
      <w:r>
        <w:rPr>
          <w:rFonts w:hint="eastAsia" w:cs="仿宋_GB2312"/>
          <w:szCs w:val="22"/>
        </w:rPr>
        <w:t>辆，2</w:t>
      </w:r>
      <w:r>
        <w:rPr>
          <w:rFonts w:cs="仿宋_GB2312"/>
          <w:szCs w:val="22"/>
        </w:rPr>
        <w:t>035</w:t>
      </w:r>
      <w:r>
        <w:rPr>
          <w:rFonts w:hint="eastAsia" w:cs="仿宋_GB2312"/>
          <w:szCs w:val="22"/>
        </w:rPr>
        <w:t>年机动车保有量</w:t>
      </w:r>
      <w:r>
        <w:rPr>
          <w:rFonts w:cs="仿宋_GB2312"/>
          <w:szCs w:val="22"/>
        </w:rPr>
        <w:t>48612</w:t>
      </w:r>
      <w:r>
        <w:rPr>
          <w:rFonts w:hint="eastAsia" w:cs="仿宋_GB2312"/>
          <w:szCs w:val="22"/>
        </w:rPr>
        <w:t>辆。</w:t>
      </w:r>
    </w:p>
    <w:p w14:paraId="22E8B5F4">
      <w:pPr>
        <w:pStyle w:val="7"/>
      </w:pPr>
      <w:r>
        <w:rPr>
          <w:rFonts w:hint="eastAsia"/>
        </w:rPr>
        <w:t>时间序列</w:t>
      </w:r>
      <w:r>
        <w:t>法预测</w:t>
      </w:r>
      <w:r>
        <w:rPr>
          <w:rFonts w:hint="eastAsia"/>
        </w:rPr>
        <w:t>机动车</w:t>
      </w:r>
      <w:r>
        <w:t>保有量</w:t>
      </w:r>
    </w:p>
    <w:tbl>
      <w:tblPr>
        <w:tblStyle w:val="30"/>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28" w:type="dxa"/>
          <w:left w:w="28" w:type="dxa"/>
          <w:bottom w:w="28" w:type="dxa"/>
          <w:right w:w="28" w:type="dxa"/>
        </w:tblCellMar>
      </w:tblPr>
      <w:tblGrid>
        <w:gridCol w:w="2137"/>
        <w:gridCol w:w="2075"/>
        <w:gridCol w:w="2075"/>
        <w:gridCol w:w="2075"/>
      </w:tblGrid>
      <w:tr w14:paraId="403B87F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blHeader/>
          <w:jc w:val="center"/>
        </w:trPr>
        <w:tc>
          <w:tcPr>
            <w:tcW w:w="1278" w:type="pct"/>
            <w:shd w:val="clear" w:color="auto" w:fill="D9D9D9"/>
            <w:vAlign w:val="center"/>
          </w:tcPr>
          <w:p w14:paraId="5449083C">
            <w:pPr>
              <w:spacing w:line="240" w:lineRule="auto"/>
              <w:jc w:val="center"/>
              <w:rPr>
                <w:rFonts w:hint="eastAsia"/>
                <w:b/>
                <w:sz w:val="19"/>
              </w:rPr>
            </w:pPr>
            <w:r>
              <w:rPr>
                <w:rFonts w:hint="eastAsia"/>
                <w:b/>
                <w:sz w:val="19"/>
              </w:rPr>
              <w:t>汽车保有量</w:t>
            </w:r>
          </w:p>
        </w:tc>
        <w:tc>
          <w:tcPr>
            <w:tcW w:w="1241" w:type="pct"/>
            <w:shd w:val="clear" w:color="auto" w:fill="D9D9D9"/>
            <w:vAlign w:val="center"/>
          </w:tcPr>
          <w:p w14:paraId="19AE04AB">
            <w:pPr>
              <w:spacing w:line="240" w:lineRule="auto"/>
              <w:jc w:val="center"/>
              <w:rPr>
                <w:rFonts w:hint="eastAsia"/>
                <w:b/>
                <w:sz w:val="19"/>
              </w:rPr>
            </w:pPr>
            <w:r>
              <w:rPr>
                <w:rFonts w:hint="eastAsia"/>
                <w:b/>
                <w:sz w:val="19"/>
              </w:rPr>
              <w:t>2025</w:t>
            </w:r>
          </w:p>
        </w:tc>
        <w:tc>
          <w:tcPr>
            <w:tcW w:w="1241" w:type="pct"/>
            <w:shd w:val="clear" w:color="auto" w:fill="D9D9D9"/>
            <w:vAlign w:val="center"/>
          </w:tcPr>
          <w:p w14:paraId="74446FCC">
            <w:pPr>
              <w:spacing w:line="240" w:lineRule="auto"/>
              <w:jc w:val="center"/>
              <w:rPr>
                <w:rFonts w:hint="eastAsia"/>
                <w:b/>
                <w:sz w:val="19"/>
              </w:rPr>
            </w:pPr>
            <w:r>
              <w:rPr>
                <w:rFonts w:hint="eastAsia"/>
                <w:b/>
                <w:sz w:val="19"/>
              </w:rPr>
              <w:t>2028</w:t>
            </w:r>
          </w:p>
        </w:tc>
        <w:tc>
          <w:tcPr>
            <w:tcW w:w="1241" w:type="pct"/>
            <w:shd w:val="clear" w:color="auto" w:fill="D9D9D9"/>
            <w:vAlign w:val="center"/>
          </w:tcPr>
          <w:p w14:paraId="7CE8919F">
            <w:pPr>
              <w:spacing w:line="240" w:lineRule="auto"/>
              <w:jc w:val="center"/>
              <w:rPr>
                <w:rFonts w:hint="eastAsia"/>
                <w:b/>
                <w:sz w:val="19"/>
              </w:rPr>
            </w:pPr>
            <w:r>
              <w:rPr>
                <w:rFonts w:hint="eastAsia"/>
                <w:b/>
                <w:sz w:val="19"/>
              </w:rPr>
              <w:t>2035</w:t>
            </w:r>
          </w:p>
        </w:tc>
      </w:tr>
      <w:tr w14:paraId="07DA7FC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1278" w:type="pct"/>
            <w:shd w:val="clear" w:color="auto" w:fill="auto"/>
            <w:vAlign w:val="center"/>
          </w:tcPr>
          <w:p w14:paraId="4B0F01ED">
            <w:pPr>
              <w:spacing w:line="240" w:lineRule="auto"/>
              <w:jc w:val="center"/>
              <w:rPr>
                <w:rFonts w:hint="eastAsia"/>
                <w:sz w:val="19"/>
              </w:rPr>
            </w:pPr>
            <w:r>
              <w:rPr>
                <w:rFonts w:hint="eastAsia"/>
                <w:sz w:val="19"/>
              </w:rPr>
              <w:t>线性函数</w:t>
            </w:r>
          </w:p>
        </w:tc>
        <w:tc>
          <w:tcPr>
            <w:tcW w:w="1241" w:type="pct"/>
            <w:shd w:val="clear" w:color="auto" w:fill="auto"/>
            <w:vAlign w:val="center"/>
          </w:tcPr>
          <w:p w14:paraId="5654F3C6">
            <w:pPr>
              <w:spacing w:line="240" w:lineRule="auto"/>
              <w:jc w:val="center"/>
              <w:rPr>
                <w:rFonts w:hint="eastAsia"/>
                <w:sz w:val="19"/>
              </w:rPr>
            </w:pPr>
            <w:r>
              <w:rPr>
                <w:rFonts w:hint="eastAsia"/>
                <w:sz w:val="19"/>
              </w:rPr>
              <w:t>40627</w:t>
            </w:r>
          </w:p>
        </w:tc>
        <w:tc>
          <w:tcPr>
            <w:tcW w:w="1241" w:type="pct"/>
            <w:shd w:val="clear" w:color="auto" w:fill="auto"/>
            <w:vAlign w:val="center"/>
          </w:tcPr>
          <w:p w14:paraId="1A5BC4F1">
            <w:pPr>
              <w:spacing w:line="240" w:lineRule="auto"/>
              <w:jc w:val="center"/>
              <w:rPr>
                <w:rFonts w:hint="eastAsia"/>
                <w:sz w:val="19"/>
              </w:rPr>
            </w:pPr>
            <w:r>
              <w:rPr>
                <w:rFonts w:hint="eastAsia"/>
                <w:sz w:val="19"/>
              </w:rPr>
              <w:t>45316</w:t>
            </w:r>
          </w:p>
        </w:tc>
        <w:tc>
          <w:tcPr>
            <w:tcW w:w="1241" w:type="pct"/>
            <w:shd w:val="clear" w:color="auto" w:fill="auto"/>
            <w:vAlign w:val="center"/>
          </w:tcPr>
          <w:p w14:paraId="35E812FE">
            <w:pPr>
              <w:spacing w:line="240" w:lineRule="auto"/>
              <w:jc w:val="center"/>
              <w:rPr>
                <w:rFonts w:hint="eastAsia"/>
                <w:sz w:val="19"/>
              </w:rPr>
            </w:pPr>
            <w:r>
              <w:rPr>
                <w:rFonts w:hint="eastAsia"/>
                <w:sz w:val="19"/>
              </w:rPr>
              <w:t>56257</w:t>
            </w:r>
          </w:p>
        </w:tc>
      </w:tr>
      <w:tr w14:paraId="358A5EE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1278" w:type="pct"/>
            <w:shd w:val="clear" w:color="auto" w:fill="auto"/>
            <w:vAlign w:val="center"/>
          </w:tcPr>
          <w:p w14:paraId="241C0EEF">
            <w:pPr>
              <w:spacing w:line="240" w:lineRule="auto"/>
              <w:jc w:val="center"/>
              <w:rPr>
                <w:rFonts w:hint="eastAsia"/>
                <w:sz w:val="19"/>
              </w:rPr>
            </w:pPr>
            <w:r>
              <w:rPr>
                <w:rFonts w:hint="eastAsia"/>
                <w:sz w:val="19"/>
              </w:rPr>
              <w:t>幂函数</w:t>
            </w:r>
          </w:p>
        </w:tc>
        <w:tc>
          <w:tcPr>
            <w:tcW w:w="1241" w:type="pct"/>
            <w:shd w:val="clear" w:color="auto" w:fill="auto"/>
            <w:vAlign w:val="center"/>
          </w:tcPr>
          <w:p w14:paraId="271F778F">
            <w:pPr>
              <w:spacing w:line="240" w:lineRule="auto"/>
              <w:jc w:val="center"/>
              <w:rPr>
                <w:rFonts w:hint="eastAsia"/>
                <w:sz w:val="19"/>
              </w:rPr>
            </w:pPr>
            <w:r>
              <w:rPr>
                <w:rFonts w:hint="eastAsia"/>
                <w:sz w:val="19"/>
              </w:rPr>
              <w:t>35850</w:t>
            </w:r>
          </w:p>
        </w:tc>
        <w:tc>
          <w:tcPr>
            <w:tcW w:w="1241" w:type="pct"/>
            <w:shd w:val="clear" w:color="auto" w:fill="auto"/>
            <w:vAlign w:val="center"/>
          </w:tcPr>
          <w:p w14:paraId="27C3B91D">
            <w:pPr>
              <w:spacing w:line="240" w:lineRule="auto"/>
              <w:jc w:val="center"/>
              <w:rPr>
                <w:rFonts w:hint="eastAsia"/>
                <w:sz w:val="19"/>
              </w:rPr>
            </w:pPr>
            <w:r>
              <w:rPr>
                <w:rFonts w:hint="eastAsia"/>
                <w:sz w:val="19"/>
              </w:rPr>
              <w:t>37302</w:t>
            </w:r>
          </w:p>
        </w:tc>
        <w:tc>
          <w:tcPr>
            <w:tcW w:w="1241" w:type="pct"/>
            <w:shd w:val="clear" w:color="auto" w:fill="auto"/>
            <w:vAlign w:val="center"/>
          </w:tcPr>
          <w:p w14:paraId="54E7293D">
            <w:pPr>
              <w:spacing w:line="240" w:lineRule="auto"/>
              <w:jc w:val="center"/>
              <w:rPr>
                <w:rFonts w:hint="eastAsia"/>
                <w:sz w:val="19"/>
              </w:rPr>
            </w:pPr>
            <w:r>
              <w:rPr>
                <w:rFonts w:hint="eastAsia"/>
                <w:sz w:val="19"/>
              </w:rPr>
              <w:t>39876</w:t>
            </w:r>
          </w:p>
        </w:tc>
      </w:tr>
      <w:tr w14:paraId="07B3189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1278" w:type="pct"/>
            <w:shd w:val="clear" w:color="auto" w:fill="auto"/>
            <w:vAlign w:val="center"/>
          </w:tcPr>
          <w:p w14:paraId="50363EF8">
            <w:pPr>
              <w:spacing w:line="240" w:lineRule="auto"/>
              <w:jc w:val="center"/>
              <w:rPr>
                <w:rFonts w:hint="eastAsia"/>
                <w:sz w:val="19"/>
              </w:rPr>
            </w:pPr>
            <w:r>
              <w:rPr>
                <w:rFonts w:hint="eastAsia"/>
                <w:sz w:val="19"/>
              </w:rPr>
              <w:t>二元函数</w:t>
            </w:r>
          </w:p>
        </w:tc>
        <w:tc>
          <w:tcPr>
            <w:tcW w:w="1241" w:type="pct"/>
            <w:shd w:val="clear" w:color="auto" w:fill="auto"/>
            <w:vAlign w:val="center"/>
          </w:tcPr>
          <w:p w14:paraId="31CEEE36">
            <w:pPr>
              <w:spacing w:line="240" w:lineRule="auto"/>
              <w:jc w:val="center"/>
              <w:rPr>
                <w:rFonts w:hint="eastAsia"/>
                <w:sz w:val="19"/>
              </w:rPr>
            </w:pPr>
            <w:r>
              <w:rPr>
                <w:rFonts w:hint="eastAsia"/>
                <w:sz w:val="19"/>
              </w:rPr>
              <w:t>39592</w:t>
            </w:r>
          </w:p>
        </w:tc>
        <w:tc>
          <w:tcPr>
            <w:tcW w:w="1241" w:type="pct"/>
            <w:shd w:val="clear" w:color="auto" w:fill="auto"/>
            <w:vAlign w:val="center"/>
          </w:tcPr>
          <w:p w14:paraId="3739980B">
            <w:pPr>
              <w:spacing w:line="240" w:lineRule="auto"/>
              <w:jc w:val="center"/>
              <w:rPr>
                <w:rFonts w:hint="eastAsia"/>
                <w:sz w:val="19"/>
              </w:rPr>
            </w:pPr>
            <w:r>
              <w:rPr>
                <w:rFonts w:hint="eastAsia"/>
                <w:sz w:val="19"/>
              </w:rPr>
              <w:t>43108</w:t>
            </w:r>
          </w:p>
        </w:tc>
        <w:tc>
          <w:tcPr>
            <w:tcW w:w="1241" w:type="pct"/>
            <w:shd w:val="clear" w:color="auto" w:fill="auto"/>
            <w:vAlign w:val="center"/>
          </w:tcPr>
          <w:p w14:paraId="0FE60D5A">
            <w:pPr>
              <w:spacing w:line="240" w:lineRule="auto"/>
              <w:jc w:val="center"/>
              <w:rPr>
                <w:rFonts w:hint="eastAsia"/>
                <w:sz w:val="19"/>
              </w:rPr>
            </w:pPr>
            <w:r>
              <w:rPr>
                <w:rFonts w:hint="eastAsia"/>
                <w:sz w:val="19"/>
              </w:rPr>
              <w:t>49702</w:t>
            </w:r>
          </w:p>
        </w:tc>
      </w:tr>
      <w:tr w14:paraId="1838757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1278" w:type="pct"/>
            <w:shd w:val="clear" w:color="auto" w:fill="auto"/>
            <w:noWrap/>
            <w:vAlign w:val="center"/>
          </w:tcPr>
          <w:p w14:paraId="215646F3">
            <w:pPr>
              <w:spacing w:line="240" w:lineRule="auto"/>
              <w:jc w:val="center"/>
              <w:rPr>
                <w:rFonts w:hint="eastAsia"/>
                <w:sz w:val="19"/>
              </w:rPr>
            </w:pPr>
            <w:r>
              <w:rPr>
                <w:rFonts w:hint="eastAsia"/>
                <w:sz w:val="19"/>
              </w:rPr>
              <w:t>取平均值结果</w:t>
            </w:r>
          </w:p>
        </w:tc>
        <w:tc>
          <w:tcPr>
            <w:tcW w:w="1241" w:type="pct"/>
            <w:shd w:val="clear" w:color="auto" w:fill="auto"/>
            <w:vAlign w:val="center"/>
          </w:tcPr>
          <w:p w14:paraId="5EAAB6CF">
            <w:pPr>
              <w:spacing w:line="240" w:lineRule="auto"/>
              <w:jc w:val="center"/>
              <w:rPr>
                <w:rFonts w:hint="eastAsia"/>
                <w:sz w:val="19"/>
              </w:rPr>
            </w:pPr>
            <w:r>
              <w:rPr>
                <w:rFonts w:hint="eastAsia"/>
                <w:sz w:val="19"/>
              </w:rPr>
              <w:t>38690</w:t>
            </w:r>
          </w:p>
        </w:tc>
        <w:tc>
          <w:tcPr>
            <w:tcW w:w="1241" w:type="pct"/>
            <w:shd w:val="clear" w:color="auto" w:fill="auto"/>
            <w:vAlign w:val="center"/>
          </w:tcPr>
          <w:p w14:paraId="02F4813D">
            <w:pPr>
              <w:spacing w:line="240" w:lineRule="auto"/>
              <w:jc w:val="center"/>
              <w:rPr>
                <w:rFonts w:hint="eastAsia"/>
                <w:sz w:val="19"/>
              </w:rPr>
            </w:pPr>
            <w:r>
              <w:rPr>
                <w:rFonts w:hint="eastAsia"/>
                <w:sz w:val="19"/>
              </w:rPr>
              <w:t>41909</w:t>
            </w:r>
          </w:p>
        </w:tc>
        <w:tc>
          <w:tcPr>
            <w:tcW w:w="1241" w:type="pct"/>
            <w:shd w:val="clear" w:color="auto" w:fill="auto"/>
            <w:vAlign w:val="center"/>
          </w:tcPr>
          <w:p w14:paraId="16E80CDB">
            <w:pPr>
              <w:spacing w:line="240" w:lineRule="auto"/>
              <w:jc w:val="center"/>
              <w:rPr>
                <w:rFonts w:hint="eastAsia"/>
                <w:sz w:val="19"/>
              </w:rPr>
            </w:pPr>
            <w:r>
              <w:rPr>
                <w:rFonts w:hint="eastAsia"/>
                <w:sz w:val="19"/>
              </w:rPr>
              <w:t>48612</w:t>
            </w:r>
          </w:p>
        </w:tc>
      </w:tr>
    </w:tbl>
    <w:p w14:paraId="3A2070A3">
      <w:pPr>
        <w:pStyle w:val="43"/>
        <w:numPr>
          <w:ilvl w:val="0"/>
          <w:numId w:val="13"/>
        </w:numPr>
        <w:tabs>
          <w:tab w:val="left" w:pos="400"/>
        </w:tabs>
        <w:spacing w:line="360" w:lineRule="auto"/>
        <w:ind w:left="0" w:firstLine="420" w:firstLineChars="0"/>
        <w:rPr>
          <w:rFonts w:hint="eastAsia"/>
          <w:szCs w:val="24"/>
        </w:rPr>
      </w:pPr>
      <w:r>
        <w:rPr>
          <w:szCs w:val="24"/>
        </w:rPr>
        <w:t>机动车保有量预测结果</w:t>
      </w:r>
    </w:p>
    <w:p w14:paraId="6A1C685F">
      <w:pPr>
        <w:spacing w:line="360" w:lineRule="auto"/>
        <w:ind w:firstLine="560" w:firstLineChars="200"/>
        <w:rPr>
          <w:rFonts w:hint="eastAsia" w:cs="仿宋_GB2312"/>
          <w:szCs w:val="22"/>
        </w:rPr>
      </w:pPr>
      <w:r>
        <w:rPr>
          <w:rFonts w:hint="eastAsia" w:cs="仿宋_GB2312"/>
          <w:szCs w:val="22"/>
        </w:rPr>
        <w:t>根据以上两种方法，可以得到规划年的机动车保有量，预测2</w:t>
      </w:r>
      <w:r>
        <w:rPr>
          <w:rFonts w:cs="仿宋_GB2312"/>
          <w:szCs w:val="22"/>
        </w:rPr>
        <w:t>028</w:t>
      </w:r>
      <w:r>
        <w:rPr>
          <w:rFonts w:hint="eastAsia" w:cs="仿宋_GB2312"/>
          <w:szCs w:val="22"/>
        </w:rPr>
        <w:t>年机动车保有量达到</w:t>
      </w:r>
      <w:r>
        <w:rPr>
          <w:rFonts w:cs="仿宋_GB2312"/>
          <w:szCs w:val="22"/>
        </w:rPr>
        <w:t>42363</w:t>
      </w:r>
      <w:r>
        <w:rPr>
          <w:rFonts w:hint="eastAsia" w:cs="仿宋_GB2312"/>
          <w:szCs w:val="22"/>
        </w:rPr>
        <w:t>辆，2</w:t>
      </w:r>
      <w:r>
        <w:rPr>
          <w:rFonts w:cs="仿宋_GB2312"/>
          <w:szCs w:val="22"/>
        </w:rPr>
        <w:t>035</w:t>
      </w:r>
      <w:r>
        <w:rPr>
          <w:rFonts w:hint="eastAsia" w:cs="仿宋_GB2312"/>
          <w:szCs w:val="22"/>
        </w:rPr>
        <w:t>年机动车保有量达到</w:t>
      </w:r>
      <w:r>
        <w:rPr>
          <w:rFonts w:cs="仿宋_GB2312"/>
          <w:szCs w:val="22"/>
        </w:rPr>
        <w:t>49445</w:t>
      </w:r>
      <w:r>
        <w:rPr>
          <w:rFonts w:hint="eastAsia" w:cs="仿宋_GB2312"/>
          <w:szCs w:val="22"/>
        </w:rPr>
        <w:t>辆。</w:t>
      </w:r>
    </w:p>
    <w:p w14:paraId="306810AC">
      <w:pPr>
        <w:pStyle w:val="7"/>
      </w:pPr>
      <w:r>
        <w:rPr>
          <w:rFonts w:hint="eastAsia"/>
        </w:rPr>
        <w:t>时间序列</w:t>
      </w:r>
      <w:r>
        <w:t>法预测汽车保有量</w:t>
      </w:r>
    </w:p>
    <w:tbl>
      <w:tblPr>
        <w:tblStyle w:val="30"/>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28" w:type="dxa"/>
          <w:left w:w="28" w:type="dxa"/>
          <w:bottom w:w="28" w:type="dxa"/>
          <w:right w:w="28" w:type="dxa"/>
        </w:tblCellMar>
      </w:tblPr>
      <w:tblGrid>
        <w:gridCol w:w="2136"/>
        <w:gridCol w:w="2076"/>
        <w:gridCol w:w="2076"/>
        <w:gridCol w:w="2074"/>
      </w:tblGrid>
      <w:tr w14:paraId="495E769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blHeader/>
          <w:jc w:val="center"/>
        </w:trPr>
        <w:tc>
          <w:tcPr>
            <w:tcW w:w="1277" w:type="pct"/>
            <w:shd w:val="clear" w:color="auto" w:fill="D9D9D9"/>
            <w:vAlign w:val="center"/>
          </w:tcPr>
          <w:p w14:paraId="76A2864D">
            <w:pPr>
              <w:spacing w:line="240" w:lineRule="auto"/>
              <w:jc w:val="center"/>
              <w:rPr>
                <w:rFonts w:hint="eastAsia"/>
                <w:b/>
                <w:sz w:val="19"/>
              </w:rPr>
            </w:pPr>
            <w:r>
              <w:rPr>
                <w:rFonts w:hint="eastAsia"/>
                <w:b/>
                <w:sz w:val="19"/>
              </w:rPr>
              <w:t>汽车保有量</w:t>
            </w:r>
          </w:p>
        </w:tc>
        <w:tc>
          <w:tcPr>
            <w:tcW w:w="1241" w:type="pct"/>
            <w:shd w:val="clear" w:color="auto" w:fill="D9D9D9"/>
            <w:vAlign w:val="center"/>
          </w:tcPr>
          <w:p w14:paraId="37B2B17A">
            <w:pPr>
              <w:spacing w:line="240" w:lineRule="auto"/>
              <w:jc w:val="center"/>
              <w:rPr>
                <w:rFonts w:hint="eastAsia"/>
                <w:b/>
                <w:sz w:val="19"/>
              </w:rPr>
            </w:pPr>
            <w:r>
              <w:rPr>
                <w:rFonts w:hint="eastAsia"/>
                <w:b/>
                <w:sz w:val="19"/>
              </w:rPr>
              <w:t>2025</w:t>
            </w:r>
          </w:p>
        </w:tc>
        <w:tc>
          <w:tcPr>
            <w:tcW w:w="1241" w:type="pct"/>
            <w:shd w:val="clear" w:color="auto" w:fill="D9D9D9"/>
            <w:vAlign w:val="center"/>
          </w:tcPr>
          <w:p w14:paraId="6E95376D">
            <w:pPr>
              <w:spacing w:line="240" w:lineRule="auto"/>
              <w:jc w:val="center"/>
              <w:rPr>
                <w:rFonts w:hint="eastAsia"/>
                <w:b/>
                <w:sz w:val="19"/>
              </w:rPr>
            </w:pPr>
            <w:r>
              <w:rPr>
                <w:rFonts w:hint="eastAsia"/>
                <w:b/>
                <w:sz w:val="19"/>
              </w:rPr>
              <w:t>2028</w:t>
            </w:r>
          </w:p>
        </w:tc>
        <w:tc>
          <w:tcPr>
            <w:tcW w:w="1240" w:type="pct"/>
            <w:shd w:val="clear" w:color="auto" w:fill="D9D9D9"/>
            <w:vAlign w:val="center"/>
          </w:tcPr>
          <w:p w14:paraId="5E2A4DC8">
            <w:pPr>
              <w:spacing w:line="240" w:lineRule="auto"/>
              <w:jc w:val="center"/>
              <w:rPr>
                <w:rFonts w:hint="eastAsia"/>
                <w:b/>
                <w:sz w:val="19"/>
              </w:rPr>
            </w:pPr>
            <w:r>
              <w:rPr>
                <w:rFonts w:hint="eastAsia"/>
                <w:b/>
                <w:sz w:val="19"/>
              </w:rPr>
              <w:t>2035</w:t>
            </w:r>
          </w:p>
        </w:tc>
      </w:tr>
      <w:tr w14:paraId="5124362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1277" w:type="pct"/>
            <w:shd w:val="clear" w:color="auto" w:fill="auto"/>
            <w:vAlign w:val="center"/>
          </w:tcPr>
          <w:p w14:paraId="7CA216E2">
            <w:pPr>
              <w:spacing w:line="240" w:lineRule="auto"/>
              <w:jc w:val="center"/>
              <w:rPr>
                <w:rFonts w:hint="eastAsia"/>
                <w:sz w:val="19"/>
              </w:rPr>
            </w:pPr>
            <w:r>
              <w:rPr>
                <w:rFonts w:hint="eastAsia"/>
                <w:sz w:val="19"/>
              </w:rPr>
              <w:t>弹性系数法</w:t>
            </w:r>
          </w:p>
        </w:tc>
        <w:tc>
          <w:tcPr>
            <w:tcW w:w="1241" w:type="pct"/>
            <w:shd w:val="clear" w:color="auto" w:fill="auto"/>
            <w:vAlign w:val="center"/>
          </w:tcPr>
          <w:p w14:paraId="1DBFD033">
            <w:pPr>
              <w:spacing w:line="240" w:lineRule="auto"/>
              <w:jc w:val="center"/>
              <w:rPr>
                <w:rFonts w:hint="eastAsia"/>
                <w:sz w:val="19"/>
              </w:rPr>
            </w:pPr>
            <w:r>
              <w:rPr>
                <w:sz w:val="19"/>
              </w:rPr>
              <w:t xml:space="preserve">39184 </w:t>
            </w:r>
          </w:p>
        </w:tc>
        <w:tc>
          <w:tcPr>
            <w:tcW w:w="1241" w:type="pct"/>
            <w:shd w:val="clear" w:color="auto" w:fill="auto"/>
            <w:vAlign w:val="center"/>
          </w:tcPr>
          <w:p w14:paraId="60B1CD29">
            <w:pPr>
              <w:spacing w:line="240" w:lineRule="auto"/>
              <w:jc w:val="center"/>
              <w:rPr>
                <w:rFonts w:hint="eastAsia"/>
                <w:sz w:val="19"/>
              </w:rPr>
            </w:pPr>
            <w:r>
              <w:rPr>
                <w:sz w:val="19"/>
              </w:rPr>
              <w:t xml:space="preserve">42817 </w:t>
            </w:r>
          </w:p>
        </w:tc>
        <w:tc>
          <w:tcPr>
            <w:tcW w:w="1240" w:type="pct"/>
            <w:shd w:val="clear" w:color="auto" w:fill="auto"/>
            <w:vAlign w:val="center"/>
          </w:tcPr>
          <w:p w14:paraId="7E6193B6">
            <w:pPr>
              <w:spacing w:line="240" w:lineRule="auto"/>
              <w:jc w:val="center"/>
              <w:rPr>
                <w:rFonts w:hint="eastAsia"/>
                <w:sz w:val="19"/>
              </w:rPr>
            </w:pPr>
            <w:r>
              <w:rPr>
                <w:sz w:val="19"/>
              </w:rPr>
              <w:t xml:space="preserve">50278 </w:t>
            </w:r>
          </w:p>
        </w:tc>
      </w:tr>
      <w:tr w14:paraId="163D9ED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1277" w:type="pct"/>
            <w:shd w:val="clear" w:color="auto" w:fill="auto"/>
            <w:vAlign w:val="center"/>
          </w:tcPr>
          <w:p w14:paraId="1A0F9862">
            <w:pPr>
              <w:spacing w:line="240" w:lineRule="auto"/>
              <w:jc w:val="center"/>
              <w:rPr>
                <w:rFonts w:hint="eastAsia"/>
                <w:sz w:val="19"/>
              </w:rPr>
            </w:pPr>
            <w:r>
              <w:rPr>
                <w:rFonts w:hint="eastAsia"/>
                <w:sz w:val="19"/>
              </w:rPr>
              <w:t>时间序列法</w:t>
            </w:r>
          </w:p>
        </w:tc>
        <w:tc>
          <w:tcPr>
            <w:tcW w:w="1241" w:type="pct"/>
            <w:shd w:val="clear" w:color="auto" w:fill="auto"/>
            <w:vAlign w:val="center"/>
          </w:tcPr>
          <w:p w14:paraId="7678BC93">
            <w:pPr>
              <w:spacing w:line="240" w:lineRule="auto"/>
              <w:jc w:val="center"/>
              <w:rPr>
                <w:rFonts w:hint="eastAsia"/>
                <w:sz w:val="19"/>
              </w:rPr>
            </w:pPr>
            <w:r>
              <w:rPr>
                <w:rFonts w:hint="eastAsia"/>
                <w:sz w:val="19"/>
              </w:rPr>
              <w:t xml:space="preserve">38690 </w:t>
            </w:r>
          </w:p>
        </w:tc>
        <w:tc>
          <w:tcPr>
            <w:tcW w:w="1241" w:type="pct"/>
            <w:shd w:val="clear" w:color="auto" w:fill="auto"/>
            <w:vAlign w:val="center"/>
          </w:tcPr>
          <w:p w14:paraId="17C6C79F">
            <w:pPr>
              <w:spacing w:line="240" w:lineRule="auto"/>
              <w:jc w:val="center"/>
              <w:rPr>
                <w:rFonts w:hint="eastAsia"/>
                <w:sz w:val="19"/>
              </w:rPr>
            </w:pPr>
            <w:r>
              <w:rPr>
                <w:rFonts w:hint="eastAsia"/>
                <w:sz w:val="19"/>
              </w:rPr>
              <w:t xml:space="preserve">41909 </w:t>
            </w:r>
          </w:p>
        </w:tc>
        <w:tc>
          <w:tcPr>
            <w:tcW w:w="1240" w:type="pct"/>
            <w:shd w:val="clear" w:color="auto" w:fill="auto"/>
            <w:vAlign w:val="center"/>
          </w:tcPr>
          <w:p w14:paraId="16057DD8">
            <w:pPr>
              <w:spacing w:line="240" w:lineRule="auto"/>
              <w:jc w:val="center"/>
              <w:rPr>
                <w:rFonts w:hint="eastAsia"/>
                <w:sz w:val="19"/>
              </w:rPr>
            </w:pPr>
            <w:r>
              <w:rPr>
                <w:rFonts w:hint="eastAsia"/>
                <w:sz w:val="19"/>
              </w:rPr>
              <w:t xml:space="preserve">48612 </w:t>
            </w:r>
          </w:p>
        </w:tc>
      </w:tr>
      <w:tr w14:paraId="3E30EA7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1277" w:type="pct"/>
            <w:shd w:val="clear" w:color="auto" w:fill="auto"/>
            <w:noWrap/>
            <w:vAlign w:val="center"/>
          </w:tcPr>
          <w:p w14:paraId="27574D17">
            <w:pPr>
              <w:spacing w:line="240" w:lineRule="auto"/>
              <w:jc w:val="center"/>
              <w:rPr>
                <w:rFonts w:hint="eastAsia"/>
                <w:sz w:val="19"/>
              </w:rPr>
            </w:pPr>
            <w:r>
              <w:rPr>
                <w:rFonts w:hint="eastAsia"/>
                <w:sz w:val="19"/>
              </w:rPr>
              <w:t>取平均值结果</w:t>
            </w:r>
          </w:p>
        </w:tc>
        <w:tc>
          <w:tcPr>
            <w:tcW w:w="1241" w:type="pct"/>
            <w:shd w:val="clear" w:color="auto" w:fill="auto"/>
            <w:vAlign w:val="center"/>
          </w:tcPr>
          <w:p w14:paraId="539E5F27">
            <w:pPr>
              <w:spacing w:line="240" w:lineRule="auto"/>
              <w:jc w:val="center"/>
              <w:rPr>
                <w:rFonts w:hint="eastAsia"/>
                <w:sz w:val="19"/>
              </w:rPr>
            </w:pPr>
            <w:r>
              <w:rPr>
                <w:rFonts w:hint="eastAsia"/>
                <w:sz w:val="19"/>
              </w:rPr>
              <w:t xml:space="preserve">38937 </w:t>
            </w:r>
          </w:p>
        </w:tc>
        <w:tc>
          <w:tcPr>
            <w:tcW w:w="1241" w:type="pct"/>
            <w:shd w:val="clear" w:color="auto" w:fill="auto"/>
            <w:vAlign w:val="center"/>
          </w:tcPr>
          <w:p w14:paraId="23ED1AA0">
            <w:pPr>
              <w:spacing w:line="240" w:lineRule="auto"/>
              <w:jc w:val="center"/>
              <w:rPr>
                <w:rFonts w:hint="eastAsia"/>
                <w:sz w:val="19"/>
              </w:rPr>
            </w:pPr>
            <w:r>
              <w:rPr>
                <w:rFonts w:hint="eastAsia"/>
                <w:sz w:val="19"/>
              </w:rPr>
              <w:t xml:space="preserve">42363 </w:t>
            </w:r>
          </w:p>
        </w:tc>
        <w:tc>
          <w:tcPr>
            <w:tcW w:w="1240" w:type="pct"/>
            <w:shd w:val="clear" w:color="auto" w:fill="auto"/>
            <w:vAlign w:val="center"/>
          </w:tcPr>
          <w:p w14:paraId="094758CD">
            <w:pPr>
              <w:spacing w:line="240" w:lineRule="auto"/>
              <w:jc w:val="center"/>
              <w:rPr>
                <w:rFonts w:hint="eastAsia"/>
                <w:sz w:val="19"/>
              </w:rPr>
            </w:pPr>
            <w:r>
              <w:rPr>
                <w:rFonts w:hint="eastAsia"/>
                <w:sz w:val="19"/>
              </w:rPr>
              <w:t xml:space="preserve">49445 </w:t>
            </w:r>
          </w:p>
        </w:tc>
      </w:tr>
    </w:tbl>
    <w:p w14:paraId="22DA0885">
      <w:pPr>
        <w:pStyle w:val="4"/>
      </w:pPr>
      <w:r>
        <w:rPr>
          <w:rFonts w:hint="eastAsia"/>
        </w:rPr>
        <w:t>电动</w:t>
      </w:r>
      <w:r>
        <w:t>汽车保有量预测</w:t>
      </w:r>
    </w:p>
    <w:p w14:paraId="768DC4E1">
      <w:pPr>
        <w:spacing w:line="360" w:lineRule="auto"/>
        <w:ind w:firstLine="560" w:firstLineChars="200"/>
        <w:rPr>
          <w:rFonts w:hint="eastAsia" w:cs="仿宋_GB2312"/>
          <w:szCs w:val="22"/>
        </w:rPr>
      </w:pPr>
      <w:r>
        <w:rPr>
          <w:rFonts w:hint="eastAsia" w:cs="仿宋_GB2312"/>
          <w:szCs w:val="22"/>
        </w:rPr>
        <w:t>本次规划采用电动化率法预测电动汽车的保有量，主要是将汽车分为私家车、环卫车、出租车、物流车、网约车、公务车等类型，根据各类型汽车电动化率，逐年预测各类型电动汽车保有量：</w:t>
      </w:r>
    </w:p>
    <w:p w14:paraId="138FB5A1">
      <w:pPr>
        <w:spacing w:line="360" w:lineRule="auto"/>
        <w:ind w:firstLine="560" w:firstLineChars="200"/>
        <w:rPr>
          <w:rFonts w:hint="eastAsia" w:cs="仿宋_GB2312"/>
          <w:szCs w:val="22"/>
        </w:rPr>
      </w:pPr>
      <m:oMathPara>
        <m:oMath>
          <m:sSub>
            <m:sSubPr>
              <m:ctrlPr>
                <w:rPr>
                  <w:rFonts w:ascii="Cambria Math" w:hAnsi="Cambria Math" w:cs="仿宋_GB2312"/>
                  <w:szCs w:val="22"/>
                </w:rPr>
              </m:ctrlPr>
            </m:sSubPr>
            <m:e>
              <m:r>
                <m:rPr/>
                <w:rPr>
                  <w:rFonts w:ascii="Cambria Math" w:hAnsi="Cambria Math" w:cs="仿宋_GB2312"/>
                  <w:szCs w:val="22"/>
                </w:rPr>
                <m:t>N</m:t>
              </m:r>
              <m:ctrlPr>
                <w:rPr>
                  <w:rFonts w:ascii="Cambria Math" w:hAnsi="Cambria Math" w:cs="仿宋_GB2312"/>
                  <w:szCs w:val="22"/>
                </w:rPr>
              </m:ctrlPr>
            </m:e>
            <m:sub>
              <m:r>
                <m:rPr/>
                <w:rPr>
                  <w:rFonts w:ascii="Cambria Math" w:hAnsi="Cambria Math" w:cs="仿宋_GB2312"/>
                  <w:szCs w:val="22"/>
                </w:rPr>
                <m:t>it</m:t>
              </m:r>
              <m:ctrlPr>
                <w:rPr>
                  <w:rFonts w:ascii="Cambria Math" w:hAnsi="Cambria Math" w:cs="仿宋_GB2312"/>
                  <w:szCs w:val="22"/>
                </w:rPr>
              </m:ctrlPr>
            </m:sub>
          </m:sSub>
          <m:r>
            <m:rPr>
              <m:sty m:val="p"/>
            </m:rPr>
            <w:rPr>
              <w:rFonts w:ascii="Cambria Math" w:hAnsi="Cambria Math" w:cs="仿宋_GB2312"/>
              <w:szCs w:val="22"/>
            </w:rPr>
            <m:t>=</m:t>
          </m:r>
          <m:sSub>
            <m:sSubPr>
              <m:ctrlPr>
                <w:rPr>
                  <w:rFonts w:ascii="Cambria Math" w:hAnsi="Cambria Math" w:cs="仿宋_GB2312"/>
                  <w:szCs w:val="22"/>
                </w:rPr>
              </m:ctrlPr>
            </m:sSubPr>
            <m:e>
              <m:r>
                <m:rPr/>
                <w:rPr>
                  <w:rFonts w:ascii="Cambria Math" w:hAnsi="Cambria Math" w:cs="仿宋_GB2312"/>
                  <w:szCs w:val="22"/>
                </w:rPr>
                <m:t>n</m:t>
              </m:r>
              <m:ctrlPr>
                <w:rPr>
                  <w:rFonts w:ascii="Cambria Math" w:hAnsi="Cambria Math" w:cs="仿宋_GB2312"/>
                  <w:szCs w:val="22"/>
                </w:rPr>
              </m:ctrlPr>
            </m:e>
            <m:sub>
              <m:r>
                <m:rPr/>
                <w:rPr>
                  <w:rFonts w:ascii="Cambria Math" w:hAnsi="Cambria Math" w:cs="仿宋_GB2312"/>
                  <w:szCs w:val="22"/>
                </w:rPr>
                <m:t>it</m:t>
              </m:r>
              <m:ctrlPr>
                <w:rPr>
                  <w:rFonts w:ascii="Cambria Math" w:hAnsi="Cambria Math" w:cs="仿宋_GB2312"/>
                  <w:szCs w:val="22"/>
                </w:rPr>
              </m:ctrlPr>
            </m:sub>
          </m:sSub>
          <m:r>
            <m:rPr>
              <m:sty m:val="p"/>
            </m:rPr>
            <w:rPr>
              <w:rFonts w:ascii="Cambria Math" w:hAnsi="Cambria Math" w:cs="仿宋_GB2312"/>
              <w:szCs w:val="22"/>
            </w:rPr>
            <m:t>×</m:t>
          </m:r>
          <m:sSub>
            <m:sSubPr>
              <m:ctrlPr>
                <w:rPr>
                  <w:rFonts w:ascii="Cambria Math" w:hAnsi="Cambria Math" w:cs="仿宋_GB2312"/>
                  <w:szCs w:val="22"/>
                </w:rPr>
              </m:ctrlPr>
            </m:sSubPr>
            <m:e>
              <m:r>
                <m:rPr/>
                <w:rPr>
                  <w:rFonts w:ascii="Cambria Math" w:hAnsi="Cambria Math" w:cs="仿宋_GB2312"/>
                  <w:szCs w:val="22"/>
                </w:rPr>
                <m:t>a</m:t>
              </m:r>
              <m:ctrlPr>
                <w:rPr>
                  <w:rFonts w:ascii="Cambria Math" w:hAnsi="Cambria Math" w:cs="仿宋_GB2312"/>
                  <w:szCs w:val="22"/>
                </w:rPr>
              </m:ctrlPr>
            </m:e>
            <m:sub>
              <m:r>
                <m:rPr/>
                <w:rPr>
                  <w:rFonts w:ascii="Cambria Math" w:hAnsi="Cambria Math" w:cs="仿宋_GB2312"/>
                  <w:szCs w:val="22"/>
                </w:rPr>
                <m:t>it</m:t>
              </m:r>
              <m:ctrlPr>
                <w:rPr>
                  <w:rFonts w:ascii="Cambria Math" w:hAnsi="Cambria Math" w:cs="仿宋_GB2312"/>
                  <w:szCs w:val="22"/>
                </w:rPr>
              </m:ctrlPr>
            </m:sub>
          </m:sSub>
        </m:oMath>
      </m:oMathPara>
    </w:p>
    <w:p w14:paraId="6F9BD068">
      <w:pPr>
        <w:spacing w:line="360" w:lineRule="auto"/>
        <w:ind w:firstLine="560" w:firstLineChars="200"/>
        <w:rPr>
          <w:rFonts w:hint="eastAsia" w:cs="仿宋_GB2312"/>
          <w:szCs w:val="22"/>
        </w:rPr>
      </w:pPr>
      <w:r>
        <w:rPr>
          <w:rFonts w:hint="eastAsia" w:cs="仿宋_GB2312"/>
          <w:szCs w:val="22"/>
        </w:rPr>
        <w:t>式中：</w:t>
      </w:r>
    </w:p>
    <w:p w14:paraId="137875A9">
      <w:pPr>
        <w:spacing w:line="360" w:lineRule="auto"/>
        <w:ind w:firstLine="560" w:firstLineChars="200"/>
        <w:rPr>
          <w:rFonts w:hint="eastAsia" w:cs="仿宋_GB2312"/>
          <w:szCs w:val="22"/>
        </w:rPr>
      </w:pPr>
      <m:oMath>
        <m:sSub>
          <m:sSubPr>
            <m:ctrlPr>
              <w:rPr>
                <w:rFonts w:ascii="Cambria Math" w:hAnsi="Cambria Math" w:cs="仿宋_GB2312"/>
                <w:szCs w:val="22"/>
              </w:rPr>
            </m:ctrlPr>
          </m:sSubPr>
          <m:e>
            <m:r>
              <m:rPr/>
              <w:rPr>
                <w:rFonts w:ascii="Cambria Math" w:hAnsi="Cambria Math" w:cs="仿宋_GB2312"/>
                <w:szCs w:val="22"/>
              </w:rPr>
              <m:t>N</m:t>
            </m:r>
            <m:ctrlPr>
              <w:rPr>
                <w:rFonts w:ascii="Cambria Math" w:hAnsi="Cambria Math" w:cs="仿宋_GB2312"/>
                <w:szCs w:val="22"/>
              </w:rPr>
            </m:ctrlPr>
          </m:e>
          <m:sub>
            <m:r>
              <m:rPr/>
              <w:rPr>
                <w:rFonts w:ascii="Cambria Math" w:hAnsi="Cambria Math" w:cs="仿宋_GB2312"/>
                <w:szCs w:val="22"/>
              </w:rPr>
              <m:t>it</m:t>
            </m:r>
            <m:ctrlPr>
              <w:rPr>
                <w:rFonts w:ascii="Cambria Math" w:hAnsi="Cambria Math" w:cs="仿宋_GB2312"/>
                <w:szCs w:val="22"/>
              </w:rPr>
            </m:ctrlPr>
          </m:sub>
        </m:sSub>
      </m:oMath>
      <w:r>
        <w:rPr>
          <w:rFonts w:cs="仿宋_GB2312"/>
          <w:szCs w:val="22"/>
        </w:rPr>
        <w:t>—t年i类型电动汽车保有量；</w:t>
      </w:r>
    </w:p>
    <w:p w14:paraId="732BF056">
      <w:pPr>
        <w:spacing w:line="360" w:lineRule="auto"/>
        <w:ind w:firstLine="560" w:firstLineChars="200"/>
        <w:rPr>
          <w:rFonts w:hint="eastAsia" w:cs="仿宋_GB2312"/>
          <w:szCs w:val="22"/>
        </w:rPr>
      </w:pPr>
      <m:oMath>
        <m:sSub>
          <m:sSubPr>
            <m:ctrlPr>
              <w:rPr>
                <w:rFonts w:ascii="Cambria Math" w:hAnsi="Cambria Math" w:cs="仿宋_GB2312"/>
                <w:szCs w:val="22"/>
              </w:rPr>
            </m:ctrlPr>
          </m:sSubPr>
          <m:e>
            <m:r>
              <m:rPr/>
              <w:rPr>
                <w:rFonts w:ascii="Cambria Math" w:hAnsi="Cambria Math" w:cs="仿宋_GB2312"/>
                <w:szCs w:val="22"/>
              </w:rPr>
              <m:t>n</m:t>
            </m:r>
            <m:ctrlPr>
              <w:rPr>
                <w:rFonts w:ascii="Cambria Math" w:hAnsi="Cambria Math" w:cs="仿宋_GB2312"/>
                <w:szCs w:val="22"/>
              </w:rPr>
            </m:ctrlPr>
          </m:e>
          <m:sub>
            <m:r>
              <m:rPr/>
              <w:rPr>
                <w:rFonts w:ascii="Cambria Math" w:hAnsi="Cambria Math" w:cs="仿宋_GB2312"/>
                <w:szCs w:val="22"/>
              </w:rPr>
              <m:t>it</m:t>
            </m:r>
            <m:ctrlPr>
              <w:rPr>
                <w:rFonts w:ascii="Cambria Math" w:hAnsi="Cambria Math" w:cs="仿宋_GB2312"/>
                <w:szCs w:val="22"/>
              </w:rPr>
            </m:ctrlPr>
          </m:sub>
        </m:sSub>
      </m:oMath>
      <w:r>
        <w:rPr>
          <w:rFonts w:cs="仿宋_GB2312"/>
          <w:szCs w:val="22"/>
        </w:rPr>
        <w:t>—t年i类型汽车保有量；</w:t>
      </w:r>
    </w:p>
    <w:p w14:paraId="690E7E9F">
      <w:pPr>
        <w:spacing w:line="360" w:lineRule="auto"/>
        <w:ind w:firstLine="560" w:firstLineChars="200"/>
        <w:rPr>
          <w:rFonts w:hint="eastAsia" w:cs="仿宋_GB2312"/>
          <w:szCs w:val="22"/>
        </w:rPr>
      </w:pPr>
      <m:oMath>
        <m:sSub>
          <m:sSubPr>
            <m:ctrlPr>
              <w:rPr>
                <w:rFonts w:ascii="Cambria Math" w:hAnsi="Cambria Math" w:cs="仿宋_GB2312"/>
                <w:szCs w:val="22"/>
              </w:rPr>
            </m:ctrlPr>
          </m:sSubPr>
          <m:e>
            <m:r>
              <m:rPr/>
              <w:rPr>
                <w:rFonts w:ascii="Cambria Math" w:hAnsi="Cambria Math" w:cs="仿宋_GB2312"/>
                <w:szCs w:val="22"/>
              </w:rPr>
              <m:t>a</m:t>
            </m:r>
            <m:ctrlPr>
              <w:rPr>
                <w:rFonts w:ascii="Cambria Math" w:hAnsi="Cambria Math" w:cs="仿宋_GB2312"/>
                <w:szCs w:val="22"/>
              </w:rPr>
            </m:ctrlPr>
          </m:e>
          <m:sub>
            <m:r>
              <m:rPr/>
              <w:rPr>
                <w:rFonts w:ascii="Cambria Math" w:hAnsi="Cambria Math" w:cs="仿宋_GB2312"/>
                <w:szCs w:val="22"/>
              </w:rPr>
              <m:t>it</m:t>
            </m:r>
            <m:ctrlPr>
              <w:rPr>
                <w:rFonts w:ascii="Cambria Math" w:hAnsi="Cambria Math" w:cs="仿宋_GB2312"/>
                <w:szCs w:val="22"/>
              </w:rPr>
            </m:ctrlPr>
          </m:sub>
        </m:sSub>
      </m:oMath>
      <w:r>
        <w:rPr>
          <w:rFonts w:cs="仿宋_GB2312"/>
          <w:szCs w:val="22"/>
        </w:rPr>
        <w:t>—t年i类型汽车电动化率；</w:t>
      </w:r>
    </w:p>
    <w:p w14:paraId="4661F433">
      <w:pPr>
        <w:spacing w:line="360" w:lineRule="auto"/>
        <w:ind w:firstLine="560" w:firstLineChars="200"/>
        <w:rPr>
          <w:rFonts w:hint="eastAsia" w:cs="仿宋_GB2312"/>
          <w:szCs w:val="22"/>
        </w:rPr>
      </w:pPr>
      <w:r>
        <w:rPr>
          <w:rFonts w:cs="仿宋_GB2312"/>
          <w:szCs w:val="22"/>
        </w:rPr>
        <w:t>t—规划年份；</w:t>
      </w:r>
    </w:p>
    <w:p w14:paraId="76991930">
      <w:pPr>
        <w:spacing w:line="360" w:lineRule="auto"/>
        <w:ind w:firstLine="560" w:firstLineChars="200"/>
        <w:rPr>
          <w:rFonts w:hint="eastAsia" w:cs="仿宋_GB2312"/>
          <w:szCs w:val="22"/>
        </w:rPr>
      </w:pPr>
      <w:r>
        <w:rPr>
          <w:rFonts w:cs="仿宋_GB2312"/>
          <w:szCs w:val="22"/>
        </w:rPr>
        <w:t>i—汽车类型。</w:t>
      </w:r>
    </w:p>
    <w:p w14:paraId="690F32A2">
      <w:pPr>
        <w:spacing w:line="360" w:lineRule="auto"/>
        <w:ind w:firstLine="560" w:firstLineChars="200"/>
        <w:rPr>
          <w:rFonts w:hint="eastAsia" w:cs="仿宋_GB2312"/>
          <w:szCs w:val="22"/>
        </w:rPr>
      </w:pPr>
      <w:r>
        <w:rPr>
          <w:rFonts w:hint="eastAsia" w:cs="仿宋_GB2312"/>
          <w:szCs w:val="22"/>
        </w:rPr>
        <w:t>根据国家新能源汽车产业发展规划，</w:t>
      </w:r>
      <w:r>
        <w:rPr>
          <w:rFonts w:cs="仿宋_GB2312"/>
          <w:szCs w:val="22"/>
        </w:rPr>
        <w:t>2025</w:t>
      </w:r>
      <w:r>
        <w:rPr>
          <w:rFonts w:hint="eastAsia" w:cs="仿宋_GB2312"/>
          <w:szCs w:val="22"/>
        </w:rPr>
        <w:t>年，新能源汽车新车销售量达到汽车新车销售总量的</w:t>
      </w:r>
      <w:r>
        <w:rPr>
          <w:rFonts w:cs="仿宋_GB2312"/>
          <w:szCs w:val="22"/>
        </w:rPr>
        <w:t>20%</w:t>
      </w:r>
      <w:r>
        <w:rPr>
          <w:rFonts w:hint="eastAsia" w:cs="仿宋_GB2312"/>
          <w:szCs w:val="22"/>
        </w:rPr>
        <w:t>左右，至</w:t>
      </w:r>
      <w:r>
        <w:rPr>
          <w:rFonts w:cs="仿宋_GB2312"/>
          <w:szCs w:val="22"/>
        </w:rPr>
        <w:t>2035</w:t>
      </w:r>
      <w:r>
        <w:rPr>
          <w:rFonts w:hint="eastAsia" w:cs="仿宋_GB2312"/>
          <w:szCs w:val="22"/>
        </w:rPr>
        <w:t>年，纯电动汽车成为新销售车辆的主流。结合溪湖区历史年电动汽车销售总量占比，预测逐年电动汽车增量。</w:t>
      </w:r>
    </w:p>
    <w:p w14:paraId="2D1E0143">
      <w:pPr>
        <w:pStyle w:val="7"/>
      </w:pPr>
      <w:r>
        <w:rPr>
          <w:rFonts w:hint="eastAsia"/>
        </w:rPr>
        <w:t>溪湖区电动汽车增量占比预测</w:t>
      </w:r>
    </w:p>
    <w:tbl>
      <w:tblPr>
        <w:tblStyle w:val="30"/>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28" w:type="dxa"/>
          <w:left w:w="28" w:type="dxa"/>
          <w:bottom w:w="28" w:type="dxa"/>
          <w:right w:w="28" w:type="dxa"/>
        </w:tblCellMar>
      </w:tblPr>
      <w:tblGrid>
        <w:gridCol w:w="2146"/>
        <w:gridCol w:w="2440"/>
        <w:gridCol w:w="1664"/>
        <w:gridCol w:w="2146"/>
      </w:tblGrid>
      <w:tr w14:paraId="66E1C20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blHeader/>
          <w:jc w:val="center"/>
        </w:trPr>
        <w:tc>
          <w:tcPr>
            <w:tcW w:w="1278" w:type="pct"/>
            <w:shd w:val="clear" w:color="auto" w:fill="D9D9D9"/>
            <w:noWrap/>
            <w:tcMar>
              <w:top w:w="30" w:type="dxa"/>
              <w:left w:w="45" w:type="dxa"/>
              <w:bottom w:w="30" w:type="dxa"/>
              <w:right w:w="45" w:type="dxa"/>
            </w:tcMar>
            <w:vAlign w:val="center"/>
          </w:tcPr>
          <w:p w14:paraId="4812FCB8">
            <w:pPr>
              <w:spacing w:line="240" w:lineRule="auto"/>
              <w:jc w:val="center"/>
              <w:rPr>
                <w:rFonts w:hint="eastAsia"/>
                <w:b/>
                <w:sz w:val="19"/>
              </w:rPr>
            </w:pPr>
            <w:r>
              <w:rPr>
                <w:b/>
                <w:sz w:val="19"/>
              </w:rPr>
              <w:t>年份</w:t>
            </w:r>
          </w:p>
        </w:tc>
        <w:tc>
          <w:tcPr>
            <w:tcW w:w="1453" w:type="pct"/>
            <w:shd w:val="clear" w:color="auto" w:fill="D9D9D9"/>
            <w:noWrap/>
            <w:tcMar>
              <w:top w:w="30" w:type="dxa"/>
              <w:left w:w="45" w:type="dxa"/>
              <w:bottom w:w="30" w:type="dxa"/>
              <w:right w:w="45" w:type="dxa"/>
            </w:tcMar>
            <w:vAlign w:val="center"/>
          </w:tcPr>
          <w:p w14:paraId="2B679A1F">
            <w:pPr>
              <w:spacing w:line="240" w:lineRule="auto"/>
              <w:jc w:val="center"/>
              <w:rPr>
                <w:rFonts w:hint="eastAsia"/>
                <w:b/>
                <w:sz w:val="19"/>
              </w:rPr>
            </w:pPr>
            <w:r>
              <w:rPr>
                <w:b/>
                <w:sz w:val="19"/>
              </w:rPr>
              <w:t>电动汽车增量占比</w:t>
            </w:r>
          </w:p>
        </w:tc>
        <w:tc>
          <w:tcPr>
            <w:tcW w:w="991" w:type="pct"/>
            <w:shd w:val="clear" w:color="auto" w:fill="D9D9D9"/>
            <w:vAlign w:val="center"/>
          </w:tcPr>
          <w:p w14:paraId="1587C455">
            <w:pPr>
              <w:spacing w:line="240" w:lineRule="auto"/>
              <w:jc w:val="center"/>
              <w:rPr>
                <w:rFonts w:hint="eastAsia"/>
                <w:b/>
                <w:sz w:val="19"/>
              </w:rPr>
            </w:pPr>
            <w:r>
              <w:rPr>
                <w:b/>
                <w:sz w:val="19"/>
              </w:rPr>
              <w:t>汽车增量</w:t>
            </w:r>
          </w:p>
        </w:tc>
        <w:tc>
          <w:tcPr>
            <w:tcW w:w="1278" w:type="pct"/>
            <w:shd w:val="clear" w:color="auto" w:fill="D9D9D9"/>
            <w:noWrap/>
            <w:tcMar>
              <w:top w:w="30" w:type="dxa"/>
              <w:left w:w="45" w:type="dxa"/>
              <w:bottom w:w="30" w:type="dxa"/>
              <w:right w:w="45" w:type="dxa"/>
            </w:tcMar>
            <w:vAlign w:val="center"/>
          </w:tcPr>
          <w:p w14:paraId="4A634E22">
            <w:pPr>
              <w:spacing w:line="240" w:lineRule="auto"/>
              <w:jc w:val="center"/>
              <w:rPr>
                <w:rFonts w:hint="eastAsia"/>
                <w:b/>
                <w:sz w:val="19"/>
              </w:rPr>
            </w:pPr>
            <w:r>
              <w:rPr>
                <w:b/>
                <w:sz w:val="19"/>
              </w:rPr>
              <w:t>电动汽车增量</w:t>
            </w:r>
          </w:p>
        </w:tc>
      </w:tr>
      <w:tr w14:paraId="70AC859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1278" w:type="pct"/>
            <w:noWrap/>
            <w:tcMar>
              <w:top w:w="30" w:type="dxa"/>
              <w:left w:w="45" w:type="dxa"/>
              <w:bottom w:w="30" w:type="dxa"/>
              <w:right w:w="45" w:type="dxa"/>
            </w:tcMar>
            <w:vAlign w:val="center"/>
          </w:tcPr>
          <w:p w14:paraId="251144BD">
            <w:pPr>
              <w:spacing w:line="240" w:lineRule="auto"/>
              <w:jc w:val="center"/>
              <w:rPr>
                <w:rFonts w:hint="eastAsia"/>
                <w:sz w:val="19"/>
              </w:rPr>
            </w:pPr>
            <w:r>
              <w:rPr>
                <w:sz w:val="19"/>
              </w:rPr>
              <w:t>2022</w:t>
            </w:r>
          </w:p>
        </w:tc>
        <w:tc>
          <w:tcPr>
            <w:tcW w:w="1453" w:type="pct"/>
            <w:noWrap/>
            <w:tcMar>
              <w:top w:w="30" w:type="dxa"/>
              <w:left w:w="45" w:type="dxa"/>
              <w:bottom w:w="30" w:type="dxa"/>
              <w:right w:w="45" w:type="dxa"/>
            </w:tcMar>
            <w:vAlign w:val="bottom"/>
          </w:tcPr>
          <w:p w14:paraId="1478FD02">
            <w:pPr>
              <w:spacing w:line="240" w:lineRule="auto"/>
              <w:jc w:val="center"/>
              <w:rPr>
                <w:rFonts w:hint="eastAsia"/>
                <w:sz w:val="19"/>
              </w:rPr>
            </w:pPr>
            <w:r>
              <w:rPr>
                <w:rFonts w:hint="eastAsia"/>
                <w:sz w:val="19"/>
              </w:rPr>
              <w:t>2.73%</w:t>
            </w:r>
          </w:p>
        </w:tc>
        <w:tc>
          <w:tcPr>
            <w:tcW w:w="991" w:type="pct"/>
            <w:vAlign w:val="center"/>
          </w:tcPr>
          <w:p w14:paraId="06188DAF">
            <w:pPr>
              <w:spacing w:line="240" w:lineRule="auto"/>
              <w:jc w:val="center"/>
              <w:rPr>
                <w:rFonts w:hint="eastAsia"/>
                <w:sz w:val="19"/>
              </w:rPr>
            </w:pPr>
            <w:r>
              <w:rPr>
                <w:rFonts w:hint="eastAsia"/>
                <w:sz w:val="19"/>
              </w:rPr>
              <w:t>1722</w:t>
            </w:r>
          </w:p>
        </w:tc>
        <w:tc>
          <w:tcPr>
            <w:tcW w:w="1278" w:type="pct"/>
            <w:noWrap/>
            <w:tcMar>
              <w:top w:w="30" w:type="dxa"/>
              <w:left w:w="45" w:type="dxa"/>
              <w:bottom w:w="30" w:type="dxa"/>
              <w:right w:w="45" w:type="dxa"/>
            </w:tcMar>
            <w:vAlign w:val="bottom"/>
          </w:tcPr>
          <w:p w14:paraId="3387E2FF">
            <w:pPr>
              <w:spacing w:line="240" w:lineRule="auto"/>
              <w:jc w:val="center"/>
              <w:rPr>
                <w:rFonts w:hint="eastAsia"/>
                <w:sz w:val="19"/>
              </w:rPr>
            </w:pPr>
            <w:r>
              <w:rPr>
                <w:rFonts w:hint="eastAsia"/>
                <w:sz w:val="19"/>
              </w:rPr>
              <w:t>47</w:t>
            </w:r>
          </w:p>
        </w:tc>
      </w:tr>
      <w:tr w14:paraId="4C573E8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1278" w:type="pct"/>
            <w:noWrap/>
            <w:tcMar>
              <w:top w:w="30" w:type="dxa"/>
              <w:left w:w="45" w:type="dxa"/>
              <w:bottom w:w="30" w:type="dxa"/>
              <w:right w:w="45" w:type="dxa"/>
            </w:tcMar>
            <w:vAlign w:val="center"/>
          </w:tcPr>
          <w:p w14:paraId="49CDE43B">
            <w:pPr>
              <w:spacing w:line="240" w:lineRule="auto"/>
              <w:jc w:val="center"/>
              <w:rPr>
                <w:rFonts w:hint="eastAsia"/>
                <w:sz w:val="19"/>
              </w:rPr>
            </w:pPr>
            <w:r>
              <w:rPr>
                <w:sz w:val="19"/>
              </w:rPr>
              <w:t>2023</w:t>
            </w:r>
          </w:p>
        </w:tc>
        <w:tc>
          <w:tcPr>
            <w:tcW w:w="1453" w:type="pct"/>
            <w:noWrap/>
            <w:tcMar>
              <w:top w:w="30" w:type="dxa"/>
              <w:left w:w="45" w:type="dxa"/>
              <w:bottom w:w="30" w:type="dxa"/>
              <w:right w:w="45" w:type="dxa"/>
            </w:tcMar>
            <w:vAlign w:val="bottom"/>
          </w:tcPr>
          <w:p w14:paraId="610BAD61">
            <w:pPr>
              <w:spacing w:line="240" w:lineRule="auto"/>
              <w:jc w:val="center"/>
              <w:rPr>
                <w:rFonts w:hint="eastAsia"/>
                <w:sz w:val="19"/>
              </w:rPr>
            </w:pPr>
            <w:r>
              <w:rPr>
                <w:rFonts w:hint="eastAsia"/>
                <w:sz w:val="19"/>
              </w:rPr>
              <w:t>6.00%</w:t>
            </w:r>
          </w:p>
        </w:tc>
        <w:tc>
          <w:tcPr>
            <w:tcW w:w="991" w:type="pct"/>
            <w:vAlign w:val="center"/>
          </w:tcPr>
          <w:p w14:paraId="067A8C1C">
            <w:pPr>
              <w:spacing w:line="240" w:lineRule="auto"/>
              <w:jc w:val="center"/>
              <w:rPr>
                <w:rFonts w:hint="eastAsia"/>
                <w:sz w:val="19"/>
              </w:rPr>
            </w:pPr>
            <w:r>
              <w:rPr>
                <w:rFonts w:hint="eastAsia"/>
                <w:sz w:val="19"/>
              </w:rPr>
              <w:t>1856</w:t>
            </w:r>
          </w:p>
        </w:tc>
        <w:tc>
          <w:tcPr>
            <w:tcW w:w="1278" w:type="pct"/>
            <w:noWrap/>
            <w:tcMar>
              <w:top w:w="30" w:type="dxa"/>
              <w:left w:w="45" w:type="dxa"/>
              <w:bottom w:w="30" w:type="dxa"/>
              <w:right w:w="45" w:type="dxa"/>
            </w:tcMar>
            <w:vAlign w:val="bottom"/>
          </w:tcPr>
          <w:p w14:paraId="606A6CD7">
            <w:pPr>
              <w:spacing w:line="240" w:lineRule="auto"/>
              <w:jc w:val="center"/>
              <w:rPr>
                <w:rFonts w:hint="eastAsia"/>
                <w:sz w:val="19"/>
              </w:rPr>
            </w:pPr>
            <w:r>
              <w:rPr>
                <w:rFonts w:hint="eastAsia"/>
                <w:sz w:val="19"/>
              </w:rPr>
              <w:t>111</w:t>
            </w:r>
          </w:p>
        </w:tc>
      </w:tr>
      <w:tr w14:paraId="265DCB8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1278" w:type="pct"/>
            <w:noWrap/>
            <w:tcMar>
              <w:top w:w="30" w:type="dxa"/>
              <w:left w:w="45" w:type="dxa"/>
              <w:bottom w:w="30" w:type="dxa"/>
              <w:right w:w="45" w:type="dxa"/>
            </w:tcMar>
            <w:vAlign w:val="center"/>
          </w:tcPr>
          <w:p w14:paraId="4EE9AD7F">
            <w:pPr>
              <w:spacing w:line="240" w:lineRule="auto"/>
              <w:jc w:val="center"/>
              <w:rPr>
                <w:rFonts w:hint="eastAsia"/>
                <w:sz w:val="19"/>
              </w:rPr>
            </w:pPr>
            <w:r>
              <w:rPr>
                <w:sz w:val="19"/>
              </w:rPr>
              <w:t>2024</w:t>
            </w:r>
          </w:p>
        </w:tc>
        <w:tc>
          <w:tcPr>
            <w:tcW w:w="1453" w:type="pct"/>
            <w:noWrap/>
            <w:tcMar>
              <w:top w:w="30" w:type="dxa"/>
              <w:left w:w="45" w:type="dxa"/>
              <w:bottom w:w="30" w:type="dxa"/>
              <w:right w:w="45" w:type="dxa"/>
            </w:tcMar>
            <w:vAlign w:val="bottom"/>
          </w:tcPr>
          <w:p w14:paraId="7ECCA404">
            <w:pPr>
              <w:spacing w:line="240" w:lineRule="auto"/>
              <w:jc w:val="center"/>
              <w:rPr>
                <w:rFonts w:hint="eastAsia"/>
                <w:sz w:val="19"/>
              </w:rPr>
            </w:pPr>
            <w:r>
              <w:rPr>
                <w:rFonts w:hint="eastAsia"/>
                <w:sz w:val="19"/>
              </w:rPr>
              <w:t>12.00%</w:t>
            </w:r>
          </w:p>
        </w:tc>
        <w:tc>
          <w:tcPr>
            <w:tcW w:w="991" w:type="pct"/>
            <w:vAlign w:val="center"/>
          </w:tcPr>
          <w:p w14:paraId="3BA0CA36">
            <w:pPr>
              <w:spacing w:line="240" w:lineRule="auto"/>
              <w:jc w:val="center"/>
              <w:rPr>
                <w:rFonts w:hint="eastAsia"/>
                <w:sz w:val="19"/>
              </w:rPr>
            </w:pPr>
            <w:r>
              <w:rPr>
                <w:rFonts w:hint="eastAsia"/>
                <w:sz w:val="19"/>
              </w:rPr>
              <w:t>1390</w:t>
            </w:r>
          </w:p>
        </w:tc>
        <w:tc>
          <w:tcPr>
            <w:tcW w:w="1278" w:type="pct"/>
            <w:noWrap/>
            <w:tcMar>
              <w:top w:w="30" w:type="dxa"/>
              <w:left w:w="45" w:type="dxa"/>
              <w:bottom w:w="30" w:type="dxa"/>
              <w:right w:w="45" w:type="dxa"/>
            </w:tcMar>
            <w:vAlign w:val="bottom"/>
          </w:tcPr>
          <w:p w14:paraId="1008D0EC">
            <w:pPr>
              <w:spacing w:line="240" w:lineRule="auto"/>
              <w:jc w:val="center"/>
              <w:rPr>
                <w:rFonts w:hint="eastAsia"/>
                <w:sz w:val="19"/>
              </w:rPr>
            </w:pPr>
            <w:r>
              <w:rPr>
                <w:rFonts w:hint="eastAsia"/>
                <w:sz w:val="19"/>
              </w:rPr>
              <w:t>167</w:t>
            </w:r>
          </w:p>
        </w:tc>
      </w:tr>
      <w:tr w14:paraId="5EBF1F8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1278" w:type="pct"/>
            <w:noWrap/>
            <w:tcMar>
              <w:top w:w="30" w:type="dxa"/>
              <w:left w:w="45" w:type="dxa"/>
              <w:bottom w:w="30" w:type="dxa"/>
              <w:right w:w="45" w:type="dxa"/>
            </w:tcMar>
            <w:vAlign w:val="center"/>
          </w:tcPr>
          <w:p w14:paraId="2B2038C3">
            <w:pPr>
              <w:spacing w:line="240" w:lineRule="auto"/>
              <w:jc w:val="center"/>
              <w:rPr>
                <w:rFonts w:hint="eastAsia"/>
                <w:sz w:val="19"/>
              </w:rPr>
            </w:pPr>
            <w:r>
              <w:rPr>
                <w:sz w:val="19"/>
              </w:rPr>
              <w:t>2025</w:t>
            </w:r>
          </w:p>
        </w:tc>
        <w:tc>
          <w:tcPr>
            <w:tcW w:w="1453" w:type="pct"/>
            <w:noWrap/>
            <w:tcMar>
              <w:top w:w="30" w:type="dxa"/>
              <w:left w:w="45" w:type="dxa"/>
              <w:bottom w:w="30" w:type="dxa"/>
              <w:right w:w="45" w:type="dxa"/>
            </w:tcMar>
            <w:vAlign w:val="bottom"/>
          </w:tcPr>
          <w:p w14:paraId="25390A3B">
            <w:pPr>
              <w:spacing w:line="240" w:lineRule="auto"/>
              <w:jc w:val="center"/>
              <w:rPr>
                <w:rFonts w:hint="eastAsia"/>
                <w:sz w:val="19"/>
              </w:rPr>
            </w:pPr>
            <w:r>
              <w:rPr>
                <w:rFonts w:hint="eastAsia"/>
                <w:sz w:val="19"/>
              </w:rPr>
              <w:t>20%</w:t>
            </w:r>
          </w:p>
        </w:tc>
        <w:tc>
          <w:tcPr>
            <w:tcW w:w="991" w:type="pct"/>
            <w:vAlign w:val="center"/>
          </w:tcPr>
          <w:p w14:paraId="20945453">
            <w:pPr>
              <w:spacing w:line="240" w:lineRule="auto"/>
              <w:jc w:val="center"/>
              <w:rPr>
                <w:rFonts w:hint="eastAsia"/>
                <w:sz w:val="19"/>
              </w:rPr>
            </w:pPr>
            <w:r>
              <w:rPr>
                <w:rFonts w:hint="eastAsia"/>
                <w:sz w:val="19"/>
              </w:rPr>
              <w:t>1354</w:t>
            </w:r>
          </w:p>
        </w:tc>
        <w:tc>
          <w:tcPr>
            <w:tcW w:w="1278" w:type="pct"/>
            <w:noWrap/>
            <w:tcMar>
              <w:top w:w="30" w:type="dxa"/>
              <w:left w:w="45" w:type="dxa"/>
              <w:bottom w:w="30" w:type="dxa"/>
              <w:right w:w="45" w:type="dxa"/>
            </w:tcMar>
            <w:vAlign w:val="bottom"/>
          </w:tcPr>
          <w:p w14:paraId="452343CF">
            <w:pPr>
              <w:spacing w:line="240" w:lineRule="auto"/>
              <w:jc w:val="center"/>
              <w:rPr>
                <w:rFonts w:hint="eastAsia"/>
                <w:sz w:val="19"/>
              </w:rPr>
            </w:pPr>
            <w:r>
              <w:rPr>
                <w:rFonts w:hint="eastAsia"/>
                <w:sz w:val="19"/>
              </w:rPr>
              <w:t>271</w:t>
            </w:r>
          </w:p>
        </w:tc>
      </w:tr>
      <w:tr w14:paraId="3037768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1278" w:type="pct"/>
            <w:noWrap/>
            <w:tcMar>
              <w:top w:w="30" w:type="dxa"/>
              <w:left w:w="45" w:type="dxa"/>
              <w:bottom w:w="30" w:type="dxa"/>
              <w:right w:w="45" w:type="dxa"/>
            </w:tcMar>
            <w:vAlign w:val="center"/>
          </w:tcPr>
          <w:p w14:paraId="6CE558CB">
            <w:pPr>
              <w:spacing w:line="240" w:lineRule="auto"/>
              <w:jc w:val="center"/>
              <w:rPr>
                <w:rFonts w:hint="eastAsia"/>
                <w:sz w:val="19"/>
              </w:rPr>
            </w:pPr>
            <w:r>
              <w:rPr>
                <w:sz w:val="19"/>
              </w:rPr>
              <w:t>2026</w:t>
            </w:r>
          </w:p>
        </w:tc>
        <w:tc>
          <w:tcPr>
            <w:tcW w:w="1453" w:type="pct"/>
            <w:noWrap/>
            <w:tcMar>
              <w:top w:w="30" w:type="dxa"/>
              <w:left w:w="45" w:type="dxa"/>
              <w:bottom w:w="30" w:type="dxa"/>
              <w:right w:w="45" w:type="dxa"/>
            </w:tcMar>
            <w:vAlign w:val="center"/>
          </w:tcPr>
          <w:p w14:paraId="63D59939">
            <w:pPr>
              <w:spacing w:line="240" w:lineRule="auto"/>
              <w:jc w:val="center"/>
              <w:rPr>
                <w:rFonts w:hint="eastAsia"/>
                <w:sz w:val="19"/>
              </w:rPr>
            </w:pPr>
            <w:r>
              <w:rPr>
                <w:rFonts w:hint="eastAsia"/>
                <w:sz w:val="19"/>
              </w:rPr>
              <w:t>23.00%</w:t>
            </w:r>
          </w:p>
        </w:tc>
        <w:tc>
          <w:tcPr>
            <w:tcW w:w="991" w:type="pct"/>
            <w:vAlign w:val="center"/>
          </w:tcPr>
          <w:p w14:paraId="7E3119BB">
            <w:pPr>
              <w:spacing w:line="240" w:lineRule="auto"/>
              <w:jc w:val="center"/>
              <w:rPr>
                <w:rFonts w:hint="eastAsia"/>
                <w:sz w:val="19"/>
              </w:rPr>
            </w:pPr>
            <w:r>
              <w:rPr>
                <w:rFonts w:hint="eastAsia"/>
                <w:sz w:val="19"/>
              </w:rPr>
              <w:t>1186</w:t>
            </w:r>
          </w:p>
        </w:tc>
        <w:tc>
          <w:tcPr>
            <w:tcW w:w="1278" w:type="pct"/>
            <w:noWrap/>
            <w:tcMar>
              <w:top w:w="30" w:type="dxa"/>
              <w:left w:w="45" w:type="dxa"/>
              <w:bottom w:w="30" w:type="dxa"/>
              <w:right w:w="45" w:type="dxa"/>
            </w:tcMar>
            <w:vAlign w:val="bottom"/>
          </w:tcPr>
          <w:p w14:paraId="76A04C92">
            <w:pPr>
              <w:spacing w:line="240" w:lineRule="auto"/>
              <w:jc w:val="center"/>
              <w:rPr>
                <w:rFonts w:hint="eastAsia"/>
                <w:sz w:val="19"/>
              </w:rPr>
            </w:pPr>
            <w:r>
              <w:rPr>
                <w:rFonts w:hint="eastAsia"/>
                <w:sz w:val="19"/>
              </w:rPr>
              <w:t>273</w:t>
            </w:r>
          </w:p>
        </w:tc>
      </w:tr>
      <w:tr w14:paraId="69637EC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1278" w:type="pct"/>
            <w:noWrap/>
            <w:tcMar>
              <w:top w:w="30" w:type="dxa"/>
              <w:left w:w="45" w:type="dxa"/>
              <w:bottom w:w="30" w:type="dxa"/>
              <w:right w:w="45" w:type="dxa"/>
            </w:tcMar>
            <w:vAlign w:val="center"/>
          </w:tcPr>
          <w:p w14:paraId="22DA898E">
            <w:pPr>
              <w:spacing w:line="240" w:lineRule="auto"/>
              <w:jc w:val="center"/>
              <w:rPr>
                <w:rFonts w:hint="eastAsia"/>
                <w:sz w:val="19"/>
              </w:rPr>
            </w:pPr>
            <w:r>
              <w:rPr>
                <w:sz w:val="19"/>
              </w:rPr>
              <w:t>2027</w:t>
            </w:r>
          </w:p>
        </w:tc>
        <w:tc>
          <w:tcPr>
            <w:tcW w:w="1453" w:type="pct"/>
            <w:noWrap/>
            <w:tcMar>
              <w:top w:w="30" w:type="dxa"/>
              <w:left w:w="45" w:type="dxa"/>
              <w:bottom w:w="30" w:type="dxa"/>
              <w:right w:w="45" w:type="dxa"/>
            </w:tcMar>
            <w:vAlign w:val="center"/>
          </w:tcPr>
          <w:p w14:paraId="02936005">
            <w:pPr>
              <w:spacing w:line="240" w:lineRule="auto"/>
              <w:jc w:val="center"/>
              <w:rPr>
                <w:rFonts w:hint="eastAsia"/>
                <w:sz w:val="19"/>
              </w:rPr>
            </w:pPr>
            <w:r>
              <w:rPr>
                <w:rFonts w:hint="eastAsia"/>
                <w:sz w:val="19"/>
              </w:rPr>
              <w:t>26.00%</w:t>
            </w:r>
          </w:p>
        </w:tc>
        <w:tc>
          <w:tcPr>
            <w:tcW w:w="991" w:type="pct"/>
            <w:vAlign w:val="center"/>
          </w:tcPr>
          <w:p w14:paraId="03D382B5">
            <w:pPr>
              <w:spacing w:line="240" w:lineRule="auto"/>
              <w:jc w:val="center"/>
              <w:rPr>
                <w:rFonts w:hint="eastAsia"/>
                <w:sz w:val="19"/>
              </w:rPr>
            </w:pPr>
            <w:r>
              <w:rPr>
                <w:rFonts w:hint="eastAsia"/>
                <w:sz w:val="19"/>
              </w:rPr>
              <w:t>1144</w:t>
            </w:r>
          </w:p>
        </w:tc>
        <w:tc>
          <w:tcPr>
            <w:tcW w:w="1278" w:type="pct"/>
            <w:noWrap/>
            <w:tcMar>
              <w:top w:w="30" w:type="dxa"/>
              <w:left w:w="45" w:type="dxa"/>
              <w:bottom w:w="30" w:type="dxa"/>
              <w:right w:w="45" w:type="dxa"/>
            </w:tcMar>
            <w:vAlign w:val="bottom"/>
          </w:tcPr>
          <w:p w14:paraId="51638F90">
            <w:pPr>
              <w:spacing w:line="240" w:lineRule="auto"/>
              <w:jc w:val="center"/>
              <w:rPr>
                <w:rFonts w:hint="eastAsia"/>
                <w:sz w:val="19"/>
              </w:rPr>
            </w:pPr>
            <w:r>
              <w:rPr>
                <w:rFonts w:hint="eastAsia"/>
                <w:sz w:val="19"/>
              </w:rPr>
              <w:t>297</w:t>
            </w:r>
          </w:p>
        </w:tc>
      </w:tr>
      <w:tr w14:paraId="0C5D3B2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1278" w:type="pct"/>
            <w:noWrap/>
            <w:tcMar>
              <w:top w:w="30" w:type="dxa"/>
              <w:left w:w="45" w:type="dxa"/>
              <w:bottom w:w="30" w:type="dxa"/>
              <w:right w:w="45" w:type="dxa"/>
            </w:tcMar>
            <w:vAlign w:val="center"/>
          </w:tcPr>
          <w:p w14:paraId="34C8B9E4">
            <w:pPr>
              <w:spacing w:line="240" w:lineRule="auto"/>
              <w:jc w:val="center"/>
              <w:rPr>
                <w:rFonts w:hint="eastAsia"/>
                <w:sz w:val="19"/>
              </w:rPr>
            </w:pPr>
            <w:r>
              <w:rPr>
                <w:sz w:val="19"/>
              </w:rPr>
              <w:t>2028</w:t>
            </w:r>
          </w:p>
        </w:tc>
        <w:tc>
          <w:tcPr>
            <w:tcW w:w="1453" w:type="pct"/>
            <w:noWrap/>
            <w:tcMar>
              <w:top w:w="30" w:type="dxa"/>
              <w:left w:w="45" w:type="dxa"/>
              <w:bottom w:w="30" w:type="dxa"/>
              <w:right w:w="45" w:type="dxa"/>
            </w:tcMar>
            <w:vAlign w:val="center"/>
          </w:tcPr>
          <w:p w14:paraId="24B48DED">
            <w:pPr>
              <w:spacing w:line="240" w:lineRule="auto"/>
              <w:jc w:val="center"/>
              <w:rPr>
                <w:rFonts w:hint="eastAsia"/>
                <w:sz w:val="19"/>
              </w:rPr>
            </w:pPr>
            <w:r>
              <w:rPr>
                <w:rFonts w:hint="eastAsia"/>
                <w:sz w:val="19"/>
              </w:rPr>
              <w:t>30.00%</w:t>
            </w:r>
          </w:p>
        </w:tc>
        <w:tc>
          <w:tcPr>
            <w:tcW w:w="991" w:type="pct"/>
            <w:vAlign w:val="center"/>
          </w:tcPr>
          <w:p w14:paraId="6718C16A">
            <w:pPr>
              <w:spacing w:line="240" w:lineRule="auto"/>
              <w:jc w:val="center"/>
              <w:rPr>
                <w:rFonts w:hint="eastAsia"/>
                <w:sz w:val="19"/>
              </w:rPr>
            </w:pPr>
            <w:r>
              <w:rPr>
                <w:rFonts w:hint="eastAsia"/>
                <w:sz w:val="19"/>
              </w:rPr>
              <w:t>1096</w:t>
            </w:r>
          </w:p>
        </w:tc>
        <w:tc>
          <w:tcPr>
            <w:tcW w:w="1278" w:type="pct"/>
            <w:noWrap/>
            <w:tcMar>
              <w:top w:w="30" w:type="dxa"/>
              <w:left w:w="45" w:type="dxa"/>
              <w:bottom w:w="30" w:type="dxa"/>
              <w:right w:w="45" w:type="dxa"/>
            </w:tcMar>
            <w:vAlign w:val="bottom"/>
          </w:tcPr>
          <w:p w14:paraId="747FD80C">
            <w:pPr>
              <w:spacing w:line="240" w:lineRule="auto"/>
              <w:jc w:val="center"/>
              <w:rPr>
                <w:rFonts w:hint="eastAsia"/>
                <w:sz w:val="19"/>
              </w:rPr>
            </w:pPr>
            <w:r>
              <w:rPr>
                <w:rFonts w:hint="eastAsia"/>
                <w:sz w:val="19"/>
              </w:rPr>
              <w:t>329</w:t>
            </w:r>
          </w:p>
        </w:tc>
      </w:tr>
      <w:tr w14:paraId="4BDD7B3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1278" w:type="pct"/>
            <w:noWrap/>
            <w:tcMar>
              <w:top w:w="30" w:type="dxa"/>
              <w:left w:w="45" w:type="dxa"/>
              <w:bottom w:w="30" w:type="dxa"/>
              <w:right w:w="45" w:type="dxa"/>
            </w:tcMar>
            <w:vAlign w:val="center"/>
          </w:tcPr>
          <w:p w14:paraId="50FAA25D">
            <w:pPr>
              <w:spacing w:line="240" w:lineRule="auto"/>
              <w:jc w:val="center"/>
              <w:rPr>
                <w:rFonts w:hint="eastAsia"/>
                <w:sz w:val="19"/>
              </w:rPr>
            </w:pPr>
            <w:r>
              <w:rPr>
                <w:sz w:val="19"/>
              </w:rPr>
              <w:t>2029</w:t>
            </w:r>
          </w:p>
        </w:tc>
        <w:tc>
          <w:tcPr>
            <w:tcW w:w="1453" w:type="pct"/>
            <w:noWrap/>
            <w:tcMar>
              <w:top w:w="30" w:type="dxa"/>
              <w:left w:w="45" w:type="dxa"/>
              <w:bottom w:w="30" w:type="dxa"/>
              <w:right w:w="45" w:type="dxa"/>
            </w:tcMar>
            <w:vAlign w:val="center"/>
          </w:tcPr>
          <w:p w14:paraId="3A2BCDDB">
            <w:pPr>
              <w:spacing w:line="240" w:lineRule="auto"/>
              <w:jc w:val="center"/>
              <w:rPr>
                <w:rFonts w:hint="eastAsia"/>
                <w:sz w:val="19"/>
              </w:rPr>
            </w:pPr>
            <w:r>
              <w:rPr>
                <w:rFonts w:hint="eastAsia"/>
                <w:sz w:val="19"/>
              </w:rPr>
              <w:t>36.00%</w:t>
            </w:r>
          </w:p>
        </w:tc>
        <w:tc>
          <w:tcPr>
            <w:tcW w:w="991" w:type="pct"/>
            <w:vAlign w:val="center"/>
          </w:tcPr>
          <w:p w14:paraId="3F9800E7">
            <w:pPr>
              <w:spacing w:line="240" w:lineRule="auto"/>
              <w:jc w:val="center"/>
              <w:rPr>
                <w:rFonts w:hint="eastAsia"/>
                <w:sz w:val="19"/>
              </w:rPr>
            </w:pPr>
            <w:r>
              <w:rPr>
                <w:rFonts w:hint="eastAsia"/>
                <w:sz w:val="19"/>
              </w:rPr>
              <w:t>1047</w:t>
            </w:r>
          </w:p>
        </w:tc>
        <w:tc>
          <w:tcPr>
            <w:tcW w:w="1278" w:type="pct"/>
            <w:noWrap/>
            <w:tcMar>
              <w:top w:w="30" w:type="dxa"/>
              <w:left w:w="45" w:type="dxa"/>
              <w:bottom w:w="30" w:type="dxa"/>
              <w:right w:w="45" w:type="dxa"/>
            </w:tcMar>
            <w:vAlign w:val="bottom"/>
          </w:tcPr>
          <w:p w14:paraId="3E976D05">
            <w:pPr>
              <w:spacing w:line="240" w:lineRule="auto"/>
              <w:jc w:val="center"/>
              <w:rPr>
                <w:rFonts w:hint="eastAsia"/>
                <w:sz w:val="19"/>
              </w:rPr>
            </w:pPr>
            <w:r>
              <w:rPr>
                <w:rFonts w:hint="eastAsia"/>
                <w:sz w:val="19"/>
              </w:rPr>
              <w:t>377</w:t>
            </w:r>
          </w:p>
        </w:tc>
      </w:tr>
      <w:tr w14:paraId="24603CE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1278" w:type="pct"/>
            <w:noWrap/>
            <w:tcMar>
              <w:top w:w="30" w:type="dxa"/>
              <w:left w:w="45" w:type="dxa"/>
              <w:bottom w:w="30" w:type="dxa"/>
              <w:right w:w="45" w:type="dxa"/>
            </w:tcMar>
            <w:vAlign w:val="center"/>
          </w:tcPr>
          <w:p w14:paraId="36FD7F66">
            <w:pPr>
              <w:spacing w:line="240" w:lineRule="auto"/>
              <w:jc w:val="center"/>
              <w:rPr>
                <w:rFonts w:hint="eastAsia"/>
                <w:sz w:val="19"/>
              </w:rPr>
            </w:pPr>
            <w:r>
              <w:rPr>
                <w:sz w:val="19"/>
              </w:rPr>
              <w:t>2030</w:t>
            </w:r>
          </w:p>
        </w:tc>
        <w:tc>
          <w:tcPr>
            <w:tcW w:w="1453" w:type="pct"/>
            <w:noWrap/>
            <w:tcMar>
              <w:top w:w="30" w:type="dxa"/>
              <w:left w:w="45" w:type="dxa"/>
              <w:bottom w:w="30" w:type="dxa"/>
              <w:right w:w="45" w:type="dxa"/>
            </w:tcMar>
            <w:vAlign w:val="center"/>
          </w:tcPr>
          <w:p w14:paraId="0387F06C">
            <w:pPr>
              <w:spacing w:line="240" w:lineRule="auto"/>
              <w:jc w:val="center"/>
              <w:rPr>
                <w:rFonts w:hint="eastAsia"/>
                <w:sz w:val="19"/>
              </w:rPr>
            </w:pPr>
            <w:r>
              <w:rPr>
                <w:rFonts w:hint="eastAsia"/>
                <w:sz w:val="19"/>
              </w:rPr>
              <w:t>40.00%</w:t>
            </w:r>
          </w:p>
        </w:tc>
        <w:tc>
          <w:tcPr>
            <w:tcW w:w="991" w:type="pct"/>
            <w:vAlign w:val="center"/>
          </w:tcPr>
          <w:p w14:paraId="02C114A0">
            <w:pPr>
              <w:spacing w:line="240" w:lineRule="auto"/>
              <w:jc w:val="center"/>
              <w:rPr>
                <w:rFonts w:hint="eastAsia"/>
                <w:sz w:val="19"/>
              </w:rPr>
            </w:pPr>
            <w:r>
              <w:rPr>
                <w:rFonts w:hint="eastAsia"/>
                <w:sz w:val="19"/>
              </w:rPr>
              <w:t>1048</w:t>
            </w:r>
          </w:p>
        </w:tc>
        <w:tc>
          <w:tcPr>
            <w:tcW w:w="1278" w:type="pct"/>
            <w:noWrap/>
            <w:tcMar>
              <w:top w:w="30" w:type="dxa"/>
              <w:left w:w="45" w:type="dxa"/>
              <w:bottom w:w="30" w:type="dxa"/>
              <w:right w:w="45" w:type="dxa"/>
            </w:tcMar>
            <w:vAlign w:val="bottom"/>
          </w:tcPr>
          <w:p w14:paraId="41017670">
            <w:pPr>
              <w:spacing w:line="240" w:lineRule="auto"/>
              <w:jc w:val="center"/>
              <w:rPr>
                <w:rFonts w:hint="eastAsia"/>
                <w:sz w:val="19"/>
              </w:rPr>
            </w:pPr>
            <w:r>
              <w:rPr>
                <w:rFonts w:hint="eastAsia"/>
                <w:sz w:val="19"/>
              </w:rPr>
              <w:t>419</w:t>
            </w:r>
          </w:p>
        </w:tc>
      </w:tr>
      <w:tr w14:paraId="29A0C97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1278" w:type="pct"/>
            <w:noWrap/>
            <w:tcMar>
              <w:top w:w="30" w:type="dxa"/>
              <w:left w:w="45" w:type="dxa"/>
              <w:bottom w:w="30" w:type="dxa"/>
              <w:right w:w="45" w:type="dxa"/>
            </w:tcMar>
            <w:vAlign w:val="center"/>
          </w:tcPr>
          <w:p w14:paraId="5DF99680">
            <w:pPr>
              <w:spacing w:line="240" w:lineRule="auto"/>
              <w:jc w:val="center"/>
              <w:rPr>
                <w:rFonts w:hint="eastAsia"/>
                <w:sz w:val="19"/>
              </w:rPr>
            </w:pPr>
            <w:r>
              <w:rPr>
                <w:sz w:val="19"/>
              </w:rPr>
              <w:t>2031</w:t>
            </w:r>
          </w:p>
        </w:tc>
        <w:tc>
          <w:tcPr>
            <w:tcW w:w="1453" w:type="pct"/>
            <w:noWrap/>
            <w:tcMar>
              <w:top w:w="30" w:type="dxa"/>
              <w:left w:w="45" w:type="dxa"/>
              <w:bottom w:w="30" w:type="dxa"/>
              <w:right w:w="45" w:type="dxa"/>
            </w:tcMar>
            <w:vAlign w:val="center"/>
          </w:tcPr>
          <w:p w14:paraId="14168688">
            <w:pPr>
              <w:spacing w:line="240" w:lineRule="auto"/>
              <w:jc w:val="center"/>
              <w:rPr>
                <w:rFonts w:hint="eastAsia"/>
                <w:sz w:val="19"/>
              </w:rPr>
            </w:pPr>
            <w:r>
              <w:rPr>
                <w:rFonts w:hint="eastAsia"/>
                <w:sz w:val="19"/>
              </w:rPr>
              <w:t>44.00%</w:t>
            </w:r>
          </w:p>
        </w:tc>
        <w:tc>
          <w:tcPr>
            <w:tcW w:w="991" w:type="pct"/>
            <w:vAlign w:val="center"/>
          </w:tcPr>
          <w:p w14:paraId="419CED74">
            <w:pPr>
              <w:spacing w:line="240" w:lineRule="auto"/>
              <w:jc w:val="center"/>
              <w:rPr>
                <w:rFonts w:hint="eastAsia"/>
                <w:sz w:val="19"/>
              </w:rPr>
            </w:pPr>
            <w:r>
              <w:rPr>
                <w:rFonts w:hint="eastAsia"/>
                <w:sz w:val="19"/>
              </w:rPr>
              <w:t>995</w:t>
            </w:r>
          </w:p>
        </w:tc>
        <w:tc>
          <w:tcPr>
            <w:tcW w:w="1278" w:type="pct"/>
            <w:noWrap/>
            <w:tcMar>
              <w:top w:w="30" w:type="dxa"/>
              <w:left w:w="45" w:type="dxa"/>
              <w:bottom w:w="30" w:type="dxa"/>
              <w:right w:w="45" w:type="dxa"/>
            </w:tcMar>
            <w:vAlign w:val="bottom"/>
          </w:tcPr>
          <w:p w14:paraId="2AAB7DBA">
            <w:pPr>
              <w:spacing w:line="240" w:lineRule="auto"/>
              <w:jc w:val="center"/>
              <w:rPr>
                <w:rFonts w:hint="eastAsia"/>
                <w:sz w:val="19"/>
              </w:rPr>
            </w:pPr>
            <w:r>
              <w:rPr>
                <w:rFonts w:hint="eastAsia"/>
                <w:sz w:val="19"/>
              </w:rPr>
              <w:t>438</w:t>
            </w:r>
          </w:p>
        </w:tc>
      </w:tr>
      <w:tr w14:paraId="33977D4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1278" w:type="pct"/>
            <w:noWrap/>
            <w:tcMar>
              <w:top w:w="30" w:type="dxa"/>
              <w:left w:w="45" w:type="dxa"/>
              <w:bottom w:w="30" w:type="dxa"/>
              <w:right w:w="45" w:type="dxa"/>
            </w:tcMar>
            <w:vAlign w:val="center"/>
          </w:tcPr>
          <w:p w14:paraId="15CE952C">
            <w:pPr>
              <w:spacing w:line="240" w:lineRule="auto"/>
              <w:jc w:val="center"/>
              <w:rPr>
                <w:rFonts w:hint="eastAsia"/>
                <w:sz w:val="19"/>
              </w:rPr>
            </w:pPr>
            <w:r>
              <w:rPr>
                <w:sz w:val="19"/>
              </w:rPr>
              <w:t>2032</w:t>
            </w:r>
          </w:p>
        </w:tc>
        <w:tc>
          <w:tcPr>
            <w:tcW w:w="1453" w:type="pct"/>
            <w:noWrap/>
            <w:tcMar>
              <w:top w:w="30" w:type="dxa"/>
              <w:left w:w="45" w:type="dxa"/>
              <w:bottom w:w="30" w:type="dxa"/>
              <w:right w:w="45" w:type="dxa"/>
            </w:tcMar>
            <w:vAlign w:val="center"/>
          </w:tcPr>
          <w:p w14:paraId="3FCF328B">
            <w:pPr>
              <w:spacing w:line="240" w:lineRule="auto"/>
              <w:jc w:val="center"/>
              <w:rPr>
                <w:rFonts w:hint="eastAsia"/>
                <w:sz w:val="19"/>
              </w:rPr>
            </w:pPr>
            <w:r>
              <w:rPr>
                <w:rFonts w:hint="eastAsia"/>
                <w:sz w:val="19"/>
              </w:rPr>
              <w:t>48.00%</w:t>
            </w:r>
          </w:p>
        </w:tc>
        <w:tc>
          <w:tcPr>
            <w:tcW w:w="991" w:type="pct"/>
            <w:vAlign w:val="center"/>
          </w:tcPr>
          <w:p w14:paraId="4FB97DA6">
            <w:pPr>
              <w:spacing w:line="240" w:lineRule="auto"/>
              <w:jc w:val="center"/>
              <w:rPr>
                <w:rFonts w:hint="eastAsia"/>
                <w:sz w:val="19"/>
              </w:rPr>
            </w:pPr>
            <w:r>
              <w:rPr>
                <w:rFonts w:hint="eastAsia"/>
                <w:sz w:val="19"/>
              </w:rPr>
              <w:t>996</w:t>
            </w:r>
          </w:p>
        </w:tc>
        <w:tc>
          <w:tcPr>
            <w:tcW w:w="1278" w:type="pct"/>
            <w:noWrap/>
            <w:tcMar>
              <w:top w:w="30" w:type="dxa"/>
              <w:left w:w="45" w:type="dxa"/>
              <w:bottom w:w="30" w:type="dxa"/>
              <w:right w:w="45" w:type="dxa"/>
            </w:tcMar>
            <w:vAlign w:val="bottom"/>
          </w:tcPr>
          <w:p w14:paraId="18D07C91">
            <w:pPr>
              <w:spacing w:line="240" w:lineRule="auto"/>
              <w:jc w:val="center"/>
              <w:rPr>
                <w:rFonts w:hint="eastAsia"/>
                <w:sz w:val="19"/>
              </w:rPr>
            </w:pPr>
            <w:r>
              <w:rPr>
                <w:rFonts w:hint="eastAsia"/>
                <w:sz w:val="19"/>
              </w:rPr>
              <w:t>478</w:t>
            </w:r>
          </w:p>
        </w:tc>
      </w:tr>
      <w:tr w14:paraId="61B74BC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1278" w:type="pct"/>
            <w:noWrap/>
            <w:tcMar>
              <w:top w:w="30" w:type="dxa"/>
              <w:left w:w="45" w:type="dxa"/>
              <w:bottom w:w="30" w:type="dxa"/>
              <w:right w:w="45" w:type="dxa"/>
            </w:tcMar>
            <w:vAlign w:val="center"/>
          </w:tcPr>
          <w:p w14:paraId="335DCF68">
            <w:pPr>
              <w:spacing w:line="240" w:lineRule="auto"/>
              <w:jc w:val="center"/>
              <w:rPr>
                <w:rFonts w:hint="eastAsia"/>
                <w:sz w:val="19"/>
              </w:rPr>
            </w:pPr>
            <w:r>
              <w:rPr>
                <w:sz w:val="19"/>
              </w:rPr>
              <w:t>2033</w:t>
            </w:r>
          </w:p>
        </w:tc>
        <w:tc>
          <w:tcPr>
            <w:tcW w:w="1453" w:type="pct"/>
            <w:noWrap/>
            <w:tcMar>
              <w:top w:w="30" w:type="dxa"/>
              <w:left w:w="45" w:type="dxa"/>
              <w:bottom w:w="30" w:type="dxa"/>
              <w:right w:w="45" w:type="dxa"/>
            </w:tcMar>
            <w:vAlign w:val="center"/>
          </w:tcPr>
          <w:p w14:paraId="08E89648">
            <w:pPr>
              <w:spacing w:line="240" w:lineRule="auto"/>
              <w:jc w:val="center"/>
              <w:rPr>
                <w:rFonts w:hint="eastAsia"/>
                <w:sz w:val="19"/>
              </w:rPr>
            </w:pPr>
            <w:r>
              <w:rPr>
                <w:rFonts w:hint="eastAsia"/>
                <w:sz w:val="19"/>
              </w:rPr>
              <w:t>52.00%</w:t>
            </w:r>
          </w:p>
        </w:tc>
        <w:tc>
          <w:tcPr>
            <w:tcW w:w="991" w:type="pct"/>
            <w:vAlign w:val="center"/>
          </w:tcPr>
          <w:p w14:paraId="365402CD">
            <w:pPr>
              <w:spacing w:line="240" w:lineRule="auto"/>
              <w:jc w:val="center"/>
              <w:rPr>
                <w:rFonts w:hint="eastAsia"/>
                <w:sz w:val="19"/>
              </w:rPr>
            </w:pPr>
            <w:r>
              <w:rPr>
                <w:rFonts w:hint="eastAsia"/>
                <w:sz w:val="19"/>
              </w:rPr>
              <w:t>996</w:t>
            </w:r>
          </w:p>
        </w:tc>
        <w:tc>
          <w:tcPr>
            <w:tcW w:w="1278" w:type="pct"/>
            <w:noWrap/>
            <w:tcMar>
              <w:top w:w="30" w:type="dxa"/>
              <w:left w:w="45" w:type="dxa"/>
              <w:bottom w:w="30" w:type="dxa"/>
              <w:right w:w="45" w:type="dxa"/>
            </w:tcMar>
            <w:vAlign w:val="bottom"/>
          </w:tcPr>
          <w:p w14:paraId="3CC491A5">
            <w:pPr>
              <w:spacing w:line="240" w:lineRule="auto"/>
              <w:jc w:val="center"/>
              <w:rPr>
                <w:rFonts w:hint="eastAsia"/>
                <w:sz w:val="19"/>
              </w:rPr>
            </w:pPr>
            <w:r>
              <w:rPr>
                <w:rFonts w:hint="eastAsia"/>
                <w:sz w:val="19"/>
              </w:rPr>
              <w:t>5</w:t>
            </w:r>
            <w:r>
              <w:rPr>
                <w:sz w:val="19"/>
              </w:rPr>
              <w:t>18</w:t>
            </w:r>
          </w:p>
        </w:tc>
      </w:tr>
      <w:tr w14:paraId="38BBF53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1278" w:type="pct"/>
            <w:noWrap/>
            <w:tcMar>
              <w:top w:w="30" w:type="dxa"/>
              <w:left w:w="45" w:type="dxa"/>
              <w:bottom w:w="30" w:type="dxa"/>
              <w:right w:w="45" w:type="dxa"/>
            </w:tcMar>
            <w:vAlign w:val="center"/>
          </w:tcPr>
          <w:p w14:paraId="0D76A298">
            <w:pPr>
              <w:spacing w:line="240" w:lineRule="auto"/>
              <w:jc w:val="center"/>
              <w:rPr>
                <w:rFonts w:hint="eastAsia"/>
                <w:sz w:val="19"/>
              </w:rPr>
            </w:pPr>
            <w:r>
              <w:rPr>
                <w:sz w:val="19"/>
              </w:rPr>
              <w:t>2034</w:t>
            </w:r>
          </w:p>
        </w:tc>
        <w:tc>
          <w:tcPr>
            <w:tcW w:w="1453" w:type="pct"/>
            <w:noWrap/>
            <w:tcMar>
              <w:top w:w="30" w:type="dxa"/>
              <w:left w:w="45" w:type="dxa"/>
              <w:bottom w:w="30" w:type="dxa"/>
              <w:right w:w="45" w:type="dxa"/>
            </w:tcMar>
            <w:vAlign w:val="center"/>
          </w:tcPr>
          <w:p w14:paraId="613281C4">
            <w:pPr>
              <w:spacing w:line="240" w:lineRule="auto"/>
              <w:jc w:val="center"/>
              <w:rPr>
                <w:rFonts w:hint="eastAsia"/>
                <w:sz w:val="19"/>
              </w:rPr>
            </w:pPr>
            <w:r>
              <w:rPr>
                <w:rFonts w:hint="eastAsia"/>
                <w:sz w:val="19"/>
              </w:rPr>
              <w:t>56.00%</w:t>
            </w:r>
          </w:p>
        </w:tc>
        <w:tc>
          <w:tcPr>
            <w:tcW w:w="991" w:type="pct"/>
            <w:vAlign w:val="center"/>
          </w:tcPr>
          <w:p w14:paraId="0EB83723">
            <w:pPr>
              <w:spacing w:line="240" w:lineRule="auto"/>
              <w:jc w:val="center"/>
              <w:rPr>
                <w:rFonts w:hint="eastAsia"/>
                <w:sz w:val="19"/>
              </w:rPr>
            </w:pPr>
            <w:r>
              <w:rPr>
                <w:rFonts w:hint="eastAsia"/>
                <w:sz w:val="19"/>
              </w:rPr>
              <w:t>999</w:t>
            </w:r>
          </w:p>
        </w:tc>
        <w:tc>
          <w:tcPr>
            <w:tcW w:w="1278" w:type="pct"/>
            <w:noWrap/>
            <w:tcMar>
              <w:top w:w="30" w:type="dxa"/>
              <w:left w:w="45" w:type="dxa"/>
              <w:bottom w:w="30" w:type="dxa"/>
              <w:right w:w="45" w:type="dxa"/>
            </w:tcMar>
            <w:vAlign w:val="bottom"/>
          </w:tcPr>
          <w:p w14:paraId="02644723">
            <w:pPr>
              <w:spacing w:line="240" w:lineRule="auto"/>
              <w:jc w:val="center"/>
              <w:rPr>
                <w:rFonts w:hint="eastAsia"/>
                <w:sz w:val="19"/>
              </w:rPr>
            </w:pPr>
            <w:r>
              <w:rPr>
                <w:rFonts w:hint="eastAsia"/>
                <w:sz w:val="19"/>
              </w:rPr>
              <w:t>5</w:t>
            </w:r>
            <w:r>
              <w:rPr>
                <w:sz w:val="19"/>
              </w:rPr>
              <w:t>59</w:t>
            </w:r>
          </w:p>
        </w:tc>
      </w:tr>
      <w:tr w14:paraId="5EF2A84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1278" w:type="pct"/>
            <w:noWrap/>
            <w:tcMar>
              <w:top w:w="30" w:type="dxa"/>
              <w:left w:w="45" w:type="dxa"/>
              <w:bottom w:w="30" w:type="dxa"/>
              <w:right w:w="45" w:type="dxa"/>
            </w:tcMar>
            <w:vAlign w:val="center"/>
          </w:tcPr>
          <w:p w14:paraId="3C439030">
            <w:pPr>
              <w:spacing w:line="240" w:lineRule="auto"/>
              <w:jc w:val="center"/>
              <w:rPr>
                <w:rFonts w:hint="eastAsia"/>
                <w:sz w:val="19"/>
              </w:rPr>
            </w:pPr>
            <w:r>
              <w:rPr>
                <w:sz w:val="19"/>
              </w:rPr>
              <w:t>2035</w:t>
            </w:r>
          </w:p>
        </w:tc>
        <w:tc>
          <w:tcPr>
            <w:tcW w:w="1453" w:type="pct"/>
            <w:noWrap/>
            <w:tcMar>
              <w:top w:w="30" w:type="dxa"/>
              <w:left w:w="45" w:type="dxa"/>
              <w:bottom w:w="30" w:type="dxa"/>
              <w:right w:w="45" w:type="dxa"/>
            </w:tcMar>
            <w:vAlign w:val="center"/>
          </w:tcPr>
          <w:p w14:paraId="74EB932A">
            <w:pPr>
              <w:spacing w:line="240" w:lineRule="auto"/>
              <w:jc w:val="center"/>
              <w:rPr>
                <w:rFonts w:hint="eastAsia"/>
                <w:sz w:val="19"/>
              </w:rPr>
            </w:pPr>
            <w:r>
              <w:rPr>
                <w:rFonts w:hint="eastAsia"/>
                <w:sz w:val="19"/>
              </w:rPr>
              <w:t>60.00%</w:t>
            </w:r>
          </w:p>
        </w:tc>
        <w:tc>
          <w:tcPr>
            <w:tcW w:w="991" w:type="pct"/>
            <w:vAlign w:val="center"/>
          </w:tcPr>
          <w:p w14:paraId="0E21AE56">
            <w:pPr>
              <w:spacing w:line="240" w:lineRule="auto"/>
              <w:jc w:val="center"/>
              <w:rPr>
                <w:rFonts w:hint="eastAsia"/>
                <w:sz w:val="19"/>
              </w:rPr>
            </w:pPr>
            <w:r>
              <w:rPr>
                <w:rFonts w:hint="eastAsia"/>
                <w:sz w:val="19"/>
              </w:rPr>
              <w:t>1001</w:t>
            </w:r>
          </w:p>
        </w:tc>
        <w:tc>
          <w:tcPr>
            <w:tcW w:w="1278" w:type="pct"/>
            <w:noWrap/>
            <w:tcMar>
              <w:top w:w="30" w:type="dxa"/>
              <w:left w:w="45" w:type="dxa"/>
              <w:bottom w:w="30" w:type="dxa"/>
              <w:right w:w="45" w:type="dxa"/>
            </w:tcMar>
            <w:vAlign w:val="bottom"/>
          </w:tcPr>
          <w:p w14:paraId="71F4E6AE">
            <w:pPr>
              <w:spacing w:line="240" w:lineRule="auto"/>
              <w:jc w:val="center"/>
              <w:rPr>
                <w:rFonts w:hint="eastAsia"/>
                <w:sz w:val="19"/>
              </w:rPr>
            </w:pPr>
            <w:r>
              <w:rPr>
                <w:sz w:val="19"/>
              </w:rPr>
              <w:t>601</w:t>
            </w:r>
          </w:p>
        </w:tc>
      </w:tr>
    </w:tbl>
    <w:p w14:paraId="6885ED7B">
      <w:pPr>
        <w:spacing w:line="360" w:lineRule="auto"/>
        <w:ind w:firstLine="560" w:firstLineChars="200"/>
        <w:rPr>
          <w:rFonts w:hint="eastAsia" w:cs="仿宋_GB2312"/>
          <w:szCs w:val="22"/>
        </w:rPr>
      </w:pPr>
      <w:r>
        <w:rPr>
          <w:rFonts w:cs="仿宋_GB2312"/>
          <w:szCs w:val="22"/>
        </w:rPr>
        <w:t>结合</w:t>
      </w:r>
      <w:r>
        <w:rPr>
          <w:rFonts w:hint="eastAsia" w:cs="仿宋_GB2312"/>
          <w:szCs w:val="22"/>
        </w:rPr>
        <w:t>电动汽车</w:t>
      </w:r>
      <w:r>
        <w:rPr>
          <w:rFonts w:cs="仿宋_GB2312"/>
          <w:szCs w:val="22"/>
        </w:rPr>
        <w:t>逐年</w:t>
      </w:r>
      <w:r>
        <w:rPr>
          <w:rFonts w:hint="eastAsia" w:cs="仿宋_GB2312"/>
          <w:szCs w:val="22"/>
        </w:rPr>
        <w:t>增长情况</w:t>
      </w:r>
      <w:r>
        <w:rPr>
          <w:rFonts w:cs="仿宋_GB2312"/>
          <w:szCs w:val="22"/>
        </w:rPr>
        <w:t>，逐年预测</w:t>
      </w:r>
      <w:r>
        <w:rPr>
          <w:rFonts w:hint="eastAsia" w:cs="仿宋_GB2312"/>
          <w:szCs w:val="22"/>
        </w:rPr>
        <w:t>电动汽车</w:t>
      </w:r>
      <w:r>
        <w:rPr>
          <w:rFonts w:cs="仿宋_GB2312"/>
          <w:szCs w:val="22"/>
        </w:rPr>
        <w:t>保有量，预计2025年电动化率</w:t>
      </w:r>
      <w:r>
        <w:rPr>
          <w:rFonts w:hint="eastAsia" w:cs="仿宋_GB2312"/>
          <w:szCs w:val="22"/>
        </w:rPr>
        <w:t>达到</w:t>
      </w:r>
      <w:r>
        <w:rPr>
          <w:rFonts w:cs="仿宋_GB2312"/>
          <w:szCs w:val="22"/>
        </w:rPr>
        <w:t>1.84%</w:t>
      </w:r>
      <w:r>
        <w:rPr>
          <w:rFonts w:hint="eastAsia" w:cs="仿宋_GB2312"/>
          <w:szCs w:val="22"/>
        </w:rPr>
        <w:t>，电动汽车</w:t>
      </w:r>
      <w:r>
        <w:rPr>
          <w:rFonts w:cs="仿宋_GB2312"/>
          <w:szCs w:val="22"/>
        </w:rPr>
        <w:t>保有量</w:t>
      </w:r>
      <w:r>
        <w:rPr>
          <w:rFonts w:hint="eastAsia" w:cs="仿宋_GB2312"/>
          <w:szCs w:val="22"/>
        </w:rPr>
        <w:t>达到</w:t>
      </w:r>
      <w:r>
        <w:rPr>
          <w:rFonts w:cs="仿宋_GB2312"/>
          <w:szCs w:val="22"/>
        </w:rPr>
        <w:t>718</w:t>
      </w:r>
      <w:r>
        <w:rPr>
          <w:rFonts w:hint="eastAsia" w:cs="仿宋_GB2312"/>
          <w:szCs w:val="22"/>
        </w:rPr>
        <w:t>，2</w:t>
      </w:r>
      <w:r>
        <w:rPr>
          <w:rFonts w:cs="仿宋_GB2312"/>
          <w:szCs w:val="22"/>
        </w:rPr>
        <w:t>028</w:t>
      </w:r>
      <w:r>
        <w:rPr>
          <w:rFonts w:hint="eastAsia" w:cs="仿宋_GB2312"/>
          <w:szCs w:val="22"/>
        </w:rPr>
        <w:t>年</w:t>
      </w:r>
      <w:r>
        <w:rPr>
          <w:rFonts w:cs="仿宋_GB2312"/>
          <w:szCs w:val="22"/>
        </w:rPr>
        <w:t>电动化率</w:t>
      </w:r>
      <w:r>
        <w:rPr>
          <w:rFonts w:hint="eastAsia" w:cs="仿宋_GB2312"/>
          <w:szCs w:val="22"/>
        </w:rPr>
        <w:t>达到</w:t>
      </w:r>
      <w:r>
        <w:rPr>
          <w:rFonts w:cs="仿宋_GB2312"/>
          <w:szCs w:val="22"/>
        </w:rPr>
        <w:t>4.29</w:t>
      </w:r>
      <w:r>
        <w:rPr>
          <w:rFonts w:hint="eastAsia" w:cs="仿宋_GB2312"/>
          <w:szCs w:val="22"/>
        </w:rPr>
        <w:t>，电动汽车</w:t>
      </w:r>
      <w:r>
        <w:rPr>
          <w:rFonts w:cs="仿宋_GB2312"/>
          <w:szCs w:val="22"/>
        </w:rPr>
        <w:t>保有量</w:t>
      </w:r>
      <w:r>
        <w:rPr>
          <w:rFonts w:hint="eastAsia" w:cs="仿宋_GB2312"/>
          <w:szCs w:val="22"/>
        </w:rPr>
        <w:t>达到1</w:t>
      </w:r>
      <w:r>
        <w:rPr>
          <w:rFonts w:cs="仿宋_GB2312"/>
          <w:szCs w:val="22"/>
        </w:rPr>
        <w:t>817</w:t>
      </w:r>
      <w:r>
        <w:rPr>
          <w:rFonts w:hint="eastAsia" w:cs="仿宋_GB2312"/>
          <w:szCs w:val="22"/>
        </w:rPr>
        <w:t>辆，2</w:t>
      </w:r>
      <w:r>
        <w:rPr>
          <w:rFonts w:cs="仿宋_GB2312"/>
          <w:szCs w:val="22"/>
        </w:rPr>
        <w:t>035</w:t>
      </w:r>
      <w:r>
        <w:rPr>
          <w:rFonts w:hint="eastAsia" w:cs="仿宋_GB2312"/>
          <w:szCs w:val="22"/>
        </w:rPr>
        <w:t>年电动化率达到</w:t>
      </w:r>
      <w:r>
        <w:rPr>
          <w:rFonts w:cs="仿宋_GB2312"/>
          <w:szCs w:val="22"/>
        </w:rPr>
        <w:t>10.53%</w:t>
      </w:r>
      <w:r>
        <w:rPr>
          <w:rFonts w:hint="eastAsia" w:cs="仿宋_GB2312"/>
          <w:szCs w:val="22"/>
        </w:rPr>
        <w:t>，电动汽车</w:t>
      </w:r>
      <w:r>
        <w:rPr>
          <w:rFonts w:cs="仿宋_GB2312"/>
          <w:szCs w:val="22"/>
        </w:rPr>
        <w:t>保有量</w:t>
      </w:r>
      <w:r>
        <w:rPr>
          <w:rFonts w:hint="eastAsia" w:cs="仿宋_GB2312"/>
          <w:szCs w:val="22"/>
        </w:rPr>
        <w:t>达到</w:t>
      </w:r>
      <w:r>
        <w:rPr>
          <w:rFonts w:cs="仿宋_GB2312"/>
          <w:szCs w:val="22"/>
        </w:rPr>
        <w:t>5207</w:t>
      </w:r>
      <w:r>
        <w:rPr>
          <w:rFonts w:hint="eastAsia" w:cs="仿宋_GB2312"/>
          <w:szCs w:val="22"/>
        </w:rPr>
        <w:t>辆</w:t>
      </w:r>
      <w:r>
        <w:rPr>
          <w:rFonts w:cs="仿宋_GB2312"/>
          <w:szCs w:val="22"/>
        </w:rPr>
        <w:t>。</w:t>
      </w:r>
    </w:p>
    <w:p w14:paraId="592CD86F">
      <w:pPr>
        <w:spacing w:line="360" w:lineRule="auto"/>
        <w:rPr>
          <w:rFonts w:hint="eastAsia" w:cs="仿宋_GB2312"/>
          <w:b/>
          <w:bCs/>
          <w:szCs w:val="22"/>
        </w:rPr>
      </w:pPr>
      <w:r>
        <w:rPr>
          <w:rFonts w:hint="eastAsia" w:cs="仿宋_GB2312"/>
          <w:b/>
          <w:bCs/>
          <w:szCs w:val="22"/>
        </w:rPr>
        <w:t>分类预测</w:t>
      </w:r>
    </w:p>
    <w:p w14:paraId="1B950A7B">
      <w:pPr>
        <w:spacing w:line="360" w:lineRule="auto"/>
        <w:ind w:firstLine="560" w:firstLineChars="200"/>
        <w:rPr>
          <w:rFonts w:hint="eastAsia" w:cs="仿宋_GB2312"/>
          <w:szCs w:val="22"/>
        </w:rPr>
      </w:pPr>
      <w:r>
        <w:rPr>
          <w:rFonts w:hint="eastAsia" w:cs="仿宋_GB2312"/>
          <w:szCs w:val="22"/>
        </w:rPr>
        <w:t>溪湖区内无网约车，同时网约车发展与充电情况与出租车类似，预测时算入出租车中，分类预测各类汽车</w:t>
      </w:r>
      <w:r>
        <w:rPr>
          <w:rFonts w:cs="仿宋_GB2312"/>
          <w:szCs w:val="22"/>
        </w:rPr>
        <w:t>保有量</w:t>
      </w:r>
      <w:r>
        <w:rPr>
          <w:rFonts w:hint="eastAsia" w:cs="仿宋_GB2312"/>
          <w:szCs w:val="22"/>
        </w:rPr>
        <w:t>。</w:t>
      </w:r>
    </w:p>
    <w:p w14:paraId="39B1BABD">
      <w:pPr>
        <w:pStyle w:val="43"/>
        <w:numPr>
          <w:ilvl w:val="1"/>
          <w:numId w:val="13"/>
        </w:numPr>
        <w:spacing w:line="360" w:lineRule="auto"/>
        <w:ind w:left="0" w:firstLine="560"/>
        <w:rPr>
          <w:rFonts w:hint="eastAsia" w:cs="仿宋_GB2312"/>
          <w:szCs w:val="22"/>
        </w:rPr>
      </w:pPr>
      <w:r>
        <w:rPr>
          <w:rFonts w:cs="仿宋_GB2312"/>
          <w:szCs w:val="22"/>
        </w:rPr>
        <w:t>私家车</w:t>
      </w:r>
      <w:r>
        <w:rPr>
          <w:rFonts w:cs="仿宋_GB2312"/>
          <w:szCs w:val="22"/>
        </w:rPr>
        <w:tab/>
      </w:r>
    </w:p>
    <w:p w14:paraId="133B5C9A">
      <w:pPr>
        <w:spacing w:line="360" w:lineRule="auto"/>
        <w:ind w:firstLine="560" w:firstLineChars="200"/>
        <w:rPr>
          <w:rFonts w:hint="eastAsia" w:cs="仿宋_GB2312"/>
          <w:szCs w:val="22"/>
        </w:rPr>
      </w:pPr>
      <w:r>
        <w:rPr>
          <w:rFonts w:cs="仿宋_GB2312"/>
          <w:szCs w:val="22"/>
        </w:rPr>
        <w:t>私家车</w:t>
      </w:r>
      <w:r>
        <w:rPr>
          <w:rFonts w:hint="eastAsia" w:cs="仿宋_GB2312"/>
          <w:szCs w:val="22"/>
        </w:rPr>
        <w:t>总量预测</w:t>
      </w:r>
      <w:r>
        <w:rPr>
          <w:rFonts w:cs="仿宋_GB2312"/>
          <w:szCs w:val="22"/>
        </w:rPr>
        <w:t>采用时间序列法，</w:t>
      </w:r>
      <w:r>
        <w:rPr>
          <w:rFonts w:hint="eastAsia" w:cs="仿宋_GB2312"/>
          <w:szCs w:val="22"/>
        </w:rPr>
        <w:t>根据历史年数据，形成多条函数曲线，计算多条函数平均值，</w:t>
      </w:r>
      <w:r>
        <w:rPr>
          <w:rFonts w:cs="仿宋_GB2312"/>
          <w:szCs w:val="22"/>
        </w:rPr>
        <w:t>测算</w:t>
      </w:r>
      <w:r>
        <w:rPr>
          <w:rFonts w:hint="eastAsia" w:cs="仿宋_GB2312"/>
          <w:szCs w:val="22"/>
        </w:rPr>
        <w:t>得出</w:t>
      </w:r>
      <w:r>
        <w:rPr>
          <w:rFonts w:cs="仿宋_GB2312"/>
          <w:szCs w:val="22"/>
        </w:rPr>
        <w:t>近期数据</w:t>
      </w:r>
      <w:r>
        <w:rPr>
          <w:rFonts w:hint="eastAsia" w:cs="仿宋_GB2312"/>
          <w:szCs w:val="22"/>
        </w:rPr>
        <w:t>，</w:t>
      </w:r>
      <w:r>
        <w:rPr>
          <w:rFonts w:cs="仿宋_GB2312"/>
          <w:szCs w:val="22"/>
        </w:rPr>
        <w:t>远期根据私家车占全部汽车比例</w:t>
      </w:r>
      <w:r>
        <w:rPr>
          <w:rFonts w:hint="eastAsia" w:cs="仿宋_GB2312"/>
          <w:szCs w:val="22"/>
        </w:rPr>
        <w:t>，</w:t>
      </w:r>
      <w:r>
        <w:rPr>
          <w:rFonts w:cs="仿宋_GB2312"/>
          <w:szCs w:val="22"/>
        </w:rPr>
        <w:t>设置</w:t>
      </w:r>
      <w:r>
        <w:rPr>
          <w:rFonts w:hint="eastAsia" w:cs="仿宋_GB2312"/>
          <w:szCs w:val="22"/>
        </w:rPr>
        <w:t>数量</w:t>
      </w:r>
      <w:r>
        <w:rPr>
          <w:rFonts w:cs="仿宋_GB2312"/>
          <w:szCs w:val="22"/>
        </w:rPr>
        <w:t>约束</w:t>
      </w:r>
      <w:r>
        <w:rPr>
          <w:rFonts w:hint="eastAsia" w:cs="仿宋_GB2312"/>
          <w:szCs w:val="22"/>
        </w:rPr>
        <w:t>。</w:t>
      </w:r>
    </w:p>
    <w:p w14:paraId="279FE55F">
      <w:pPr>
        <w:spacing w:line="360" w:lineRule="auto"/>
        <w:ind w:firstLine="560" w:firstLineChars="200"/>
        <w:rPr>
          <w:rFonts w:hint="eastAsia" w:cs="仿宋_GB2312"/>
          <w:szCs w:val="22"/>
        </w:rPr>
      </w:pPr>
      <w:r>
        <w:rPr>
          <w:rFonts w:cs="仿宋_GB2312"/>
          <w:szCs w:val="22"/>
        </w:rPr>
        <w:t>电动汽车</w:t>
      </w:r>
      <w:r>
        <w:rPr>
          <w:rFonts w:hint="eastAsia" w:cs="仿宋_GB2312"/>
          <w:szCs w:val="22"/>
        </w:rPr>
        <w:t>总量预测</w:t>
      </w:r>
      <w:r>
        <w:rPr>
          <w:rFonts w:cs="仿宋_GB2312"/>
          <w:szCs w:val="22"/>
        </w:rPr>
        <w:t>近期结</w:t>
      </w:r>
      <w:r>
        <w:rPr>
          <w:rFonts w:hint="eastAsia" w:cs="仿宋_GB2312"/>
          <w:szCs w:val="22"/>
        </w:rPr>
        <w:t>合逐年</w:t>
      </w:r>
      <w:r>
        <w:rPr>
          <w:rFonts w:cs="仿宋_GB2312"/>
          <w:szCs w:val="22"/>
        </w:rPr>
        <w:t>电动汽车销售占比，确定逐年增量</w:t>
      </w:r>
      <w:r>
        <w:rPr>
          <w:rFonts w:hint="eastAsia" w:cs="仿宋_GB2312"/>
          <w:szCs w:val="22"/>
        </w:rPr>
        <w:t>及可达到的电动化率</w:t>
      </w:r>
      <w:r>
        <w:rPr>
          <w:rFonts w:cs="仿宋_GB2312"/>
          <w:szCs w:val="22"/>
        </w:rPr>
        <w:t>，</w:t>
      </w:r>
      <w:r>
        <w:rPr>
          <w:rFonts w:hint="eastAsia" w:cs="仿宋_GB2312"/>
          <w:szCs w:val="22"/>
        </w:rPr>
        <w:t>预测2</w:t>
      </w:r>
      <w:r>
        <w:rPr>
          <w:rFonts w:cs="仿宋_GB2312"/>
          <w:szCs w:val="22"/>
        </w:rPr>
        <w:t>028</w:t>
      </w:r>
      <w:r>
        <w:rPr>
          <w:rFonts w:hint="eastAsia" w:cs="仿宋_GB2312"/>
          <w:szCs w:val="22"/>
        </w:rPr>
        <w:t>年电动化率达到</w:t>
      </w:r>
      <w:r>
        <w:rPr>
          <w:rFonts w:cs="仿宋_GB2312"/>
          <w:szCs w:val="22"/>
        </w:rPr>
        <w:t>5.21%</w:t>
      </w:r>
      <w:r>
        <w:rPr>
          <w:rFonts w:hint="eastAsia" w:cs="仿宋_GB2312"/>
          <w:szCs w:val="22"/>
        </w:rPr>
        <w:t>，</w:t>
      </w:r>
      <w:r>
        <w:rPr>
          <w:rFonts w:cs="仿宋_GB2312"/>
          <w:szCs w:val="22"/>
        </w:rPr>
        <w:t>远期</w:t>
      </w:r>
      <w:r>
        <w:rPr>
          <w:rFonts w:hint="eastAsia" w:cs="仿宋_GB2312"/>
          <w:szCs w:val="22"/>
        </w:rPr>
        <w:t>电动化率达到</w:t>
      </w:r>
      <w:r>
        <w:rPr>
          <w:rFonts w:cs="仿宋_GB2312"/>
          <w:szCs w:val="22"/>
        </w:rPr>
        <w:t>11.83%</w:t>
      </w:r>
      <w:r>
        <w:rPr>
          <w:rFonts w:hint="eastAsia" w:cs="仿宋_GB2312"/>
          <w:szCs w:val="22"/>
        </w:rPr>
        <w:t>。</w:t>
      </w:r>
      <w:r>
        <w:rPr>
          <w:rFonts w:cs="仿宋_GB2312"/>
          <w:szCs w:val="22"/>
        </w:rPr>
        <w:tab/>
      </w:r>
    </w:p>
    <w:p w14:paraId="06E238BD">
      <w:pPr>
        <w:pStyle w:val="43"/>
        <w:numPr>
          <w:ilvl w:val="1"/>
          <w:numId w:val="13"/>
        </w:numPr>
        <w:spacing w:line="360" w:lineRule="auto"/>
        <w:ind w:left="0" w:firstLine="560"/>
        <w:rPr>
          <w:rFonts w:hint="eastAsia" w:cs="仿宋_GB2312"/>
          <w:szCs w:val="22"/>
        </w:rPr>
      </w:pPr>
      <w:r>
        <w:rPr>
          <w:rFonts w:cs="仿宋_GB2312"/>
          <w:szCs w:val="22"/>
        </w:rPr>
        <w:t>公交车、客运班车、租赁车</w:t>
      </w:r>
    </w:p>
    <w:p w14:paraId="37441B46">
      <w:pPr>
        <w:spacing w:line="360" w:lineRule="auto"/>
        <w:ind w:firstLine="560" w:firstLineChars="200"/>
        <w:rPr>
          <w:rFonts w:hint="eastAsia" w:cs="仿宋_GB2312"/>
          <w:szCs w:val="22"/>
        </w:rPr>
      </w:pPr>
      <w:r>
        <w:rPr>
          <w:rFonts w:cs="仿宋_GB2312"/>
          <w:szCs w:val="22"/>
        </w:rPr>
        <w:t>随着私家车的普及，租赁车、公交车、客运班车数量呈下降趋势，根据历史年</w:t>
      </w:r>
      <w:r>
        <w:rPr>
          <w:rFonts w:hint="eastAsia" w:cs="仿宋_GB2312"/>
          <w:szCs w:val="22"/>
        </w:rPr>
        <w:t>汽车总量下降情况</w:t>
      </w:r>
      <w:r>
        <w:rPr>
          <w:rFonts w:cs="仿宋_GB2312"/>
          <w:szCs w:val="22"/>
        </w:rPr>
        <w:t>，确定各年汽车总量</w:t>
      </w:r>
      <w:r>
        <w:rPr>
          <w:rFonts w:hint="eastAsia" w:cs="仿宋_GB2312"/>
          <w:szCs w:val="22"/>
        </w:rPr>
        <w:t>。</w:t>
      </w:r>
    </w:p>
    <w:p w14:paraId="23BAB701">
      <w:pPr>
        <w:spacing w:line="360" w:lineRule="auto"/>
        <w:ind w:firstLine="560" w:firstLineChars="200"/>
        <w:rPr>
          <w:rFonts w:hint="eastAsia" w:cs="仿宋_GB2312"/>
          <w:szCs w:val="22"/>
        </w:rPr>
      </w:pPr>
      <w:r>
        <w:rPr>
          <w:rFonts w:hint="eastAsia" w:cs="仿宋_GB2312"/>
          <w:szCs w:val="22"/>
        </w:rPr>
        <w:t>公交车电动化率现状</w:t>
      </w:r>
      <w:r>
        <w:rPr>
          <w:rFonts w:cs="仿宋_GB2312"/>
          <w:szCs w:val="22"/>
        </w:rPr>
        <w:t>28.06%</w:t>
      </w:r>
      <w:r>
        <w:rPr>
          <w:rFonts w:hint="eastAsia" w:cs="仿宋_GB2312"/>
          <w:szCs w:val="22"/>
        </w:rPr>
        <w:t>，以2</w:t>
      </w:r>
      <w:r>
        <w:rPr>
          <w:rFonts w:cs="仿宋_GB2312"/>
          <w:szCs w:val="22"/>
        </w:rPr>
        <w:t>025</w:t>
      </w:r>
      <w:r>
        <w:rPr>
          <w:rFonts w:hint="eastAsia" w:cs="仿宋_GB2312"/>
          <w:szCs w:val="22"/>
        </w:rPr>
        <w:t>年达到7</w:t>
      </w:r>
      <w:r>
        <w:rPr>
          <w:rFonts w:cs="仿宋_GB2312"/>
          <w:szCs w:val="22"/>
        </w:rPr>
        <w:t>2%</w:t>
      </w:r>
      <w:r>
        <w:rPr>
          <w:rFonts w:hint="eastAsia" w:cs="仿宋_GB2312"/>
          <w:szCs w:val="22"/>
        </w:rPr>
        <w:t>以上，预计至2</w:t>
      </w:r>
      <w:r>
        <w:rPr>
          <w:rFonts w:cs="仿宋_GB2312"/>
          <w:szCs w:val="22"/>
        </w:rPr>
        <w:t>028</w:t>
      </w:r>
      <w:r>
        <w:rPr>
          <w:rFonts w:hint="eastAsia" w:cs="仿宋_GB2312"/>
          <w:szCs w:val="22"/>
        </w:rPr>
        <w:t>年公交电动车电动化率达到9</w:t>
      </w:r>
      <w:r>
        <w:rPr>
          <w:rFonts w:cs="仿宋_GB2312"/>
          <w:szCs w:val="22"/>
        </w:rPr>
        <w:t>0%</w:t>
      </w:r>
      <w:r>
        <w:rPr>
          <w:rFonts w:hint="eastAsia" w:cs="仿宋_GB2312"/>
          <w:szCs w:val="22"/>
        </w:rPr>
        <w:t>，2</w:t>
      </w:r>
      <w:r>
        <w:rPr>
          <w:rFonts w:cs="仿宋_GB2312"/>
          <w:szCs w:val="22"/>
        </w:rPr>
        <w:t>035</w:t>
      </w:r>
      <w:r>
        <w:rPr>
          <w:rFonts w:hint="eastAsia" w:cs="仿宋_GB2312"/>
          <w:szCs w:val="22"/>
        </w:rPr>
        <w:t>年达到1</w:t>
      </w:r>
      <w:r>
        <w:rPr>
          <w:rFonts w:cs="仿宋_GB2312"/>
          <w:szCs w:val="22"/>
        </w:rPr>
        <w:t>00%</w:t>
      </w:r>
      <w:r>
        <w:rPr>
          <w:rFonts w:hint="eastAsia" w:cs="仿宋_GB2312"/>
          <w:szCs w:val="22"/>
        </w:rPr>
        <w:t>。</w:t>
      </w:r>
    </w:p>
    <w:p w14:paraId="515AF798">
      <w:pPr>
        <w:spacing w:line="360" w:lineRule="auto"/>
        <w:ind w:firstLine="560" w:firstLineChars="200"/>
        <w:rPr>
          <w:rFonts w:hint="eastAsia" w:cs="仿宋_GB2312"/>
          <w:szCs w:val="22"/>
        </w:rPr>
      </w:pPr>
      <w:r>
        <w:rPr>
          <w:rFonts w:hint="eastAsia" w:cs="仿宋_GB2312"/>
          <w:szCs w:val="22"/>
        </w:rPr>
        <w:t>预计2</w:t>
      </w:r>
      <w:r>
        <w:rPr>
          <w:rFonts w:cs="仿宋_GB2312"/>
          <w:szCs w:val="22"/>
        </w:rPr>
        <w:t>028年</w:t>
      </w:r>
      <w:r>
        <w:rPr>
          <w:rFonts w:hint="eastAsia" w:cs="仿宋_GB2312"/>
          <w:szCs w:val="22"/>
        </w:rPr>
        <w:t>租赁车、客运班车</w:t>
      </w:r>
      <w:r>
        <w:rPr>
          <w:rFonts w:cs="仿宋_GB2312"/>
          <w:szCs w:val="22"/>
        </w:rPr>
        <w:t>电动汽车化率</w:t>
      </w:r>
      <w:r>
        <w:rPr>
          <w:rFonts w:hint="eastAsia" w:cs="仿宋_GB2312"/>
          <w:szCs w:val="22"/>
        </w:rPr>
        <w:t>达到</w:t>
      </w:r>
      <w:r>
        <w:rPr>
          <w:rFonts w:cs="仿宋_GB2312"/>
          <w:szCs w:val="22"/>
        </w:rPr>
        <w:t>20%</w:t>
      </w:r>
      <w:r>
        <w:rPr>
          <w:rFonts w:hint="eastAsia" w:cs="仿宋_GB2312"/>
          <w:szCs w:val="22"/>
        </w:rPr>
        <w:t>以上</w:t>
      </w:r>
      <w:r>
        <w:rPr>
          <w:rFonts w:cs="仿宋_GB2312"/>
          <w:szCs w:val="22"/>
        </w:rPr>
        <w:t>，</w:t>
      </w:r>
      <w:r>
        <w:rPr>
          <w:rFonts w:hint="eastAsia" w:cs="仿宋_GB2312"/>
          <w:szCs w:val="22"/>
        </w:rPr>
        <w:t>2</w:t>
      </w:r>
      <w:r>
        <w:rPr>
          <w:rFonts w:cs="仿宋_GB2312"/>
          <w:szCs w:val="22"/>
        </w:rPr>
        <w:t>035年</w:t>
      </w:r>
      <w:r>
        <w:rPr>
          <w:rFonts w:hint="eastAsia" w:cs="仿宋_GB2312"/>
          <w:szCs w:val="22"/>
        </w:rPr>
        <w:t>达到</w:t>
      </w:r>
      <w:r>
        <w:rPr>
          <w:rFonts w:cs="仿宋_GB2312"/>
          <w:szCs w:val="22"/>
        </w:rPr>
        <w:t>40%</w:t>
      </w:r>
      <w:r>
        <w:rPr>
          <w:rFonts w:hint="eastAsia" w:cs="仿宋_GB2312"/>
          <w:szCs w:val="22"/>
        </w:rPr>
        <w:t>。</w:t>
      </w:r>
    </w:p>
    <w:p w14:paraId="673A365A">
      <w:pPr>
        <w:pStyle w:val="43"/>
        <w:numPr>
          <w:ilvl w:val="1"/>
          <w:numId w:val="13"/>
        </w:numPr>
        <w:spacing w:line="360" w:lineRule="auto"/>
        <w:ind w:left="0" w:firstLine="560"/>
        <w:rPr>
          <w:rFonts w:hint="eastAsia" w:cs="仿宋_GB2312"/>
          <w:szCs w:val="22"/>
        </w:rPr>
      </w:pPr>
      <w:r>
        <w:rPr>
          <w:rFonts w:cs="仿宋_GB2312"/>
          <w:szCs w:val="22"/>
        </w:rPr>
        <w:t>环卫车</w:t>
      </w:r>
    </w:p>
    <w:p w14:paraId="320E6ED7">
      <w:pPr>
        <w:spacing w:line="360" w:lineRule="auto"/>
        <w:ind w:firstLine="560" w:firstLineChars="200"/>
        <w:rPr>
          <w:rFonts w:hint="eastAsia" w:cs="仿宋_GB2312"/>
          <w:szCs w:val="22"/>
        </w:rPr>
      </w:pPr>
      <w:r>
        <w:rPr>
          <w:rFonts w:hint="eastAsia" w:cs="仿宋_GB2312"/>
          <w:szCs w:val="22"/>
        </w:rPr>
        <w:t>溪湖区</w:t>
      </w:r>
      <w:r>
        <w:rPr>
          <w:rFonts w:cs="仿宋_GB2312"/>
          <w:szCs w:val="22"/>
        </w:rPr>
        <w:t>环卫市场化运营项目已启动，</w:t>
      </w:r>
      <w:r>
        <w:rPr>
          <w:rFonts w:hint="eastAsia" w:cs="仿宋_GB2312"/>
          <w:szCs w:val="22"/>
        </w:rPr>
        <w:t>近期已大规模采购，预测</w:t>
      </w:r>
      <w:r>
        <w:rPr>
          <w:rFonts w:cs="仿宋_GB2312"/>
          <w:szCs w:val="22"/>
        </w:rPr>
        <w:t>2023</w:t>
      </w:r>
      <w:r>
        <w:rPr>
          <w:rFonts w:hint="eastAsia" w:cs="仿宋_GB2312"/>
          <w:szCs w:val="22"/>
          <w:lang w:eastAsia="zh-CN"/>
        </w:rPr>
        <w:t>—</w:t>
      </w:r>
      <w:r>
        <w:rPr>
          <w:rFonts w:cs="仿宋_GB2312"/>
          <w:szCs w:val="22"/>
        </w:rPr>
        <w:t>2025年期间暂</w:t>
      </w:r>
      <w:r>
        <w:rPr>
          <w:rFonts w:hint="eastAsia" w:cs="仿宋_GB2312"/>
          <w:szCs w:val="22"/>
        </w:rPr>
        <w:t>无</w:t>
      </w:r>
      <w:r>
        <w:rPr>
          <w:rFonts w:cs="仿宋_GB2312"/>
          <w:szCs w:val="22"/>
        </w:rPr>
        <w:t>增长</w:t>
      </w:r>
      <w:r>
        <w:rPr>
          <w:rFonts w:hint="eastAsia" w:cs="仿宋_GB2312"/>
          <w:szCs w:val="22"/>
        </w:rPr>
        <w:t>。</w:t>
      </w:r>
    </w:p>
    <w:p w14:paraId="664F68DC">
      <w:pPr>
        <w:spacing w:line="360" w:lineRule="auto"/>
        <w:ind w:firstLine="560" w:firstLineChars="200"/>
        <w:rPr>
          <w:rFonts w:hint="eastAsia" w:cs="仿宋_GB2312"/>
          <w:szCs w:val="22"/>
        </w:rPr>
      </w:pPr>
      <w:bookmarkStart w:id="59" w:name="_Hlk152770949"/>
      <w:r>
        <w:rPr>
          <w:rFonts w:hint="eastAsia" w:cs="仿宋_GB2312"/>
          <w:szCs w:val="22"/>
        </w:rPr>
        <w:t>目前溪湖区环卫车辆暂无电动汽车，预测远期达到环卫车辆电动化率达到1</w:t>
      </w:r>
      <w:r>
        <w:rPr>
          <w:rFonts w:cs="仿宋_GB2312"/>
          <w:szCs w:val="22"/>
        </w:rPr>
        <w:t>0%</w:t>
      </w:r>
      <w:r>
        <w:rPr>
          <w:rFonts w:hint="eastAsia" w:cs="仿宋_GB2312"/>
          <w:szCs w:val="22"/>
        </w:rPr>
        <w:t>。</w:t>
      </w:r>
    </w:p>
    <w:bookmarkEnd w:id="59"/>
    <w:p w14:paraId="1A2299CC">
      <w:pPr>
        <w:pStyle w:val="43"/>
        <w:numPr>
          <w:ilvl w:val="1"/>
          <w:numId w:val="13"/>
        </w:numPr>
        <w:spacing w:line="360" w:lineRule="auto"/>
        <w:ind w:left="0" w:firstLine="560"/>
        <w:rPr>
          <w:rFonts w:hint="eastAsia" w:cs="仿宋_GB2312"/>
          <w:szCs w:val="22"/>
        </w:rPr>
      </w:pPr>
      <w:r>
        <w:rPr>
          <w:rFonts w:cs="仿宋_GB2312"/>
          <w:szCs w:val="22"/>
        </w:rPr>
        <w:t>出租车</w:t>
      </w:r>
    </w:p>
    <w:p w14:paraId="6F3C1DAE">
      <w:pPr>
        <w:spacing w:line="360" w:lineRule="auto"/>
        <w:ind w:firstLine="560" w:firstLineChars="200"/>
        <w:rPr>
          <w:rFonts w:hint="eastAsia" w:cs="仿宋_GB2312"/>
          <w:szCs w:val="22"/>
        </w:rPr>
      </w:pPr>
      <w:r>
        <w:rPr>
          <w:rFonts w:hint="eastAsia" w:cs="仿宋_GB2312"/>
          <w:szCs w:val="22"/>
        </w:rPr>
        <w:t>2</w:t>
      </w:r>
      <w:r>
        <w:rPr>
          <w:rFonts w:cs="仿宋_GB2312"/>
          <w:szCs w:val="22"/>
        </w:rPr>
        <w:t>015</w:t>
      </w:r>
      <w:r>
        <w:rPr>
          <w:rFonts w:hint="eastAsia" w:cs="仿宋_GB2312"/>
          <w:szCs w:val="22"/>
          <w:lang w:eastAsia="zh-CN"/>
        </w:rPr>
        <w:t>—2022年</w:t>
      </w:r>
      <w:r>
        <w:rPr>
          <w:rFonts w:hint="eastAsia" w:cs="仿宋_GB2312"/>
          <w:szCs w:val="22"/>
        </w:rPr>
        <w:t>出租车总量年均增速</w:t>
      </w:r>
      <w:r>
        <w:rPr>
          <w:rFonts w:cs="仿宋_GB2312"/>
          <w:szCs w:val="22"/>
        </w:rPr>
        <w:t>0.44%</w:t>
      </w:r>
      <w:r>
        <w:rPr>
          <w:rFonts w:hint="eastAsia" w:cs="仿宋_GB2312"/>
          <w:szCs w:val="22"/>
        </w:rPr>
        <w:t>，规划期间溪湖区出租车按此增长率增加，计算出租车总量。</w:t>
      </w:r>
    </w:p>
    <w:p w14:paraId="0CD129CC">
      <w:pPr>
        <w:spacing w:line="360" w:lineRule="auto"/>
        <w:ind w:firstLine="560" w:firstLineChars="200"/>
        <w:rPr>
          <w:rFonts w:hint="eastAsia" w:cs="仿宋_GB2312"/>
          <w:szCs w:val="22"/>
        </w:rPr>
      </w:pPr>
      <w:r>
        <w:rPr>
          <w:rFonts w:hint="eastAsia" w:cs="仿宋_GB2312"/>
          <w:szCs w:val="22"/>
        </w:rPr>
        <w:t>依据省</w:t>
      </w:r>
      <w:r>
        <w:rPr>
          <w:rFonts w:hint="eastAsia" w:cs="仿宋_GB2312"/>
          <w:szCs w:val="22"/>
          <w:lang w:eastAsia="zh-CN"/>
        </w:rPr>
        <w:t>交通运输厅</w:t>
      </w:r>
      <w:r>
        <w:rPr>
          <w:rFonts w:hint="eastAsia" w:cs="仿宋_GB2312"/>
          <w:szCs w:val="22"/>
        </w:rPr>
        <w:t>文件</w:t>
      </w:r>
      <w:r>
        <w:rPr>
          <w:rFonts w:cs="仿宋_GB2312"/>
          <w:szCs w:val="22"/>
        </w:rPr>
        <w:t>2023</w:t>
      </w:r>
      <w:r>
        <w:rPr>
          <w:rFonts w:hint="eastAsia" w:cs="仿宋_GB2312"/>
          <w:szCs w:val="22"/>
          <w:lang w:eastAsia="zh-CN"/>
        </w:rPr>
        <w:t>—</w:t>
      </w:r>
      <w:r>
        <w:rPr>
          <w:rFonts w:hint="eastAsia" w:cs="仿宋_GB2312"/>
          <w:szCs w:val="22"/>
        </w:rPr>
        <w:t>2</w:t>
      </w:r>
      <w:r>
        <w:rPr>
          <w:rFonts w:cs="仿宋_GB2312"/>
          <w:szCs w:val="22"/>
        </w:rPr>
        <w:t>025</w:t>
      </w:r>
      <w:r>
        <w:rPr>
          <w:rFonts w:hint="eastAsia" w:cs="仿宋_GB2312"/>
          <w:szCs w:val="22"/>
        </w:rPr>
        <w:t>年</w:t>
      </w:r>
      <w:r>
        <w:rPr>
          <w:rFonts w:cs="仿宋_GB2312"/>
          <w:szCs w:val="22"/>
        </w:rPr>
        <w:t>新增或更新巡游出租汽车新能源汽车占比达</w:t>
      </w:r>
      <w:r>
        <w:rPr>
          <w:rFonts w:hint="eastAsia" w:cs="仿宋_GB2312"/>
          <w:szCs w:val="22"/>
        </w:rPr>
        <w:t>到</w:t>
      </w:r>
      <w:r>
        <w:rPr>
          <w:rFonts w:cs="仿宋_GB2312"/>
          <w:szCs w:val="22"/>
        </w:rPr>
        <w:t>35%</w:t>
      </w:r>
      <w:r>
        <w:rPr>
          <w:rFonts w:hint="eastAsia" w:cs="仿宋_GB2312"/>
          <w:szCs w:val="22"/>
        </w:rPr>
        <w:t>，预测2</w:t>
      </w:r>
      <w:r>
        <w:rPr>
          <w:rFonts w:cs="仿宋_GB2312"/>
          <w:szCs w:val="22"/>
        </w:rPr>
        <w:t>028</w:t>
      </w:r>
      <w:r>
        <w:rPr>
          <w:rFonts w:hint="eastAsia" w:cs="仿宋_GB2312"/>
          <w:szCs w:val="22"/>
        </w:rPr>
        <w:t>年</w:t>
      </w:r>
      <w:r>
        <w:rPr>
          <w:rFonts w:cs="仿宋_GB2312"/>
          <w:szCs w:val="22"/>
        </w:rPr>
        <w:t>出租车</w:t>
      </w:r>
      <w:r>
        <w:rPr>
          <w:rFonts w:hint="eastAsia" w:cs="仿宋_GB2312"/>
          <w:szCs w:val="22"/>
        </w:rPr>
        <w:t>电动化率达到</w:t>
      </w:r>
      <w:r>
        <w:rPr>
          <w:rFonts w:cs="仿宋_GB2312"/>
          <w:szCs w:val="22"/>
        </w:rPr>
        <w:t>10%</w:t>
      </w:r>
      <w:r>
        <w:rPr>
          <w:rFonts w:hint="eastAsia" w:cs="仿宋_GB2312"/>
          <w:szCs w:val="22"/>
        </w:rPr>
        <w:t>以上，2</w:t>
      </w:r>
      <w:r>
        <w:rPr>
          <w:rFonts w:cs="仿宋_GB2312"/>
          <w:szCs w:val="22"/>
        </w:rPr>
        <w:t>035出租车</w:t>
      </w:r>
      <w:r>
        <w:rPr>
          <w:rFonts w:hint="eastAsia" w:cs="仿宋_GB2312"/>
          <w:szCs w:val="22"/>
        </w:rPr>
        <w:t>电动化率达到</w:t>
      </w:r>
      <w:r>
        <w:rPr>
          <w:rFonts w:cs="仿宋_GB2312"/>
          <w:szCs w:val="22"/>
        </w:rPr>
        <w:t>25%</w:t>
      </w:r>
      <w:r>
        <w:rPr>
          <w:rFonts w:hint="eastAsia" w:cs="仿宋_GB2312"/>
          <w:szCs w:val="22"/>
        </w:rPr>
        <w:t>以上。</w:t>
      </w:r>
    </w:p>
    <w:p w14:paraId="6B1DEA17">
      <w:pPr>
        <w:pStyle w:val="43"/>
        <w:numPr>
          <w:ilvl w:val="1"/>
          <w:numId w:val="13"/>
        </w:numPr>
        <w:spacing w:line="360" w:lineRule="auto"/>
        <w:ind w:left="0" w:firstLine="560"/>
        <w:rPr>
          <w:rFonts w:hint="eastAsia" w:cs="仿宋_GB2312"/>
          <w:szCs w:val="22"/>
        </w:rPr>
      </w:pPr>
      <w:r>
        <w:rPr>
          <w:rFonts w:cs="仿宋_GB2312"/>
          <w:szCs w:val="22"/>
        </w:rPr>
        <w:t>物流车</w:t>
      </w:r>
    </w:p>
    <w:p w14:paraId="3358E508">
      <w:pPr>
        <w:spacing w:line="360" w:lineRule="auto"/>
        <w:ind w:firstLine="560" w:firstLineChars="200"/>
        <w:rPr>
          <w:rFonts w:hint="eastAsia" w:cs="仿宋_GB2312"/>
          <w:szCs w:val="22"/>
        </w:rPr>
      </w:pPr>
      <w:r>
        <w:rPr>
          <w:rFonts w:hint="eastAsia" w:cs="仿宋_GB2312"/>
          <w:szCs w:val="22"/>
        </w:rPr>
        <w:t>物流车2</w:t>
      </w:r>
      <w:r>
        <w:rPr>
          <w:rFonts w:cs="仿宋_GB2312"/>
          <w:szCs w:val="22"/>
        </w:rPr>
        <w:t>015</w:t>
      </w:r>
      <w:r>
        <w:rPr>
          <w:rFonts w:hint="eastAsia" w:cs="仿宋_GB2312"/>
          <w:szCs w:val="22"/>
          <w:lang w:eastAsia="zh-CN"/>
        </w:rPr>
        <w:t>—2022年</w:t>
      </w:r>
      <w:r>
        <w:rPr>
          <w:rFonts w:hint="eastAsia" w:cs="仿宋_GB2312"/>
          <w:szCs w:val="22"/>
        </w:rPr>
        <w:t>年均增长率</w:t>
      </w:r>
      <w:r>
        <w:rPr>
          <w:rFonts w:cs="仿宋_GB2312"/>
          <w:szCs w:val="22"/>
        </w:rPr>
        <w:t>4.49%</w:t>
      </w:r>
      <w:r>
        <w:rPr>
          <w:rFonts w:hint="eastAsia" w:cs="仿宋_GB2312"/>
          <w:szCs w:val="22"/>
        </w:rPr>
        <w:t>，规划期间溪湖区物流车按此增长率增加，计算物流车总量。</w:t>
      </w:r>
    </w:p>
    <w:p w14:paraId="3EA4F6AF">
      <w:pPr>
        <w:spacing w:line="360" w:lineRule="auto"/>
        <w:ind w:firstLine="560" w:firstLineChars="200"/>
        <w:rPr>
          <w:rFonts w:hint="eastAsia" w:cs="仿宋_GB2312"/>
          <w:szCs w:val="22"/>
        </w:rPr>
      </w:pPr>
      <w:r>
        <w:rPr>
          <w:rFonts w:hint="eastAsia" w:cs="仿宋_GB2312"/>
          <w:szCs w:val="22"/>
        </w:rPr>
        <w:t>目前溪湖区物流车辆暂无电动汽车，预测远期达到物流车辆电动化率增量达到</w:t>
      </w:r>
      <w:r>
        <w:rPr>
          <w:rFonts w:cs="仿宋_GB2312"/>
          <w:szCs w:val="22"/>
        </w:rPr>
        <w:t>10%</w:t>
      </w:r>
      <w:r>
        <w:rPr>
          <w:rFonts w:hint="eastAsia" w:cs="仿宋_GB2312"/>
          <w:szCs w:val="22"/>
        </w:rPr>
        <w:t>以上。</w:t>
      </w:r>
    </w:p>
    <w:p w14:paraId="6FCF9ED1">
      <w:pPr>
        <w:pStyle w:val="43"/>
        <w:numPr>
          <w:ilvl w:val="1"/>
          <w:numId w:val="13"/>
        </w:numPr>
        <w:spacing w:line="360" w:lineRule="auto"/>
        <w:ind w:left="0" w:firstLine="560"/>
        <w:rPr>
          <w:rFonts w:hint="eastAsia" w:cs="仿宋_GB2312"/>
          <w:szCs w:val="22"/>
        </w:rPr>
      </w:pPr>
      <w:r>
        <w:rPr>
          <w:rFonts w:cs="仿宋_GB2312"/>
          <w:szCs w:val="22"/>
        </w:rPr>
        <w:t>公务车</w:t>
      </w:r>
    </w:p>
    <w:p w14:paraId="3D2702A9">
      <w:pPr>
        <w:spacing w:line="360" w:lineRule="auto"/>
        <w:ind w:firstLine="560" w:firstLineChars="200"/>
        <w:rPr>
          <w:rFonts w:hint="eastAsia" w:cs="仿宋_GB2312"/>
          <w:szCs w:val="22"/>
        </w:rPr>
      </w:pPr>
      <w:r>
        <w:rPr>
          <w:rFonts w:hint="eastAsia" w:cs="仿宋_GB2312"/>
          <w:szCs w:val="22"/>
        </w:rPr>
        <w:t>依据《中央国家机关所属事业单位公务用车管理办法（试行）》，公务用车优先配备使用新能源汽车，预测2</w:t>
      </w:r>
      <w:r>
        <w:rPr>
          <w:rFonts w:cs="仿宋_GB2312"/>
          <w:szCs w:val="22"/>
        </w:rPr>
        <w:t>023</w:t>
      </w:r>
      <w:r>
        <w:rPr>
          <w:rFonts w:hint="eastAsia" w:cs="仿宋_GB2312"/>
          <w:szCs w:val="22"/>
          <w:lang w:eastAsia="zh-CN"/>
        </w:rPr>
        <w:t>—</w:t>
      </w:r>
      <w:r>
        <w:rPr>
          <w:rFonts w:hint="eastAsia" w:cs="仿宋_GB2312"/>
          <w:szCs w:val="22"/>
        </w:rPr>
        <w:t>2</w:t>
      </w:r>
      <w:r>
        <w:rPr>
          <w:rFonts w:cs="仿宋_GB2312"/>
          <w:szCs w:val="22"/>
        </w:rPr>
        <w:t>028</w:t>
      </w:r>
      <w:r>
        <w:rPr>
          <w:rFonts w:hint="eastAsia" w:cs="仿宋_GB2312"/>
          <w:szCs w:val="22"/>
        </w:rPr>
        <w:t>年新采购车量中电动汽车占比达到7</w:t>
      </w:r>
      <w:r>
        <w:rPr>
          <w:rFonts w:cs="仿宋_GB2312"/>
          <w:szCs w:val="22"/>
        </w:rPr>
        <w:t>0%</w:t>
      </w:r>
      <w:r>
        <w:rPr>
          <w:rFonts w:hint="eastAsia" w:cs="仿宋_GB2312"/>
          <w:szCs w:val="22"/>
        </w:rPr>
        <w:t>，</w:t>
      </w:r>
      <w:r>
        <w:rPr>
          <w:rFonts w:cs="仿宋_GB2312"/>
          <w:szCs w:val="22"/>
        </w:rPr>
        <w:t>2028</w:t>
      </w:r>
      <w:r>
        <w:rPr>
          <w:rFonts w:hint="eastAsia" w:cs="仿宋_GB2312"/>
          <w:szCs w:val="22"/>
        </w:rPr>
        <w:t>年公务车电动化率达到</w:t>
      </w:r>
      <w:r>
        <w:rPr>
          <w:rFonts w:cs="仿宋_GB2312"/>
          <w:szCs w:val="22"/>
        </w:rPr>
        <w:t>30%</w:t>
      </w:r>
      <w:r>
        <w:rPr>
          <w:rFonts w:hint="eastAsia" w:cs="仿宋_GB2312"/>
          <w:szCs w:val="22"/>
        </w:rPr>
        <w:t>，2</w:t>
      </w:r>
      <w:r>
        <w:rPr>
          <w:rFonts w:cs="仿宋_GB2312"/>
          <w:szCs w:val="22"/>
        </w:rPr>
        <w:t>035</w:t>
      </w:r>
      <w:r>
        <w:rPr>
          <w:rFonts w:hint="eastAsia" w:cs="仿宋_GB2312"/>
          <w:szCs w:val="22"/>
        </w:rPr>
        <w:t>年新采购车量中电动汽车占比达到</w:t>
      </w:r>
      <w:r>
        <w:rPr>
          <w:rFonts w:cs="仿宋_GB2312"/>
          <w:szCs w:val="22"/>
        </w:rPr>
        <w:t>100%</w:t>
      </w:r>
      <w:r>
        <w:rPr>
          <w:rFonts w:hint="eastAsia" w:cs="仿宋_GB2312"/>
          <w:szCs w:val="22"/>
        </w:rPr>
        <w:t>，电动化率达到</w:t>
      </w:r>
      <w:r>
        <w:rPr>
          <w:rFonts w:cs="仿宋_GB2312"/>
          <w:szCs w:val="22"/>
        </w:rPr>
        <w:t>50%</w:t>
      </w:r>
      <w:r>
        <w:rPr>
          <w:rFonts w:hint="eastAsia" w:cs="仿宋_GB2312"/>
          <w:szCs w:val="22"/>
        </w:rPr>
        <w:t>。</w:t>
      </w:r>
    </w:p>
    <w:p w14:paraId="2FC59B6F">
      <w:pPr>
        <w:spacing w:line="360" w:lineRule="auto"/>
        <w:ind w:firstLine="560" w:firstLineChars="200"/>
        <w:rPr>
          <w:rFonts w:hint="eastAsia" w:cs="仿宋_GB2312"/>
          <w:szCs w:val="22"/>
        </w:rPr>
      </w:pPr>
      <w:r>
        <w:rPr>
          <w:rFonts w:hint="eastAsia" w:cs="仿宋_GB2312"/>
          <w:szCs w:val="22"/>
        </w:rPr>
        <w:t>电</w:t>
      </w:r>
      <w:r>
        <w:rPr>
          <w:rFonts w:cs="仿宋_GB2312"/>
          <w:szCs w:val="22"/>
        </w:rPr>
        <w:t>动汽车保有量预测</w:t>
      </w:r>
      <w:r>
        <w:rPr>
          <w:rFonts w:hint="eastAsia" w:cs="仿宋_GB2312"/>
          <w:szCs w:val="22"/>
        </w:rPr>
        <w:t>情况见下表</w:t>
      </w:r>
      <w:r>
        <w:rPr>
          <w:rFonts w:cs="仿宋_GB2312"/>
          <w:szCs w:val="22"/>
        </w:rPr>
        <w:t>。</w:t>
      </w:r>
    </w:p>
    <w:p w14:paraId="1DEB3AC5">
      <w:pPr>
        <w:pStyle w:val="7"/>
      </w:pPr>
      <w:r>
        <w:rPr>
          <w:rFonts w:hint="eastAsia"/>
        </w:rPr>
        <w:t>溪湖区</w:t>
      </w:r>
      <w:r>
        <w:t>2022-2025年电动汽车保有量预测表</w:t>
      </w:r>
    </w:p>
    <w:tbl>
      <w:tblPr>
        <w:tblStyle w:val="30"/>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28" w:type="dxa"/>
          <w:left w:w="28" w:type="dxa"/>
          <w:bottom w:w="28" w:type="dxa"/>
          <w:right w:w="28" w:type="dxa"/>
        </w:tblCellMar>
      </w:tblPr>
      <w:tblGrid>
        <w:gridCol w:w="708"/>
        <w:gridCol w:w="1769"/>
        <w:gridCol w:w="598"/>
        <w:gridCol w:w="643"/>
        <w:gridCol w:w="643"/>
        <w:gridCol w:w="518"/>
        <w:gridCol w:w="644"/>
        <w:gridCol w:w="493"/>
        <w:gridCol w:w="644"/>
        <w:gridCol w:w="644"/>
        <w:gridCol w:w="493"/>
        <w:gridCol w:w="599"/>
      </w:tblGrid>
      <w:tr w14:paraId="5275F9D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blHeader/>
          <w:jc w:val="center"/>
        </w:trPr>
        <w:tc>
          <w:tcPr>
            <w:tcW w:w="392" w:type="pct"/>
            <w:shd w:val="clear" w:color="auto" w:fill="D9D9D9"/>
            <w:noWrap/>
            <w:tcMar>
              <w:top w:w="30" w:type="dxa"/>
              <w:left w:w="45" w:type="dxa"/>
              <w:bottom w:w="30" w:type="dxa"/>
              <w:right w:w="45" w:type="dxa"/>
            </w:tcMar>
            <w:vAlign w:val="center"/>
          </w:tcPr>
          <w:p w14:paraId="1585AF3B">
            <w:pPr>
              <w:spacing w:line="240" w:lineRule="auto"/>
              <w:jc w:val="center"/>
              <w:rPr>
                <w:rFonts w:hint="eastAsia"/>
                <w:b/>
                <w:sz w:val="19"/>
              </w:rPr>
            </w:pPr>
            <w:r>
              <w:rPr>
                <w:b/>
                <w:sz w:val="19"/>
              </w:rPr>
              <w:t>年份</w:t>
            </w:r>
          </w:p>
        </w:tc>
        <w:tc>
          <w:tcPr>
            <w:tcW w:w="971" w:type="pct"/>
            <w:shd w:val="clear" w:color="auto" w:fill="D9D9D9"/>
            <w:noWrap/>
            <w:tcMar>
              <w:top w:w="30" w:type="dxa"/>
              <w:left w:w="45" w:type="dxa"/>
              <w:bottom w:w="30" w:type="dxa"/>
              <w:right w:w="45" w:type="dxa"/>
            </w:tcMar>
            <w:vAlign w:val="center"/>
          </w:tcPr>
          <w:p w14:paraId="6AE590DD">
            <w:pPr>
              <w:spacing w:line="240" w:lineRule="auto"/>
              <w:jc w:val="center"/>
              <w:rPr>
                <w:rFonts w:hint="eastAsia"/>
                <w:b/>
                <w:sz w:val="19"/>
              </w:rPr>
            </w:pPr>
            <w:r>
              <w:rPr>
                <w:b/>
                <w:sz w:val="19"/>
              </w:rPr>
              <w:t>分类</w:t>
            </w:r>
          </w:p>
        </w:tc>
        <w:tc>
          <w:tcPr>
            <w:tcW w:w="371" w:type="pct"/>
            <w:shd w:val="clear" w:color="auto" w:fill="D9D9D9"/>
            <w:tcMar>
              <w:top w:w="30" w:type="dxa"/>
              <w:left w:w="45" w:type="dxa"/>
              <w:bottom w:w="30" w:type="dxa"/>
              <w:right w:w="45" w:type="dxa"/>
            </w:tcMar>
            <w:vAlign w:val="center"/>
          </w:tcPr>
          <w:p w14:paraId="7CBE4E33">
            <w:pPr>
              <w:spacing w:line="240" w:lineRule="auto"/>
              <w:jc w:val="center"/>
              <w:rPr>
                <w:rFonts w:hint="eastAsia"/>
                <w:b/>
                <w:sz w:val="19"/>
              </w:rPr>
            </w:pPr>
            <w:r>
              <w:rPr>
                <w:b/>
                <w:sz w:val="19"/>
              </w:rPr>
              <w:t>私家车</w:t>
            </w:r>
          </w:p>
        </w:tc>
        <w:tc>
          <w:tcPr>
            <w:tcW w:w="398" w:type="pct"/>
            <w:shd w:val="clear" w:color="auto" w:fill="D9D9D9"/>
            <w:tcMar>
              <w:top w:w="30" w:type="dxa"/>
              <w:left w:w="45" w:type="dxa"/>
              <w:bottom w:w="30" w:type="dxa"/>
              <w:right w:w="45" w:type="dxa"/>
            </w:tcMar>
            <w:vAlign w:val="center"/>
          </w:tcPr>
          <w:p w14:paraId="7E6E0ED1">
            <w:pPr>
              <w:spacing w:line="240" w:lineRule="auto"/>
              <w:jc w:val="center"/>
              <w:rPr>
                <w:rFonts w:hint="eastAsia"/>
                <w:b/>
                <w:sz w:val="19"/>
              </w:rPr>
            </w:pPr>
            <w:r>
              <w:rPr>
                <w:b/>
                <w:sz w:val="19"/>
              </w:rPr>
              <w:t>租赁车</w:t>
            </w:r>
          </w:p>
        </w:tc>
        <w:tc>
          <w:tcPr>
            <w:tcW w:w="398" w:type="pct"/>
            <w:shd w:val="clear" w:color="auto" w:fill="D9D9D9"/>
            <w:tcMar>
              <w:top w:w="30" w:type="dxa"/>
              <w:left w:w="45" w:type="dxa"/>
              <w:bottom w:w="30" w:type="dxa"/>
              <w:right w:w="45" w:type="dxa"/>
            </w:tcMar>
            <w:vAlign w:val="center"/>
          </w:tcPr>
          <w:p w14:paraId="563B66CC">
            <w:pPr>
              <w:spacing w:line="240" w:lineRule="auto"/>
              <w:jc w:val="center"/>
              <w:rPr>
                <w:rFonts w:hint="eastAsia"/>
                <w:b/>
                <w:sz w:val="19"/>
              </w:rPr>
            </w:pPr>
            <w:r>
              <w:rPr>
                <w:b/>
                <w:sz w:val="19"/>
              </w:rPr>
              <w:t>公交车</w:t>
            </w:r>
          </w:p>
        </w:tc>
        <w:tc>
          <w:tcPr>
            <w:tcW w:w="288" w:type="pct"/>
            <w:shd w:val="clear" w:color="auto" w:fill="D9D9D9"/>
            <w:tcMar>
              <w:top w:w="30" w:type="dxa"/>
              <w:left w:w="45" w:type="dxa"/>
              <w:bottom w:w="30" w:type="dxa"/>
              <w:right w:w="45" w:type="dxa"/>
            </w:tcMar>
            <w:vAlign w:val="center"/>
          </w:tcPr>
          <w:p w14:paraId="3D7BF362">
            <w:pPr>
              <w:spacing w:line="240" w:lineRule="auto"/>
              <w:jc w:val="center"/>
              <w:rPr>
                <w:rFonts w:hint="eastAsia"/>
                <w:b/>
                <w:sz w:val="19"/>
              </w:rPr>
            </w:pPr>
            <w:r>
              <w:rPr>
                <w:b/>
                <w:sz w:val="19"/>
              </w:rPr>
              <w:t>环卫车</w:t>
            </w:r>
          </w:p>
        </w:tc>
        <w:tc>
          <w:tcPr>
            <w:tcW w:w="398" w:type="pct"/>
            <w:shd w:val="clear" w:color="auto" w:fill="D9D9D9"/>
            <w:tcMar>
              <w:top w:w="30" w:type="dxa"/>
              <w:left w:w="45" w:type="dxa"/>
              <w:bottom w:w="30" w:type="dxa"/>
              <w:right w:w="45" w:type="dxa"/>
            </w:tcMar>
            <w:vAlign w:val="center"/>
          </w:tcPr>
          <w:p w14:paraId="2DB154F4">
            <w:pPr>
              <w:spacing w:line="240" w:lineRule="auto"/>
              <w:jc w:val="center"/>
              <w:rPr>
                <w:rFonts w:hint="eastAsia"/>
                <w:b/>
                <w:sz w:val="19"/>
              </w:rPr>
            </w:pPr>
            <w:r>
              <w:rPr>
                <w:b/>
                <w:sz w:val="19"/>
              </w:rPr>
              <w:t>出租车</w:t>
            </w:r>
          </w:p>
        </w:tc>
        <w:tc>
          <w:tcPr>
            <w:tcW w:w="308" w:type="pct"/>
            <w:shd w:val="clear" w:color="auto" w:fill="D9D9D9"/>
            <w:tcMar>
              <w:top w:w="30" w:type="dxa"/>
              <w:left w:w="45" w:type="dxa"/>
              <w:bottom w:w="30" w:type="dxa"/>
              <w:right w:w="45" w:type="dxa"/>
            </w:tcMar>
            <w:vAlign w:val="center"/>
          </w:tcPr>
          <w:p w14:paraId="633CFB59">
            <w:pPr>
              <w:spacing w:line="240" w:lineRule="auto"/>
              <w:jc w:val="center"/>
              <w:rPr>
                <w:rFonts w:hint="eastAsia"/>
                <w:b/>
                <w:sz w:val="19"/>
              </w:rPr>
            </w:pPr>
            <w:r>
              <w:rPr>
                <w:b/>
                <w:sz w:val="19"/>
              </w:rPr>
              <w:t>物流车</w:t>
            </w:r>
          </w:p>
        </w:tc>
        <w:tc>
          <w:tcPr>
            <w:tcW w:w="398" w:type="pct"/>
            <w:shd w:val="clear" w:color="auto" w:fill="D9D9D9"/>
            <w:tcMar>
              <w:top w:w="30" w:type="dxa"/>
              <w:left w:w="45" w:type="dxa"/>
              <w:bottom w:w="30" w:type="dxa"/>
              <w:right w:w="45" w:type="dxa"/>
            </w:tcMar>
            <w:vAlign w:val="center"/>
          </w:tcPr>
          <w:p w14:paraId="5D7F0D42">
            <w:pPr>
              <w:spacing w:line="240" w:lineRule="auto"/>
              <w:jc w:val="center"/>
              <w:rPr>
                <w:rFonts w:hint="eastAsia"/>
                <w:b/>
                <w:sz w:val="19"/>
              </w:rPr>
            </w:pPr>
            <w:r>
              <w:rPr>
                <w:b/>
                <w:sz w:val="19"/>
              </w:rPr>
              <w:t>公务车</w:t>
            </w:r>
          </w:p>
        </w:tc>
        <w:tc>
          <w:tcPr>
            <w:tcW w:w="398" w:type="pct"/>
            <w:shd w:val="clear" w:color="auto" w:fill="D9D9D9"/>
            <w:tcMar>
              <w:top w:w="30" w:type="dxa"/>
              <w:left w:w="45" w:type="dxa"/>
              <w:bottom w:w="30" w:type="dxa"/>
              <w:right w:w="45" w:type="dxa"/>
            </w:tcMar>
            <w:vAlign w:val="center"/>
          </w:tcPr>
          <w:p w14:paraId="5586ED60">
            <w:pPr>
              <w:spacing w:line="240" w:lineRule="auto"/>
              <w:jc w:val="center"/>
              <w:rPr>
                <w:rFonts w:hint="eastAsia"/>
                <w:b/>
                <w:sz w:val="19"/>
              </w:rPr>
            </w:pPr>
            <w:r>
              <w:rPr>
                <w:b/>
                <w:sz w:val="19"/>
              </w:rPr>
              <w:t>客运班车</w:t>
            </w:r>
          </w:p>
        </w:tc>
        <w:tc>
          <w:tcPr>
            <w:tcW w:w="308" w:type="pct"/>
            <w:shd w:val="clear" w:color="auto" w:fill="D9D9D9"/>
            <w:tcMar>
              <w:top w:w="30" w:type="dxa"/>
              <w:left w:w="45" w:type="dxa"/>
              <w:bottom w:w="30" w:type="dxa"/>
              <w:right w:w="45" w:type="dxa"/>
            </w:tcMar>
            <w:vAlign w:val="center"/>
          </w:tcPr>
          <w:p w14:paraId="332EE2B9">
            <w:pPr>
              <w:spacing w:line="240" w:lineRule="auto"/>
              <w:jc w:val="center"/>
              <w:rPr>
                <w:rFonts w:hint="eastAsia"/>
                <w:b/>
                <w:sz w:val="19"/>
              </w:rPr>
            </w:pPr>
            <w:r>
              <w:rPr>
                <w:b/>
                <w:sz w:val="19"/>
              </w:rPr>
              <w:t>其他</w:t>
            </w:r>
          </w:p>
        </w:tc>
        <w:tc>
          <w:tcPr>
            <w:tcW w:w="371" w:type="pct"/>
            <w:shd w:val="clear" w:color="auto" w:fill="D9D9D9"/>
            <w:tcMar>
              <w:top w:w="30" w:type="dxa"/>
              <w:left w:w="45" w:type="dxa"/>
              <w:bottom w:w="30" w:type="dxa"/>
              <w:right w:w="45" w:type="dxa"/>
            </w:tcMar>
            <w:vAlign w:val="center"/>
          </w:tcPr>
          <w:p w14:paraId="7A63EB90">
            <w:pPr>
              <w:spacing w:line="240" w:lineRule="auto"/>
              <w:jc w:val="center"/>
              <w:rPr>
                <w:rFonts w:hint="eastAsia"/>
                <w:b/>
                <w:sz w:val="19"/>
              </w:rPr>
            </w:pPr>
            <w:r>
              <w:rPr>
                <w:b/>
                <w:sz w:val="19"/>
              </w:rPr>
              <w:t>合计</w:t>
            </w:r>
          </w:p>
        </w:tc>
      </w:tr>
      <w:tr w14:paraId="2EF5539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392" w:type="pct"/>
            <w:vMerge w:val="restart"/>
            <w:shd w:val="clear" w:color="auto" w:fill="auto"/>
            <w:noWrap/>
            <w:tcMar>
              <w:top w:w="30" w:type="dxa"/>
              <w:left w:w="45" w:type="dxa"/>
              <w:bottom w:w="30" w:type="dxa"/>
              <w:right w:w="45" w:type="dxa"/>
            </w:tcMar>
            <w:vAlign w:val="center"/>
          </w:tcPr>
          <w:p w14:paraId="6EFC3495">
            <w:pPr>
              <w:spacing w:line="240" w:lineRule="auto"/>
              <w:jc w:val="center"/>
              <w:rPr>
                <w:rFonts w:hint="eastAsia"/>
                <w:sz w:val="19"/>
              </w:rPr>
            </w:pPr>
            <w:r>
              <w:rPr>
                <w:sz w:val="19"/>
              </w:rPr>
              <w:t>2022年</w:t>
            </w:r>
          </w:p>
        </w:tc>
        <w:tc>
          <w:tcPr>
            <w:tcW w:w="971" w:type="pct"/>
            <w:shd w:val="clear" w:color="auto" w:fill="auto"/>
            <w:noWrap/>
            <w:tcMar>
              <w:top w:w="30" w:type="dxa"/>
              <w:left w:w="45" w:type="dxa"/>
              <w:bottom w:w="30" w:type="dxa"/>
              <w:right w:w="45" w:type="dxa"/>
            </w:tcMar>
            <w:vAlign w:val="center"/>
          </w:tcPr>
          <w:p w14:paraId="20AE7C44">
            <w:pPr>
              <w:spacing w:line="240" w:lineRule="auto"/>
              <w:jc w:val="center"/>
              <w:rPr>
                <w:rFonts w:hint="eastAsia"/>
                <w:sz w:val="19"/>
              </w:rPr>
            </w:pPr>
            <w:r>
              <w:rPr>
                <w:sz w:val="19"/>
              </w:rPr>
              <w:t>汽车总量</w:t>
            </w:r>
          </w:p>
        </w:tc>
        <w:tc>
          <w:tcPr>
            <w:tcW w:w="371" w:type="pct"/>
            <w:shd w:val="clear" w:color="auto" w:fill="auto"/>
            <w:noWrap/>
            <w:tcMar>
              <w:top w:w="30" w:type="dxa"/>
              <w:left w:w="45" w:type="dxa"/>
              <w:bottom w:w="30" w:type="dxa"/>
              <w:right w:w="45" w:type="dxa"/>
            </w:tcMar>
            <w:vAlign w:val="center"/>
          </w:tcPr>
          <w:p w14:paraId="0EC7B81D">
            <w:pPr>
              <w:spacing w:line="240" w:lineRule="auto"/>
              <w:jc w:val="center"/>
              <w:rPr>
                <w:rFonts w:hint="eastAsia"/>
                <w:sz w:val="19"/>
              </w:rPr>
            </w:pPr>
            <w:r>
              <w:rPr>
                <w:sz w:val="19"/>
              </w:rPr>
              <w:t>23823</w:t>
            </w:r>
          </w:p>
        </w:tc>
        <w:tc>
          <w:tcPr>
            <w:tcW w:w="398" w:type="pct"/>
            <w:shd w:val="clear" w:color="auto" w:fill="auto"/>
            <w:noWrap/>
            <w:tcMar>
              <w:top w:w="30" w:type="dxa"/>
              <w:left w:w="45" w:type="dxa"/>
              <w:bottom w:w="30" w:type="dxa"/>
              <w:right w:w="45" w:type="dxa"/>
            </w:tcMar>
            <w:vAlign w:val="center"/>
          </w:tcPr>
          <w:p w14:paraId="362A1EFA">
            <w:pPr>
              <w:spacing w:line="240" w:lineRule="auto"/>
              <w:jc w:val="center"/>
              <w:rPr>
                <w:rFonts w:hint="eastAsia"/>
                <w:sz w:val="19"/>
              </w:rPr>
            </w:pPr>
            <w:r>
              <w:rPr>
                <w:rFonts w:hint="eastAsia"/>
                <w:sz w:val="19"/>
              </w:rPr>
              <w:t>23</w:t>
            </w:r>
          </w:p>
        </w:tc>
        <w:tc>
          <w:tcPr>
            <w:tcW w:w="398" w:type="pct"/>
            <w:shd w:val="clear" w:color="auto" w:fill="auto"/>
            <w:noWrap/>
            <w:tcMar>
              <w:top w:w="30" w:type="dxa"/>
              <w:left w:w="45" w:type="dxa"/>
              <w:bottom w:w="30" w:type="dxa"/>
              <w:right w:w="45" w:type="dxa"/>
            </w:tcMar>
            <w:vAlign w:val="center"/>
          </w:tcPr>
          <w:p w14:paraId="643E28AE">
            <w:pPr>
              <w:spacing w:line="240" w:lineRule="auto"/>
              <w:jc w:val="center"/>
              <w:rPr>
                <w:rFonts w:hint="eastAsia"/>
                <w:sz w:val="19"/>
              </w:rPr>
            </w:pPr>
            <w:r>
              <w:rPr>
                <w:sz w:val="19"/>
              </w:rPr>
              <w:t>139</w:t>
            </w:r>
          </w:p>
        </w:tc>
        <w:tc>
          <w:tcPr>
            <w:tcW w:w="288" w:type="pct"/>
            <w:shd w:val="clear" w:color="auto" w:fill="auto"/>
            <w:noWrap/>
            <w:tcMar>
              <w:top w:w="30" w:type="dxa"/>
              <w:left w:w="45" w:type="dxa"/>
              <w:bottom w:w="30" w:type="dxa"/>
              <w:right w:w="45" w:type="dxa"/>
            </w:tcMar>
            <w:vAlign w:val="center"/>
          </w:tcPr>
          <w:p w14:paraId="40C10509">
            <w:pPr>
              <w:spacing w:line="240" w:lineRule="auto"/>
              <w:jc w:val="center"/>
              <w:rPr>
                <w:rFonts w:hint="eastAsia"/>
                <w:sz w:val="19"/>
              </w:rPr>
            </w:pPr>
            <w:r>
              <w:rPr>
                <w:sz w:val="19"/>
              </w:rPr>
              <w:t>38</w:t>
            </w:r>
          </w:p>
        </w:tc>
        <w:tc>
          <w:tcPr>
            <w:tcW w:w="398" w:type="pct"/>
            <w:shd w:val="clear" w:color="auto" w:fill="auto"/>
            <w:noWrap/>
            <w:tcMar>
              <w:top w:w="30" w:type="dxa"/>
              <w:left w:w="45" w:type="dxa"/>
              <w:bottom w:w="30" w:type="dxa"/>
              <w:right w:w="45" w:type="dxa"/>
            </w:tcMar>
            <w:vAlign w:val="center"/>
          </w:tcPr>
          <w:p w14:paraId="0B785229">
            <w:pPr>
              <w:spacing w:line="240" w:lineRule="auto"/>
              <w:jc w:val="center"/>
              <w:rPr>
                <w:rFonts w:hint="eastAsia"/>
                <w:sz w:val="19"/>
              </w:rPr>
            </w:pPr>
            <w:r>
              <w:rPr>
                <w:rFonts w:hint="eastAsia"/>
                <w:sz w:val="19"/>
              </w:rPr>
              <w:t>574</w:t>
            </w:r>
          </w:p>
        </w:tc>
        <w:tc>
          <w:tcPr>
            <w:tcW w:w="308" w:type="pct"/>
            <w:shd w:val="clear" w:color="auto" w:fill="auto"/>
            <w:noWrap/>
            <w:tcMar>
              <w:top w:w="30" w:type="dxa"/>
              <w:left w:w="45" w:type="dxa"/>
              <w:bottom w:w="30" w:type="dxa"/>
              <w:right w:w="45" w:type="dxa"/>
            </w:tcMar>
            <w:vAlign w:val="center"/>
          </w:tcPr>
          <w:p w14:paraId="780ECE8D">
            <w:pPr>
              <w:spacing w:line="240" w:lineRule="auto"/>
              <w:jc w:val="center"/>
              <w:rPr>
                <w:rFonts w:hint="eastAsia"/>
                <w:sz w:val="19"/>
              </w:rPr>
            </w:pPr>
            <w:r>
              <w:rPr>
                <w:rFonts w:hint="eastAsia"/>
                <w:sz w:val="19"/>
              </w:rPr>
              <w:t>4417</w:t>
            </w:r>
          </w:p>
        </w:tc>
        <w:tc>
          <w:tcPr>
            <w:tcW w:w="398" w:type="pct"/>
            <w:shd w:val="clear" w:color="auto" w:fill="auto"/>
            <w:noWrap/>
            <w:tcMar>
              <w:top w:w="30" w:type="dxa"/>
              <w:left w:w="45" w:type="dxa"/>
              <w:bottom w:w="30" w:type="dxa"/>
              <w:right w:w="45" w:type="dxa"/>
            </w:tcMar>
            <w:vAlign w:val="center"/>
          </w:tcPr>
          <w:p w14:paraId="67FB1F08">
            <w:pPr>
              <w:spacing w:line="240" w:lineRule="auto"/>
              <w:jc w:val="center"/>
              <w:rPr>
                <w:rFonts w:hint="eastAsia"/>
                <w:sz w:val="19"/>
              </w:rPr>
            </w:pPr>
            <w:r>
              <w:rPr>
                <w:rFonts w:hint="eastAsia"/>
                <w:sz w:val="19"/>
              </w:rPr>
              <w:t>322</w:t>
            </w:r>
          </w:p>
        </w:tc>
        <w:tc>
          <w:tcPr>
            <w:tcW w:w="398" w:type="pct"/>
            <w:shd w:val="clear" w:color="auto" w:fill="auto"/>
            <w:noWrap/>
            <w:tcMar>
              <w:top w:w="30" w:type="dxa"/>
              <w:left w:w="45" w:type="dxa"/>
              <w:bottom w:w="30" w:type="dxa"/>
              <w:right w:w="45" w:type="dxa"/>
            </w:tcMar>
            <w:vAlign w:val="center"/>
          </w:tcPr>
          <w:p w14:paraId="54E77892">
            <w:pPr>
              <w:spacing w:line="240" w:lineRule="auto"/>
              <w:jc w:val="center"/>
              <w:rPr>
                <w:rFonts w:hint="eastAsia"/>
                <w:sz w:val="19"/>
              </w:rPr>
            </w:pPr>
            <w:r>
              <w:rPr>
                <w:rFonts w:hint="eastAsia"/>
                <w:sz w:val="19"/>
              </w:rPr>
              <w:t>34</w:t>
            </w:r>
          </w:p>
        </w:tc>
        <w:tc>
          <w:tcPr>
            <w:tcW w:w="308" w:type="pct"/>
            <w:shd w:val="clear" w:color="auto" w:fill="auto"/>
            <w:noWrap/>
            <w:tcMar>
              <w:top w:w="30" w:type="dxa"/>
              <w:left w:w="45" w:type="dxa"/>
              <w:bottom w:w="30" w:type="dxa"/>
              <w:right w:w="45" w:type="dxa"/>
            </w:tcMar>
            <w:vAlign w:val="center"/>
          </w:tcPr>
          <w:p w14:paraId="68EF2E5C">
            <w:pPr>
              <w:spacing w:line="240" w:lineRule="auto"/>
              <w:jc w:val="center"/>
              <w:rPr>
                <w:rFonts w:hint="eastAsia"/>
                <w:sz w:val="19"/>
              </w:rPr>
            </w:pPr>
            <w:r>
              <w:rPr>
                <w:rFonts w:hint="eastAsia"/>
                <w:sz w:val="19"/>
              </w:rPr>
              <w:t>4967</w:t>
            </w:r>
          </w:p>
        </w:tc>
        <w:tc>
          <w:tcPr>
            <w:tcW w:w="371" w:type="pct"/>
            <w:shd w:val="clear" w:color="auto" w:fill="auto"/>
            <w:noWrap/>
            <w:tcMar>
              <w:top w:w="30" w:type="dxa"/>
              <w:left w:w="45" w:type="dxa"/>
              <w:bottom w:w="30" w:type="dxa"/>
              <w:right w:w="45" w:type="dxa"/>
            </w:tcMar>
            <w:vAlign w:val="bottom"/>
          </w:tcPr>
          <w:p w14:paraId="449213F6">
            <w:pPr>
              <w:spacing w:line="240" w:lineRule="auto"/>
              <w:jc w:val="center"/>
              <w:rPr>
                <w:rFonts w:hint="eastAsia"/>
                <w:sz w:val="19"/>
              </w:rPr>
            </w:pPr>
            <w:r>
              <w:rPr>
                <w:rFonts w:hint="eastAsia"/>
                <w:sz w:val="19"/>
              </w:rPr>
              <w:t>34337</w:t>
            </w:r>
          </w:p>
        </w:tc>
      </w:tr>
      <w:tr w14:paraId="433717E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392" w:type="pct"/>
            <w:vMerge w:val="continue"/>
            <w:shd w:val="clear" w:color="auto" w:fill="auto"/>
            <w:vAlign w:val="center"/>
          </w:tcPr>
          <w:p w14:paraId="5697FF6F">
            <w:pPr>
              <w:spacing w:line="240" w:lineRule="auto"/>
              <w:jc w:val="center"/>
              <w:rPr>
                <w:rFonts w:hint="eastAsia"/>
                <w:sz w:val="19"/>
              </w:rPr>
            </w:pPr>
          </w:p>
        </w:tc>
        <w:tc>
          <w:tcPr>
            <w:tcW w:w="971" w:type="pct"/>
            <w:shd w:val="clear" w:color="auto" w:fill="auto"/>
            <w:noWrap/>
            <w:tcMar>
              <w:top w:w="30" w:type="dxa"/>
              <w:left w:w="45" w:type="dxa"/>
              <w:bottom w:w="30" w:type="dxa"/>
              <w:right w:w="45" w:type="dxa"/>
            </w:tcMar>
            <w:vAlign w:val="center"/>
          </w:tcPr>
          <w:p w14:paraId="48CCF1FB">
            <w:pPr>
              <w:spacing w:line="240" w:lineRule="auto"/>
              <w:jc w:val="center"/>
              <w:rPr>
                <w:rFonts w:hint="eastAsia"/>
                <w:sz w:val="19"/>
              </w:rPr>
            </w:pPr>
            <w:r>
              <w:rPr>
                <w:sz w:val="19"/>
              </w:rPr>
              <w:t>电动汽车比例（%）</w:t>
            </w:r>
          </w:p>
        </w:tc>
        <w:tc>
          <w:tcPr>
            <w:tcW w:w="371" w:type="pct"/>
            <w:shd w:val="clear" w:color="auto" w:fill="auto"/>
            <w:noWrap/>
            <w:tcMar>
              <w:top w:w="30" w:type="dxa"/>
              <w:left w:w="45" w:type="dxa"/>
              <w:bottom w:w="30" w:type="dxa"/>
              <w:right w:w="45" w:type="dxa"/>
            </w:tcMar>
            <w:vAlign w:val="center"/>
          </w:tcPr>
          <w:p w14:paraId="20D30636">
            <w:pPr>
              <w:spacing w:line="240" w:lineRule="auto"/>
              <w:jc w:val="center"/>
              <w:rPr>
                <w:rFonts w:hint="eastAsia"/>
                <w:sz w:val="19"/>
              </w:rPr>
            </w:pPr>
            <w:r>
              <w:rPr>
                <w:sz w:val="19"/>
              </w:rPr>
              <w:t>0.4</w:t>
            </w:r>
          </w:p>
        </w:tc>
        <w:tc>
          <w:tcPr>
            <w:tcW w:w="398" w:type="pct"/>
            <w:shd w:val="clear" w:color="auto" w:fill="auto"/>
            <w:noWrap/>
            <w:tcMar>
              <w:top w:w="30" w:type="dxa"/>
              <w:left w:w="45" w:type="dxa"/>
              <w:bottom w:w="30" w:type="dxa"/>
              <w:right w:w="45" w:type="dxa"/>
            </w:tcMar>
            <w:vAlign w:val="center"/>
          </w:tcPr>
          <w:p w14:paraId="71164228">
            <w:pPr>
              <w:spacing w:line="240" w:lineRule="auto"/>
              <w:jc w:val="center"/>
              <w:rPr>
                <w:rFonts w:hint="eastAsia"/>
                <w:sz w:val="19"/>
              </w:rPr>
            </w:pPr>
            <w:r>
              <w:rPr>
                <w:sz w:val="19"/>
              </w:rPr>
              <w:t>0</w:t>
            </w:r>
          </w:p>
        </w:tc>
        <w:tc>
          <w:tcPr>
            <w:tcW w:w="398" w:type="pct"/>
            <w:shd w:val="clear" w:color="auto" w:fill="auto"/>
            <w:noWrap/>
            <w:tcMar>
              <w:top w:w="30" w:type="dxa"/>
              <w:left w:w="45" w:type="dxa"/>
              <w:bottom w:w="30" w:type="dxa"/>
              <w:right w:w="45" w:type="dxa"/>
            </w:tcMar>
            <w:vAlign w:val="center"/>
          </w:tcPr>
          <w:p w14:paraId="09197AE5">
            <w:pPr>
              <w:spacing w:line="240" w:lineRule="auto"/>
              <w:jc w:val="center"/>
              <w:rPr>
                <w:rFonts w:hint="eastAsia"/>
                <w:sz w:val="19"/>
              </w:rPr>
            </w:pPr>
            <w:r>
              <w:rPr>
                <w:sz w:val="19"/>
              </w:rPr>
              <w:t>28.06</w:t>
            </w:r>
          </w:p>
        </w:tc>
        <w:tc>
          <w:tcPr>
            <w:tcW w:w="288" w:type="pct"/>
            <w:shd w:val="clear" w:color="auto" w:fill="auto"/>
            <w:noWrap/>
            <w:tcMar>
              <w:top w:w="30" w:type="dxa"/>
              <w:left w:w="45" w:type="dxa"/>
              <w:bottom w:w="30" w:type="dxa"/>
              <w:right w:w="45" w:type="dxa"/>
            </w:tcMar>
            <w:vAlign w:val="center"/>
          </w:tcPr>
          <w:p w14:paraId="521B612A">
            <w:pPr>
              <w:spacing w:line="240" w:lineRule="auto"/>
              <w:jc w:val="center"/>
              <w:rPr>
                <w:rFonts w:hint="eastAsia"/>
                <w:sz w:val="19"/>
              </w:rPr>
            </w:pPr>
            <w:r>
              <w:rPr>
                <w:sz w:val="19"/>
              </w:rPr>
              <w:t>0</w:t>
            </w:r>
          </w:p>
        </w:tc>
        <w:tc>
          <w:tcPr>
            <w:tcW w:w="398" w:type="pct"/>
            <w:shd w:val="clear" w:color="auto" w:fill="auto"/>
            <w:noWrap/>
            <w:tcMar>
              <w:top w:w="30" w:type="dxa"/>
              <w:left w:w="45" w:type="dxa"/>
              <w:bottom w:w="30" w:type="dxa"/>
              <w:right w:w="45" w:type="dxa"/>
            </w:tcMar>
            <w:vAlign w:val="center"/>
          </w:tcPr>
          <w:p w14:paraId="04143B79">
            <w:pPr>
              <w:spacing w:line="240" w:lineRule="auto"/>
              <w:jc w:val="center"/>
              <w:rPr>
                <w:rFonts w:hint="eastAsia"/>
                <w:sz w:val="19"/>
              </w:rPr>
            </w:pPr>
            <w:r>
              <w:rPr>
                <w:sz w:val="19"/>
              </w:rPr>
              <w:t>4.36</w:t>
            </w:r>
          </w:p>
        </w:tc>
        <w:tc>
          <w:tcPr>
            <w:tcW w:w="308" w:type="pct"/>
            <w:shd w:val="clear" w:color="auto" w:fill="auto"/>
            <w:noWrap/>
            <w:tcMar>
              <w:top w:w="30" w:type="dxa"/>
              <w:left w:w="45" w:type="dxa"/>
              <w:bottom w:w="30" w:type="dxa"/>
              <w:right w:w="45" w:type="dxa"/>
            </w:tcMar>
            <w:vAlign w:val="center"/>
          </w:tcPr>
          <w:p w14:paraId="4EA7ADEF">
            <w:pPr>
              <w:spacing w:line="240" w:lineRule="auto"/>
              <w:jc w:val="center"/>
              <w:rPr>
                <w:rFonts w:hint="eastAsia"/>
                <w:sz w:val="19"/>
              </w:rPr>
            </w:pPr>
            <w:r>
              <w:rPr>
                <w:sz w:val="19"/>
              </w:rPr>
              <w:t>0</w:t>
            </w:r>
          </w:p>
        </w:tc>
        <w:tc>
          <w:tcPr>
            <w:tcW w:w="398" w:type="pct"/>
            <w:shd w:val="clear" w:color="auto" w:fill="auto"/>
            <w:noWrap/>
            <w:tcMar>
              <w:top w:w="30" w:type="dxa"/>
              <w:left w:w="45" w:type="dxa"/>
              <w:bottom w:w="30" w:type="dxa"/>
              <w:right w:w="45" w:type="dxa"/>
            </w:tcMar>
            <w:vAlign w:val="center"/>
          </w:tcPr>
          <w:p w14:paraId="3D2FBB42">
            <w:pPr>
              <w:spacing w:line="240" w:lineRule="auto"/>
              <w:jc w:val="center"/>
              <w:rPr>
                <w:rFonts w:hint="eastAsia"/>
                <w:sz w:val="19"/>
              </w:rPr>
            </w:pPr>
            <w:r>
              <w:rPr>
                <w:sz w:val="19"/>
              </w:rPr>
              <w:t>2.8</w:t>
            </w:r>
          </w:p>
        </w:tc>
        <w:tc>
          <w:tcPr>
            <w:tcW w:w="398" w:type="pct"/>
            <w:shd w:val="clear" w:color="auto" w:fill="auto"/>
            <w:noWrap/>
            <w:tcMar>
              <w:top w:w="30" w:type="dxa"/>
              <w:left w:w="45" w:type="dxa"/>
              <w:bottom w:w="30" w:type="dxa"/>
              <w:right w:w="45" w:type="dxa"/>
            </w:tcMar>
            <w:vAlign w:val="center"/>
          </w:tcPr>
          <w:p w14:paraId="15FEA54D">
            <w:pPr>
              <w:spacing w:line="240" w:lineRule="auto"/>
              <w:jc w:val="center"/>
              <w:rPr>
                <w:rFonts w:hint="eastAsia"/>
                <w:sz w:val="19"/>
              </w:rPr>
            </w:pPr>
            <w:r>
              <w:rPr>
                <w:sz w:val="19"/>
              </w:rPr>
              <w:t>0</w:t>
            </w:r>
          </w:p>
        </w:tc>
        <w:tc>
          <w:tcPr>
            <w:tcW w:w="308" w:type="pct"/>
            <w:shd w:val="clear" w:color="auto" w:fill="auto"/>
            <w:noWrap/>
            <w:tcMar>
              <w:top w:w="30" w:type="dxa"/>
              <w:left w:w="45" w:type="dxa"/>
              <w:bottom w:w="30" w:type="dxa"/>
              <w:right w:w="45" w:type="dxa"/>
            </w:tcMar>
            <w:vAlign w:val="center"/>
          </w:tcPr>
          <w:p w14:paraId="5A5D0B61">
            <w:pPr>
              <w:spacing w:line="240" w:lineRule="auto"/>
              <w:jc w:val="center"/>
              <w:rPr>
                <w:rFonts w:hint="eastAsia"/>
                <w:sz w:val="19"/>
              </w:rPr>
            </w:pPr>
            <w:r>
              <w:rPr>
                <w:sz w:val="19"/>
              </w:rPr>
              <w:t>0</w:t>
            </w:r>
          </w:p>
        </w:tc>
        <w:tc>
          <w:tcPr>
            <w:tcW w:w="371" w:type="pct"/>
            <w:shd w:val="clear" w:color="auto" w:fill="auto"/>
            <w:noWrap/>
            <w:tcMar>
              <w:top w:w="30" w:type="dxa"/>
              <w:left w:w="45" w:type="dxa"/>
              <w:bottom w:w="30" w:type="dxa"/>
              <w:right w:w="45" w:type="dxa"/>
            </w:tcMar>
            <w:vAlign w:val="center"/>
          </w:tcPr>
          <w:p w14:paraId="0533E8CA">
            <w:pPr>
              <w:spacing w:line="240" w:lineRule="auto"/>
              <w:jc w:val="center"/>
              <w:rPr>
                <w:rFonts w:hint="eastAsia"/>
                <w:sz w:val="19"/>
              </w:rPr>
            </w:pPr>
            <w:r>
              <w:rPr>
                <w:sz w:val="19"/>
              </w:rPr>
              <w:t>0.49</w:t>
            </w:r>
          </w:p>
        </w:tc>
      </w:tr>
      <w:tr w14:paraId="0CB3508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392" w:type="pct"/>
            <w:vMerge w:val="continue"/>
            <w:shd w:val="clear" w:color="auto" w:fill="auto"/>
            <w:vAlign w:val="center"/>
          </w:tcPr>
          <w:p w14:paraId="676B7C85">
            <w:pPr>
              <w:spacing w:line="240" w:lineRule="auto"/>
              <w:jc w:val="center"/>
              <w:rPr>
                <w:rFonts w:hint="eastAsia"/>
                <w:sz w:val="19"/>
              </w:rPr>
            </w:pPr>
          </w:p>
        </w:tc>
        <w:tc>
          <w:tcPr>
            <w:tcW w:w="971" w:type="pct"/>
            <w:shd w:val="clear" w:color="auto" w:fill="auto"/>
            <w:noWrap/>
            <w:tcMar>
              <w:top w:w="30" w:type="dxa"/>
              <w:left w:w="45" w:type="dxa"/>
              <w:bottom w:w="30" w:type="dxa"/>
              <w:right w:w="45" w:type="dxa"/>
            </w:tcMar>
            <w:vAlign w:val="center"/>
          </w:tcPr>
          <w:p w14:paraId="3C007946">
            <w:pPr>
              <w:spacing w:line="240" w:lineRule="auto"/>
              <w:jc w:val="center"/>
              <w:rPr>
                <w:rFonts w:hint="eastAsia"/>
                <w:sz w:val="19"/>
              </w:rPr>
            </w:pPr>
            <w:r>
              <w:rPr>
                <w:sz w:val="19"/>
              </w:rPr>
              <w:t>电动汽车总量</w:t>
            </w:r>
          </w:p>
        </w:tc>
        <w:tc>
          <w:tcPr>
            <w:tcW w:w="371" w:type="pct"/>
            <w:shd w:val="clear" w:color="auto" w:fill="auto"/>
            <w:noWrap/>
            <w:tcMar>
              <w:top w:w="30" w:type="dxa"/>
              <w:left w:w="45" w:type="dxa"/>
              <w:bottom w:w="30" w:type="dxa"/>
              <w:right w:w="45" w:type="dxa"/>
            </w:tcMar>
            <w:vAlign w:val="center"/>
          </w:tcPr>
          <w:p w14:paraId="6A8754AF">
            <w:pPr>
              <w:spacing w:line="240" w:lineRule="auto"/>
              <w:jc w:val="center"/>
              <w:rPr>
                <w:rFonts w:hint="eastAsia"/>
                <w:sz w:val="19"/>
              </w:rPr>
            </w:pPr>
            <w:r>
              <w:rPr>
                <w:sz w:val="19"/>
              </w:rPr>
              <w:t>96</w:t>
            </w:r>
          </w:p>
        </w:tc>
        <w:tc>
          <w:tcPr>
            <w:tcW w:w="398" w:type="pct"/>
            <w:shd w:val="clear" w:color="auto" w:fill="auto"/>
            <w:noWrap/>
            <w:tcMar>
              <w:top w:w="30" w:type="dxa"/>
              <w:left w:w="45" w:type="dxa"/>
              <w:bottom w:w="30" w:type="dxa"/>
              <w:right w:w="45" w:type="dxa"/>
            </w:tcMar>
            <w:vAlign w:val="center"/>
          </w:tcPr>
          <w:p w14:paraId="663FBC01">
            <w:pPr>
              <w:spacing w:line="240" w:lineRule="auto"/>
              <w:jc w:val="center"/>
              <w:rPr>
                <w:rFonts w:hint="eastAsia"/>
                <w:sz w:val="19"/>
              </w:rPr>
            </w:pPr>
            <w:r>
              <w:rPr>
                <w:sz w:val="19"/>
              </w:rPr>
              <w:t>0</w:t>
            </w:r>
          </w:p>
        </w:tc>
        <w:tc>
          <w:tcPr>
            <w:tcW w:w="398" w:type="pct"/>
            <w:shd w:val="clear" w:color="auto" w:fill="auto"/>
            <w:noWrap/>
            <w:tcMar>
              <w:top w:w="30" w:type="dxa"/>
              <w:left w:w="45" w:type="dxa"/>
              <w:bottom w:w="30" w:type="dxa"/>
              <w:right w:w="45" w:type="dxa"/>
            </w:tcMar>
            <w:vAlign w:val="center"/>
          </w:tcPr>
          <w:p w14:paraId="565FB7FB">
            <w:pPr>
              <w:spacing w:line="240" w:lineRule="auto"/>
              <w:jc w:val="center"/>
              <w:rPr>
                <w:rFonts w:hint="eastAsia"/>
                <w:sz w:val="19"/>
              </w:rPr>
            </w:pPr>
            <w:r>
              <w:rPr>
                <w:sz w:val="19"/>
              </w:rPr>
              <w:t>39</w:t>
            </w:r>
          </w:p>
        </w:tc>
        <w:tc>
          <w:tcPr>
            <w:tcW w:w="288" w:type="pct"/>
            <w:shd w:val="clear" w:color="auto" w:fill="auto"/>
            <w:noWrap/>
            <w:tcMar>
              <w:top w:w="30" w:type="dxa"/>
              <w:left w:w="45" w:type="dxa"/>
              <w:bottom w:w="30" w:type="dxa"/>
              <w:right w:w="45" w:type="dxa"/>
            </w:tcMar>
            <w:vAlign w:val="center"/>
          </w:tcPr>
          <w:p w14:paraId="13030404">
            <w:pPr>
              <w:spacing w:line="240" w:lineRule="auto"/>
              <w:jc w:val="center"/>
              <w:rPr>
                <w:rFonts w:hint="eastAsia"/>
                <w:sz w:val="19"/>
              </w:rPr>
            </w:pPr>
            <w:r>
              <w:rPr>
                <w:sz w:val="19"/>
              </w:rPr>
              <w:t>0</w:t>
            </w:r>
          </w:p>
        </w:tc>
        <w:tc>
          <w:tcPr>
            <w:tcW w:w="398" w:type="pct"/>
            <w:shd w:val="clear" w:color="auto" w:fill="auto"/>
            <w:noWrap/>
            <w:tcMar>
              <w:top w:w="30" w:type="dxa"/>
              <w:left w:w="45" w:type="dxa"/>
              <w:bottom w:w="30" w:type="dxa"/>
              <w:right w:w="45" w:type="dxa"/>
            </w:tcMar>
            <w:vAlign w:val="center"/>
          </w:tcPr>
          <w:p w14:paraId="05CBEB4C">
            <w:pPr>
              <w:spacing w:line="240" w:lineRule="auto"/>
              <w:jc w:val="center"/>
              <w:rPr>
                <w:rFonts w:hint="eastAsia"/>
                <w:sz w:val="19"/>
              </w:rPr>
            </w:pPr>
            <w:r>
              <w:rPr>
                <w:sz w:val="19"/>
              </w:rPr>
              <w:t>25</w:t>
            </w:r>
          </w:p>
        </w:tc>
        <w:tc>
          <w:tcPr>
            <w:tcW w:w="308" w:type="pct"/>
            <w:shd w:val="clear" w:color="auto" w:fill="auto"/>
            <w:noWrap/>
            <w:tcMar>
              <w:top w:w="30" w:type="dxa"/>
              <w:left w:w="45" w:type="dxa"/>
              <w:bottom w:w="30" w:type="dxa"/>
              <w:right w:w="45" w:type="dxa"/>
            </w:tcMar>
            <w:vAlign w:val="center"/>
          </w:tcPr>
          <w:p w14:paraId="058280C1">
            <w:pPr>
              <w:spacing w:line="240" w:lineRule="auto"/>
              <w:jc w:val="center"/>
              <w:rPr>
                <w:rFonts w:hint="eastAsia"/>
                <w:sz w:val="19"/>
              </w:rPr>
            </w:pPr>
            <w:r>
              <w:rPr>
                <w:rFonts w:hint="eastAsia"/>
                <w:sz w:val="19"/>
              </w:rPr>
              <w:t>0</w:t>
            </w:r>
          </w:p>
        </w:tc>
        <w:tc>
          <w:tcPr>
            <w:tcW w:w="398" w:type="pct"/>
            <w:shd w:val="clear" w:color="auto" w:fill="auto"/>
            <w:noWrap/>
            <w:tcMar>
              <w:top w:w="30" w:type="dxa"/>
              <w:left w:w="45" w:type="dxa"/>
              <w:bottom w:w="30" w:type="dxa"/>
              <w:right w:w="45" w:type="dxa"/>
            </w:tcMar>
            <w:vAlign w:val="center"/>
          </w:tcPr>
          <w:p w14:paraId="422C9CBA">
            <w:pPr>
              <w:spacing w:line="240" w:lineRule="auto"/>
              <w:jc w:val="center"/>
              <w:rPr>
                <w:rFonts w:hint="eastAsia"/>
                <w:sz w:val="19"/>
              </w:rPr>
            </w:pPr>
            <w:r>
              <w:rPr>
                <w:rFonts w:hint="eastAsia"/>
                <w:sz w:val="19"/>
              </w:rPr>
              <w:t>9</w:t>
            </w:r>
          </w:p>
        </w:tc>
        <w:tc>
          <w:tcPr>
            <w:tcW w:w="398" w:type="pct"/>
            <w:shd w:val="clear" w:color="auto" w:fill="auto"/>
            <w:noWrap/>
            <w:tcMar>
              <w:top w:w="30" w:type="dxa"/>
              <w:left w:w="45" w:type="dxa"/>
              <w:bottom w:w="30" w:type="dxa"/>
              <w:right w:w="45" w:type="dxa"/>
            </w:tcMar>
            <w:vAlign w:val="center"/>
          </w:tcPr>
          <w:p w14:paraId="171F5F29">
            <w:pPr>
              <w:spacing w:line="240" w:lineRule="auto"/>
              <w:jc w:val="center"/>
              <w:rPr>
                <w:rFonts w:hint="eastAsia"/>
                <w:sz w:val="19"/>
              </w:rPr>
            </w:pPr>
            <w:r>
              <w:rPr>
                <w:rFonts w:hint="eastAsia"/>
                <w:sz w:val="19"/>
              </w:rPr>
              <w:t>0</w:t>
            </w:r>
          </w:p>
        </w:tc>
        <w:tc>
          <w:tcPr>
            <w:tcW w:w="308" w:type="pct"/>
            <w:shd w:val="clear" w:color="auto" w:fill="auto"/>
            <w:noWrap/>
            <w:tcMar>
              <w:top w:w="30" w:type="dxa"/>
              <w:left w:w="45" w:type="dxa"/>
              <w:bottom w:w="30" w:type="dxa"/>
              <w:right w:w="45" w:type="dxa"/>
            </w:tcMar>
            <w:vAlign w:val="center"/>
          </w:tcPr>
          <w:p w14:paraId="0C733B4E">
            <w:pPr>
              <w:spacing w:line="240" w:lineRule="auto"/>
              <w:jc w:val="center"/>
              <w:rPr>
                <w:rFonts w:hint="eastAsia"/>
                <w:sz w:val="19"/>
              </w:rPr>
            </w:pPr>
            <w:r>
              <w:rPr>
                <w:rFonts w:hint="eastAsia"/>
                <w:sz w:val="19"/>
              </w:rPr>
              <w:t>0</w:t>
            </w:r>
          </w:p>
        </w:tc>
        <w:tc>
          <w:tcPr>
            <w:tcW w:w="371" w:type="pct"/>
            <w:shd w:val="clear" w:color="auto" w:fill="auto"/>
            <w:noWrap/>
            <w:tcMar>
              <w:top w:w="30" w:type="dxa"/>
              <w:left w:w="45" w:type="dxa"/>
              <w:bottom w:w="30" w:type="dxa"/>
              <w:right w:w="45" w:type="dxa"/>
            </w:tcMar>
            <w:vAlign w:val="center"/>
          </w:tcPr>
          <w:p w14:paraId="7AE168A3">
            <w:pPr>
              <w:spacing w:line="240" w:lineRule="auto"/>
              <w:jc w:val="center"/>
              <w:rPr>
                <w:rFonts w:hint="eastAsia"/>
                <w:sz w:val="19"/>
              </w:rPr>
            </w:pPr>
            <w:r>
              <w:rPr>
                <w:rFonts w:hint="eastAsia"/>
                <w:sz w:val="19"/>
              </w:rPr>
              <w:t>169</w:t>
            </w:r>
          </w:p>
        </w:tc>
      </w:tr>
      <w:tr w14:paraId="7CD8558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392" w:type="pct"/>
            <w:vMerge w:val="restart"/>
            <w:shd w:val="clear" w:color="auto" w:fill="auto"/>
            <w:tcMar>
              <w:top w:w="30" w:type="dxa"/>
              <w:left w:w="45" w:type="dxa"/>
              <w:bottom w:w="30" w:type="dxa"/>
              <w:right w:w="45" w:type="dxa"/>
            </w:tcMar>
            <w:vAlign w:val="center"/>
          </w:tcPr>
          <w:p w14:paraId="14ABA9DE">
            <w:pPr>
              <w:spacing w:line="240" w:lineRule="auto"/>
              <w:jc w:val="center"/>
              <w:rPr>
                <w:rFonts w:hint="eastAsia"/>
                <w:sz w:val="19"/>
              </w:rPr>
            </w:pPr>
            <w:r>
              <w:rPr>
                <w:sz w:val="19"/>
              </w:rPr>
              <w:t>2025年</w:t>
            </w:r>
          </w:p>
        </w:tc>
        <w:tc>
          <w:tcPr>
            <w:tcW w:w="971" w:type="pct"/>
            <w:shd w:val="clear" w:color="auto" w:fill="auto"/>
            <w:noWrap/>
            <w:tcMar>
              <w:top w:w="30" w:type="dxa"/>
              <w:left w:w="45" w:type="dxa"/>
              <w:bottom w:w="30" w:type="dxa"/>
              <w:right w:w="45" w:type="dxa"/>
            </w:tcMar>
            <w:vAlign w:val="center"/>
          </w:tcPr>
          <w:p w14:paraId="12BF4AC3">
            <w:pPr>
              <w:spacing w:line="240" w:lineRule="auto"/>
              <w:jc w:val="center"/>
              <w:rPr>
                <w:rFonts w:hint="eastAsia"/>
                <w:sz w:val="19"/>
              </w:rPr>
            </w:pPr>
            <w:r>
              <w:rPr>
                <w:sz w:val="19"/>
              </w:rPr>
              <w:t>汽车总量</w:t>
            </w:r>
          </w:p>
        </w:tc>
        <w:tc>
          <w:tcPr>
            <w:tcW w:w="371" w:type="pct"/>
            <w:shd w:val="clear" w:color="auto" w:fill="auto"/>
            <w:noWrap/>
            <w:tcMar>
              <w:top w:w="30" w:type="dxa"/>
              <w:left w:w="45" w:type="dxa"/>
              <w:bottom w:w="30" w:type="dxa"/>
              <w:right w:w="45" w:type="dxa"/>
            </w:tcMar>
            <w:vAlign w:val="center"/>
          </w:tcPr>
          <w:p w14:paraId="3624BA94">
            <w:pPr>
              <w:spacing w:line="240" w:lineRule="auto"/>
              <w:jc w:val="center"/>
              <w:rPr>
                <w:rFonts w:hint="eastAsia"/>
                <w:sz w:val="19"/>
              </w:rPr>
            </w:pPr>
            <w:r>
              <w:rPr>
                <w:rFonts w:hint="eastAsia"/>
                <w:sz w:val="19"/>
              </w:rPr>
              <w:t>26329</w:t>
            </w:r>
          </w:p>
        </w:tc>
        <w:tc>
          <w:tcPr>
            <w:tcW w:w="398" w:type="pct"/>
            <w:shd w:val="clear" w:color="auto" w:fill="auto"/>
            <w:noWrap/>
            <w:tcMar>
              <w:top w:w="30" w:type="dxa"/>
              <w:left w:w="45" w:type="dxa"/>
              <w:bottom w:w="30" w:type="dxa"/>
              <w:right w:w="45" w:type="dxa"/>
            </w:tcMar>
            <w:vAlign w:val="center"/>
          </w:tcPr>
          <w:p w14:paraId="1F68EBDB">
            <w:pPr>
              <w:spacing w:line="240" w:lineRule="auto"/>
              <w:jc w:val="center"/>
              <w:rPr>
                <w:rFonts w:hint="eastAsia"/>
                <w:sz w:val="19"/>
              </w:rPr>
            </w:pPr>
            <w:r>
              <w:rPr>
                <w:rFonts w:hint="eastAsia"/>
                <w:sz w:val="19"/>
              </w:rPr>
              <w:t>21</w:t>
            </w:r>
          </w:p>
        </w:tc>
        <w:tc>
          <w:tcPr>
            <w:tcW w:w="398" w:type="pct"/>
            <w:shd w:val="clear" w:color="auto" w:fill="auto"/>
            <w:noWrap/>
            <w:tcMar>
              <w:top w:w="30" w:type="dxa"/>
              <w:left w:w="45" w:type="dxa"/>
              <w:bottom w:w="30" w:type="dxa"/>
              <w:right w:w="45" w:type="dxa"/>
            </w:tcMar>
            <w:vAlign w:val="center"/>
          </w:tcPr>
          <w:p w14:paraId="4890729D">
            <w:pPr>
              <w:spacing w:line="240" w:lineRule="auto"/>
              <w:jc w:val="center"/>
              <w:rPr>
                <w:rFonts w:hint="eastAsia"/>
                <w:sz w:val="19"/>
              </w:rPr>
            </w:pPr>
            <w:r>
              <w:rPr>
                <w:rFonts w:hint="eastAsia"/>
                <w:sz w:val="19"/>
              </w:rPr>
              <w:t>135</w:t>
            </w:r>
          </w:p>
        </w:tc>
        <w:tc>
          <w:tcPr>
            <w:tcW w:w="288" w:type="pct"/>
            <w:shd w:val="clear" w:color="auto" w:fill="auto"/>
            <w:noWrap/>
            <w:tcMar>
              <w:top w:w="30" w:type="dxa"/>
              <w:left w:w="45" w:type="dxa"/>
              <w:bottom w:w="30" w:type="dxa"/>
              <w:right w:w="45" w:type="dxa"/>
            </w:tcMar>
            <w:vAlign w:val="center"/>
          </w:tcPr>
          <w:p w14:paraId="0BFAAA19">
            <w:pPr>
              <w:spacing w:line="240" w:lineRule="auto"/>
              <w:jc w:val="center"/>
              <w:rPr>
                <w:rFonts w:hint="eastAsia"/>
                <w:sz w:val="19"/>
              </w:rPr>
            </w:pPr>
            <w:r>
              <w:rPr>
                <w:rFonts w:hint="eastAsia"/>
                <w:sz w:val="19"/>
              </w:rPr>
              <w:t>74</w:t>
            </w:r>
          </w:p>
        </w:tc>
        <w:tc>
          <w:tcPr>
            <w:tcW w:w="398" w:type="pct"/>
            <w:shd w:val="clear" w:color="auto" w:fill="auto"/>
            <w:noWrap/>
            <w:tcMar>
              <w:top w:w="30" w:type="dxa"/>
              <w:left w:w="45" w:type="dxa"/>
              <w:bottom w:w="30" w:type="dxa"/>
              <w:right w:w="45" w:type="dxa"/>
            </w:tcMar>
            <w:vAlign w:val="center"/>
          </w:tcPr>
          <w:p w14:paraId="420083A7">
            <w:pPr>
              <w:spacing w:line="240" w:lineRule="auto"/>
              <w:jc w:val="center"/>
              <w:rPr>
                <w:rFonts w:hint="eastAsia"/>
                <w:sz w:val="19"/>
              </w:rPr>
            </w:pPr>
            <w:r>
              <w:rPr>
                <w:rFonts w:hint="eastAsia"/>
                <w:sz w:val="19"/>
              </w:rPr>
              <w:t>579</w:t>
            </w:r>
          </w:p>
        </w:tc>
        <w:tc>
          <w:tcPr>
            <w:tcW w:w="308" w:type="pct"/>
            <w:shd w:val="clear" w:color="auto" w:fill="auto"/>
            <w:noWrap/>
            <w:tcMar>
              <w:top w:w="30" w:type="dxa"/>
              <w:left w:w="45" w:type="dxa"/>
              <w:bottom w:w="30" w:type="dxa"/>
              <w:right w:w="45" w:type="dxa"/>
            </w:tcMar>
            <w:vAlign w:val="center"/>
          </w:tcPr>
          <w:p w14:paraId="45354A55">
            <w:pPr>
              <w:spacing w:line="240" w:lineRule="auto"/>
              <w:jc w:val="center"/>
              <w:rPr>
                <w:rFonts w:hint="eastAsia"/>
                <w:sz w:val="19"/>
              </w:rPr>
            </w:pPr>
            <w:r>
              <w:rPr>
                <w:rFonts w:hint="eastAsia"/>
                <w:sz w:val="19"/>
              </w:rPr>
              <w:t>4860</w:t>
            </w:r>
          </w:p>
        </w:tc>
        <w:tc>
          <w:tcPr>
            <w:tcW w:w="398" w:type="pct"/>
            <w:shd w:val="clear" w:color="auto" w:fill="auto"/>
            <w:noWrap/>
            <w:tcMar>
              <w:top w:w="30" w:type="dxa"/>
              <w:left w:w="45" w:type="dxa"/>
              <w:bottom w:w="30" w:type="dxa"/>
              <w:right w:w="45" w:type="dxa"/>
            </w:tcMar>
            <w:vAlign w:val="center"/>
          </w:tcPr>
          <w:p w14:paraId="715D6393">
            <w:pPr>
              <w:spacing w:line="240" w:lineRule="auto"/>
              <w:jc w:val="center"/>
              <w:rPr>
                <w:rFonts w:hint="eastAsia"/>
                <w:sz w:val="19"/>
              </w:rPr>
            </w:pPr>
            <w:r>
              <w:rPr>
                <w:rFonts w:hint="eastAsia"/>
                <w:sz w:val="19"/>
              </w:rPr>
              <w:t>389</w:t>
            </w:r>
          </w:p>
        </w:tc>
        <w:tc>
          <w:tcPr>
            <w:tcW w:w="398" w:type="pct"/>
            <w:shd w:val="clear" w:color="auto" w:fill="auto"/>
            <w:noWrap/>
            <w:tcMar>
              <w:top w:w="30" w:type="dxa"/>
              <w:left w:w="45" w:type="dxa"/>
              <w:bottom w:w="30" w:type="dxa"/>
              <w:right w:w="45" w:type="dxa"/>
            </w:tcMar>
            <w:vAlign w:val="center"/>
          </w:tcPr>
          <w:p w14:paraId="0AE8472F">
            <w:pPr>
              <w:spacing w:line="240" w:lineRule="auto"/>
              <w:jc w:val="center"/>
              <w:rPr>
                <w:rFonts w:hint="eastAsia"/>
                <w:sz w:val="19"/>
              </w:rPr>
            </w:pPr>
            <w:r>
              <w:rPr>
                <w:rFonts w:hint="eastAsia"/>
                <w:sz w:val="19"/>
              </w:rPr>
              <w:t>35</w:t>
            </w:r>
          </w:p>
        </w:tc>
        <w:tc>
          <w:tcPr>
            <w:tcW w:w="308" w:type="pct"/>
            <w:shd w:val="clear" w:color="auto" w:fill="auto"/>
            <w:noWrap/>
            <w:tcMar>
              <w:top w:w="30" w:type="dxa"/>
              <w:left w:w="45" w:type="dxa"/>
              <w:bottom w:w="30" w:type="dxa"/>
              <w:right w:w="45" w:type="dxa"/>
            </w:tcMar>
            <w:vAlign w:val="center"/>
          </w:tcPr>
          <w:p w14:paraId="7D69EFDF">
            <w:pPr>
              <w:spacing w:line="240" w:lineRule="auto"/>
              <w:jc w:val="center"/>
              <w:rPr>
                <w:rFonts w:hint="eastAsia"/>
                <w:sz w:val="19"/>
              </w:rPr>
            </w:pPr>
            <w:r>
              <w:rPr>
                <w:rFonts w:hint="eastAsia"/>
                <w:sz w:val="19"/>
              </w:rPr>
              <w:t>6515</w:t>
            </w:r>
          </w:p>
        </w:tc>
        <w:tc>
          <w:tcPr>
            <w:tcW w:w="371" w:type="pct"/>
            <w:shd w:val="clear" w:color="auto" w:fill="auto"/>
            <w:noWrap/>
            <w:tcMar>
              <w:top w:w="30" w:type="dxa"/>
              <w:left w:w="45" w:type="dxa"/>
              <w:bottom w:w="30" w:type="dxa"/>
              <w:right w:w="45" w:type="dxa"/>
            </w:tcMar>
            <w:vAlign w:val="center"/>
          </w:tcPr>
          <w:p w14:paraId="258A73C1">
            <w:pPr>
              <w:spacing w:line="240" w:lineRule="auto"/>
              <w:jc w:val="center"/>
              <w:rPr>
                <w:rFonts w:hint="eastAsia"/>
                <w:sz w:val="19"/>
              </w:rPr>
            </w:pPr>
            <w:r>
              <w:rPr>
                <w:rFonts w:hint="eastAsia"/>
                <w:sz w:val="19"/>
              </w:rPr>
              <w:t>38937</w:t>
            </w:r>
          </w:p>
        </w:tc>
      </w:tr>
      <w:tr w14:paraId="5C4CFA6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392" w:type="pct"/>
            <w:vMerge w:val="continue"/>
            <w:shd w:val="clear" w:color="auto" w:fill="auto"/>
            <w:vAlign w:val="center"/>
          </w:tcPr>
          <w:p w14:paraId="24A4BF43">
            <w:pPr>
              <w:spacing w:line="240" w:lineRule="auto"/>
              <w:jc w:val="center"/>
              <w:rPr>
                <w:rFonts w:hint="eastAsia"/>
                <w:sz w:val="19"/>
              </w:rPr>
            </w:pPr>
          </w:p>
        </w:tc>
        <w:tc>
          <w:tcPr>
            <w:tcW w:w="971" w:type="pct"/>
            <w:shd w:val="clear" w:color="auto" w:fill="auto"/>
            <w:noWrap/>
            <w:tcMar>
              <w:top w:w="30" w:type="dxa"/>
              <w:left w:w="45" w:type="dxa"/>
              <w:bottom w:w="30" w:type="dxa"/>
              <w:right w:w="45" w:type="dxa"/>
            </w:tcMar>
            <w:vAlign w:val="center"/>
          </w:tcPr>
          <w:p w14:paraId="5E40E986">
            <w:pPr>
              <w:spacing w:line="240" w:lineRule="auto"/>
              <w:jc w:val="center"/>
              <w:rPr>
                <w:rFonts w:hint="eastAsia"/>
                <w:sz w:val="19"/>
              </w:rPr>
            </w:pPr>
            <w:r>
              <w:rPr>
                <w:sz w:val="19"/>
              </w:rPr>
              <w:t>电动汽车比例（%）</w:t>
            </w:r>
          </w:p>
        </w:tc>
        <w:tc>
          <w:tcPr>
            <w:tcW w:w="371" w:type="pct"/>
            <w:shd w:val="clear" w:color="auto" w:fill="auto"/>
            <w:noWrap/>
            <w:tcMar>
              <w:top w:w="30" w:type="dxa"/>
              <w:left w:w="45" w:type="dxa"/>
              <w:bottom w:w="30" w:type="dxa"/>
              <w:right w:w="45" w:type="dxa"/>
            </w:tcMar>
            <w:vAlign w:val="center"/>
          </w:tcPr>
          <w:p w14:paraId="59EB8079">
            <w:pPr>
              <w:spacing w:line="240" w:lineRule="auto"/>
              <w:jc w:val="center"/>
              <w:rPr>
                <w:rFonts w:hint="eastAsia"/>
                <w:sz w:val="19"/>
              </w:rPr>
            </w:pPr>
            <w:r>
              <w:rPr>
                <w:sz w:val="19"/>
              </w:rPr>
              <w:t>2.13</w:t>
            </w:r>
          </w:p>
        </w:tc>
        <w:tc>
          <w:tcPr>
            <w:tcW w:w="398" w:type="pct"/>
            <w:shd w:val="clear" w:color="auto" w:fill="auto"/>
            <w:noWrap/>
            <w:tcMar>
              <w:top w:w="30" w:type="dxa"/>
              <w:left w:w="45" w:type="dxa"/>
              <w:bottom w:w="30" w:type="dxa"/>
              <w:right w:w="45" w:type="dxa"/>
            </w:tcMar>
            <w:vAlign w:val="center"/>
          </w:tcPr>
          <w:p w14:paraId="337D091A">
            <w:pPr>
              <w:spacing w:line="240" w:lineRule="auto"/>
              <w:jc w:val="center"/>
              <w:rPr>
                <w:rFonts w:hint="eastAsia"/>
                <w:sz w:val="19"/>
              </w:rPr>
            </w:pPr>
            <w:r>
              <w:rPr>
                <w:sz w:val="19"/>
              </w:rPr>
              <w:t>14.29</w:t>
            </w:r>
          </w:p>
        </w:tc>
        <w:tc>
          <w:tcPr>
            <w:tcW w:w="398" w:type="pct"/>
            <w:shd w:val="clear" w:color="auto" w:fill="auto"/>
            <w:noWrap/>
            <w:tcMar>
              <w:top w:w="30" w:type="dxa"/>
              <w:left w:w="45" w:type="dxa"/>
              <w:bottom w:w="30" w:type="dxa"/>
              <w:right w:w="45" w:type="dxa"/>
            </w:tcMar>
            <w:vAlign w:val="center"/>
          </w:tcPr>
          <w:p w14:paraId="2974AF61">
            <w:pPr>
              <w:spacing w:line="240" w:lineRule="auto"/>
              <w:jc w:val="center"/>
              <w:rPr>
                <w:rFonts w:hint="eastAsia"/>
                <w:sz w:val="19"/>
              </w:rPr>
            </w:pPr>
            <w:r>
              <w:rPr>
                <w:sz w:val="19"/>
              </w:rPr>
              <w:t>74.07</w:t>
            </w:r>
          </w:p>
        </w:tc>
        <w:tc>
          <w:tcPr>
            <w:tcW w:w="288" w:type="pct"/>
            <w:shd w:val="clear" w:color="auto" w:fill="auto"/>
            <w:noWrap/>
            <w:tcMar>
              <w:top w:w="30" w:type="dxa"/>
              <w:left w:w="45" w:type="dxa"/>
              <w:bottom w:w="30" w:type="dxa"/>
              <w:right w:w="45" w:type="dxa"/>
            </w:tcMar>
            <w:vAlign w:val="center"/>
          </w:tcPr>
          <w:p w14:paraId="37DAE86C">
            <w:pPr>
              <w:spacing w:line="240" w:lineRule="auto"/>
              <w:jc w:val="center"/>
              <w:rPr>
                <w:rFonts w:hint="eastAsia"/>
                <w:sz w:val="19"/>
              </w:rPr>
            </w:pPr>
            <w:r>
              <w:rPr>
                <w:sz w:val="19"/>
              </w:rPr>
              <w:t>0</w:t>
            </w:r>
          </w:p>
        </w:tc>
        <w:tc>
          <w:tcPr>
            <w:tcW w:w="398" w:type="pct"/>
            <w:shd w:val="clear" w:color="auto" w:fill="auto"/>
            <w:noWrap/>
            <w:tcMar>
              <w:top w:w="30" w:type="dxa"/>
              <w:left w:w="45" w:type="dxa"/>
              <w:bottom w:w="30" w:type="dxa"/>
              <w:right w:w="45" w:type="dxa"/>
            </w:tcMar>
            <w:vAlign w:val="center"/>
          </w:tcPr>
          <w:p w14:paraId="346BCCEA">
            <w:pPr>
              <w:spacing w:line="240" w:lineRule="auto"/>
              <w:jc w:val="center"/>
              <w:rPr>
                <w:rFonts w:hint="eastAsia"/>
                <w:sz w:val="19"/>
              </w:rPr>
            </w:pPr>
            <w:r>
              <w:rPr>
                <w:sz w:val="19"/>
              </w:rPr>
              <w:t>5.87</w:t>
            </w:r>
          </w:p>
        </w:tc>
        <w:tc>
          <w:tcPr>
            <w:tcW w:w="308" w:type="pct"/>
            <w:shd w:val="clear" w:color="auto" w:fill="auto"/>
            <w:noWrap/>
            <w:tcMar>
              <w:top w:w="30" w:type="dxa"/>
              <w:left w:w="45" w:type="dxa"/>
              <w:bottom w:w="30" w:type="dxa"/>
              <w:right w:w="45" w:type="dxa"/>
            </w:tcMar>
            <w:vAlign w:val="center"/>
          </w:tcPr>
          <w:p w14:paraId="6D6FEB81">
            <w:pPr>
              <w:spacing w:line="240" w:lineRule="auto"/>
              <w:jc w:val="center"/>
              <w:rPr>
                <w:rFonts w:hint="eastAsia"/>
                <w:sz w:val="19"/>
              </w:rPr>
            </w:pPr>
            <w:r>
              <w:rPr>
                <w:sz w:val="19"/>
              </w:rPr>
              <w:t>0</w:t>
            </w:r>
          </w:p>
        </w:tc>
        <w:tc>
          <w:tcPr>
            <w:tcW w:w="398" w:type="pct"/>
            <w:shd w:val="clear" w:color="auto" w:fill="auto"/>
            <w:noWrap/>
            <w:tcMar>
              <w:top w:w="30" w:type="dxa"/>
              <w:left w:w="45" w:type="dxa"/>
              <w:bottom w:w="30" w:type="dxa"/>
              <w:right w:w="45" w:type="dxa"/>
            </w:tcMar>
            <w:vAlign w:val="center"/>
          </w:tcPr>
          <w:p w14:paraId="71ACA426">
            <w:pPr>
              <w:spacing w:line="240" w:lineRule="auto"/>
              <w:jc w:val="center"/>
              <w:rPr>
                <w:rFonts w:hint="eastAsia"/>
                <w:sz w:val="19"/>
              </w:rPr>
            </w:pPr>
            <w:r>
              <w:rPr>
                <w:sz w:val="19"/>
              </w:rPr>
              <w:t>4.11</w:t>
            </w:r>
          </w:p>
        </w:tc>
        <w:tc>
          <w:tcPr>
            <w:tcW w:w="398" w:type="pct"/>
            <w:shd w:val="clear" w:color="auto" w:fill="auto"/>
            <w:noWrap/>
            <w:tcMar>
              <w:top w:w="30" w:type="dxa"/>
              <w:left w:w="45" w:type="dxa"/>
              <w:bottom w:w="30" w:type="dxa"/>
              <w:right w:w="45" w:type="dxa"/>
            </w:tcMar>
            <w:vAlign w:val="center"/>
          </w:tcPr>
          <w:p w14:paraId="667405A9">
            <w:pPr>
              <w:spacing w:line="240" w:lineRule="auto"/>
              <w:jc w:val="center"/>
              <w:rPr>
                <w:rFonts w:hint="eastAsia"/>
                <w:sz w:val="19"/>
              </w:rPr>
            </w:pPr>
            <w:r>
              <w:rPr>
                <w:sz w:val="19"/>
              </w:rPr>
              <w:t>11.43</w:t>
            </w:r>
          </w:p>
        </w:tc>
        <w:tc>
          <w:tcPr>
            <w:tcW w:w="308" w:type="pct"/>
            <w:shd w:val="clear" w:color="auto" w:fill="auto"/>
            <w:noWrap/>
            <w:tcMar>
              <w:top w:w="30" w:type="dxa"/>
              <w:left w:w="45" w:type="dxa"/>
              <w:bottom w:w="30" w:type="dxa"/>
              <w:right w:w="45" w:type="dxa"/>
            </w:tcMar>
            <w:vAlign w:val="center"/>
          </w:tcPr>
          <w:p w14:paraId="4534A6F3">
            <w:pPr>
              <w:spacing w:line="240" w:lineRule="auto"/>
              <w:jc w:val="center"/>
              <w:rPr>
                <w:rFonts w:hint="eastAsia"/>
                <w:sz w:val="19"/>
              </w:rPr>
            </w:pPr>
            <w:r>
              <w:rPr>
                <w:sz w:val="19"/>
              </w:rPr>
              <w:t>0</w:t>
            </w:r>
          </w:p>
        </w:tc>
        <w:tc>
          <w:tcPr>
            <w:tcW w:w="371" w:type="pct"/>
            <w:shd w:val="clear" w:color="auto" w:fill="auto"/>
            <w:noWrap/>
            <w:tcMar>
              <w:top w:w="30" w:type="dxa"/>
              <w:left w:w="45" w:type="dxa"/>
              <w:bottom w:w="30" w:type="dxa"/>
              <w:right w:w="45" w:type="dxa"/>
            </w:tcMar>
            <w:vAlign w:val="center"/>
          </w:tcPr>
          <w:p w14:paraId="1DEF487B">
            <w:pPr>
              <w:spacing w:line="240" w:lineRule="auto"/>
              <w:jc w:val="center"/>
              <w:rPr>
                <w:rFonts w:hint="eastAsia"/>
                <w:sz w:val="19"/>
              </w:rPr>
            </w:pPr>
            <w:r>
              <w:rPr>
                <w:sz w:val="19"/>
              </w:rPr>
              <w:t>1.84</w:t>
            </w:r>
          </w:p>
        </w:tc>
      </w:tr>
      <w:tr w14:paraId="58788E1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392" w:type="pct"/>
            <w:vMerge w:val="continue"/>
            <w:shd w:val="clear" w:color="auto" w:fill="auto"/>
            <w:vAlign w:val="center"/>
          </w:tcPr>
          <w:p w14:paraId="3185EF18">
            <w:pPr>
              <w:spacing w:line="240" w:lineRule="auto"/>
              <w:jc w:val="center"/>
              <w:rPr>
                <w:rFonts w:hint="eastAsia"/>
                <w:sz w:val="19"/>
              </w:rPr>
            </w:pPr>
          </w:p>
        </w:tc>
        <w:tc>
          <w:tcPr>
            <w:tcW w:w="971" w:type="pct"/>
            <w:shd w:val="clear" w:color="auto" w:fill="auto"/>
            <w:noWrap/>
            <w:tcMar>
              <w:top w:w="30" w:type="dxa"/>
              <w:left w:w="45" w:type="dxa"/>
              <w:bottom w:w="30" w:type="dxa"/>
              <w:right w:w="45" w:type="dxa"/>
            </w:tcMar>
            <w:vAlign w:val="center"/>
          </w:tcPr>
          <w:p w14:paraId="21048BE7">
            <w:pPr>
              <w:spacing w:line="240" w:lineRule="auto"/>
              <w:jc w:val="center"/>
              <w:rPr>
                <w:rFonts w:hint="eastAsia"/>
                <w:sz w:val="19"/>
              </w:rPr>
            </w:pPr>
            <w:r>
              <w:rPr>
                <w:sz w:val="19"/>
              </w:rPr>
              <w:t>电动汽车</w:t>
            </w:r>
          </w:p>
          <w:p w14:paraId="5D586285">
            <w:pPr>
              <w:spacing w:line="240" w:lineRule="auto"/>
              <w:jc w:val="center"/>
              <w:rPr>
                <w:rFonts w:hint="eastAsia"/>
                <w:sz w:val="19"/>
              </w:rPr>
            </w:pPr>
            <w:r>
              <w:rPr>
                <w:sz w:val="19"/>
              </w:rPr>
              <w:t>总量</w:t>
            </w:r>
          </w:p>
        </w:tc>
        <w:tc>
          <w:tcPr>
            <w:tcW w:w="371" w:type="pct"/>
            <w:shd w:val="clear" w:color="auto" w:fill="auto"/>
            <w:noWrap/>
            <w:tcMar>
              <w:top w:w="30" w:type="dxa"/>
              <w:left w:w="45" w:type="dxa"/>
              <w:bottom w:w="30" w:type="dxa"/>
              <w:right w:w="45" w:type="dxa"/>
            </w:tcMar>
            <w:vAlign w:val="center"/>
          </w:tcPr>
          <w:p w14:paraId="302FE3AE">
            <w:pPr>
              <w:spacing w:line="240" w:lineRule="auto"/>
              <w:jc w:val="center"/>
              <w:rPr>
                <w:rFonts w:hint="eastAsia"/>
                <w:sz w:val="19"/>
              </w:rPr>
            </w:pPr>
            <w:r>
              <w:rPr>
                <w:rFonts w:hint="eastAsia"/>
                <w:sz w:val="19"/>
              </w:rPr>
              <w:t>56</w:t>
            </w:r>
            <w:r>
              <w:rPr>
                <w:sz w:val="19"/>
              </w:rPr>
              <w:t>1</w:t>
            </w:r>
          </w:p>
        </w:tc>
        <w:tc>
          <w:tcPr>
            <w:tcW w:w="398" w:type="pct"/>
            <w:shd w:val="clear" w:color="auto" w:fill="auto"/>
            <w:noWrap/>
            <w:tcMar>
              <w:top w:w="30" w:type="dxa"/>
              <w:left w:w="45" w:type="dxa"/>
              <w:bottom w:w="30" w:type="dxa"/>
              <w:right w:w="45" w:type="dxa"/>
            </w:tcMar>
            <w:vAlign w:val="center"/>
          </w:tcPr>
          <w:p w14:paraId="57508B9D">
            <w:pPr>
              <w:spacing w:line="240" w:lineRule="auto"/>
              <w:jc w:val="center"/>
              <w:rPr>
                <w:rFonts w:hint="eastAsia"/>
                <w:sz w:val="19"/>
              </w:rPr>
            </w:pPr>
            <w:r>
              <w:rPr>
                <w:rFonts w:hint="eastAsia"/>
                <w:sz w:val="19"/>
              </w:rPr>
              <w:t>3</w:t>
            </w:r>
          </w:p>
        </w:tc>
        <w:tc>
          <w:tcPr>
            <w:tcW w:w="398" w:type="pct"/>
            <w:shd w:val="clear" w:color="auto" w:fill="auto"/>
            <w:noWrap/>
            <w:tcMar>
              <w:top w:w="30" w:type="dxa"/>
              <w:left w:w="45" w:type="dxa"/>
              <w:bottom w:w="30" w:type="dxa"/>
              <w:right w:w="45" w:type="dxa"/>
            </w:tcMar>
            <w:vAlign w:val="center"/>
          </w:tcPr>
          <w:p w14:paraId="4BCFCB71">
            <w:pPr>
              <w:spacing w:line="240" w:lineRule="auto"/>
              <w:jc w:val="center"/>
              <w:rPr>
                <w:rFonts w:hint="eastAsia"/>
                <w:sz w:val="19"/>
              </w:rPr>
            </w:pPr>
            <w:r>
              <w:rPr>
                <w:sz w:val="19"/>
              </w:rPr>
              <w:t>100</w:t>
            </w:r>
          </w:p>
        </w:tc>
        <w:tc>
          <w:tcPr>
            <w:tcW w:w="288" w:type="pct"/>
            <w:shd w:val="clear" w:color="auto" w:fill="auto"/>
            <w:noWrap/>
            <w:tcMar>
              <w:top w:w="30" w:type="dxa"/>
              <w:left w:w="45" w:type="dxa"/>
              <w:bottom w:w="30" w:type="dxa"/>
              <w:right w:w="45" w:type="dxa"/>
            </w:tcMar>
            <w:vAlign w:val="center"/>
          </w:tcPr>
          <w:p w14:paraId="3415D58B">
            <w:pPr>
              <w:spacing w:line="240" w:lineRule="auto"/>
              <w:jc w:val="center"/>
              <w:rPr>
                <w:rFonts w:hint="eastAsia"/>
                <w:sz w:val="19"/>
              </w:rPr>
            </w:pPr>
            <w:r>
              <w:rPr>
                <w:rFonts w:hint="eastAsia"/>
                <w:sz w:val="19"/>
              </w:rPr>
              <w:t>0</w:t>
            </w:r>
          </w:p>
        </w:tc>
        <w:tc>
          <w:tcPr>
            <w:tcW w:w="398" w:type="pct"/>
            <w:shd w:val="clear" w:color="auto" w:fill="auto"/>
            <w:noWrap/>
            <w:tcMar>
              <w:top w:w="30" w:type="dxa"/>
              <w:left w:w="45" w:type="dxa"/>
              <w:bottom w:w="30" w:type="dxa"/>
              <w:right w:w="45" w:type="dxa"/>
            </w:tcMar>
            <w:vAlign w:val="center"/>
          </w:tcPr>
          <w:p w14:paraId="3448467A">
            <w:pPr>
              <w:spacing w:line="240" w:lineRule="auto"/>
              <w:jc w:val="center"/>
              <w:rPr>
                <w:rFonts w:hint="eastAsia"/>
                <w:sz w:val="19"/>
              </w:rPr>
            </w:pPr>
            <w:r>
              <w:rPr>
                <w:rFonts w:hint="eastAsia"/>
                <w:sz w:val="19"/>
              </w:rPr>
              <w:t>34</w:t>
            </w:r>
          </w:p>
        </w:tc>
        <w:tc>
          <w:tcPr>
            <w:tcW w:w="308" w:type="pct"/>
            <w:shd w:val="clear" w:color="auto" w:fill="auto"/>
            <w:noWrap/>
            <w:tcMar>
              <w:top w:w="30" w:type="dxa"/>
              <w:left w:w="45" w:type="dxa"/>
              <w:bottom w:w="30" w:type="dxa"/>
              <w:right w:w="45" w:type="dxa"/>
            </w:tcMar>
            <w:vAlign w:val="center"/>
          </w:tcPr>
          <w:p w14:paraId="507CB7BC">
            <w:pPr>
              <w:spacing w:line="240" w:lineRule="auto"/>
              <w:jc w:val="center"/>
              <w:rPr>
                <w:rFonts w:hint="eastAsia"/>
                <w:sz w:val="19"/>
              </w:rPr>
            </w:pPr>
            <w:r>
              <w:rPr>
                <w:rFonts w:hint="eastAsia"/>
                <w:sz w:val="19"/>
              </w:rPr>
              <w:t>0</w:t>
            </w:r>
          </w:p>
        </w:tc>
        <w:tc>
          <w:tcPr>
            <w:tcW w:w="398" w:type="pct"/>
            <w:shd w:val="clear" w:color="auto" w:fill="auto"/>
            <w:noWrap/>
            <w:tcMar>
              <w:top w:w="30" w:type="dxa"/>
              <w:left w:w="45" w:type="dxa"/>
              <w:bottom w:w="30" w:type="dxa"/>
              <w:right w:w="45" w:type="dxa"/>
            </w:tcMar>
            <w:vAlign w:val="center"/>
          </w:tcPr>
          <w:p w14:paraId="0A729F67">
            <w:pPr>
              <w:spacing w:line="240" w:lineRule="auto"/>
              <w:jc w:val="center"/>
              <w:rPr>
                <w:rFonts w:hint="eastAsia"/>
                <w:sz w:val="19"/>
              </w:rPr>
            </w:pPr>
            <w:r>
              <w:rPr>
                <w:rFonts w:hint="eastAsia"/>
                <w:sz w:val="19"/>
              </w:rPr>
              <w:t>16</w:t>
            </w:r>
          </w:p>
        </w:tc>
        <w:tc>
          <w:tcPr>
            <w:tcW w:w="398" w:type="pct"/>
            <w:shd w:val="clear" w:color="auto" w:fill="auto"/>
            <w:noWrap/>
            <w:tcMar>
              <w:top w:w="30" w:type="dxa"/>
              <w:left w:w="45" w:type="dxa"/>
              <w:bottom w:w="30" w:type="dxa"/>
              <w:right w:w="45" w:type="dxa"/>
            </w:tcMar>
            <w:vAlign w:val="center"/>
          </w:tcPr>
          <w:p w14:paraId="6BEF579B">
            <w:pPr>
              <w:spacing w:line="240" w:lineRule="auto"/>
              <w:jc w:val="center"/>
              <w:rPr>
                <w:rFonts w:hint="eastAsia"/>
                <w:sz w:val="19"/>
              </w:rPr>
            </w:pPr>
            <w:r>
              <w:rPr>
                <w:rFonts w:hint="eastAsia"/>
                <w:sz w:val="19"/>
              </w:rPr>
              <w:t>4</w:t>
            </w:r>
          </w:p>
        </w:tc>
        <w:tc>
          <w:tcPr>
            <w:tcW w:w="308" w:type="pct"/>
            <w:shd w:val="clear" w:color="auto" w:fill="auto"/>
            <w:noWrap/>
            <w:tcMar>
              <w:top w:w="30" w:type="dxa"/>
              <w:left w:w="45" w:type="dxa"/>
              <w:bottom w:w="30" w:type="dxa"/>
              <w:right w:w="45" w:type="dxa"/>
            </w:tcMar>
            <w:vAlign w:val="center"/>
          </w:tcPr>
          <w:p w14:paraId="4FC4B7B7">
            <w:pPr>
              <w:spacing w:line="240" w:lineRule="auto"/>
              <w:jc w:val="center"/>
              <w:rPr>
                <w:rFonts w:hint="eastAsia"/>
                <w:sz w:val="19"/>
              </w:rPr>
            </w:pPr>
            <w:r>
              <w:rPr>
                <w:rFonts w:hint="eastAsia"/>
                <w:sz w:val="19"/>
              </w:rPr>
              <w:t xml:space="preserve">0 </w:t>
            </w:r>
          </w:p>
        </w:tc>
        <w:tc>
          <w:tcPr>
            <w:tcW w:w="371" w:type="pct"/>
            <w:shd w:val="clear" w:color="auto" w:fill="auto"/>
            <w:noWrap/>
            <w:tcMar>
              <w:top w:w="30" w:type="dxa"/>
              <w:left w:w="45" w:type="dxa"/>
              <w:bottom w:w="30" w:type="dxa"/>
              <w:right w:w="45" w:type="dxa"/>
            </w:tcMar>
            <w:vAlign w:val="center"/>
          </w:tcPr>
          <w:p w14:paraId="77F3D8D8">
            <w:pPr>
              <w:spacing w:line="240" w:lineRule="auto"/>
              <w:jc w:val="center"/>
              <w:rPr>
                <w:rFonts w:hint="eastAsia"/>
                <w:sz w:val="19"/>
              </w:rPr>
            </w:pPr>
            <w:r>
              <w:rPr>
                <w:rFonts w:hint="eastAsia"/>
                <w:sz w:val="19"/>
              </w:rPr>
              <w:t>71</w:t>
            </w:r>
            <w:r>
              <w:rPr>
                <w:sz w:val="19"/>
              </w:rPr>
              <w:t>8</w:t>
            </w:r>
          </w:p>
        </w:tc>
      </w:tr>
      <w:tr w14:paraId="4621AC4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392" w:type="pct"/>
            <w:vMerge w:val="restart"/>
            <w:shd w:val="clear" w:color="auto" w:fill="auto"/>
            <w:tcMar>
              <w:top w:w="30" w:type="dxa"/>
              <w:left w:w="45" w:type="dxa"/>
              <w:bottom w:w="30" w:type="dxa"/>
              <w:right w:w="45" w:type="dxa"/>
            </w:tcMar>
            <w:vAlign w:val="center"/>
          </w:tcPr>
          <w:p w14:paraId="01C24B8D">
            <w:pPr>
              <w:spacing w:line="240" w:lineRule="auto"/>
              <w:jc w:val="center"/>
              <w:rPr>
                <w:rFonts w:hint="eastAsia"/>
                <w:sz w:val="19"/>
              </w:rPr>
            </w:pPr>
            <w:r>
              <w:rPr>
                <w:sz w:val="19"/>
              </w:rPr>
              <w:t>2028年</w:t>
            </w:r>
          </w:p>
        </w:tc>
        <w:tc>
          <w:tcPr>
            <w:tcW w:w="971" w:type="pct"/>
            <w:shd w:val="clear" w:color="auto" w:fill="auto"/>
            <w:noWrap/>
            <w:tcMar>
              <w:top w:w="30" w:type="dxa"/>
              <w:left w:w="45" w:type="dxa"/>
              <w:bottom w:w="30" w:type="dxa"/>
              <w:right w:w="45" w:type="dxa"/>
            </w:tcMar>
            <w:vAlign w:val="center"/>
          </w:tcPr>
          <w:p w14:paraId="60D7AC57">
            <w:pPr>
              <w:spacing w:line="240" w:lineRule="auto"/>
              <w:jc w:val="center"/>
              <w:rPr>
                <w:rFonts w:hint="eastAsia"/>
                <w:sz w:val="19"/>
              </w:rPr>
            </w:pPr>
            <w:r>
              <w:rPr>
                <w:sz w:val="19"/>
              </w:rPr>
              <w:t>汽车总量</w:t>
            </w:r>
          </w:p>
        </w:tc>
        <w:tc>
          <w:tcPr>
            <w:tcW w:w="371" w:type="pct"/>
            <w:shd w:val="clear" w:color="auto" w:fill="auto"/>
            <w:noWrap/>
            <w:tcMar>
              <w:top w:w="30" w:type="dxa"/>
              <w:left w:w="45" w:type="dxa"/>
              <w:bottom w:w="30" w:type="dxa"/>
              <w:right w:w="45" w:type="dxa"/>
            </w:tcMar>
            <w:vAlign w:val="center"/>
          </w:tcPr>
          <w:p w14:paraId="3293DCF6">
            <w:pPr>
              <w:spacing w:line="240" w:lineRule="auto"/>
              <w:jc w:val="center"/>
              <w:rPr>
                <w:rFonts w:hint="eastAsia"/>
                <w:sz w:val="19"/>
              </w:rPr>
            </w:pPr>
            <w:r>
              <w:rPr>
                <w:rFonts w:hint="eastAsia"/>
                <w:sz w:val="19"/>
              </w:rPr>
              <w:t>28324</w:t>
            </w:r>
          </w:p>
        </w:tc>
        <w:tc>
          <w:tcPr>
            <w:tcW w:w="398" w:type="pct"/>
            <w:shd w:val="clear" w:color="auto" w:fill="auto"/>
            <w:noWrap/>
            <w:tcMar>
              <w:top w:w="30" w:type="dxa"/>
              <w:left w:w="45" w:type="dxa"/>
              <w:bottom w:w="30" w:type="dxa"/>
              <w:right w:w="45" w:type="dxa"/>
            </w:tcMar>
            <w:vAlign w:val="center"/>
          </w:tcPr>
          <w:p w14:paraId="7650C1A8">
            <w:pPr>
              <w:spacing w:line="240" w:lineRule="auto"/>
              <w:jc w:val="center"/>
              <w:rPr>
                <w:rFonts w:hint="eastAsia"/>
                <w:sz w:val="19"/>
              </w:rPr>
            </w:pPr>
            <w:r>
              <w:rPr>
                <w:rFonts w:hint="eastAsia"/>
                <w:sz w:val="19"/>
              </w:rPr>
              <w:t>19</w:t>
            </w:r>
          </w:p>
        </w:tc>
        <w:tc>
          <w:tcPr>
            <w:tcW w:w="398" w:type="pct"/>
            <w:shd w:val="clear" w:color="auto" w:fill="auto"/>
            <w:noWrap/>
            <w:tcMar>
              <w:top w:w="30" w:type="dxa"/>
              <w:left w:w="45" w:type="dxa"/>
              <w:bottom w:w="30" w:type="dxa"/>
              <w:right w:w="45" w:type="dxa"/>
            </w:tcMar>
            <w:vAlign w:val="center"/>
          </w:tcPr>
          <w:p w14:paraId="379725CA">
            <w:pPr>
              <w:spacing w:line="240" w:lineRule="auto"/>
              <w:jc w:val="center"/>
              <w:rPr>
                <w:rFonts w:hint="eastAsia"/>
                <w:sz w:val="19"/>
              </w:rPr>
            </w:pPr>
            <w:r>
              <w:rPr>
                <w:rFonts w:hint="eastAsia"/>
                <w:sz w:val="19"/>
              </w:rPr>
              <w:t>129</w:t>
            </w:r>
          </w:p>
        </w:tc>
        <w:tc>
          <w:tcPr>
            <w:tcW w:w="288" w:type="pct"/>
            <w:shd w:val="clear" w:color="auto" w:fill="auto"/>
            <w:noWrap/>
            <w:tcMar>
              <w:top w:w="30" w:type="dxa"/>
              <w:left w:w="45" w:type="dxa"/>
              <w:bottom w:w="30" w:type="dxa"/>
              <w:right w:w="45" w:type="dxa"/>
            </w:tcMar>
            <w:vAlign w:val="center"/>
          </w:tcPr>
          <w:p w14:paraId="6443A0F5">
            <w:pPr>
              <w:spacing w:line="240" w:lineRule="auto"/>
              <w:jc w:val="center"/>
              <w:rPr>
                <w:rFonts w:hint="eastAsia"/>
                <w:sz w:val="19"/>
              </w:rPr>
            </w:pPr>
            <w:r>
              <w:rPr>
                <w:rFonts w:hint="eastAsia"/>
                <w:sz w:val="19"/>
              </w:rPr>
              <w:t>77</w:t>
            </w:r>
          </w:p>
        </w:tc>
        <w:tc>
          <w:tcPr>
            <w:tcW w:w="398" w:type="pct"/>
            <w:shd w:val="clear" w:color="auto" w:fill="auto"/>
            <w:noWrap/>
            <w:tcMar>
              <w:top w:w="30" w:type="dxa"/>
              <w:left w:w="45" w:type="dxa"/>
              <w:bottom w:w="30" w:type="dxa"/>
              <w:right w:w="45" w:type="dxa"/>
            </w:tcMar>
            <w:vAlign w:val="center"/>
          </w:tcPr>
          <w:p w14:paraId="40F509E5">
            <w:pPr>
              <w:spacing w:line="240" w:lineRule="auto"/>
              <w:jc w:val="center"/>
              <w:rPr>
                <w:rFonts w:hint="eastAsia"/>
                <w:sz w:val="19"/>
              </w:rPr>
            </w:pPr>
            <w:r>
              <w:rPr>
                <w:rFonts w:hint="eastAsia"/>
                <w:sz w:val="19"/>
              </w:rPr>
              <w:t>587</w:t>
            </w:r>
          </w:p>
        </w:tc>
        <w:tc>
          <w:tcPr>
            <w:tcW w:w="308" w:type="pct"/>
            <w:shd w:val="clear" w:color="auto" w:fill="auto"/>
            <w:noWrap/>
            <w:tcMar>
              <w:top w:w="30" w:type="dxa"/>
              <w:left w:w="45" w:type="dxa"/>
              <w:bottom w:w="30" w:type="dxa"/>
              <w:right w:w="45" w:type="dxa"/>
            </w:tcMar>
            <w:vAlign w:val="center"/>
          </w:tcPr>
          <w:p w14:paraId="35AA8091">
            <w:pPr>
              <w:spacing w:line="240" w:lineRule="auto"/>
              <w:jc w:val="center"/>
              <w:rPr>
                <w:rFonts w:hint="eastAsia"/>
                <w:sz w:val="19"/>
              </w:rPr>
            </w:pPr>
            <w:r>
              <w:rPr>
                <w:rFonts w:hint="eastAsia"/>
                <w:sz w:val="19"/>
              </w:rPr>
              <w:t>5610</w:t>
            </w:r>
          </w:p>
        </w:tc>
        <w:tc>
          <w:tcPr>
            <w:tcW w:w="398" w:type="pct"/>
            <w:shd w:val="clear" w:color="auto" w:fill="auto"/>
            <w:noWrap/>
            <w:tcMar>
              <w:top w:w="30" w:type="dxa"/>
              <w:left w:w="45" w:type="dxa"/>
              <w:bottom w:w="30" w:type="dxa"/>
              <w:right w:w="45" w:type="dxa"/>
            </w:tcMar>
            <w:vAlign w:val="center"/>
          </w:tcPr>
          <w:p w14:paraId="16D0CA85">
            <w:pPr>
              <w:spacing w:line="240" w:lineRule="auto"/>
              <w:jc w:val="center"/>
              <w:rPr>
                <w:rFonts w:hint="eastAsia"/>
                <w:sz w:val="19"/>
              </w:rPr>
            </w:pPr>
            <w:r>
              <w:rPr>
                <w:rFonts w:hint="eastAsia"/>
                <w:sz w:val="19"/>
              </w:rPr>
              <w:t>516</w:t>
            </w:r>
          </w:p>
        </w:tc>
        <w:tc>
          <w:tcPr>
            <w:tcW w:w="398" w:type="pct"/>
            <w:shd w:val="clear" w:color="auto" w:fill="auto"/>
            <w:noWrap/>
            <w:tcMar>
              <w:top w:w="30" w:type="dxa"/>
              <w:left w:w="45" w:type="dxa"/>
              <w:bottom w:w="30" w:type="dxa"/>
              <w:right w:w="45" w:type="dxa"/>
            </w:tcMar>
            <w:vAlign w:val="center"/>
          </w:tcPr>
          <w:p w14:paraId="16292443">
            <w:pPr>
              <w:spacing w:line="240" w:lineRule="auto"/>
              <w:jc w:val="center"/>
              <w:rPr>
                <w:rFonts w:hint="eastAsia"/>
                <w:sz w:val="19"/>
              </w:rPr>
            </w:pPr>
            <w:r>
              <w:rPr>
                <w:rFonts w:hint="eastAsia"/>
                <w:sz w:val="19"/>
              </w:rPr>
              <w:t>36</w:t>
            </w:r>
          </w:p>
        </w:tc>
        <w:tc>
          <w:tcPr>
            <w:tcW w:w="308" w:type="pct"/>
            <w:shd w:val="clear" w:color="auto" w:fill="auto"/>
            <w:noWrap/>
            <w:tcMar>
              <w:top w:w="30" w:type="dxa"/>
              <w:left w:w="45" w:type="dxa"/>
              <w:bottom w:w="30" w:type="dxa"/>
              <w:right w:w="45" w:type="dxa"/>
            </w:tcMar>
            <w:vAlign w:val="center"/>
          </w:tcPr>
          <w:p w14:paraId="6CFC5DE9">
            <w:pPr>
              <w:spacing w:line="240" w:lineRule="auto"/>
              <w:jc w:val="center"/>
              <w:rPr>
                <w:rFonts w:hint="eastAsia"/>
                <w:sz w:val="19"/>
              </w:rPr>
            </w:pPr>
            <w:r>
              <w:rPr>
                <w:rFonts w:hint="eastAsia"/>
                <w:sz w:val="19"/>
              </w:rPr>
              <w:t>7065</w:t>
            </w:r>
          </w:p>
        </w:tc>
        <w:tc>
          <w:tcPr>
            <w:tcW w:w="371" w:type="pct"/>
            <w:shd w:val="clear" w:color="auto" w:fill="auto"/>
            <w:noWrap/>
            <w:tcMar>
              <w:top w:w="30" w:type="dxa"/>
              <w:left w:w="45" w:type="dxa"/>
              <w:bottom w:w="30" w:type="dxa"/>
              <w:right w:w="45" w:type="dxa"/>
            </w:tcMar>
            <w:vAlign w:val="center"/>
          </w:tcPr>
          <w:p w14:paraId="2EAAA07F">
            <w:pPr>
              <w:spacing w:line="240" w:lineRule="auto"/>
              <w:jc w:val="center"/>
              <w:rPr>
                <w:rFonts w:hint="eastAsia"/>
                <w:sz w:val="19"/>
              </w:rPr>
            </w:pPr>
            <w:r>
              <w:rPr>
                <w:rFonts w:hint="eastAsia"/>
                <w:sz w:val="19"/>
              </w:rPr>
              <w:t>42363</w:t>
            </w:r>
          </w:p>
        </w:tc>
      </w:tr>
      <w:tr w14:paraId="19D666F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392" w:type="pct"/>
            <w:vMerge w:val="continue"/>
            <w:shd w:val="clear" w:color="auto" w:fill="auto"/>
            <w:vAlign w:val="center"/>
          </w:tcPr>
          <w:p w14:paraId="4B2F1A80">
            <w:pPr>
              <w:spacing w:line="240" w:lineRule="auto"/>
              <w:jc w:val="center"/>
              <w:rPr>
                <w:rFonts w:hint="eastAsia"/>
                <w:sz w:val="19"/>
              </w:rPr>
            </w:pPr>
          </w:p>
        </w:tc>
        <w:tc>
          <w:tcPr>
            <w:tcW w:w="971" w:type="pct"/>
            <w:shd w:val="clear" w:color="auto" w:fill="auto"/>
            <w:noWrap/>
            <w:tcMar>
              <w:top w:w="30" w:type="dxa"/>
              <w:left w:w="45" w:type="dxa"/>
              <w:bottom w:w="30" w:type="dxa"/>
              <w:right w:w="45" w:type="dxa"/>
            </w:tcMar>
            <w:vAlign w:val="center"/>
          </w:tcPr>
          <w:p w14:paraId="032BC08A">
            <w:pPr>
              <w:spacing w:line="240" w:lineRule="auto"/>
              <w:jc w:val="center"/>
              <w:rPr>
                <w:rFonts w:hint="eastAsia"/>
                <w:sz w:val="19"/>
              </w:rPr>
            </w:pPr>
            <w:r>
              <w:rPr>
                <w:sz w:val="19"/>
              </w:rPr>
              <w:t>电动汽车比例（%）</w:t>
            </w:r>
          </w:p>
        </w:tc>
        <w:tc>
          <w:tcPr>
            <w:tcW w:w="371" w:type="pct"/>
            <w:shd w:val="clear" w:color="auto" w:fill="auto"/>
            <w:noWrap/>
            <w:tcMar>
              <w:top w:w="30" w:type="dxa"/>
              <w:left w:w="45" w:type="dxa"/>
              <w:bottom w:w="30" w:type="dxa"/>
              <w:right w:w="45" w:type="dxa"/>
            </w:tcMar>
            <w:vAlign w:val="center"/>
          </w:tcPr>
          <w:p w14:paraId="6C933C7B">
            <w:pPr>
              <w:spacing w:line="240" w:lineRule="auto"/>
              <w:jc w:val="center"/>
              <w:rPr>
                <w:rFonts w:hint="eastAsia"/>
                <w:sz w:val="19"/>
              </w:rPr>
            </w:pPr>
            <w:r>
              <w:rPr>
                <w:sz w:val="19"/>
              </w:rPr>
              <w:t>5.21</w:t>
            </w:r>
          </w:p>
        </w:tc>
        <w:tc>
          <w:tcPr>
            <w:tcW w:w="398" w:type="pct"/>
            <w:shd w:val="clear" w:color="auto" w:fill="auto"/>
            <w:noWrap/>
            <w:tcMar>
              <w:top w:w="30" w:type="dxa"/>
              <w:left w:w="45" w:type="dxa"/>
              <w:bottom w:w="30" w:type="dxa"/>
              <w:right w:w="45" w:type="dxa"/>
            </w:tcMar>
            <w:vAlign w:val="center"/>
          </w:tcPr>
          <w:p w14:paraId="4F6C1B4E">
            <w:pPr>
              <w:spacing w:line="240" w:lineRule="auto"/>
              <w:jc w:val="center"/>
              <w:rPr>
                <w:rFonts w:hint="eastAsia"/>
                <w:sz w:val="19"/>
              </w:rPr>
            </w:pPr>
            <w:r>
              <w:rPr>
                <w:sz w:val="19"/>
              </w:rPr>
              <w:t>21.05</w:t>
            </w:r>
          </w:p>
        </w:tc>
        <w:tc>
          <w:tcPr>
            <w:tcW w:w="398" w:type="pct"/>
            <w:shd w:val="clear" w:color="auto" w:fill="auto"/>
            <w:noWrap/>
            <w:tcMar>
              <w:top w:w="30" w:type="dxa"/>
              <w:left w:w="45" w:type="dxa"/>
              <w:bottom w:w="30" w:type="dxa"/>
              <w:right w:w="45" w:type="dxa"/>
            </w:tcMar>
            <w:vAlign w:val="center"/>
          </w:tcPr>
          <w:p w14:paraId="74ECDC13">
            <w:pPr>
              <w:spacing w:line="240" w:lineRule="auto"/>
              <w:jc w:val="center"/>
              <w:rPr>
                <w:rFonts w:hint="eastAsia"/>
                <w:sz w:val="19"/>
              </w:rPr>
            </w:pPr>
            <w:r>
              <w:rPr>
                <w:sz w:val="19"/>
              </w:rPr>
              <w:t>89.92</w:t>
            </w:r>
          </w:p>
        </w:tc>
        <w:tc>
          <w:tcPr>
            <w:tcW w:w="288" w:type="pct"/>
            <w:shd w:val="clear" w:color="auto" w:fill="auto"/>
            <w:noWrap/>
            <w:tcMar>
              <w:top w:w="30" w:type="dxa"/>
              <w:left w:w="45" w:type="dxa"/>
              <w:bottom w:w="30" w:type="dxa"/>
              <w:right w:w="45" w:type="dxa"/>
            </w:tcMar>
            <w:vAlign w:val="center"/>
          </w:tcPr>
          <w:p w14:paraId="1153BCF7">
            <w:pPr>
              <w:spacing w:line="240" w:lineRule="auto"/>
              <w:jc w:val="center"/>
              <w:rPr>
                <w:rFonts w:hint="eastAsia"/>
                <w:sz w:val="19"/>
              </w:rPr>
            </w:pPr>
            <w:r>
              <w:rPr>
                <w:sz w:val="19"/>
              </w:rPr>
              <w:t>0</w:t>
            </w:r>
          </w:p>
        </w:tc>
        <w:tc>
          <w:tcPr>
            <w:tcW w:w="398" w:type="pct"/>
            <w:shd w:val="clear" w:color="auto" w:fill="auto"/>
            <w:noWrap/>
            <w:tcMar>
              <w:top w:w="30" w:type="dxa"/>
              <w:left w:w="45" w:type="dxa"/>
              <w:bottom w:w="30" w:type="dxa"/>
              <w:right w:w="45" w:type="dxa"/>
            </w:tcMar>
            <w:vAlign w:val="center"/>
          </w:tcPr>
          <w:p w14:paraId="61005FDE">
            <w:pPr>
              <w:spacing w:line="240" w:lineRule="auto"/>
              <w:jc w:val="center"/>
              <w:rPr>
                <w:rFonts w:hint="eastAsia"/>
                <w:sz w:val="19"/>
              </w:rPr>
            </w:pPr>
            <w:r>
              <w:rPr>
                <w:sz w:val="19"/>
              </w:rPr>
              <w:t>10.22</w:t>
            </w:r>
          </w:p>
        </w:tc>
        <w:tc>
          <w:tcPr>
            <w:tcW w:w="308" w:type="pct"/>
            <w:shd w:val="clear" w:color="auto" w:fill="auto"/>
            <w:noWrap/>
            <w:tcMar>
              <w:top w:w="30" w:type="dxa"/>
              <w:left w:w="45" w:type="dxa"/>
              <w:bottom w:w="30" w:type="dxa"/>
              <w:right w:w="45" w:type="dxa"/>
            </w:tcMar>
            <w:vAlign w:val="center"/>
          </w:tcPr>
          <w:p w14:paraId="78280B54">
            <w:pPr>
              <w:spacing w:line="240" w:lineRule="auto"/>
              <w:jc w:val="center"/>
              <w:rPr>
                <w:rFonts w:hint="eastAsia"/>
                <w:sz w:val="19"/>
              </w:rPr>
            </w:pPr>
            <w:r>
              <w:rPr>
                <w:sz w:val="19"/>
              </w:rPr>
              <w:t>0</w:t>
            </w:r>
          </w:p>
        </w:tc>
        <w:tc>
          <w:tcPr>
            <w:tcW w:w="398" w:type="pct"/>
            <w:shd w:val="clear" w:color="auto" w:fill="auto"/>
            <w:noWrap/>
            <w:tcMar>
              <w:top w:w="30" w:type="dxa"/>
              <w:left w:w="45" w:type="dxa"/>
              <w:bottom w:w="30" w:type="dxa"/>
              <w:right w:w="45" w:type="dxa"/>
            </w:tcMar>
            <w:vAlign w:val="center"/>
          </w:tcPr>
          <w:p w14:paraId="6D6B2B42">
            <w:pPr>
              <w:spacing w:line="240" w:lineRule="auto"/>
              <w:jc w:val="center"/>
              <w:rPr>
                <w:rFonts w:hint="eastAsia"/>
                <w:sz w:val="19"/>
              </w:rPr>
            </w:pPr>
            <w:r>
              <w:rPr>
                <w:sz w:val="19"/>
              </w:rPr>
              <w:t>30.04</w:t>
            </w:r>
          </w:p>
        </w:tc>
        <w:tc>
          <w:tcPr>
            <w:tcW w:w="398" w:type="pct"/>
            <w:shd w:val="clear" w:color="auto" w:fill="auto"/>
            <w:noWrap/>
            <w:tcMar>
              <w:top w:w="30" w:type="dxa"/>
              <w:left w:w="45" w:type="dxa"/>
              <w:bottom w:w="30" w:type="dxa"/>
              <w:right w:w="45" w:type="dxa"/>
            </w:tcMar>
            <w:vAlign w:val="center"/>
          </w:tcPr>
          <w:p w14:paraId="60E778F9">
            <w:pPr>
              <w:spacing w:line="240" w:lineRule="auto"/>
              <w:jc w:val="center"/>
              <w:rPr>
                <w:rFonts w:hint="eastAsia"/>
                <w:sz w:val="19"/>
              </w:rPr>
            </w:pPr>
            <w:r>
              <w:rPr>
                <w:sz w:val="19"/>
              </w:rPr>
              <w:t>19.44</w:t>
            </w:r>
          </w:p>
        </w:tc>
        <w:tc>
          <w:tcPr>
            <w:tcW w:w="308" w:type="pct"/>
            <w:shd w:val="clear" w:color="auto" w:fill="auto"/>
            <w:noWrap/>
            <w:tcMar>
              <w:top w:w="30" w:type="dxa"/>
              <w:left w:w="45" w:type="dxa"/>
              <w:bottom w:w="30" w:type="dxa"/>
              <w:right w:w="45" w:type="dxa"/>
            </w:tcMar>
            <w:vAlign w:val="center"/>
          </w:tcPr>
          <w:p w14:paraId="03641B6D">
            <w:pPr>
              <w:spacing w:line="240" w:lineRule="auto"/>
              <w:jc w:val="center"/>
              <w:rPr>
                <w:rFonts w:hint="eastAsia"/>
                <w:sz w:val="19"/>
              </w:rPr>
            </w:pPr>
            <w:r>
              <w:rPr>
                <w:sz w:val="19"/>
              </w:rPr>
              <w:t>0</w:t>
            </w:r>
          </w:p>
        </w:tc>
        <w:tc>
          <w:tcPr>
            <w:tcW w:w="371" w:type="pct"/>
            <w:shd w:val="clear" w:color="auto" w:fill="auto"/>
            <w:noWrap/>
            <w:tcMar>
              <w:top w:w="30" w:type="dxa"/>
              <w:left w:w="45" w:type="dxa"/>
              <w:bottom w:w="30" w:type="dxa"/>
              <w:right w:w="45" w:type="dxa"/>
            </w:tcMar>
            <w:vAlign w:val="center"/>
          </w:tcPr>
          <w:p w14:paraId="647A3C76">
            <w:pPr>
              <w:spacing w:line="240" w:lineRule="auto"/>
              <w:jc w:val="center"/>
              <w:rPr>
                <w:rFonts w:hint="eastAsia"/>
                <w:sz w:val="19"/>
              </w:rPr>
            </w:pPr>
            <w:r>
              <w:rPr>
                <w:sz w:val="19"/>
              </w:rPr>
              <w:t>4.29</w:t>
            </w:r>
          </w:p>
        </w:tc>
      </w:tr>
      <w:tr w14:paraId="21C7149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392" w:type="pct"/>
            <w:vMerge w:val="continue"/>
            <w:shd w:val="clear" w:color="auto" w:fill="auto"/>
            <w:vAlign w:val="center"/>
          </w:tcPr>
          <w:p w14:paraId="1B516F7F">
            <w:pPr>
              <w:spacing w:line="240" w:lineRule="auto"/>
              <w:jc w:val="center"/>
              <w:rPr>
                <w:rFonts w:hint="eastAsia"/>
                <w:sz w:val="19"/>
              </w:rPr>
            </w:pPr>
          </w:p>
        </w:tc>
        <w:tc>
          <w:tcPr>
            <w:tcW w:w="971" w:type="pct"/>
            <w:shd w:val="clear" w:color="auto" w:fill="auto"/>
            <w:noWrap/>
            <w:tcMar>
              <w:top w:w="30" w:type="dxa"/>
              <w:left w:w="45" w:type="dxa"/>
              <w:bottom w:w="30" w:type="dxa"/>
              <w:right w:w="45" w:type="dxa"/>
            </w:tcMar>
            <w:vAlign w:val="center"/>
          </w:tcPr>
          <w:p w14:paraId="7F25BB92">
            <w:pPr>
              <w:spacing w:line="240" w:lineRule="auto"/>
              <w:jc w:val="center"/>
              <w:rPr>
                <w:rFonts w:hint="eastAsia"/>
                <w:sz w:val="19"/>
              </w:rPr>
            </w:pPr>
            <w:r>
              <w:rPr>
                <w:sz w:val="19"/>
              </w:rPr>
              <w:t>电动汽车</w:t>
            </w:r>
          </w:p>
          <w:p w14:paraId="3C8729EB">
            <w:pPr>
              <w:spacing w:line="240" w:lineRule="auto"/>
              <w:jc w:val="center"/>
              <w:rPr>
                <w:rFonts w:hint="eastAsia"/>
                <w:sz w:val="19"/>
              </w:rPr>
            </w:pPr>
            <w:r>
              <w:rPr>
                <w:sz w:val="19"/>
              </w:rPr>
              <w:t>总量</w:t>
            </w:r>
          </w:p>
        </w:tc>
        <w:tc>
          <w:tcPr>
            <w:tcW w:w="371" w:type="pct"/>
            <w:shd w:val="clear" w:color="auto" w:fill="auto"/>
            <w:noWrap/>
            <w:tcMar>
              <w:top w:w="30" w:type="dxa"/>
              <w:left w:w="45" w:type="dxa"/>
              <w:bottom w:w="30" w:type="dxa"/>
              <w:right w:w="45" w:type="dxa"/>
            </w:tcMar>
            <w:vAlign w:val="center"/>
          </w:tcPr>
          <w:p w14:paraId="0EA7C00D">
            <w:pPr>
              <w:spacing w:line="240" w:lineRule="auto"/>
              <w:jc w:val="center"/>
              <w:rPr>
                <w:rFonts w:hint="eastAsia"/>
                <w:sz w:val="19"/>
              </w:rPr>
            </w:pPr>
            <w:r>
              <w:rPr>
                <w:rFonts w:hint="eastAsia"/>
                <w:sz w:val="19"/>
              </w:rPr>
              <w:t>1475</w:t>
            </w:r>
          </w:p>
        </w:tc>
        <w:tc>
          <w:tcPr>
            <w:tcW w:w="398" w:type="pct"/>
            <w:shd w:val="clear" w:color="auto" w:fill="auto"/>
            <w:noWrap/>
            <w:tcMar>
              <w:top w:w="30" w:type="dxa"/>
              <w:left w:w="45" w:type="dxa"/>
              <w:bottom w:w="30" w:type="dxa"/>
              <w:right w:w="45" w:type="dxa"/>
            </w:tcMar>
            <w:vAlign w:val="center"/>
          </w:tcPr>
          <w:p w14:paraId="457E3E8D">
            <w:pPr>
              <w:spacing w:line="240" w:lineRule="auto"/>
              <w:jc w:val="center"/>
              <w:rPr>
                <w:rFonts w:hint="eastAsia"/>
                <w:sz w:val="19"/>
              </w:rPr>
            </w:pPr>
            <w:r>
              <w:rPr>
                <w:rFonts w:hint="eastAsia"/>
                <w:sz w:val="19"/>
              </w:rPr>
              <w:t>4</w:t>
            </w:r>
          </w:p>
        </w:tc>
        <w:tc>
          <w:tcPr>
            <w:tcW w:w="398" w:type="pct"/>
            <w:shd w:val="clear" w:color="auto" w:fill="auto"/>
            <w:noWrap/>
            <w:tcMar>
              <w:top w:w="30" w:type="dxa"/>
              <w:left w:w="45" w:type="dxa"/>
              <w:bottom w:w="30" w:type="dxa"/>
              <w:right w:w="45" w:type="dxa"/>
            </w:tcMar>
            <w:vAlign w:val="center"/>
          </w:tcPr>
          <w:p w14:paraId="5D8EE358">
            <w:pPr>
              <w:spacing w:line="240" w:lineRule="auto"/>
              <w:jc w:val="center"/>
              <w:rPr>
                <w:rFonts w:hint="eastAsia"/>
                <w:sz w:val="19"/>
              </w:rPr>
            </w:pPr>
            <w:r>
              <w:rPr>
                <w:rFonts w:hint="eastAsia"/>
                <w:sz w:val="19"/>
              </w:rPr>
              <w:t>116</w:t>
            </w:r>
          </w:p>
        </w:tc>
        <w:tc>
          <w:tcPr>
            <w:tcW w:w="288" w:type="pct"/>
            <w:shd w:val="clear" w:color="auto" w:fill="auto"/>
            <w:noWrap/>
            <w:tcMar>
              <w:top w:w="30" w:type="dxa"/>
              <w:left w:w="45" w:type="dxa"/>
              <w:bottom w:w="30" w:type="dxa"/>
              <w:right w:w="45" w:type="dxa"/>
            </w:tcMar>
            <w:vAlign w:val="center"/>
          </w:tcPr>
          <w:p w14:paraId="5A20261C">
            <w:pPr>
              <w:spacing w:line="240" w:lineRule="auto"/>
              <w:jc w:val="center"/>
              <w:rPr>
                <w:rFonts w:hint="eastAsia"/>
                <w:sz w:val="19"/>
              </w:rPr>
            </w:pPr>
            <w:r>
              <w:rPr>
                <w:rFonts w:hint="eastAsia"/>
                <w:sz w:val="19"/>
              </w:rPr>
              <w:t>0</w:t>
            </w:r>
          </w:p>
        </w:tc>
        <w:tc>
          <w:tcPr>
            <w:tcW w:w="398" w:type="pct"/>
            <w:shd w:val="clear" w:color="auto" w:fill="auto"/>
            <w:noWrap/>
            <w:tcMar>
              <w:top w:w="30" w:type="dxa"/>
              <w:left w:w="45" w:type="dxa"/>
              <w:bottom w:w="30" w:type="dxa"/>
              <w:right w:w="45" w:type="dxa"/>
            </w:tcMar>
            <w:vAlign w:val="center"/>
          </w:tcPr>
          <w:p w14:paraId="4FCB9759">
            <w:pPr>
              <w:spacing w:line="240" w:lineRule="auto"/>
              <w:jc w:val="center"/>
              <w:rPr>
                <w:rFonts w:hint="eastAsia"/>
                <w:sz w:val="19"/>
              </w:rPr>
            </w:pPr>
            <w:r>
              <w:rPr>
                <w:rFonts w:hint="eastAsia"/>
                <w:sz w:val="19"/>
              </w:rPr>
              <w:t>60</w:t>
            </w:r>
          </w:p>
        </w:tc>
        <w:tc>
          <w:tcPr>
            <w:tcW w:w="308" w:type="pct"/>
            <w:shd w:val="clear" w:color="auto" w:fill="auto"/>
            <w:noWrap/>
            <w:tcMar>
              <w:top w:w="30" w:type="dxa"/>
              <w:left w:w="45" w:type="dxa"/>
              <w:bottom w:w="30" w:type="dxa"/>
              <w:right w:w="45" w:type="dxa"/>
            </w:tcMar>
            <w:vAlign w:val="center"/>
          </w:tcPr>
          <w:p w14:paraId="7EBD700C">
            <w:pPr>
              <w:spacing w:line="240" w:lineRule="auto"/>
              <w:jc w:val="center"/>
              <w:rPr>
                <w:rFonts w:hint="eastAsia"/>
                <w:sz w:val="19"/>
              </w:rPr>
            </w:pPr>
            <w:r>
              <w:rPr>
                <w:rFonts w:hint="eastAsia"/>
                <w:sz w:val="19"/>
              </w:rPr>
              <w:t>0</w:t>
            </w:r>
          </w:p>
        </w:tc>
        <w:tc>
          <w:tcPr>
            <w:tcW w:w="398" w:type="pct"/>
            <w:shd w:val="clear" w:color="auto" w:fill="auto"/>
            <w:noWrap/>
            <w:tcMar>
              <w:top w:w="30" w:type="dxa"/>
              <w:left w:w="45" w:type="dxa"/>
              <w:bottom w:w="30" w:type="dxa"/>
              <w:right w:w="45" w:type="dxa"/>
            </w:tcMar>
            <w:vAlign w:val="center"/>
          </w:tcPr>
          <w:p w14:paraId="4C524D42">
            <w:pPr>
              <w:spacing w:line="240" w:lineRule="auto"/>
              <w:jc w:val="center"/>
              <w:rPr>
                <w:rFonts w:hint="eastAsia"/>
                <w:sz w:val="19"/>
              </w:rPr>
            </w:pPr>
            <w:r>
              <w:rPr>
                <w:rFonts w:hint="eastAsia"/>
                <w:sz w:val="19"/>
              </w:rPr>
              <w:t>155</w:t>
            </w:r>
          </w:p>
        </w:tc>
        <w:tc>
          <w:tcPr>
            <w:tcW w:w="398" w:type="pct"/>
            <w:shd w:val="clear" w:color="auto" w:fill="auto"/>
            <w:noWrap/>
            <w:tcMar>
              <w:top w:w="30" w:type="dxa"/>
              <w:left w:w="45" w:type="dxa"/>
              <w:bottom w:w="30" w:type="dxa"/>
              <w:right w:w="45" w:type="dxa"/>
            </w:tcMar>
            <w:vAlign w:val="center"/>
          </w:tcPr>
          <w:p w14:paraId="7249E495">
            <w:pPr>
              <w:spacing w:line="240" w:lineRule="auto"/>
              <w:jc w:val="center"/>
              <w:rPr>
                <w:rFonts w:hint="eastAsia"/>
                <w:sz w:val="19"/>
              </w:rPr>
            </w:pPr>
            <w:r>
              <w:rPr>
                <w:rFonts w:hint="eastAsia"/>
                <w:sz w:val="19"/>
              </w:rPr>
              <w:t>7</w:t>
            </w:r>
          </w:p>
        </w:tc>
        <w:tc>
          <w:tcPr>
            <w:tcW w:w="308" w:type="pct"/>
            <w:shd w:val="clear" w:color="auto" w:fill="auto"/>
            <w:noWrap/>
            <w:tcMar>
              <w:top w:w="30" w:type="dxa"/>
              <w:left w:w="45" w:type="dxa"/>
              <w:bottom w:w="30" w:type="dxa"/>
              <w:right w:w="45" w:type="dxa"/>
            </w:tcMar>
            <w:vAlign w:val="center"/>
          </w:tcPr>
          <w:p w14:paraId="3210EAFB">
            <w:pPr>
              <w:spacing w:line="240" w:lineRule="auto"/>
              <w:jc w:val="center"/>
              <w:rPr>
                <w:rFonts w:hint="eastAsia"/>
                <w:sz w:val="19"/>
              </w:rPr>
            </w:pPr>
            <w:r>
              <w:rPr>
                <w:rFonts w:hint="eastAsia"/>
                <w:sz w:val="19"/>
              </w:rPr>
              <w:t xml:space="preserve">0 </w:t>
            </w:r>
          </w:p>
        </w:tc>
        <w:tc>
          <w:tcPr>
            <w:tcW w:w="371" w:type="pct"/>
            <w:shd w:val="clear" w:color="auto" w:fill="auto"/>
            <w:noWrap/>
            <w:tcMar>
              <w:top w:w="30" w:type="dxa"/>
              <w:left w:w="45" w:type="dxa"/>
              <w:bottom w:w="30" w:type="dxa"/>
              <w:right w:w="45" w:type="dxa"/>
            </w:tcMar>
            <w:vAlign w:val="center"/>
          </w:tcPr>
          <w:p w14:paraId="54653EEB">
            <w:pPr>
              <w:spacing w:line="240" w:lineRule="auto"/>
              <w:jc w:val="center"/>
              <w:rPr>
                <w:rFonts w:hint="eastAsia"/>
                <w:sz w:val="19"/>
              </w:rPr>
            </w:pPr>
            <w:r>
              <w:rPr>
                <w:rFonts w:hint="eastAsia"/>
                <w:sz w:val="19"/>
              </w:rPr>
              <w:t xml:space="preserve">1817 </w:t>
            </w:r>
          </w:p>
        </w:tc>
      </w:tr>
      <w:tr w14:paraId="321AC26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392" w:type="pct"/>
            <w:vMerge w:val="restart"/>
            <w:shd w:val="clear" w:color="auto" w:fill="auto"/>
            <w:tcMar>
              <w:top w:w="30" w:type="dxa"/>
              <w:left w:w="45" w:type="dxa"/>
              <w:bottom w:w="30" w:type="dxa"/>
              <w:right w:w="45" w:type="dxa"/>
            </w:tcMar>
            <w:vAlign w:val="center"/>
          </w:tcPr>
          <w:p w14:paraId="1C2A6473">
            <w:pPr>
              <w:spacing w:line="240" w:lineRule="auto"/>
              <w:jc w:val="center"/>
              <w:rPr>
                <w:rFonts w:hint="eastAsia"/>
                <w:sz w:val="19"/>
              </w:rPr>
            </w:pPr>
            <w:r>
              <w:rPr>
                <w:sz w:val="19"/>
              </w:rPr>
              <w:t>2035年</w:t>
            </w:r>
          </w:p>
        </w:tc>
        <w:tc>
          <w:tcPr>
            <w:tcW w:w="971" w:type="pct"/>
            <w:shd w:val="clear" w:color="auto" w:fill="auto"/>
            <w:noWrap/>
            <w:tcMar>
              <w:top w:w="30" w:type="dxa"/>
              <w:left w:w="45" w:type="dxa"/>
              <w:bottom w:w="30" w:type="dxa"/>
              <w:right w:w="45" w:type="dxa"/>
            </w:tcMar>
            <w:vAlign w:val="center"/>
          </w:tcPr>
          <w:p w14:paraId="22EBB508">
            <w:pPr>
              <w:spacing w:line="240" w:lineRule="auto"/>
              <w:jc w:val="center"/>
              <w:rPr>
                <w:rFonts w:hint="eastAsia"/>
                <w:sz w:val="19"/>
              </w:rPr>
            </w:pPr>
            <w:r>
              <w:rPr>
                <w:sz w:val="19"/>
              </w:rPr>
              <w:t>汽车总量</w:t>
            </w:r>
          </w:p>
        </w:tc>
        <w:tc>
          <w:tcPr>
            <w:tcW w:w="371" w:type="pct"/>
            <w:shd w:val="clear" w:color="auto" w:fill="auto"/>
            <w:noWrap/>
            <w:tcMar>
              <w:top w:w="30" w:type="dxa"/>
              <w:left w:w="45" w:type="dxa"/>
              <w:bottom w:w="30" w:type="dxa"/>
              <w:right w:w="45" w:type="dxa"/>
            </w:tcMar>
            <w:vAlign w:val="center"/>
          </w:tcPr>
          <w:p w14:paraId="213A6A1B">
            <w:pPr>
              <w:spacing w:line="240" w:lineRule="auto"/>
              <w:jc w:val="center"/>
              <w:rPr>
                <w:rFonts w:hint="eastAsia"/>
                <w:sz w:val="19"/>
              </w:rPr>
            </w:pPr>
            <w:r>
              <w:rPr>
                <w:rFonts w:hint="eastAsia"/>
                <w:sz w:val="19"/>
              </w:rPr>
              <w:t>32254</w:t>
            </w:r>
          </w:p>
        </w:tc>
        <w:tc>
          <w:tcPr>
            <w:tcW w:w="398" w:type="pct"/>
            <w:shd w:val="clear" w:color="auto" w:fill="auto"/>
            <w:noWrap/>
            <w:tcMar>
              <w:top w:w="30" w:type="dxa"/>
              <w:left w:w="45" w:type="dxa"/>
              <w:bottom w:w="30" w:type="dxa"/>
              <w:right w:w="45" w:type="dxa"/>
            </w:tcMar>
            <w:vAlign w:val="center"/>
          </w:tcPr>
          <w:p w14:paraId="3CFC06EB">
            <w:pPr>
              <w:spacing w:line="240" w:lineRule="auto"/>
              <w:jc w:val="center"/>
              <w:rPr>
                <w:rFonts w:hint="eastAsia"/>
                <w:sz w:val="19"/>
              </w:rPr>
            </w:pPr>
            <w:r>
              <w:rPr>
                <w:rFonts w:hint="eastAsia"/>
                <w:sz w:val="19"/>
              </w:rPr>
              <w:t>14</w:t>
            </w:r>
          </w:p>
        </w:tc>
        <w:tc>
          <w:tcPr>
            <w:tcW w:w="398" w:type="pct"/>
            <w:shd w:val="clear" w:color="auto" w:fill="auto"/>
            <w:noWrap/>
            <w:tcMar>
              <w:top w:w="30" w:type="dxa"/>
              <w:left w:w="45" w:type="dxa"/>
              <w:bottom w:w="30" w:type="dxa"/>
              <w:right w:w="45" w:type="dxa"/>
            </w:tcMar>
            <w:vAlign w:val="center"/>
          </w:tcPr>
          <w:p w14:paraId="5001D3C5">
            <w:pPr>
              <w:spacing w:line="240" w:lineRule="auto"/>
              <w:jc w:val="center"/>
              <w:rPr>
                <w:rFonts w:hint="eastAsia"/>
                <w:sz w:val="19"/>
              </w:rPr>
            </w:pPr>
            <w:r>
              <w:rPr>
                <w:rFonts w:hint="eastAsia"/>
                <w:sz w:val="19"/>
              </w:rPr>
              <w:t>117</w:t>
            </w:r>
          </w:p>
        </w:tc>
        <w:tc>
          <w:tcPr>
            <w:tcW w:w="288" w:type="pct"/>
            <w:shd w:val="clear" w:color="auto" w:fill="auto"/>
            <w:noWrap/>
            <w:tcMar>
              <w:top w:w="30" w:type="dxa"/>
              <w:left w:w="45" w:type="dxa"/>
              <w:bottom w:w="30" w:type="dxa"/>
              <w:right w:w="45" w:type="dxa"/>
            </w:tcMar>
            <w:vAlign w:val="center"/>
          </w:tcPr>
          <w:p w14:paraId="23FF47B6">
            <w:pPr>
              <w:spacing w:line="240" w:lineRule="auto"/>
              <w:jc w:val="center"/>
              <w:rPr>
                <w:rFonts w:hint="eastAsia"/>
                <w:sz w:val="19"/>
              </w:rPr>
            </w:pPr>
            <w:r>
              <w:rPr>
                <w:rFonts w:hint="eastAsia"/>
                <w:sz w:val="19"/>
              </w:rPr>
              <w:t>91</w:t>
            </w:r>
          </w:p>
        </w:tc>
        <w:tc>
          <w:tcPr>
            <w:tcW w:w="398" w:type="pct"/>
            <w:shd w:val="clear" w:color="auto" w:fill="auto"/>
            <w:noWrap/>
            <w:tcMar>
              <w:top w:w="30" w:type="dxa"/>
              <w:left w:w="45" w:type="dxa"/>
              <w:bottom w:w="30" w:type="dxa"/>
              <w:right w:w="45" w:type="dxa"/>
            </w:tcMar>
            <w:vAlign w:val="center"/>
          </w:tcPr>
          <w:p w14:paraId="4C1F73F0">
            <w:pPr>
              <w:spacing w:line="240" w:lineRule="auto"/>
              <w:jc w:val="center"/>
              <w:rPr>
                <w:rFonts w:hint="eastAsia"/>
                <w:sz w:val="19"/>
              </w:rPr>
            </w:pPr>
            <w:r>
              <w:rPr>
                <w:rFonts w:hint="eastAsia"/>
                <w:sz w:val="19"/>
              </w:rPr>
              <w:t>605</w:t>
            </w:r>
          </w:p>
        </w:tc>
        <w:tc>
          <w:tcPr>
            <w:tcW w:w="308" w:type="pct"/>
            <w:shd w:val="clear" w:color="auto" w:fill="auto"/>
            <w:noWrap/>
            <w:tcMar>
              <w:top w:w="30" w:type="dxa"/>
              <w:left w:w="45" w:type="dxa"/>
              <w:bottom w:w="30" w:type="dxa"/>
              <w:right w:w="45" w:type="dxa"/>
            </w:tcMar>
            <w:vAlign w:val="center"/>
          </w:tcPr>
          <w:p w14:paraId="5FCE42F5">
            <w:pPr>
              <w:spacing w:line="240" w:lineRule="auto"/>
              <w:jc w:val="center"/>
              <w:rPr>
                <w:rFonts w:hint="eastAsia"/>
                <w:sz w:val="19"/>
              </w:rPr>
            </w:pPr>
            <w:r>
              <w:rPr>
                <w:rFonts w:hint="eastAsia"/>
                <w:sz w:val="19"/>
              </w:rPr>
              <w:t>7841</w:t>
            </w:r>
          </w:p>
        </w:tc>
        <w:tc>
          <w:tcPr>
            <w:tcW w:w="398" w:type="pct"/>
            <w:shd w:val="clear" w:color="auto" w:fill="auto"/>
            <w:noWrap/>
            <w:tcMar>
              <w:top w:w="30" w:type="dxa"/>
              <w:left w:w="45" w:type="dxa"/>
              <w:bottom w:w="30" w:type="dxa"/>
              <w:right w:w="45" w:type="dxa"/>
            </w:tcMar>
            <w:vAlign w:val="center"/>
          </w:tcPr>
          <w:p w14:paraId="1CCE2CC6">
            <w:pPr>
              <w:spacing w:line="240" w:lineRule="auto"/>
              <w:jc w:val="center"/>
              <w:rPr>
                <w:rFonts w:hint="eastAsia"/>
                <w:sz w:val="19"/>
              </w:rPr>
            </w:pPr>
            <w:r>
              <w:rPr>
                <w:rFonts w:hint="eastAsia"/>
                <w:sz w:val="19"/>
              </w:rPr>
              <w:t>587</w:t>
            </w:r>
          </w:p>
        </w:tc>
        <w:tc>
          <w:tcPr>
            <w:tcW w:w="398" w:type="pct"/>
            <w:shd w:val="clear" w:color="auto" w:fill="auto"/>
            <w:noWrap/>
            <w:tcMar>
              <w:top w:w="30" w:type="dxa"/>
              <w:left w:w="45" w:type="dxa"/>
              <w:bottom w:w="30" w:type="dxa"/>
              <w:right w:w="45" w:type="dxa"/>
            </w:tcMar>
            <w:vAlign w:val="center"/>
          </w:tcPr>
          <w:p w14:paraId="6891DD5C">
            <w:pPr>
              <w:spacing w:line="240" w:lineRule="auto"/>
              <w:jc w:val="center"/>
              <w:rPr>
                <w:rFonts w:hint="eastAsia"/>
                <w:sz w:val="19"/>
              </w:rPr>
            </w:pPr>
            <w:r>
              <w:rPr>
                <w:rFonts w:hint="eastAsia"/>
                <w:sz w:val="19"/>
              </w:rPr>
              <w:t>38</w:t>
            </w:r>
          </w:p>
        </w:tc>
        <w:tc>
          <w:tcPr>
            <w:tcW w:w="308" w:type="pct"/>
            <w:shd w:val="clear" w:color="auto" w:fill="auto"/>
            <w:noWrap/>
            <w:tcMar>
              <w:top w:w="30" w:type="dxa"/>
              <w:left w:w="45" w:type="dxa"/>
              <w:bottom w:w="30" w:type="dxa"/>
              <w:right w:w="45" w:type="dxa"/>
            </w:tcMar>
            <w:vAlign w:val="center"/>
          </w:tcPr>
          <w:p w14:paraId="08097F18">
            <w:pPr>
              <w:spacing w:line="240" w:lineRule="auto"/>
              <w:jc w:val="center"/>
              <w:rPr>
                <w:rFonts w:hint="eastAsia"/>
                <w:sz w:val="19"/>
              </w:rPr>
            </w:pPr>
            <w:r>
              <w:rPr>
                <w:rFonts w:hint="eastAsia"/>
                <w:sz w:val="19"/>
              </w:rPr>
              <w:t>7898</w:t>
            </w:r>
          </w:p>
        </w:tc>
        <w:tc>
          <w:tcPr>
            <w:tcW w:w="371" w:type="pct"/>
            <w:shd w:val="clear" w:color="auto" w:fill="auto"/>
            <w:noWrap/>
            <w:tcMar>
              <w:top w:w="30" w:type="dxa"/>
              <w:left w:w="45" w:type="dxa"/>
              <w:bottom w:w="30" w:type="dxa"/>
              <w:right w:w="45" w:type="dxa"/>
            </w:tcMar>
            <w:vAlign w:val="center"/>
          </w:tcPr>
          <w:p w14:paraId="5C6F9437">
            <w:pPr>
              <w:spacing w:line="240" w:lineRule="auto"/>
              <w:jc w:val="center"/>
              <w:rPr>
                <w:rFonts w:hint="eastAsia"/>
                <w:sz w:val="19"/>
              </w:rPr>
            </w:pPr>
            <w:r>
              <w:rPr>
                <w:rFonts w:hint="eastAsia"/>
                <w:sz w:val="19"/>
              </w:rPr>
              <w:t>49445</w:t>
            </w:r>
          </w:p>
        </w:tc>
      </w:tr>
      <w:tr w14:paraId="242B0DC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392" w:type="pct"/>
            <w:vMerge w:val="continue"/>
            <w:shd w:val="clear" w:color="auto" w:fill="auto"/>
            <w:vAlign w:val="center"/>
          </w:tcPr>
          <w:p w14:paraId="5B13E0A9">
            <w:pPr>
              <w:spacing w:line="240" w:lineRule="auto"/>
              <w:jc w:val="center"/>
              <w:rPr>
                <w:rFonts w:hint="eastAsia"/>
                <w:sz w:val="19"/>
              </w:rPr>
            </w:pPr>
          </w:p>
        </w:tc>
        <w:tc>
          <w:tcPr>
            <w:tcW w:w="971" w:type="pct"/>
            <w:shd w:val="clear" w:color="auto" w:fill="auto"/>
            <w:noWrap/>
            <w:tcMar>
              <w:top w:w="30" w:type="dxa"/>
              <w:left w:w="45" w:type="dxa"/>
              <w:bottom w:w="30" w:type="dxa"/>
              <w:right w:w="45" w:type="dxa"/>
            </w:tcMar>
            <w:vAlign w:val="center"/>
          </w:tcPr>
          <w:p w14:paraId="1205E4FF">
            <w:pPr>
              <w:spacing w:line="240" w:lineRule="auto"/>
              <w:jc w:val="center"/>
              <w:rPr>
                <w:rFonts w:hint="eastAsia"/>
                <w:sz w:val="19"/>
              </w:rPr>
            </w:pPr>
            <w:r>
              <w:rPr>
                <w:sz w:val="19"/>
              </w:rPr>
              <w:t>电动汽车比例（%）</w:t>
            </w:r>
          </w:p>
        </w:tc>
        <w:tc>
          <w:tcPr>
            <w:tcW w:w="371" w:type="pct"/>
            <w:shd w:val="clear" w:color="auto" w:fill="auto"/>
            <w:noWrap/>
            <w:tcMar>
              <w:top w:w="30" w:type="dxa"/>
              <w:left w:w="45" w:type="dxa"/>
              <w:bottom w:w="30" w:type="dxa"/>
              <w:right w:w="45" w:type="dxa"/>
            </w:tcMar>
            <w:vAlign w:val="center"/>
          </w:tcPr>
          <w:p w14:paraId="67CE42F0">
            <w:pPr>
              <w:spacing w:line="240" w:lineRule="auto"/>
              <w:jc w:val="center"/>
              <w:rPr>
                <w:rFonts w:hint="eastAsia"/>
                <w:sz w:val="19"/>
              </w:rPr>
            </w:pPr>
            <w:r>
              <w:rPr>
                <w:sz w:val="19"/>
              </w:rPr>
              <w:t>11.83</w:t>
            </w:r>
          </w:p>
        </w:tc>
        <w:tc>
          <w:tcPr>
            <w:tcW w:w="398" w:type="pct"/>
            <w:shd w:val="clear" w:color="auto" w:fill="auto"/>
            <w:noWrap/>
            <w:tcMar>
              <w:top w:w="30" w:type="dxa"/>
              <w:left w:w="45" w:type="dxa"/>
              <w:bottom w:w="30" w:type="dxa"/>
              <w:right w:w="45" w:type="dxa"/>
            </w:tcMar>
            <w:vAlign w:val="center"/>
          </w:tcPr>
          <w:p w14:paraId="613D3CB1">
            <w:pPr>
              <w:spacing w:line="240" w:lineRule="auto"/>
              <w:jc w:val="center"/>
              <w:rPr>
                <w:rFonts w:hint="eastAsia"/>
                <w:sz w:val="19"/>
              </w:rPr>
            </w:pPr>
            <w:r>
              <w:rPr>
                <w:sz w:val="19"/>
              </w:rPr>
              <w:t>42.86</w:t>
            </w:r>
          </w:p>
        </w:tc>
        <w:tc>
          <w:tcPr>
            <w:tcW w:w="398" w:type="pct"/>
            <w:shd w:val="clear" w:color="auto" w:fill="auto"/>
            <w:noWrap/>
            <w:tcMar>
              <w:top w:w="30" w:type="dxa"/>
              <w:left w:w="45" w:type="dxa"/>
              <w:bottom w:w="30" w:type="dxa"/>
              <w:right w:w="45" w:type="dxa"/>
            </w:tcMar>
            <w:vAlign w:val="center"/>
          </w:tcPr>
          <w:p w14:paraId="60DD91F3">
            <w:pPr>
              <w:spacing w:line="240" w:lineRule="auto"/>
              <w:jc w:val="center"/>
              <w:rPr>
                <w:rFonts w:hint="eastAsia"/>
                <w:sz w:val="19"/>
              </w:rPr>
            </w:pPr>
            <w:r>
              <w:rPr>
                <w:sz w:val="19"/>
              </w:rPr>
              <w:t>100</w:t>
            </w:r>
          </w:p>
        </w:tc>
        <w:tc>
          <w:tcPr>
            <w:tcW w:w="288" w:type="pct"/>
            <w:shd w:val="clear" w:color="auto" w:fill="auto"/>
            <w:noWrap/>
            <w:tcMar>
              <w:top w:w="30" w:type="dxa"/>
              <w:left w:w="45" w:type="dxa"/>
              <w:bottom w:w="30" w:type="dxa"/>
              <w:right w:w="45" w:type="dxa"/>
            </w:tcMar>
            <w:vAlign w:val="center"/>
          </w:tcPr>
          <w:p w14:paraId="4528C456">
            <w:pPr>
              <w:spacing w:line="240" w:lineRule="auto"/>
              <w:jc w:val="center"/>
              <w:rPr>
                <w:rFonts w:hint="eastAsia"/>
                <w:sz w:val="19"/>
              </w:rPr>
            </w:pPr>
            <w:r>
              <w:rPr>
                <w:sz w:val="19"/>
              </w:rPr>
              <w:t>13.19</w:t>
            </w:r>
          </w:p>
        </w:tc>
        <w:tc>
          <w:tcPr>
            <w:tcW w:w="398" w:type="pct"/>
            <w:shd w:val="clear" w:color="auto" w:fill="auto"/>
            <w:noWrap/>
            <w:tcMar>
              <w:top w:w="30" w:type="dxa"/>
              <w:left w:w="45" w:type="dxa"/>
              <w:bottom w:w="30" w:type="dxa"/>
              <w:right w:w="45" w:type="dxa"/>
            </w:tcMar>
            <w:vAlign w:val="center"/>
          </w:tcPr>
          <w:p w14:paraId="1E44AE2F">
            <w:pPr>
              <w:spacing w:line="240" w:lineRule="auto"/>
              <w:jc w:val="center"/>
              <w:rPr>
                <w:rFonts w:hint="eastAsia"/>
                <w:sz w:val="19"/>
              </w:rPr>
            </w:pPr>
            <w:r>
              <w:rPr>
                <w:sz w:val="19"/>
              </w:rPr>
              <w:t>26.12</w:t>
            </w:r>
          </w:p>
        </w:tc>
        <w:tc>
          <w:tcPr>
            <w:tcW w:w="308" w:type="pct"/>
            <w:shd w:val="clear" w:color="auto" w:fill="auto"/>
            <w:noWrap/>
            <w:tcMar>
              <w:top w:w="30" w:type="dxa"/>
              <w:left w:w="45" w:type="dxa"/>
              <w:bottom w:w="30" w:type="dxa"/>
              <w:right w:w="45" w:type="dxa"/>
            </w:tcMar>
            <w:vAlign w:val="center"/>
          </w:tcPr>
          <w:p w14:paraId="677C17DA">
            <w:pPr>
              <w:spacing w:line="240" w:lineRule="auto"/>
              <w:jc w:val="center"/>
              <w:rPr>
                <w:rFonts w:hint="eastAsia"/>
                <w:sz w:val="19"/>
              </w:rPr>
            </w:pPr>
            <w:r>
              <w:rPr>
                <w:sz w:val="19"/>
              </w:rPr>
              <w:t>10</w:t>
            </w:r>
          </w:p>
        </w:tc>
        <w:tc>
          <w:tcPr>
            <w:tcW w:w="398" w:type="pct"/>
            <w:shd w:val="clear" w:color="auto" w:fill="auto"/>
            <w:noWrap/>
            <w:tcMar>
              <w:top w:w="30" w:type="dxa"/>
              <w:left w:w="45" w:type="dxa"/>
              <w:bottom w:w="30" w:type="dxa"/>
              <w:right w:w="45" w:type="dxa"/>
            </w:tcMar>
            <w:vAlign w:val="center"/>
          </w:tcPr>
          <w:p w14:paraId="1D27D3F3">
            <w:pPr>
              <w:spacing w:line="240" w:lineRule="auto"/>
              <w:jc w:val="center"/>
              <w:rPr>
                <w:rFonts w:hint="eastAsia"/>
                <w:sz w:val="19"/>
              </w:rPr>
            </w:pPr>
            <w:r>
              <w:rPr>
                <w:sz w:val="19"/>
              </w:rPr>
              <w:t>50.6</w:t>
            </w:r>
          </w:p>
        </w:tc>
        <w:tc>
          <w:tcPr>
            <w:tcW w:w="398" w:type="pct"/>
            <w:shd w:val="clear" w:color="auto" w:fill="auto"/>
            <w:noWrap/>
            <w:tcMar>
              <w:top w:w="30" w:type="dxa"/>
              <w:left w:w="45" w:type="dxa"/>
              <w:bottom w:w="30" w:type="dxa"/>
              <w:right w:w="45" w:type="dxa"/>
            </w:tcMar>
            <w:vAlign w:val="center"/>
          </w:tcPr>
          <w:p w14:paraId="5928FD0D">
            <w:pPr>
              <w:spacing w:line="240" w:lineRule="auto"/>
              <w:jc w:val="center"/>
              <w:rPr>
                <w:rFonts w:hint="eastAsia"/>
                <w:sz w:val="19"/>
              </w:rPr>
            </w:pPr>
            <w:r>
              <w:rPr>
                <w:sz w:val="19"/>
              </w:rPr>
              <w:t>44.74</w:t>
            </w:r>
          </w:p>
        </w:tc>
        <w:tc>
          <w:tcPr>
            <w:tcW w:w="308" w:type="pct"/>
            <w:shd w:val="clear" w:color="auto" w:fill="auto"/>
            <w:noWrap/>
            <w:tcMar>
              <w:top w:w="30" w:type="dxa"/>
              <w:left w:w="45" w:type="dxa"/>
              <w:bottom w:w="30" w:type="dxa"/>
              <w:right w:w="45" w:type="dxa"/>
            </w:tcMar>
            <w:vAlign w:val="center"/>
          </w:tcPr>
          <w:p w14:paraId="1CD06FB9">
            <w:pPr>
              <w:spacing w:line="240" w:lineRule="auto"/>
              <w:jc w:val="center"/>
              <w:rPr>
                <w:rFonts w:hint="eastAsia"/>
                <w:sz w:val="19"/>
              </w:rPr>
            </w:pPr>
            <w:r>
              <w:rPr>
                <w:sz w:val="19"/>
              </w:rPr>
              <w:t>0</w:t>
            </w:r>
          </w:p>
        </w:tc>
        <w:tc>
          <w:tcPr>
            <w:tcW w:w="371" w:type="pct"/>
            <w:shd w:val="clear" w:color="auto" w:fill="auto"/>
            <w:noWrap/>
            <w:tcMar>
              <w:top w:w="30" w:type="dxa"/>
              <w:left w:w="45" w:type="dxa"/>
              <w:bottom w:w="30" w:type="dxa"/>
              <w:right w:w="45" w:type="dxa"/>
            </w:tcMar>
            <w:vAlign w:val="center"/>
          </w:tcPr>
          <w:p w14:paraId="6A8E116F">
            <w:pPr>
              <w:spacing w:line="240" w:lineRule="auto"/>
              <w:jc w:val="center"/>
              <w:rPr>
                <w:rFonts w:hint="eastAsia"/>
                <w:sz w:val="19"/>
              </w:rPr>
            </w:pPr>
            <w:r>
              <w:rPr>
                <w:sz w:val="19"/>
              </w:rPr>
              <w:t>10.53</w:t>
            </w:r>
          </w:p>
        </w:tc>
      </w:tr>
      <w:tr w14:paraId="17EF153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392" w:type="pct"/>
            <w:vMerge w:val="continue"/>
            <w:shd w:val="clear" w:color="auto" w:fill="auto"/>
            <w:vAlign w:val="center"/>
          </w:tcPr>
          <w:p w14:paraId="776FBCCB">
            <w:pPr>
              <w:spacing w:line="240" w:lineRule="auto"/>
              <w:jc w:val="center"/>
              <w:rPr>
                <w:rFonts w:hint="eastAsia"/>
                <w:sz w:val="19"/>
              </w:rPr>
            </w:pPr>
          </w:p>
        </w:tc>
        <w:tc>
          <w:tcPr>
            <w:tcW w:w="971" w:type="pct"/>
            <w:shd w:val="clear" w:color="auto" w:fill="auto"/>
            <w:noWrap/>
            <w:tcMar>
              <w:top w:w="30" w:type="dxa"/>
              <w:left w:w="45" w:type="dxa"/>
              <w:bottom w:w="30" w:type="dxa"/>
              <w:right w:w="45" w:type="dxa"/>
            </w:tcMar>
            <w:vAlign w:val="center"/>
          </w:tcPr>
          <w:p w14:paraId="282520A4">
            <w:pPr>
              <w:spacing w:line="240" w:lineRule="auto"/>
              <w:jc w:val="center"/>
              <w:rPr>
                <w:rFonts w:hint="eastAsia"/>
                <w:sz w:val="19"/>
              </w:rPr>
            </w:pPr>
            <w:r>
              <w:rPr>
                <w:sz w:val="19"/>
              </w:rPr>
              <w:t>电动汽车</w:t>
            </w:r>
          </w:p>
          <w:p w14:paraId="3C0AF4C6">
            <w:pPr>
              <w:spacing w:line="240" w:lineRule="auto"/>
              <w:jc w:val="center"/>
              <w:rPr>
                <w:rFonts w:hint="eastAsia"/>
                <w:sz w:val="19"/>
              </w:rPr>
            </w:pPr>
            <w:r>
              <w:rPr>
                <w:sz w:val="19"/>
              </w:rPr>
              <w:t>总量</w:t>
            </w:r>
          </w:p>
        </w:tc>
        <w:tc>
          <w:tcPr>
            <w:tcW w:w="371" w:type="pct"/>
            <w:shd w:val="clear" w:color="auto" w:fill="auto"/>
            <w:noWrap/>
            <w:tcMar>
              <w:top w:w="30" w:type="dxa"/>
              <w:left w:w="45" w:type="dxa"/>
              <w:bottom w:w="30" w:type="dxa"/>
              <w:right w:w="45" w:type="dxa"/>
            </w:tcMar>
            <w:vAlign w:val="center"/>
          </w:tcPr>
          <w:p w14:paraId="1736FA60">
            <w:pPr>
              <w:spacing w:line="240" w:lineRule="auto"/>
              <w:jc w:val="center"/>
              <w:rPr>
                <w:rFonts w:hint="eastAsia"/>
                <w:sz w:val="19"/>
              </w:rPr>
            </w:pPr>
            <w:r>
              <w:rPr>
                <w:rFonts w:hint="eastAsia"/>
                <w:sz w:val="19"/>
              </w:rPr>
              <w:t>3816</w:t>
            </w:r>
          </w:p>
        </w:tc>
        <w:tc>
          <w:tcPr>
            <w:tcW w:w="398" w:type="pct"/>
            <w:shd w:val="clear" w:color="auto" w:fill="auto"/>
            <w:noWrap/>
            <w:tcMar>
              <w:top w:w="30" w:type="dxa"/>
              <w:left w:w="45" w:type="dxa"/>
              <w:bottom w:w="30" w:type="dxa"/>
              <w:right w:w="45" w:type="dxa"/>
            </w:tcMar>
            <w:vAlign w:val="center"/>
          </w:tcPr>
          <w:p w14:paraId="1A746648">
            <w:pPr>
              <w:spacing w:line="240" w:lineRule="auto"/>
              <w:jc w:val="center"/>
              <w:rPr>
                <w:rFonts w:hint="eastAsia"/>
                <w:sz w:val="19"/>
              </w:rPr>
            </w:pPr>
            <w:r>
              <w:rPr>
                <w:rFonts w:hint="eastAsia"/>
                <w:sz w:val="19"/>
              </w:rPr>
              <w:t>6</w:t>
            </w:r>
          </w:p>
        </w:tc>
        <w:tc>
          <w:tcPr>
            <w:tcW w:w="398" w:type="pct"/>
            <w:shd w:val="clear" w:color="auto" w:fill="auto"/>
            <w:noWrap/>
            <w:tcMar>
              <w:top w:w="30" w:type="dxa"/>
              <w:left w:w="45" w:type="dxa"/>
              <w:bottom w:w="30" w:type="dxa"/>
              <w:right w:w="45" w:type="dxa"/>
            </w:tcMar>
            <w:vAlign w:val="center"/>
          </w:tcPr>
          <w:p w14:paraId="36AA87D1">
            <w:pPr>
              <w:spacing w:line="240" w:lineRule="auto"/>
              <w:jc w:val="center"/>
              <w:rPr>
                <w:rFonts w:hint="eastAsia"/>
                <w:sz w:val="19"/>
              </w:rPr>
            </w:pPr>
            <w:r>
              <w:rPr>
                <w:rFonts w:hint="eastAsia"/>
                <w:sz w:val="19"/>
              </w:rPr>
              <w:t>117</w:t>
            </w:r>
          </w:p>
        </w:tc>
        <w:tc>
          <w:tcPr>
            <w:tcW w:w="288" w:type="pct"/>
            <w:shd w:val="clear" w:color="auto" w:fill="auto"/>
            <w:noWrap/>
            <w:tcMar>
              <w:top w:w="30" w:type="dxa"/>
              <w:left w:w="45" w:type="dxa"/>
              <w:bottom w:w="30" w:type="dxa"/>
              <w:right w:w="45" w:type="dxa"/>
            </w:tcMar>
            <w:vAlign w:val="center"/>
          </w:tcPr>
          <w:p w14:paraId="18E3A71C">
            <w:pPr>
              <w:spacing w:line="240" w:lineRule="auto"/>
              <w:jc w:val="center"/>
              <w:rPr>
                <w:rFonts w:hint="eastAsia"/>
                <w:sz w:val="19"/>
              </w:rPr>
            </w:pPr>
            <w:r>
              <w:rPr>
                <w:rFonts w:hint="eastAsia"/>
                <w:sz w:val="19"/>
              </w:rPr>
              <w:t>12</w:t>
            </w:r>
          </w:p>
        </w:tc>
        <w:tc>
          <w:tcPr>
            <w:tcW w:w="398" w:type="pct"/>
            <w:shd w:val="clear" w:color="auto" w:fill="auto"/>
            <w:noWrap/>
            <w:tcMar>
              <w:top w:w="30" w:type="dxa"/>
              <w:left w:w="45" w:type="dxa"/>
              <w:bottom w:w="30" w:type="dxa"/>
              <w:right w:w="45" w:type="dxa"/>
            </w:tcMar>
            <w:vAlign w:val="center"/>
          </w:tcPr>
          <w:p w14:paraId="74216107">
            <w:pPr>
              <w:spacing w:line="240" w:lineRule="auto"/>
              <w:jc w:val="center"/>
              <w:rPr>
                <w:rFonts w:hint="eastAsia"/>
                <w:sz w:val="19"/>
              </w:rPr>
            </w:pPr>
            <w:r>
              <w:rPr>
                <w:rFonts w:hint="eastAsia"/>
                <w:sz w:val="19"/>
              </w:rPr>
              <w:t>158</w:t>
            </w:r>
          </w:p>
        </w:tc>
        <w:tc>
          <w:tcPr>
            <w:tcW w:w="308" w:type="pct"/>
            <w:shd w:val="clear" w:color="auto" w:fill="auto"/>
            <w:noWrap/>
            <w:tcMar>
              <w:top w:w="30" w:type="dxa"/>
              <w:left w:w="45" w:type="dxa"/>
              <w:bottom w:w="30" w:type="dxa"/>
              <w:right w:w="45" w:type="dxa"/>
            </w:tcMar>
            <w:vAlign w:val="center"/>
          </w:tcPr>
          <w:p w14:paraId="41F5EDB8">
            <w:pPr>
              <w:spacing w:line="240" w:lineRule="auto"/>
              <w:jc w:val="center"/>
              <w:rPr>
                <w:rFonts w:hint="eastAsia"/>
                <w:sz w:val="19"/>
              </w:rPr>
            </w:pPr>
            <w:r>
              <w:rPr>
                <w:rFonts w:hint="eastAsia"/>
                <w:sz w:val="19"/>
              </w:rPr>
              <w:t>784</w:t>
            </w:r>
          </w:p>
        </w:tc>
        <w:tc>
          <w:tcPr>
            <w:tcW w:w="398" w:type="pct"/>
            <w:shd w:val="clear" w:color="auto" w:fill="auto"/>
            <w:noWrap/>
            <w:tcMar>
              <w:top w:w="30" w:type="dxa"/>
              <w:left w:w="45" w:type="dxa"/>
              <w:bottom w:w="30" w:type="dxa"/>
              <w:right w:w="45" w:type="dxa"/>
            </w:tcMar>
            <w:vAlign w:val="center"/>
          </w:tcPr>
          <w:p w14:paraId="7B96C8F2">
            <w:pPr>
              <w:spacing w:line="240" w:lineRule="auto"/>
              <w:jc w:val="center"/>
              <w:rPr>
                <w:rFonts w:hint="eastAsia"/>
                <w:sz w:val="19"/>
              </w:rPr>
            </w:pPr>
            <w:r>
              <w:rPr>
                <w:rFonts w:hint="eastAsia"/>
                <w:sz w:val="19"/>
              </w:rPr>
              <w:t>297</w:t>
            </w:r>
          </w:p>
        </w:tc>
        <w:tc>
          <w:tcPr>
            <w:tcW w:w="398" w:type="pct"/>
            <w:shd w:val="clear" w:color="auto" w:fill="auto"/>
            <w:noWrap/>
            <w:tcMar>
              <w:top w:w="30" w:type="dxa"/>
              <w:left w:w="45" w:type="dxa"/>
              <w:bottom w:w="30" w:type="dxa"/>
              <w:right w:w="45" w:type="dxa"/>
            </w:tcMar>
            <w:vAlign w:val="center"/>
          </w:tcPr>
          <w:p w14:paraId="1B58446B">
            <w:pPr>
              <w:spacing w:line="240" w:lineRule="auto"/>
              <w:jc w:val="center"/>
              <w:rPr>
                <w:rFonts w:hint="eastAsia"/>
                <w:sz w:val="19"/>
              </w:rPr>
            </w:pPr>
            <w:r>
              <w:rPr>
                <w:rFonts w:hint="eastAsia"/>
                <w:sz w:val="19"/>
              </w:rPr>
              <w:t>17</w:t>
            </w:r>
          </w:p>
        </w:tc>
        <w:tc>
          <w:tcPr>
            <w:tcW w:w="308" w:type="pct"/>
            <w:shd w:val="clear" w:color="auto" w:fill="auto"/>
            <w:noWrap/>
            <w:tcMar>
              <w:top w:w="30" w:type="dxa"/>
              <w:left w:w="45" w:type="dxa"/>
              <w:bottom w:w="30" w:type="dxa"/>
              <w:right w:w="45" w:type="dxa"/>
            </w:tcMar>
            <w:vAlign w:val="center"/>
          </w:tcPr>
          <w:p w14:paraId="1380C7A8">
            <w:pPr>
              <w:spacing w:line="240" w:lineRule="auto"/>
              <w:jc w:val="center"/>
              <w:rPr>
                <w:rFonts w:hint="eastAsia"/>
                <w:sz w:val="19"/>
              </w:rPr>
            </w:pPr>
            <w:r>
              <w:rPr>
                <w:rFonts w:hint="eastAsia"/>
                <w:sz w:val="19"/>
              </w:rPr>
              <w:t xml:space="preserve">0 </w:t>
            </w:r>
          </w:p>
        </w:tc>
        <w:tc>
          <w:tcPr>
            <w:tcW w:w="371" w:type="pct"/>
            <w:shd w:val="clear" w:color="auto" w:fill="auto"/>
            <w:noWrap/>
            <w:tcMar>
              <w:top w:w="30" w:type="dxa"/>
              <w:left w:w="45" w:type="dxa"/>
              <w:bottom w:w="30" w:type="dxa"/>
              <w:right w:w="45" w:type="dxa"/>
            </w:tcMar>
            <w:vAlign w:val="center"/>
          </w:tcPr>
          <w:p w14:paraId="3418F6EC">
            <w:pPr>
              <w:spacing w:line="240" w:lineRule="auto"/>
              <w:jc w:val="center"/>
              <w:rPr>
                <w:rFonts w:hint="eastAsia"/>
                <w:sz w:val="19"/>
              </w:rPr>
            </w:pPr>
            <w:r>
              <w:rPr>
                <w:rFonts w:hint="eastAsia"/>
                <w:sz w:val="19"/>
              </w:rPr>
              <w:t xml:space="preserve">5207 </w:t>
            </w:r>
          </w:p>
        </w:tc>
      </w:tr>
      <w:bookmarkEnd w:id="57"/>
    </w:tbl>
    <w:p w14:paraId="53799C3A">
      <w:pPr>
        <w:pStyle w:val="3"/>
      </w:pPr>
      <w:bookmarkStart w:id="60" w:name="_Toc151796024"/>
      <w:bookmarkStart w:id="61" w:name="_Toc29322"/>
      <w:r>
        <w:rPr>
          <w:rFonts w:hint="eastAsia"/>
          <w:szCs w:val="22"/>
        </w:rPr>
        <w:t>公共</w:t>
      </w:r>
      <w:r>
        <w:rPr>
          <w:szCs w:val="22"/>
        </w:rPr>
        <w:t>充电设施</w:t>
      </w:r>
      <w:r>
        <w:rPr>
          <w:rFonts w:hint="eastAsia"/>
          <w:szCs w:val="22"/>
        </w:rPr>
        <w:t>需求预测</w:t>
      </w:r>
      <w:bookmarkEnd w:id="60"/>
      <w:bookmarkEnd w:id="61"/>
    </w:p>
    <w:p w14:paraId="56080A5B">
      <w:pPr>
        <w:spacing w:line="360" w:lineRule="auto"/>
        <w:ind w:firstLine="560"/>
        <w:rPr>
          <w:rFonts w:hint="eastAsia"/>
        </w:rPr>
      </w:pPr>
      <w:r>
        <w:rPr>
          <w:rFonts w:hint="eastAsia"/>
        </w:rPr>
        <w:t>采用以下两种方法预测充电设施需求。</w:t>
      </w:r>
    </w:p>
    <w:p w14:paraId="4DFEC1D8">
      <w:pPr>
        <w:pStyle w:val="43"/>
        <w:numPr>
          <w:ilvl w:val="0"/>
          <w:numId w:val="14"/>
        </w:numPr>
        <w:tabs>
          <w:tab w:val="left" w:pos="400"/>
        </w:tabs>
        <w:spacing w:line="360" w:lineRule="auto"/>
        <w:ind w:left="0" w:firstLine="420" w:firstLineChars="0"/>
        <w:rPr>
          <w:rFonts w:hint="eastAsia"/>
          <w:szCs w:val="24"/>
        </w:rPr>
      </w:pPr>
      <w:r>
        <w:rPr>
          <w:szCs w:val="24"/>
        </w:rPr>
        <w:t>同时率系数法</w:t>
      </w:r>
    </w:p>
    <w:p w14:paraId="217CFF58">
      <w:pPr>
        <w:ind w:firstLine="560"/>
        <w:rPr>
          <w:rFonts w:hint="eastAsia"/>
        </w:rPr>
      </w:pPr>
      <w:r>
        <w:t>根据各类型电动汽车保有量预测值，结合不同类型电动汽车的充电特性，设置电动汽车充电同时率系数，“叠加”得到公共充电设施的规模需求。</w:t>
      </w:r>
    </w:p>
    <w:p w14:paraId="5BD53C1A">
      <w:pPr>
        <w:spacing w:line="240" w:lineRule="auto"/>
        <w:ind w:firstLine="561"/>
        <w:rPr>
          <w:rFonts w:hint="eastAsia"/>
          <w:szCs w:val="28"/>
        </w:rPr>
      </w:pPr>
      <m:oMathPara>
        <m:oMath>
          <m:sSub>
            <m:sSubPr>
              <m:ctrlPr>
                <w:rPr>
                  <w:rFonts w:ascii="Cambria Math" w:hAnsi="Cambria Math"/>
                  <w:i/>
                  <w:szCs w:val="28"/>
                </w:rPr>
              </m:ctrlPr>
            </m:sSubPr>
            <m:e>
              <m:r>
                <m:rPr/>
                <w:rPr>
                  <w:rFonts w:ascii="Cambria Math" w:hAnsi="Cambria Math"/>
                  <w:szCs w:val="28"/>
                </w:rPr>
                <m:t>N</m:t>
              </m:r>
              <m:ctrlPr>
                <w:rPr>
                  <w:rFonts w:ascii="Cambria Math" w:hAnsi="Cambria Math"/>
                  <w:i/>
                  <w:szCs w:val="28"/>
                </w:rPr>
              </m:ctrlPr>
            </m:e>
            <m:sub>
              <m:r>
                <m:rPr/>
                <w:rPr>
                  <w:rFonts w:ascii="Cambria Math" w:hAnsi="Cambria Math"/>
                  <w:szCs w:val="28"/>
                </w:rPr>
                <m:t>公共</m:t>
              </m:r>
              <m:ctrlPr>
                <w:rPr>
                  <w:rFonts w:ascii="Cambria Math" w:hAnsi="Cambria Math"/>
                  <w:i/>
                  <w:szCs w:val="28"/>
                </w:rPr>
              </m:ctrlPr>
            </m:sub>
          </m:sSub>
          <m:r>
            <m:rPr>
              <m:sty m:val="p"/>
            </m:rPr>
            <w:rPr>
              <w:rFonts w:ascii="Cambria Math" w:hAnsi="Cambria Math"/>
              <w:szCs w:val="28"/>
            </w:rPr>
            <m:t>=</m:t>
          </m:r>
          <m:nary>
            <m:naryPr>
              <m:chr m:val="∑"/>
              <m:limLoc m:val="undOvr"/>
              <m:ctrlPr>
                <w:rPr>
                  <w:rFonts w:ascii="Cambria Math" w:hAnsi="Cambria Math"/>
                  <w:i/>
                  <w:szCs w:val="28"/>
                </w:rPr>
              </m:ctrlPr>
            </m:naryPr>
            <m:sub>
              <m:r>
                <m:rPr/>
                <w:rPr>
                  <w:rFonts w:ascii="Cambria Math" w:hAnsi="Cambria Math"/>
                  <w:szCs w:val="28"/>
                </w:rPr>
                <m:t>i=1</m:t>
              </m:r>
              <m:ctrlPr>
                <w:rPr>
                  <w:rFonts w:ascii="Cambria Math" w:hAnsi="Cambria Math"/>
                  <w:i/>
                  <w:szCs w:val="28"/>
                </w:rPr>
              </m:ctrlPr>
            </m:sub>
            <m:sup>
              <m:r>
                <m:rPr/>
                <w:rPr>
                  <w:rFonts w:ascii="Cambria Math" w:hAnsi="Cambria Math"/>
                  <w:szCs w:val="28"/>
                </w:rPr>
                <m:t>i=n</m:t>
              </m:r>
              <m:ctrlPr>
                <w:rPr>
                  <w:rFonts w:ascii="Cambria Math" w:hAnsi="Cambria Math"/>
                  <w:i/>
                  <w:szCs w:val="28"/>
                </w:rPr>
              </m:ctrlPr>
            </m:sup>
            <m:e>
              <m:sSub>
                <m:sSubPr>
                  <m:ctrlPr>
                    <w:rPr>
                      <w:rFonts w:ascii="Cambria Math" w:hAnsi="Cambria Math"/>
                      <w:i/>
                      <w:szCs w:val="28"/>
                    </w:rPr>
                  </m:ctrlPr>
                </m:sSubPr>
                <m:e>
                  <m:r>
                    <m:rPr/>
                    <w:rPr>
                      <w:rFonts w:ascii="Cambria Math" w:hAnsi="Cambria Math"/>
                      <w:szCs w:val="28"/>
                    </w:rPr>
                    <m:t>N</m:t>
                  </m:r>
                  <m:ctrlPr>
                    <w:rPr>
                      <w:rFonts w:ascii="Cambria Math" w:hAnsi="Cambria Math"/>
                      <w:i/>
                      <w:szCs w:val="28"/>
                    </w:rPr>
                  </m:ctrlPr>
                </m:e>
                <m:sub>
                  <m:r>
                    <m:rPr/>
                    <w:rPr>
                      <w:rFonts w:ascii="Cambria Math" w:hAnsi="Cambria Math"/>
                      <w:szCs w:val="28"/>
                    </w:rPr>
                    <m:t>i</m:t>
                  </m:r>
                  <m:ctrlPr>
                    <w:rPr>
                      <w:rFonts w:ascii="Cambria Math" w:hAnsi="Cambria Math"/>
                      <w:i/>
                      <w:szCs w:val="28"/>
                    </w:rPr>
                  </m:ctrlPr>
                </m:sub>
              </m:sSub>
              <m:r>
                <m:rPr/>
                <w:rPr>
                  <w:rFonts w:ascii="Cambria Math" w:hAnsi="Cambria Math"/>
                  <w:szCs w:val="28"/>
                </w:rPr>
                <m:t>×</m:t>
              </m:r>
              <m:sSub>
                <m:sSubPr>
                  <m:ctrlPr>
                    <w:rPr>
                      <w:rFonts w:ascii="Cambria Math" w:hAnsi="Cambria Math"/>
                      <w:i/>
                      <w:szCs w:val="28"/>
                    </w:rPr>
                  </m:ctrlPr>
                </m:sSubPr>
                <m:e>
                  <m:r>
                    <m:rPr/>
                    <w:rPr>
                      <w:rFonts w:ascii="Cambria Math" w:hAnsi="Cambria Math"/>
                      <w:szCs w:val="28"/>
                    </w:rPr>
                    <m:t>τ</m:t>
                  </m:r>
                  <m:ctrlPr>
                    <w:rPr>
                      <w:rFonts w:ascii="Cambria Math" w:hAnsi="Cambria Math"/>
                      <w:i/>
                      <w:szCs w:val="28"/>
                    </w:rPr>
                  </m:ctrlPr>
                </m:e>
                <m:sub>
                  <m:r>
                    <m:rPr/>
                    <w:rPr>
                      <w:rFonts w:ascii="Cambria Math" w:hAnsi="Cambria Math"/>
                      <w:szCs w:val="28"/>
                    </w:rPr>
                    <m:t>i</m:t>
                  </m:r>
                  <m:ctrlPr>
                    <w:rPr>
                      <w:rFonts w:ascii="Cambria Math" w:hAnsi="Cambria Math"/>
                      <w:i/>
                      <w:szCs w:val="28"/>
                    </w:rPr>
                  </m:ctrlPr>
                </m:sub>
              </m:sSub>
              <m:r>
                <m:rPr/>
                <w:rPr>
                  <w:rFonts w:ascii="Cambria Math" w:hAnsi="Cambria Math"/>
                  <w:szCs w:val="28"/>
                </w:rPr>
                <m:t>×</m:t>
              </m:r>
              <m:sSub>
                <m:sSubPr>
                  <m:ctrlPr>
                    <w:rPr>
                      <w:rFonts w:ascii="Cambria Math" w:hAnsi="Cambria Math"/>
                      <w:i/>
                      <w:szCs w:val="28"/>
                    </w:rPr>
                  </m:ctrlPr>
                </m:sSubPr>
                <m:e>
                  <m:r>
                    <m:rPr/>
                    <w:rPr>
                      <w:rFonts w:ascii="Cambria Math" w:hAnsi="Cambria Math"/>
                      <w:szCs w:val="28"/>
                    </w:rPr>
                    <m:t>τ</m:t>
                  </m:r>
                  <m:ctrlPr>
                    <w:rPr>
                      <w:rFonts w:ascii="Cambria Math" w:hAnsi="Cambria Math"/>
                      <w:i/>
                      <w:szCs w:val="28"/>
                    </w:rPr>
                  </m:ctrlPr>
                </m:e>
                <m:sub>
                  <m:r>
                    <m:rPr/>
                    <w:rPr>
                      <w:rFonts w:ascii="Cambria Math" w:hAnsi="Cambria Math"/>
                      <w:szCs w:val="28"/>
                    </w:rPr>
                    <m:t>公共</m:t>
                  </m:r>
                  <m:ctrlPr>
                    <w:rPr>
                      <w:rFonts w:ascii="Cambria Math" w:hAnsi="Cambria Math"/>
                      <w:i/>
                      <w:szCs w:val="28"/>
                    </w:rPr>
                  </m:ctrlPr>
                </m:sub>
              </m:sSub>
              <m:ctrlPr>
                <w:rPr>
                  <w:rFonts w:ascii="Cambria Math" w:hAnsi="Cambria Math"/>
                  <w:i/>
                  <w:szCs w:val="28"/>
                </w:rPr>
              </m:ctrlPr>
            </m:e>
          </m:nary>
        </m:oMath>
      </m:oMathPara>
    </w:p>
    <w:p w14:paraId="3F338341">
      <w:pPr>
        <w:ind w:firstLine="560"/>
        <w:rPr>
          <w:rFonts w:hint="eastAsia"/>
          <w:szCs w:val="28"/>
        </w:rPr>
      </w:pPr>
      <m:oMathPara>
        <m:oMath>
          <m:sSub>
            <m:sSubPr>
              <m:ctrlPr>
                <w:rPr>
                  <w:rFonts w:ascii="Cambria Math" w:hAnsi="Cambria Math"/>
                  <w:i/>
                  <w:szCs w:val="28"/>
                </w:rPr>
              </m:ctrlPr>
            </m:sSubPr>
            <m:e>
              <m:r>
                <m:rPr/>
                <w:rPr>
                  <w:rFonts w:ascii="Cambria Math" w:hAnsi="Cambria Math"/>
                  <w:szCs w:val="28"/>
                </w:rPr>
                <m:t>P</m:t>
              </m:r>
              <m:ctrlPr>
                <w:rPr>
                  <w:rFonts w:ascii="Cambria Math" w:hAnsi="Cambria Math"/>
                  <w:i/>
                  <w:szCs w:val="28"/>
                </w:rPr>
              </m:ctrlPr>
            </m:e>
            <m:sub>
              <m:r>
                <m:rPr/>
                <w:rPr>
                  <w:rFonts w:ascii="Cambria Math" w:hAnsi="Cambria Math"/>
                  <w:szCs w:val="28"/>
                </w:rPr>
                <m:t>公共</m:t>
              </m:r>
              <m:ctrlPr>
                <w:rPr>
                  <w:rFonts w:ascii="Cambria Math" w:hAnsi="Cambria Math"/>
                  <w:i/>
                  <w:szCs w:val="28"/>
                </w:rPr>
              </m:ctrlPr>
            </m:sub>
          </m:sSub>
          <m:r>
            <m:rPr/>
            <w:rPr>
              <w:rFonts w:hint="eastAsia" w:ascii="Cambria Math" w:hAnsi="Cambria Math"/>
              <w:szCs w:val="28"/>
            </w:rPr>
            <m:t>=</m:t>
          </m:r>
          <m:sSub>
            <m:sSubPr>
              <m:ctrlPr>
                <w:rPr>
                  <w:rFonts w:ascii="Cambria Math" w:hAnsi="Cambria Math"/>
                  <w:i/>
                  <w:szCs w:val="28"/>
                </w:rPr>
              </m:ctrlPr>
            </m:sSubPr>
            <m:e>
              <m:r>
                <m:rPr/>
                <w:rPr>
                  <w:rFonts w:ascii="Cambria Math" w:hAnsi="Cambria Math"/>
                  <w:szCs w:val="28"/>
                </w:rPr>
                <m:t>N</m:t>
              </m:r>
              <m:ctrlPr>
                <w:rPr>
                  <w:rFonts w:ascii="Cambria Math" w:hAnsi="Cambria Math"/>
                  <w:i/>
                  <w:szCs w:val="28"/>
                </w:rPr>
              </m:ctrlPr>
            </m:e>
            <m:sub>
              <m:r>
                <m:rPr/>
                <w:rPr>
                  <w:rFonts w:ascii="Cambria Math" w:hAnsi="Cambria Math"/>
                  <w:szCs w:val="28"/>
                </w:rPr>
                <m:t>公共</m:t>
              </m:r>
              <m:ctrlPr>
                <w:rPr>
                  <w:rFonts w:ascii="Cambria Math" w:hAnsi="Cambria Math"/>
                  <w:i/>
                  <w:szCs w:val="28"/>
                </w:rPr>
              </m:ctrlPr>
            </m:sub>
          </m:sSub>
          <m:r>
            <m:rPr/>
            <w:rPr>
              <w:rFonts w:ascii="Cambria Math" w:hAnsi="Cambria Math"/>
              <w:szCs w:val="28"/>
            </w:rPr>
            <m:t>×</m:t>
          </m:r>
          <m:sSub>
            <m:sSubPr>
              <m:ctrlPr>
                <w:rPr>
                  <w:rFonts w:ascii="Cambria Math" w:hAnsi="Cambria Math"/>
                  <w:i/>
                  <w:szCs w:val="28"/>
                </w:rPr>
              </m:ctrlPr>
            </m:sSubPr>
            <m:e>
              <m:r>
                <m:rPr/>
                <w:rPr>
                  <w:rFonts w:ascii="Cambria Math" w:hAnsi="Cambria Math"/>
                  <w:szCs w:val="28"/>
                </w:rPr>
                <m:t>P</m:t>
              </m:r>
              <m:ctrlPr>
                <w:rPr>
                  <w:rFonts w:ascii="Cambria Math" w:hAnsi="Cambria Math"/>
                  <w:i/>
                  <w:szCs w:val="28"/>
                </w:rPr>
              </m:ctrlPr>
            </m:e>
            <m:sub>
              <m:r>
                <m:rPr/>
                <w:rPr>
                  <w:rFonts w:ascii="Cambria Math" w:hAnsi="Cambria Math"/>
                  <w:szCs w:val="28"/>
                </w:rPr>
                <m:t>标准桩</m:t>
              </m:r>
              <m:ctrlPr>
                <w:rPr>
                  <w:rFonts w:ascii="Cambria Math" w:hAnsi="Cambria Math"/>
                  <w:i/>
                  <w:szCs w:val="28"/>
                </w:rPr>
              </m:ctrlPr>
            </m:sub>
          </m:sSub>
        </m:oMath>
      </m:oMathPara>
    </w:p>
    <w:p w14:paraId="69A4480D">
      <w:pPr>
        <w:ind w:firstLine="560"/>
        <w:rPr>
          <w:rFonts w:ascii="仿宋" w:hAnsi="仿宋"/>
        </w:rPr>
      </w:pPr>
      <w:r>
        <w:rPr>
          <w:rFonts w:ascii="仿宋" w:hAnsi="仿宋"/>
        </w:rPr>
        <w:t>式中：</w:t>
      </w:r>
    </w:p>
    <w:p w14:paraId="3A7A2DC2">
      <w:pPr>
        <w:ind w:firstLine="560"/>
        <w:rPr>
          <w:rFonts w:hint="eastAsia"/>
          <w:szCs w:val="28"/>
        </w:rPr>
      </w:pPr>
      <m:oMath>
        <m:sSub>
          <m:sSubPr>
            <m:ctrlPr>
              <w:rPr>
                <w:rFonts w:ascii="Cambria Math" w:hAnsi="Cambria Math"/>
                <w:i/>
                <w:szCs w:val="28"/>
              </w:rPr>
            </m:ctrlPr>
          </m:sSubPr>
          <m:e>
            <m:r>
              <m:rPr/>
              <w:rPr>
                <w:rFonts w:ascii="Cambria Math" w:hAnsi="Cambria Math"/>
                <w:szCs w:val="28"/>
              </w:rPr>
              <m:t>N</m:t>
            </m:r>
            <m:ctrlPr>
              <w:rPr>
                <w:rFonts w:ascii="Cambria Math" w:hAnsi="Cambria Math"/>
                <w:i/>
                <w:szCs w:val="28"/>
              </w:rPr>
            </m:ctrlPr>
          </m:e>
          <m:sub>
            <m:r>
              <m:rPr>
                <m:sty m:val="p"/>
              </m:rPr>
              <w:rPr>
                <w:rFonts w:ascii="Cambria Math" w:hAnsi="Cambria Math"/>
                <w:szCs w:val="28"/>
              </w:rPr>
              <m:t>i</m:t>
            </m:r>
            <m:ctrlPr>
              <w:rPr>
                <w:rFonts w:ascii="Cambria Math" w:hAnsi="Cambria Math"/>
                <w:i/>
                <w:szCs w:val="28"/>
              </w:rPr>
            </m:ctrlPr>
          </m:sub>
        </m:sSub>
      </m:oMath>
      <w:r>
        <w:rPr>
          <w:iCs/>
          <w:szCs w:val="28"/>
        </w:rPr>
        <w:t>—</w:t>
      </w:r>
      <w:r>
        <w:rPr>
          <w:szCs w:val="28"/>
        </w:rPr>
        <w:t>第</w:t>
      </w:r>
      <w:r>
        <w:rPr>
          <w:i/>
          <w:iCs/>
          <w:szCs w:val="28"/>
        </w:rPr>
        <w:t>i</w:t>
      </w:r>
      <w:r>
        <w:rPr>
          <w:szCs w:val="28"/>
        </w:rPr>
        <w:t>类型电动汽车保有量；</w:t>
      </w:r>
    </w:p>
    <w:p w14:paraId="0719341C">
      <w:pPr>
        <w:ind w:firstLine="560"/>
        <w:rPr>
          <w:rFonts w:hint="eastAsia"/>
          <w:szCs w:val="28"/>
        </w:rPr>
      </w:pPr>
      <m:oMath>
        <m:sSub>
          <m:sSubPr>
            <m:ctrlPr>
              <w:rPr>
                <w:rFonts w:ascii="Cambria Math" w:hAnsi="Cambria Math"/>
                <w:i/>
                <w:szCs w:val="28"/>
              </w:rPr>
            </m:ctrlPr>
          </m:sSubPr>
          <m:e>
            <m:r>
              <m:rPr/>
              <w:rPr>
                <w:rFonts w:ascii="Cambria Math" w:hAnsi="Cambria Math"/>
                <w:szCs w:val="28"/>
              </w:rPr>
              <m:t>τ</m:t>
            </m:r>
            <m:ctrlPr>
              <w:rPr>
                <w:rFonts w:ascii="Cambria Math" w:hAnsi="Cambria Math"/>
                <w:i/>
                <w:szCs w:val="28"/>
              </w:rPr>
            </m:ctrlPr>
          </m:e>
          <m:sub>
            <m:r>
              <m:rPr/>
              <w:rPr>
                <w:rFonts w:ascii="Cambria Math" w:hAnsi="Cambria Math"/>
                <w:szCs w:val="28"/>
              </w:rPr>
              <m:t>i</m:t>
            </m:r>
            <m:ctrlPr>
              <w:rPr>
                <w:rFonts w:ascii="Cambria Math" w:hAnsi="Cambria Math"/>
                <w:i/>
                <w:szCs w:val="28"/>
              </w:rPr>
            </m:ctrlPr>
          </m:sub>
        </m:sSub>
      </m:oMath>
      <w:r>
        <w:rPr>
          <w:iCs/>
          <w:szCs w:val="28"/>
        </w:rPr>
        <w:t>—</w:t>
      </w:r>
      <w:r>
        <w:rPr>
          <w:szCs w:val="28"/>
        </w:rPr>
        <w:t>第</w:t>
      </w:r>
      <w:r>
        <w:rPr>
          <w:i/>
          <w:iCs/>
          <w:szCs w:val="28"/>
        </w:rPr>
        <w:t>i</w:t>
      </w:r>
      <w:r>
        <w:rPr>
          <w:szCs w:val="28"/>
        </w:rPr>
        <w:t>类型电动汽车在公共充电设施充电的同时率系数；</w:t>
      </w:r>
    </w:p>
    <w:p w14:paraId="61CCA0DF">
      <w:pPr>
        <w:ind w:firstLine="560"/>
        <w:rPr>
          <w:rFonts w:hint="eastAsia"/>
          <w:szCs w:val="28"/>
        </w:rPr>
      </w:pPr>
      <m:oMath>
        <m:sSub>
          <m:sSubPr>
            <m:ctrlPr>
              <w:rPr>
                <w:rFonts w:ascii="Cambria Math" w:hAnsi="Cambria Math"/>
                <w:i/>
                <w:szCs w:val="28"/>
              </w:rPr>
            </m:ctrlPr>
          </m:sSubPr>
          <m:e>
            <m:r>
              <m:rPr/>
              <w:rPr>
                <w:rFonts w:ascii="Cambria Math" w:hAnsi="Cambria Math"/>
                <w:szCs w:val="28"/>
              </w:rPr>
              <m:t>τ</m:t>
            </m:r>
            <m:ctrlPr>
              <w:rPr>
                <w:rFonts w:ascii="Cambria Math" w:hAnsi="Cambria Math"/>
                <w:i/>
                <w:szCs w:val="28"/>
              </w:rPr>
            </m:ctrlPr>
          </m:e>
          <m:sub>
            <m:r>
              <m:rPr>
                <m:sty m:val="p"/>
              </m:rPr>
              <w:rPr>
                <w:rFonts w:ascii="Cambria Math" w:hAnsi="Cambria Math"/>
                <w:szCs w:val="28"/>
              </w:rPr>
              <m:t>公共</m:t>
            </m:r>
            <m:ctrlPr>
              <w:rPr>
                <w:rFonts w:ascii="Cambria Math" w:hAnsi="Cambria Math"/>
                <w:i/>
                <w:szCs w:val="28"/>
              </w:rPr>
            </m:ctrlPr>
          </m:sub>
        </m:sSub>
      </m:oMath>
      <w:r>
        <w:rPr>
          <w:iCs/>
          <w:szCs w:val="28"/>
        </w:rPr>
        <w:t>—</w:t>
      </w:r>
      <w:r>
        <w:rPr>
          <w:szCs w:val="28"/>
        </w:rPr>
        <w:t>各类型电动汽车在公共领域充电的同时率系数；</w:t>
      </w:r>
    </w:p>
    <w:p w14:paraId="1ADED189">
      <w:pPr>
        <w:ind w:firstLine="560"/>
        <w:rPr>
          <w:rFonts w:hint="eastAsia"/>
        </w:rPr>
      </w:pPr>
      <m:oMath>
        <m:sSub>
          <m:sSubPr>
            <m:ctrlPr>
              <w:rPr>
                <w:rFonts w:ascii="Cambria Math" w:hAnsi="Cambria Math"/>
                <w:i/>
                <w:szCs w:val="28"/>
              </w:rPr>
            </m:ctrlPr>
          </m:sSubPr>
          <m:e>
            <m:r>
              <m:rPr/>
              <w:rPr>
                <w:rFonts w:ascii="Cambria Math" w:hAnsi="Cambria Math"/>
                <w:szCs w:val="28"/>
              </w:rPr>
              <m:t>P</m:t>
            </m:r>
            <m:ctrlPr>
              <w:rPr>
                <w:rFonts w:ascii="Cambria Math" w:hAnsi="Cambria Math"/>
                <w:i/>
                <w:szCs w:val="28"/>
              </w:rPr>
            </m:ctrlPr>
          </m:e>
          <m:sub>
            <m:r>
              <m:rPr/>
              <w:rPr>
                <w:rFonts w:ascii="Cambria Math" w:hAnsi="Cambria Math"/>
                <w:szCs w:val="28"/>
              </w:rPr>
              <m:t>标准桩</m:t>
            </m:r>
            <m:ctrlPr>
              <w:rPr>
                <w:rFonts w:ascii="Cambria Math" w:hAnsi="Cambria Math"/>
                <w:i/>
                <w:szCs w:val="28"/>
              </w:rPr>
            </m:ctrlPr>
          </m:sub>
        </m:sSub>
      </m:oMath>
      <w:r>
        <w:rPr>
          <w:iCs/>
          <w:szCs w:val="28"/>
        </w:rPr>
        <w:t>—</w:t>
      </w:r>
      <w:r>
        <w:rPr>
          <w:szCs w:val="28"/>
        </w:rPr>
        <w:t>标准桩的充电功率，可参考实际情况确定，如选取60kW作为标准桩。</w:t>
      </w:r>
    </w:p>
    <w:p w14:paraId="744A29B1">
      <w:pPr>
        <w:ind w:firstLine="560"/>
        <w:rPr>
          <w:rFonts w:hAnsi="Cambria Math"/>
          <w:szCs w:val="28"/>
        </w:rPr>
      </w:pPr>
      <w:r>
        <w:rPr>
          <w:rFonts w:hint="eastAsia" w:ascii="仿宋" w:hAnsi="仿宋"/>
          <w:szCs w:val="28"/>
        </w:rPr>
        <w:t>该方法按车辆类型分别计</w:t>
      </w:r>
      <w:r>
        <w:rPr>
          <w:rFonts w:hint="eastAsia" w:hAnsi="Cambria Math"/>
          <w:szCs w:val="28"/>
        </w:rPr>
        <w:t>算电动汽车在公共领域的充电需求。考虑电动汽车的充电同时率，首先在计算某一类型电动汽车的充电需求时，引入同时率系数</w:t>
      </w:r>
      <m:oMath>
        <m:sSub>
          <m:sSubPr>
            <m:ctrlPr>
              <w:rPr>
                <w:rFonts w:ascii="Cambria Math" w:hAnsi="Cambria Math"/>
                <w:i/>
                <w:szCs w:val="28"/>
              </w:rPr>
            </m:ctrlPr>
          </m:sSubPr>
          <m:e>
            <m:r>
              <m:rPr/>
              <w:rPr>
                <w:rFonts w:ascii="Cambria Math" w:hAnsi="Cambria Math"/>
                <w:szCs w:val="28"/>
              </w:rPr>
              <m:t>τ</m:t>
            </m:r>
            <m:ctrlPr>
              <w:rPr>
                <w:rFonts w:ascii="Cambria Math" w:hAnsi="Cambria Math"/>
                <w:i/>
                <w:szCs w:val="28"/>
              </w:rPr>
            </m:ctrlPr>
          </m:e>
          <m:sub>
            <m:r>
              <m:rPr/>
              <w:rPr>
                <w:rFonts w:ascii="Cambria Math" w:hAnsi="Cambria Math"/>
                <w:szCs w:val="28"/>
              </w:rPr>
              <m:t>i</m:t>
            </m:r>
            <m:ctrlPr>
              <w:rPr>
                <w:rFonts w:ascii="Cambria Math" w:hAnsi="Cambria Math"/>
                <w:i/>
                <w:szCs w:val="28"/>
              </w:rPr>
            </m:ctrlPr>
          </m:sub>
        </m:sSub>
      </m:oMath>
      <w:r>
        <w:rPr>
          <w:rFonts w:hint="eastAsia" w:hAnsi="Cambria Math"/>
          <w:szCs w:val="28"/>
        </w:rPr>
        <w:t>。</w:t>
      </w:r>
    </w:p>
    <w:p w14:paraId="5F40F521">
      <w:pPr>
        <w:ind w:firstLine="560"/>
        <w:rPr>
          <w:rFonts w:hint="eastAsia"/>
        </w:rPr>
      </w:pPr>
      <w:r>
        <w:rPr>
          <w:rFonts w:hint="eastAsia" w:hAnsi="Cambria Math"/>
        </w:rPr>
        <w:t>《中国主要城市充电设</w:t>
      </w:r>
      <w:r>
        <w:rPr>
          <w:rFonts w:hint="eastAsia" w:hAnsi="Cambria Math"/>
          <w:lang w:eastAsia="zh-CN"/>
        </w:rPr>
        <w:t>施监</w:t>
      </w:r>
      <w:r>
        <w:rPr>
          <w:rFonts w:hint="eastAsia" w:hAnsi="Cambria Math"/>
        </w:rPr>
        <w:t>测报告》显示，四类乘用车全日直流充电小时系数均不超过0</w:t>
      </w:r>
      <w:r>
        <w:rPr>
          <w:rFonts w:hAnsi="Cambria Math"/>
        </w:rPr>
        <w:t>.21</w:t>
      </w:r>
      <w:r>
        <w:rPr>
          <w:rFonts w:hint="eastAsia" w:hAnsi="Cambria Math"/>
        </w:rPr>
        <w:t>。充电小时系数与</w:t>
      </w:r>
      <m:oMath>
        <m:sSub>
          <m:sSubPr>
            <m:ctrlPr>
              <w:rPr>
                <w:rFonts w:ascii="Cambria Math" w:hAnsi="Cambria Math"/>
              </w:rPr>
            </m:ctrlPr>
          </m:sSubPr>
          <m:e>
            <m:r>
              <m:rPr/>
              <w:rPr>
                <w:rFonts w:ascii="Cambria Math" w:hAnsi="Cambria Math"/>
              </w:rPr>
              <m:t>τ</m:t>
            </m:r>
            <m:ctrlPr>
              <w:rPr>
                <w:rFonts w:ascii="Cambria Math" w:hAnsi="Cambria Math"/>
              </w:rPr>
            </m:ctrlPr>
          </m:e>
          <m:sub>
            <m:r>
              <m:rPr/>
              <w:rPr>
                <w:rFonts w:ascii="Cambria Math" w:hAnsi="Cambria Math"/>
              </w:rPr>
              <m:t>i</m:t>
            </m:r>
            <m:ctrlPr>
              <w:rPr>
                <w:rFonts w:ascii="Cambria Math" w:hAnsi="Cambria Math"/>
              </w:rPr>
            </m:ctrlPr>
          </m:sub>
        </m:sSub>
      </m:oMath>
      <w:r>
        <w:rPr>
          <w:rFonts w:hint="eastAsia"/>
        </w:rPr>
        <w:t>近似，</w:t>
      </w:r>
      <m:oMath>
        <m:sSub>
          <m:sSubPr>
            <m:ctrlPr>
              <w:rPr>
                <w:rFonts w:ascii="Cambria Math" w:hAnsi="Cambria Math"/>
              </w:rPr>
            </m:ctrlPr>
          </m:sSubPr>
          <m:e>
            <m:r>
              <m:rPr/>
              <w:rPr>
                <w:rFonts w:ascii="Cambria Math" w:hAnsi="Cambria Math"/>
              </w:rPr>
              <m:t>τ</m:t>
            </m:r>
            <m:ctrlPr>
              <w:rPr>
                <w:rFonts w:ascii="Cambria Math" w:hAnsi="Cambria Math"/>
              </w:rPr>
            </m:ctrlPr>
          </m:e>
          <m:sub>
            <m:r>
              <m:rPr/>
              <w:rPr>
                <w:rFonts w:ascii="Cambria Math" w:hAnsi="Cambria Math"/>
              </w:rPr>
              <m:t>i</m:t>
            </m:r>
            <m:ctrlPr>
              <w:rPr>
                <w:rFonts w:ascii="Cambria Math" w:hAnsi="Cambria Math"/>
              </w:rPr>
            </m:ctrlPr>
          </m:sub>
        </m:sSub>
      </m:oMath>
      <w:r>
        <w:rPr>
          <w:rFonts w:hint="eastAsia"/>
        </w:rPr>
        <w:t>参考日充电小时系数分布取值。</w:t>
      </w:r>
    </w:p>
    <w:p w14:paraId="2F289B28">
      <w:pPr>
        <w:keepNext/>
        <w:spacing w:line="240" w:lineRule="auto"/>
        <w:jc w:val="center"/>
        <w:rPr>
          <w:rFonts w:hint="eastAsia"/>
        </w:rPr>
      </w:pPr>
      <w:r>
        <w:drawing>
          <wp:inline distT="0" distB="0" distL="0" distR="0">
            <wp:extent cx="3914775" cy="2057400"/>
            <wp:effectExtent l="0" t="0" r="9525"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8"/>
                    <a:stretch>
                      <a:fillRect/>
                    </a:stretch>
                  </pic:blipFill>
                  <pic:spPr>
                    <a:xfrm>
                      <a:off x="0" y="0"/>
                      <a:ext cx="3914775" cy="2057400"/>
                    </a:xfrm>
                    <a:prstGeom prst="rect">
                      <a:avLst/>
                    </a:prstGeom>
                  </pic:spPr>
                </pic:pic>
              </a:graphicData>
            </a:graphic>
          </wp:inline>
        </w:drawing>
      </w:r>
    </w:p>
    <w:p w14:paraId="48E065E4">
      <w:pPr>
        <w:pStyle w:val="8"/>
        <w:spacing w:after="30"/>
        <w:rPr>
          <w:rFonts w:hAnsi="Cambria Math" w:eastAsia="仿宋"/>
          <w:szCs w:val="28"/>
        </w:rPr>
      </w:pPr>
      <w:r>
        <w:rPr>
          <w:rFonts w:hint="eastAsia"/>
        </w:rPr>
        <w:t>不同车型日充电小时系数分布图</w:t>
      </w:r>
    </w:p>
    <w:p w14:paraId="79C3AAE2">
      <w:pPr>
        <w:ind w:firstLine="560"/>
        <w:rPr>
          <w:rFonts w:hAnsi="Cambria Math"/>
          <w:szCs w:val="28"/>
        </w:rPr>
      </w:pPr>
      <w:r>
        <w:rPr>
          <w:rFonts w:hint="eastAsia" w:hAnsi="Cambria Math"/>
          <w:szCs w:val="28"/>
        </w:rPr>
        <w:t>其次，考虑公共充电设施可为各类型电动汽车提供充电服务，并非按车辆类型分开建设运营，因此引入各类型电动汽车间的同时率系数</w:t>
      </w:r>
      <m:oMath>
        <m:sSub>
          <m:sSubPr>
            <m:ctrlPr>
              <w:rPr>
                <w:rFonts w:ascii="Cambria Math" w:hAnsi="Cambria Math"/>
                <w:i/>
                <w:szCs w:val="28"/>
              </w:rPr>
            </m:ctrlPr>
          </m:sSubPr>
          <m:e>
            <m:r>
              <m:rPr/>
              <w:rPr>
                <w:rFonts w:ascii="Cambria Math" w:hAnsi="Cambria Math"/>
                <w:szCs w:val="28"/>
              </w:rPr>
              <m:t>τ</m:t>
            </m:r>
            <m:ctrlPr>
              <w:rPr>
                <w:rFonts w:ascii="Cambria Math" w:hAnsi="Cambria Math"/>
                <w:i/>
                <w:szCs w:val="28"/>
              </w:rPr>
            </m:ctrlPr>
          </m:e>
          <m:sub>
            <m:r>
              <m:rPr>
                <m:sty m:val="p"/>
              </m:rPr>
              <w:rPr>
                <w:rFonts w:ascii="Cambria Math" w:hAnsi="Cambria Math"/>
                <w:szCs w:val="28"/>
              </w:rPr>
              <m:t>公共</m:t>
            </m:r>
            <m:ctrlPr>
              <w:rPr>
                <w:rFonts w:ascii="Cambria Math" w:hAnsi="Cambria Math"/>
                <w:i/>
                <w:szCs w:val="28"/>
              </w:rPr>
            </m:ctrlPr>
          </m:sub>
        </m:sSub>
      </m:oMath>
      <w:r>
        <w:rPr>
          <w:rFonts w:hint="eastAsia" w:hAnsi="Cambria Math"/>
          <w:szCs w:val="28"/>
        </w:rPr>
        <w:t>（参考取值为0.8~0.9）做进一步修正。</w:t>
      </w:r>
    </w:p>
    <w:p w14:paraId="63649012">
      <w:pPr>
        <w:ind w:firstLine="560"/>
        <w:rPr>
          <w:rFonts w:hAnsi="Cambria Math"/>
          <w:szCs w:val="28"/>
        </w:rPr>
      </w:pPr>
      <w:r>
        <w:rPr>
          <w:rFonts w:hint="eastAsia" w:hAnsi="Cambria Math"/>
          <w:szCs w:val="28"/>
        </w:rPr>
        <w:t>目前，公共充电设施以直流充电桩为主，因此标准桩充电功率一般为直流桩充电功率。对于需配置小比例交流充电桩的场景，如在居民小区周边、工作单位周边、大型停车场等场所，实际工作中分场景具体分析。</w:t>
      </w:r>
    </w:p>
    <w:p w14:paraId="2DE19117">
      <w:pPr>
        <w:ind w:firstLine="560"/>
        <w:rPr>
          <w:rFonts w:hint="eastAsia"/>
          <w:szCs w:val="28"/>
        </w:rPr>
      </w:pPr>
      <w:r>
        <w:rPr>
          <w:rFonts w:hint="eastAsia"/>
        </w:rPr>
        <w:t>溪湖区各类型</w:t>
      </w:r>
      <w:r>
        <w:t>电动</w:t>
      </w:r>
      <w:r>
        <w:rPr>
          <w:rFonts w:hint="eastAsia"/>
        </w:rPr>
        <w:t>汽车</w:t>
      </w:r>
      <w:r>
        <w:t>保有量</w:t>
      </w:r>
      <w:r>
        <w:rPr>
          <w:rFonts w:hint="eastAsia"/>
        </w:rPr>
        <w:t>、同时率系数见下表。</w:t>
      </w:r>
      <w:r>
        <w:rPr>
          <w:iCs/>
          <w:szCs w:val="28"/>
        </w:rPr>
        <w:t>各</w:t>
      </w:r>
      <w:r>
        <w:rPr>
          <w:szCs w:val="28"/>
        </w:rPr>
        <w:t>类型电动汽车</w:t>
      </w:r>
      <w:r>
        <w:rPr>
          <w:rFonts w:hint="eastAsia"/>
          <w:szCs w:val="28"/>
        </w:rPr>
        <w:t>在公共领域</w:t>
      </w:r>
      <w:r>
        <w:rPr>
          <w:szCs w:val="28"/>
        </w:rPr>
        <w:t>的充电同时率系数</w:t>
      </w:r>
      <m:oMath>
        <m:sSub>
          <m:sSubPr>
            <m:ctrlPr>
              <w:rPr>
                <w:rFonts w:ascii="Cambria Math" w:hAnsi="Cambria Math"/>
                <w:i/>
                <w:szCs w:val="28"/>
              </w:rPr>
            </m:ctrlPr>
          </m:sSubPr>
          <m:e>
            <m:r>
              <m:rPr/>
              <w:rPr>
                <w:rFonts w:ascii="Cambria Math" w:hAnsi="Cambria Math"/>
                <w:szCs w:val="28"/>
              </w:rPr>
              <m:t>τ</m:t>
            </m:r>
            <m:ctrlPr>
              <w:rPr>
                <w:rFonts w:ascii="Cambria Math" w:hAnsi="Cambria Math"/>
                <w:i/>
                <w:szCs w:val="28"/>
              </w:rPr>
            </m:ctrlPr>
          </m:e>
          <m:sub>
            <m:r>
              <m:rPr>
                <m:sty m:val="p"/>
              </m:rPr>
              <w:rPr>
                <w:rFonts w:ascii="Cambria Math" w:hAnsi="Cambria Math"/>
                <w:szCs w:val="28"/>
              </w:rPr>
              <m:t>公共</m:t>
            </m:r>
            <m:ctrlPr>
              <w:rPr>
                <w:rFonts w:ascii="Cambria Math" w:hAnsi="Cambria Math"/>
                <w:i/>
                <w:szCs w:val="28"/>
              </w:rPr>
            </m:ctrlPr>
          </m:sub>
        </m:sSub>
      </m:oMath>
      <w:r>
        <w:rPr>
          <w:rFonts w:hint="eastAsia"/>
          <w:szCs w:val="28"/>
        </w:rPr>
        <w:t>取</w:t>
      </w:r>
      <w:r>
        <w:rPr>
          <w:szCs w:val="28"/>
        </w:rPr>
        <w:t>0.9</w:t>
      </w:r>
      <w:r>
        <w:rPr>
          <w:rFonts w:hint="eastAsia"/>
          <w:szCs w:val="28"/>
        </w:rPr>
        <w:t>。</w:t>
      </w:r>
    </w:p>
    <w:p w14:paraId="6A066F8F">
      <w:pPr>
        <w:pStyle w:val="7"/>
      </w:pPr>
      <w:r>
        <w:t>同时率系数法预测结果</w:t>
      </w:r>
    </w:p>
    <w:tbl>
      <w:tblPr>
        <w:tblStyle w:val="30"/>
        <w:tblW w:w="8500" w:type="dxa"/>
        <w:tblInd w:w="0"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0" w:type="dxa"/>
          <w:bottom w:w="0" w:type="dxa"/>
          <w:right w:w="0" w:type="dxa"/>
        </w:tblCellMar>
      </w:tblPr>
      <w:tblGrid>
        <w:gridCol w:w="1701"/>
        <w:gridCol w:w="849"/>
        <w:gridCol w:w="850"/>
        <w:gridCol w:w="850"/>
        <w:gridCol w:w="850"/>
        <w:gridCol w:w="850"/>
        <w:gridCol w:w="850"/>
        <w:gridCol w:w="850"/>
        <w:gridCol w:w="850"/>
      </w:tblGrid>
      <w:tr w14:paraId="6588318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15" w:hRule="atLeast"/>
        </w:trPr>
        <w:tc>
          <w:tcPr>
            <w:tcW w:w="1701" w:type="dxa"/>
            <w:shd w:val="clear" w:color="auto" w:fill="auto"/>
            <w:noWrap/>
            <w:tcMar>
              <w:top w:w="30" w:type="dxa"/>
              <w:left w:w="45" w:type="dxa"/>
              <w:bottom w:w="30" w:type="dxa"/>
              <w:right w:w="45" w:type="dxa"/>
            </w:tcMar>
            <w:vAlign w:val="center"/>
          </w:tcPr>
          <w:p w14:paraId="48AC9F49">
            <w:pPr>
              <w:spacing w:line="240" w:lineRule="auto"/>
              <w:jc w:val="center"/>
              <w:rPr>
                <w:rFonts w:hint="eastAsia"/>
                <w:b/>
                <w:sz w:val="19"/>
              </w:rPr>
            </w:pPr>
            <w:r>
              <w:rPr>
                <w:b/>
                <w:sz w:val="19"/>
              </w:rPr>
              <w:t>电动汽车类型</w:t>
            </w:r>
          </w:p>
        </w:tc>
        <w:tc>
          <w:tcPr>
            <w:tcW w:w="849" w:type="dxa"/>
            <w:shd w:val="clear" w:color="auto" w:fill="auto"/>
            <w:tcMar>
              <w:top w:w="30" w:type="dxa"/>
              <w:left w:w="45" w:type="dxa"/>
              <w:bottom w:w="30" w:type="dxa"/>
              <w:right w:w="45" w:type="dxa"/>
            </w:tcMar>
            <w:vAlign w:val="center"/>
          </w:tcPr>
          <w:p w14:paraId="0EA046DF">
            <w:pPr>
              <w:spacing w:line="240" w:lineRule="auto"/>
              <w:jc w:val="center"/>
              <w:rPr>
                <w:rFonts w:hint="eastAsia"/>
                <w:b/>
                <w:sz w:val="19"/>
              </w:rPr>
            </w:pPr>
            <w:r>
              <w:rPr>
                <w:rFonts w:hint="eastAsia"/>
                <w:b/>
                <w:sz w:val="19"/>
              </w:rPr>
              <w:t>私家车</w:t>
            </w:r>
          </w:p>
        </w:tc>
        <w:tc>
          <w:tcPr>
            <w:tcW w:w="850" w:type="dxa"/>
            <w:shd w:val="clear" w:color="auto" w:fill="auto"/>
            <w:tcMar>
              <w:top w:w="30" w:type="dxa"/>
              <w:left w:w="45" w:type="dxa"/>
              <w:bottom w:w="30" w:type="dxa"/>
              <w:right w:w="45" w:type="dxa"/>
            </w:tcMar>
            <w:vAlign w:val="center"/>
          </w:tcPr>
          <w:p w14:paraId="4B9CE58C">
            <w:pPr>
              <w:spacing w:line="240" w:lineRule="auto"/>
              <w:jc w:val="center"/>
              <w:rPr>
                <w:rFonts w:hint="eastAsia"/>
                <w:b/>
                <w:sz w:val="19"/>
              </w:rPr>
            </w:pPr>
            <w:r>
              <w:rPr>
                <w:rFonts w:hint="eastAsia"/>
                <w:b/>
                <w:sz w:val="19"/>
              </w:rPr>
              <w:t>租赁车</w:t>
            </w:r>
          </w:p>
        </w:tc>
        <w:tc>
          <w:tcPr>
            <w:tcW w:w="850" w:type="dxa"/>
            <w:shd w:val="clear" w:color="auto" w:fill="auto"/>
            <w:tcMar>
              <w:top w:w="30" w:type="dxa"/>
              <w:left w:w="45" w:type="dxa"/>
              <w:bottom w:w="30" w:type="dxa"/>
              <w:right w:w="45" w:type="dxa"/>
            </w:tcMar>
            <w:vAlign w:val="center"/>
          </w:tcPr>
          <w:p w14:paraId="16A761B7">
            <w:pPr>
              <w:spacing w:line="240" w:lineRule="auto"/>
              <w:jc w:val="center"/>
              <w:rPr>
                <w:rFonts w:hint="eastAsia"/>
                <w:b/>
                <w:sz w:val="19"/>
              </w:rPr>
            </w:pPr>
            <w:r>
              <w:rPr>
                <w:rFonts w:hint="eastAsia"/>
                <w:b/>
                <w:sz w:val="19"/>
              </w:rPr>
              <w:t>公交车</w:t>
            </w:r>
          </w:p>
        </w:tc>
        <w:tc>
          <w:tcPr>
            <w:tcW w:w="850" w:type="dxa"/>
            <w:shd w:val="clear" w:color="auto" w:fill="auto"/>
            <w:tcMar>
              <w:top w:w="30" w:type="dxa"/>
              <w:left w:w="45" w:type="dxa"/>
              <w:bottom w:w="30" w:type="dxa"/>
              <w:right w:w="45" w:type="dxa"/>
            </w:tcMar>
            <w:vAlign w:val="center"/>
          </w:tcPr>
          <w:p w14:paraId="5017BC7A">
            <w:pPr>
              <w:spacing w:line="240" w:lineRule="auto"/>
              <w:jc w:val="center"/>
              <w:rPr>
                <w:rFonts w:hint="eastAsia"/>
                <w:b/>
                <w:sz w:val="19"/>
              </w:rPr>
            </w:pPr>
            <w:r>
              <w:rPr>
                <w:rFonts w:hint="eastAsia"/>
                <w:b/>
                <w:sz w:val="19"/>
              </w:rPr>
              <w:t>环卫车</w:t>
            </w:r>
          </w:p>
        </w:tc>
        <w:tc>
          <w:tcPr>
            <w:tcW w:w="850" w:type="dxa"/>
            <w:shd w:val="clear" w:color="auto" w:fill="auto"/>
            <w:tcMar>
              <w:top w:w="30" w:type="dxa"/>
              <w:left w:w="45" w:type="dxa"/>
              <w:bottom w:w="30" w:type="dxa"/>
              <w:right w:w="45" w:type="dxa"/>
            </w:tcMar>
            <w:vAlign w:val="center"/>
          </w:tcPr>
          <w:p w14:paraId="182FBF86">
            <w:pPr>
              <w:spacing w:line="240" w:lineRule="auto"/>
              <w:jc w:val="center"/>
              <w:rPr>
                <w:rFonts w:hint="eastAsia"/>
                <w:b/>
                <w:sz w:val="19"/>
              </w:rPr>
            </w:pPr>
            <w:r>
              <w:rPr>
                <w:rFonts w:hint="eastAsia"/>
                <w:b/>
                <w:sz w:val="19"/>
              </w:rPr>
              <w:t>出租车</w:t>
            </w:r>
          </w:p>
        </w:tc>
        <w:tc>
          <w:tcPr>
            <w:tcW w:w="850" w:type="dxa"/>
            <w:shd w:val="clear" w:color="auto" w:fill="auto"/>
            <w:tcMar>
              <w:top w:w="30" w:type="dxa"/>
              <w:left w:w="45" w:type="dxa"/>
              <w:bottom w:w="30" w:type="dxa"/>
              <w:right w:w="45" w:type="dxa"/>
            </w:tcMar>
            <w:vAlign w:val="center"/>
          </w:tcPr>
          <w:p w14:paraId="00ABB837">
            <w:pPr>
              <w:spacing w:line="240" w:lineRule="auto"/>
              <w:jc w:val="center"/>
              <w:rPr>
                <w:rFonts w:hint="eastAsia"/>
                <w:b/>
                <w:sz w:val="19"/>
              </w:rPr>
            </w:pPr>
            <w:r>
              <w:rPr>
                <w:rFonts w:hint="eastAsia"/>
                <w:b/>
                <w:sz w:val="19"/>
              </w:rPr>
              <w:t>物流车</w:t>
            </w:r>
          </w:p>
        </w:tc>
        <w:tc>
          <w:tcPr>
            <w:tcW w:w="850" w:type="dxa"/>
            <w:shd w:val="clear" w:color="auto" w:fill="auto"/>
            <w:tcMar>
              <w:top w:w="30" w:type="dxa"/>
              <w:left w:w="45" w:type="dxa"/>
              <w:bottom w:w="30" w:type="dxa"/>
              <w:right w:w="45" w:type="dxa"/>
            </w:tcMar>
            <w:vAlign w:val="center"/>
          </w:tcPr>
          <w:p w14:paraId="3710F25F">
            <w:pPr>
              <w:spacing w:line="240" w:lineRule="auto"/>
              <w:jc w:val="center"/>
              <w:rPr>
                <w:rFonts w:hint="eastAsia"/>
                <w:b/>
                <w:sz w:val="19"/>
              </w:rPr>
            </w:pPr>
            <w:r>
              <w:rPr>
                <w:rFonts w:hint="eastAsia"/>
                <w:b/>
                <w:sz w:val="19"/>
              </w:rPr>
              <w:t>公务车</w:t>
            </w:r>
          </w:p>
        </w:tc>
        <w:tc>
          <w:tcPr>
            <w:tcW w:w="850" w:type="dxa"/>
            <w:shd w:val="clear" w:color="auto" w:fill="auto"/>
            <w:tcMar>
              <w:top w:w="30" w:type="dxa"/>
              <w:left w:w="45" w:type="dxa"/>
              <w:bottom w:w="30" w:type="dxa"/>
              <w:right w:w="45" w:type="dxa"/>
            </w:tcMar>
            <w:vAlign w:val="center"/>
          </w:tcPr>
          <w:p w14:paraId="4AEF668B">
            <w:pPr>
              <w:spacing w:line="240" w:lineRule="auto"/>
              <w:jc w:val="center"/>
              <w:rPr>
                <w:rFonts w:hint="eastAsia"/>
                <w:b/>
                <w:sz w:val="19"/>
              </w:rPr>
            </w:pPr>
            <w:r>
              <w:rPr>
                <w:rFonts w:hint="eastAsia"/>
                <w:b/>
                <w:sz w:val="19"/>
              </w:rPr>
              <w:t>客运</w:t>
            </w:r>
          </w:p>
          <w:p w14:paraId="5EA520C6">
            <w:pPr>
              <w:spacing w:line="240" w:lineRule="auto"/>
              <w:jc w:val="center"/>
              <w:rPr>
                <w:rFonts w:hint="eastAsia"/>
                <w:b/>
                <w:sz w:val="19"/>
              </w:rPr>
            </w:pPr>
            <w:r>
              <w:rPr>
                <w:rFonts w:hint="eastAsia"/>
                <w:b/>
                <w:sz w:val="19"/>
              </w:rPr>
              <w:t>班车</w:t>
            </w:r>
          </w:p>
        </w:tc>
      </w:tr>
      <w:tr w14:paraId="3951DDB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15" w:hRule="atLeast"/>
        </w:trPr>
        <w:tc>
          <w:tcPr>
            <w:tcW w:w="1701" w:type="dxa"/>
            <w:shd w:val="clear" w:color="auto" w:fill="auto"/>
            <w:noWrap/>
            <w:tcMar>
              <w:top w:w="30" w:type="dxa"/>
              <w:left w:w="45" w:type="dxa"/>
              <w:bottom w:w="30" w:type="dxa"/>
              <w:right w:w="45" w:type="dxa"/>
            </w:tcMar>
            <w:vAlign w:val="center"/>
          </w:tcPr>
          <w:p w14:paraId="7B149563">
            <w:pPr>
              <w:spacing w:line="240" w:lineRule="auto"/>
              <w:jc w:val="center"/>
              <w:rPr>
                <w:rFonts w:hint="eastAsia"/>
                <w:b/>
                <w:sz w:val="19"/>
              </w:rPr>
            </w:pPr>
            <m:oMathPara>
              <m:oMath>
                <m:sSub>
                  <m:sSubPr>
                    <m:ctrlPr>
                      <w:rPr>
                        <w:rFonts w:ascii="Cambria Math" w:hAnsi="Cambria Math"/>
                        <w:b/>
                        <w:sz w:val="19"/>
                      </w:rPr>
                    </m:ctrlPr>
                  </m:sSubPr>
                  <m:e>
                    <m:r>
                      <m:rPr>
                        <m:sty m:val="b"/>
                      </m:rPr>
                      <w:rPr>
                        <w:rFonts w:ascii="Cambria Math" w:hAnsi="Cambria Math"/>
                        <w:sz w:val="19"/>
                      </w:rPr>
                      <m:t>N</m:t>
                    </m:r>
                    <m:ctrlPr>
                      <w:rPr>
                        <w:rFonts w:ascii="Cambria Math" w:hAnsi="Cambria Math"/>
                        <w:b/>
                        <w:sz w:val="19"/>
                      </w:rPr>
                    </m:ctrlPr>
                  </m:e>
                  <m:sub>
                    <m:r>
                      <m:rPr>
                        <m:sty m:val="b"/>
                      </m:rPr>
                      <w:rPr>
                        <w:rFonts w:ascii="Cambria Math" w:hAnsi="Cambria Math"/>
                        <w:sz w:val="19"/>
                      </w:rPr>
                      <m:t>i</m:t>
                    </m:r>
                    <m:ctrlPr>
                      <w:rPr>
                        <w:rFonts w:ascii="Cambria Math" w:hAnsi="Cambria Math"/>
                        <w:b/>
                        <w:sz w:val="19"/>
                      </w:rPr>
                    </m:ctrlPr>
                  </m:sub>
                </m:sSub>
              </m:oMath>
            </m:oMathPara>
          </w:p>
        </w:tc>
        <w:tc>
          <w:tcPr>
            <w:tcW w:w="849" w:type="dxa"/>
            <w:shd w:val="clear" w:color="auto" w:fill="auto"/>
            <w:noWrap/>
            <w:tcMar>
              <w:top w:w="30" w:type="dxa"/>
              <w:left w:w="45" w:type="dxa"/>
              <w:bottom w:w="30" w:type="dxa"/>
              <w:right w:w="45" w:type="dxa"/>
            </w:tcMar>
            <w:vAlign w:val="center"/>
          </w:tcPr>
          <w:p w14:paraId="72F9851D">
            <w:pPr>
              <w:spacing w:line="240" w:lineRule="auto"/>
              <w:jc w:val="center"/>
              <w:rPr>
                <w:rFonts w:ascii="Cambria Math" w:hAnsi="Cambria Math"/>
                <w:bCs/>
                <w:sz w:val="19"/>
              </w:rPr>
            </w:pPr>
            <w:r>
              <w:rPr>
                <w:rFonts w:hint="eastAsia" w:ascii="Cambria Math" w:hAnsi="Cambria Math"/>
                <w:bCs/>
                <w:sz w:val="19"/>
              </w:rPr>
              <w:t>1475</w:t>
            </w:r>
          </w:p>
        </w:tc>
        <w:tc>
          <w:tcPr>
            <w:tcW w:w="850" w:type="dxa"/>
            <w:shd w:val="clear" w:color="auto" w:fill="auto"/>
            <w:noWrap/>
            <w:tcMar>
              <w:top w:w="30" w:type="dxa"/>
              <w:left w:w="45" w:type="dxa"/>
              <w:bottom w:w="30" w:type="dxa"/>
              <w:right w:w="45" w:type="dxa"/>
            </w:tcMar>
            <w:vAlign w:val="center"/>
          </w:tcPr>
          <w:p w14:paraId="74214899">
            <w:pPr>
              <w:spacing w:line="240" w:lineRule="auto"/>
              <w:jc w:val="center"/>
              <w:rPr>
                <w:rFonts w:ascii="Cambria Math" w:hAnsi="Cambria Math"/>
                <w:bCs/>
                <w:sz w:val="19"/>
              </w:rPr>
            </w:pPr>
            <w:r>
              <w:rPr>
                <w:rFonts w:hint="eastAsia" w:ascii="Cambria Math" w:hAnsi="Cambria Math"/>
                <w:bCs/>
                <w:sz w:val="19"/>
              </w:rPr>
              <w:t>4</w:t>
            </w:r>
          </w:p>
        </w:tc>
        <w:tc>
          <w:tcPr>
            <w:tcW w:w="850" w:type="dxa"/>
            <w:shd w:val="clear" w:color="auto" w:fill="auto"/>
            <w:noWrap/>
            <w:tcMar>
              <w:top w:w="30" w:type="dxa"/>
              <w:left w:w="45" w:type="dxa"/>
              <w:bottom w:w="30" w:type="dxa"/>
              <w:right w:w="45" w:type="dxa"/>
            </w:tcMar>
            <w:vAlign w:val="center"/>
          </w:tcPr>
          <w:p w14:paraId="3B0EE7B0">
            <w:pPr>
              <w:spacing w:line="240" w:lineRule="auto"/>
              <w:jc w:val="center"/>
              <w:rPr>
                <w:rFonts w:ascii="Cambria Math" w:hAnsi="Cambria Math"/>
                <w:bCs/>
                <w:sz w:val="19"/>
              </w:rPr>
            </w:pPr>
            <w:r>
              <w:rPr>
                <w:rFonts w:hint="eastAsia" w:ascii="Cambria Math" w:hAnsi="Cambria Math"/>
                <w:bCs/>
                <w:sz w:val="19"/>
              </w:rPr>
              <w:t>116</w:t>
            </w:r>
          </w:p>
        </w:tc>
        <w:tc>
          <w:tcPr>
            <w:tcW w:w="850" w:type="dxa"/>
            <w:shd w:val="clear" w:color="auto" w:fill="auto"/>
            <w:noWrap/>
            <w:tcMar>
              <w:top w:w="30" w:type="dxa"/>
              <w:left w:w="45" w:type="dxa"/>
              <w:bottom w:w="30" w:type="dxa"/>
              <w:right w:w="45" w:type="dxa"/>
            </w:tcMar>
            <w:vAlign w:val="center"/>
          </w:tcPr>
          <w:p w14:paraId="447182C0">
            <w:pPr>
              <w:spacing w:line="240" w:lineRule="auto"/>
              <w:jc w:val="center"/>
              <w:rPr>
                <w:rFonts w:ascii="Cambria Math" w:hAnsi="Cambria Math"/>
                <w:bCs/>
                <w:sz w:val="19"/>
              </w:rPr>
            </w:pPr>
            <w:r>
              <w:rPr>
                <w:rFonts w:hint="eastAsia" w:ascii="Cambria Math" w:hAnsi="Cambria Math"/>
                <w:bCs/>
                <w:sz w:val="19"/>
              </w:rPr>
              <w:t>0</w:t>
            </w:r>
          </w:p>
        </w:tc>
        <w:tc>
          <w:tcPr>
            <w:tcW w:w="850" w:type="dxa"/>
            <w:shd w:val="clear" w:color="auto" w:fill="auto"/>
            <w:noWrap/>
            <w:tcMar>
              <w:top w:w="30" w:type="dxa"/>
              <w:left w:w="45" w:type="dxa"/>
              <w:bottom w:w="30" w:type="dxa"/>
              <w:right w:w="45" w:type="dxa"/>
            </w:tcMar>
            <w:vAlign w:val="center"/>
          </w:tcPr>
          <w:p w14:paraId="025488E8">
            <w:pPr>
              <w:spacing w:line="240" w:lineRule="auto"/>
              <w:jc w:val="center"/>
              <w:rPr>
                <w:rFonts w:ascii="Cambria Math" w:hAnsi="Cambria Math"/>
                <w:bCs/>
                <w:sz w:val="19"/>
              </w:rPr>
            </w:pPr>
            <w:r>
              <w:rPr>
                <w:rFonts w:hint="eastAsia" w:ascii="Cambria Math" w:hAnsi="Cambria Math"/>
                <w:bCs/>
                <w:sz w:val="19"/>
              </w:rPr>
              <w:t>60</w:t>
            </w:r>
          </w:p>
        </w:tc>
        <w:tc>
          <w:tcPr>
            <w:tcW w:w="850" w:type="dxa"/>
            <w:shd w:val="clear" w:color="auto" w:fill="auto"/>
            <w:noWrap/>
            <w:tcMar>
              <w:top w:w="30" w:type="dxa"/>
              <w:left w:w="45" w:type="dxa"/>
              <w:bottom w:w="30" w:type="dxa"/>
              <w:right w:w="45" w:type="dxa"/>
            </w:tcMar>
            <w:vAlign w:val="center"/>
          </w:tcPr>
          <w:p w14:paraId="6D4706A8">
            <w:pPr>
              <w:spacing w:line="240" w:lineRule="auto"/>
              <w:jc w:val="center"/>
              <w:rPr>
                <w:rFonts w:ascii="Cambria Math" w:hAnsi="Cambria Math"/>
                <w:bCs/>
                <w:sz w:val="19"/>
              </w:rPr>
            </w:pPr>
            <w:r>
              <w:rPr>
                <w:rFonts w:hint="eastAsia" w:ascii="Cambria Math" w:hAnsi="Cambria Math"/>
                <w:bCs/>
                <w:sz w:val="19"/>
              </w:rPr>
              <w:t>0</w:t>
            </w:r>
          </w:p>
        </w:tc>
        <w:tc>
          <w:tcPr>
            <w:tcW w:w="850" w:type="dxa"/>
            <w:shd w:val="clear" w:color="auto" w:fill="auto"/>
            <w:noWrap/>
            <w:tcMar>
              <w:top w:w="30" w:type="dxa"/>
              <w:left w:w="45" w:type="dxa"/>
              <w:bottom w:w="30" w:type="dxa"/>
              <w:right w:w="45" w:type="dxa"/>
            </w:tcMar>
            <w:vAlign w:val="center"/>
          </w:tcPr>
          <w:p w14:paraId="02B69E50">
            <w:pPr>
              <w:spacing w:line="240" w:lineRule="auto"/>
              <w:jc w:val="center"/>
              <w:rPr>
                <w:rFonts w:ascii="Cambria Math" w:hAnsi="Cambria Math"/>
                <w:bCs/>
                <w:sz w:val="19"/>
              </w:rPr>
            </w:pPr>
            <w:r>
              <w:rPr>
                <w:rFonts w:hint="eastAsia" w:ascii="Cambria Math" w:hAnsi="Cambria Math"/>
                <w:bCs/>
                <w:sz w:val="19"/>
              </w:rPr>
              <w:t>155</w:t>
            </w:r>
          </w:p>
        </w:tc>
        <w:tc>
          <w:tcPr>
            <w:tcW w:w="850" w:type="dxa"/>
            <w:shd w:val="clear" w:color="auto" w:fill="auto"/>
            <w:noWrap/>
            <w:tcMar>
              <w:top w:w="30" w:type="dxa"/>
              <w:left w:w="45" w:type="dxa"/>
              <w:bottom w:w="30" w:type="dxa"/>
              <w:right w:w="45" w:type="dxa"/>
            </w:tcMar>
            <w:vAlign w:val="center"/>
          </w:tcPr>
          <w:p w14:paraId="1D5A903C">
            <w:pPr>
              <w:spacing w:line="240" w:lineRule="auto"/>
              <w:jc w:val="center"/>
              <w:rPr>
                <w:rFonts w:ascii="Cambria Math" w:hAnsi="Cambria Math"/>
                <w:bCs/>
                <w:sz w:val="19"/>
              </w:rPr>
            </w:pPr>
            <w:r>
              <w:rPr>
                <w:rFonts w:hint="eastAsia" w:ascii="Cambria Math" w:hAnsi="Cambria Math"/>
                <w:bCs/>
                <w:sz w:val="19"/>
              </w:rPr>
              <w:t>7</w:t>
            </w:r>
          </w:p>
        </w:tc>
      </w:tr>
      <w:tr w14:paraId="67277F9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15" w:hRule="atLeast"/>
        </w:trPr>
        <w:tc>
          <w:tcPr>
            <w:tcW w:w="1701" w:type="dxa"/>
            <w:shd w:val="clear" w:color="auto" w:fill="auto"/>
            <w:noWrap/>
            <w:tcMar>
              <w:top w:w="30" w:type="dxa"/>
              <w:left w:w="45" w:type="dxa"/>
              <w:bottom w:w="30" w:type="dxa"/>
              <w:right w:w="45" w:type="dxa"/>
            </w:tcMar>
            <w:vAlign w:val="center"/>
          </w:tcPr>
          <w:p w14:paraId="7EF8C27D">
            <w:pPr>
              <w:spacing w:line="240" w:lineRule="auto"/>
              <w:jc w:val="center"/>
              <w:rPr>
                <w:rFonts w:hint="eastAsia"/>
                <w:b/>
                <w:sz w:val="19"/>
              </w:rPr>
            </w:pPr>
            <m:oMathPara>
              <m:oMath>
                <m:sSub>
                  <m:sSubPr>
                    <m:ctrlPr>
                      <w:rPr>
                        <w:rFonts w:ascii="Cambria Math" w:hAnsi="Cambria Math"/>
                        <w:b/>
                        <w:sz w:val="19"/>
                      </w:rPr>
                    </m:ctrlPr>
                  </m:sSubPr>
                  <m:e>
                    <m:r>
                      <m:rPr>
                        <m:sty m:val="b"/>
                      </m:rPr>
                      <w:rPr>
                        <w:rFonts w:ascii="Cambria Math" w:hAnsi="Cambria Math"/>
                        <w:sz w:val="19"/>
                      </w:rPr>
                      <m:t>τ</m:t>
                    </m:r>
                    <m:ctrlPr>
                      <w:rPr>
                        <w:rFonts w:ascii="Cambria Math" w:hAnsi="Cambria Math"/>
                        <w:b/>
                        <w:sz w:val="19"/>
                      </w:rPr>
                    </m:ctrlPr>
                  </m:e>
                  <m:sub>
                    <m:r>
                      <m:rPr>
                        <m:sty m:val="b"/>
                      </m:rPr>
                      <w:rPr>
                        <w:rFonts w:ascii="Cambria Math" w:hAnsi="Cambria Math"/>
                        <w:sz w:val="19"/>
                      </w:rPr>
                      <m:t>i</m:t>
                    </m:r>
                    <m:ctrlPr>
                      <w:rPr>
                        <w:rFonts w:ascii="Cambria Math" w:hAnsi="Cambria Math"/>
                        <w:b/>
                        <w:sz w:val="19"/>
                      </w:rPr>
                    </m:ctrlPr>
                  </m:sub>
                </m:sSub>
              </m:oMath>
            </m:oMathPara>
          </w:p>
        </w:tc>
        <w:tc>
          <w:tcPr>
            <w:tcW w:w="849" w:type="dxa"/>
            <w:shd w:val="clear" w:color="auto" w:fill="auto"/>
            <w:noWrap/>
            <w:tcMar>
              <w:top w:w="30" w:type="dxa"/>
              <w:left w:w="45" w:type="dxa"/>
              <w:bottom w:w="30" w:type="dxa"/>
              <w:right w:w="45" w:type="dxa"/>
            </w:tcMar>
            <w:vAlign w:val="center"/>
          </w:tcPr>
          <w:p w14:paraId="758E000A">
            <w:pPr>
              <w:spacing w:line="240" w:lineRule="auto"/>
              <w:jc w:val="center"/>
              <w:rPr>
                <w:rFonts w:ascii="Cambria Math" w:hAnsi="Cambria Math"/>
                <w:bCs/>
                <w:sz w:val="19"/>
              </w:rPr>
            </w:pPr>
            <w:r>
              <w:rPr>
                <w:rFonts w:hint="eastAsia" w:ascii="Cambria Math" w:hAnsi="Cambria Math"/>
                <w:bCs/>
                <w:sz w:val="19"/>
              </w:rPr>
              <w:t>0.17</w:t>
            </w:r>
          </w:p>
        </w:tc>
        <w:tc>
          <w:tcPr>
            <w:tcW w:w="850" w:type="dxa"/>
            <w:shd w:val="clear" w:color="auto" w:fill="auto"/>
            <w:noWrap/>
            <w:tcMar>
              <w:top w:w="30" w:type="dxa"/>
              <w:left w:w="45" w:type="dxa"/>
              <w:bottom w:w="30" w:type="dxa"/>
              <w:right w:w="45" w:type="dxa"/>
            </w:tcMar>
            <w:vAlign w:val="center"/>
          </w:tcPr>
          <w:p w14:paraId="7CF5B741">
            <w:pPr>
              <w:spacing w:line="240" w:lineRule="auto"/>
              <w:jc w:val="center"/>
              <w:rPr>
                <w:rFonts w:ascii="Cambria Math" w:hAnsi="Cambria Math"/>
                <w:bCs/>
                <w:sz w:val="19"/>
              </w:rPr>
            </w:pPr>
            <w:r>
              <w:rPr>
                <w:rFonts w:hint="eastAsia" w:ascii="Cambria Math" w:hAnsi="Cambria Math"/>
                <w:bCs/>
                <w:sz w:val="19"/>
              </w:rPr>
              <w:t>0.17</w:t>
            </w:r>
          </w:p>
        </w:tc>
        <w:tc>
          <w:tcPr>
            <w:tcW w:w="850" w:type="dxa"/>
            <w:shd w:val="clear" w:color="auto" w:fill="auto"/>
            <w:noWrap/>
            <w:tcMar>
              <w:top w:w="30" w:type="dxa"/>
              <w:left w:w="45" w:type="dxa"/>
              <w:bottom w:w="30" w:type="dxa"/>
              <w:right w:w="45" w:type="dxa"/>
            </w:tcMar>
            <w:vAlign w:val="center"/>
          </w:tcPr>
          <w:p w14:paraId="28BBE9EF">
            <w:pPr>
              <w:spacing w:line="240" w:lineRule="auto"/>
              <w:jc w:val="center"/>
              <w:rPr>
                <w:rFonts w:ascii="Cambria Math" w:hAnsi="Cambria Math"/>
                <w:bCs/>
                <w:sz w:val="19"/>
              </w:rPr>
            </w:pPr>
            <w:r>
              <w:rPr>
                <w:rFonts w:hint="eastAsia" w:ascii="Cambria Math" w:hAnsi="Cambria Math"/>
                <w:bCs/>
                <w:sz w:val="19"/>
              </w:rPr>
              <w:t>0.05</w:t>
            </w:r>
          </w:p>
        </w:tc>
        <w:tc>
          <w:tcPr>
            <w:tcW w:w="850" w:type="dxa"/>
            <w:shd w:val="clear" w:color="auto" w:fill="auto"/>
            <w:noWrap/>
            <w:tcMar>
              <w:top w:w="30" w:type="dxa"/>
              <w:left w:w="45" w:type="dxa"/>
              <w:bottom w:w="30" w:type="dxa"/>
              <w:right w:w="45" w:type="dxa"/>
            </w:tcMar>
            <w:vAlign w:val="center"/>
          </w:tcPr>
          <w:p w14:paraId="4E113C3D">
            <w:pPr>
              <w:spacing w:line="240" w:lineRule="auto"/>
              <w:jc w:val="center"/>
              <w:rPr>
                <w:rFonts w:ascii="Cambria Math" w:hAnsi="Cambria Math"/>
                <w:bCs/>
                <w:sz w:val="19"/>
              </w:rPr>
            </w:pPr>
            <w:r>
              <w:rPr>
                <w:rFonts w:hint="eastAsia" w:ascii="Cambria Math" w:hAnsi="Cambria Math"/>
                <w:bCs/>
                <w:sz w:val="19"/>
              </w:rPr>
              <w:t>0.05</w:t>
            </w:r>
          </w:p>
        </w:tc>
        <w:tc>
          <w:tcPr>
            <w:tcW w:w="850" w:type="dxa"/>
            <w:shd w:val="clear" w:color="auto" w:fill="auto"/>
            <w:noWrap/>
            <w:tcMar>
              <w:top w:w="30" w:type="dxa"/>
              <w:left w:w="45" w:type="dxa"/>
              <w:bottom w:w="30" w:type="dxa"/>
              <w:right w:w="45" w:type="dxa"/>
            </w:tcMar>
            <w:vAlign w:val="center"/>
          </w:tcPr>
          <w:p w14:paraId="24520B2B">
            <w:pPr>
              <w:spacing w:line="240" w:lineRule="auto"/>
              <w:jc w:val="center"/>
              <w:rPr>
                <w:rFonts w:ascii="Cambria Math" w:hAnsi="Cambria Math"/>
                <w:bCs/>
                <w:sz w:val="19"/>
              </w:rPr>
            </w:pPr>
            <w:r>
              <w:rPr>
                <w:rFonts w:hint="eastAsia" w:ascii="Cambria Math" w:hAnsi="Cambria Math"/>
                <w:bCs/>
                <w:sz w:val="19"/>
              </w:rPr>
              <w:t>0.12</w:t>
            </w:r>
          </w:p>
        </w:tc>
        <w:tc>
          <w:tcPr>
            <w:tcW w:w="850" w:type="dxa"/>
            <w:shd w:val="clear" w:color="auto" w:fill="auto"/>
            <w:noWrap/>
            <w:tcMar>
              <w:top w:w="30" w:type="dxa"/>
              <w:left w:w="45" w:type="dxa"/>
              <w:bottom w:w="30" w:type="dxa"/>
              <w:right w:w="45" w:type="dxa"/>
            </w:tcMar>
            <w:vAlign w:val="center"/>
          </w:tcPr>
          <w:p w14:paraId="0E6223E7">
            <w:pPr>
              <w:spacing w:line="240" w:lineRule="auto"/>
              <w:jc w:val="center"/>
              <w:rPr>
                <w:rFonts w:ascii="Cambria Math" w:hAnsi="Cambria Math"/>
                <w:bCs/>
                <w:sz w:val="19"/>
              </w:rPr>
            </w:pPr>
            <w:r>
              <w:rPr>
                <w:rFonts w:hint="eastAsia" w:ascii="Cambria Math" w:hAnsi="Cambria Math"/>
                <w:bCs/>
                <w:sz w:val="19"/>
              </w:rPr>
              <w:t>0.05</w:t>
            </w:r>
          </w:p>
        </w:tc>
        <w:tc>
          <w:tcPr>
            <w:tcW w:w="850" w:type="dxa"/>
            <w:shd w:val="clear" w:color="auto" w:fill="auto"/>
            <w:noWrap/>
            <w:tcMar>
              <w:top w:w="30" w:type="dxa"/>
              <w:left w:w="45" w:type="dxa"/>
              <w:bottom w:w="30" w:type="dxa"/>
              <w:right w:w="45" w:type="dxa"/>
            </w:tcMar>
            <w:vAlign w:val="center"/>
          </w:tcPr>
          <w:p w14:paraId="752647A0">
            <w:pPr>
              <w:spacing w:line="240" w:lineRule="auto"/>
              <w:jc w:val="center"/>
              <w:rPr>
                <w:rFonts w:ascii="Cambria Math" w:hAnsi="Cambria Math"/>
                <w:bCs/>
                <w:sz w:val="19"/>
              </w:rPr>
            </w:pPr>
            <w:r>
              <w:rPr>
                <w:rFonts w:hint="eastAsia" w:ascii="Cambria Math" w:hAnsi="Cambria Math"/>
                <w:bCs/>
                <w:sz w:val="19"/>
              </w:rPr>
              <w:t>0.12</w:t>
            </w:r>
          </w:p>
        </w:tc>
        <w:tc>
          <w:tcPr>
            <w:tcW w:w="850" w:type="dxa"/>
            <w:shd w:val="clear" w:color="auto" w:fill="auto"/>
            <w:noWrap/>
            <w:tcMar>
              <w:top w:w="30" w:type="dxa"/>
              <w:left w:w="45" w:type="dxa"/>
              <w:bottom w:w="30" w:type="dxa"/>
              <w:right w:w="45" w:type="dxa"/>
            </w:tcMar>
            <w:vAlign w:val="center"/>
          </w:tcPr>
          <w:p w14:paraId="0113D2C9">
            <w:pPr>
              <w:spacing w:line="240" w:lineRule="auto"/>
              <w:jc w:val="center"/>
              <w:rPr>
                <w:rFonts w:ascii="Cambria Math" w:hAnsi="Cambria Math"/>
                <w:bCs/>
                <w:sz w:val="19"/>
              </w:rPr>
            </w:pPr>
            <w:r>
              <w:rPr>
                <w:rFonts w:hint="eastAsia" w:ascii="Cambria Math" w:hAnsi="Cambria Math"/>
                <w:bCs/>
                <w:sz w:val="19"/>
              </w:rPr>
              <w:t>0.05</w:t>
            </w:r>
          </w:p>
        </w:tc>
      </w:tr>
      <w:tr w14:paraId="27E2C61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15" w:hRule="atLeast"/>
        </w:trPr>
        <w:tc>
          <w:tcPr>
            <w:tcW w:w="1701" w:type="dxa"/>
            <w:shd w:val="clear" w:color="auto" w:fill="auto"/>
            <w:noWrap/>
            <w:tcMar>
              <w:top w:w="30" w:type="dxa"/>
              <w:left w:w="45" w:type="dxa"/>
              <w:bottom w:w="30" w:type="dxa"/>
              <w:right w:w="45" w:type="dxa"/>
            </w:tcMar>
            <w:vAlign w:val="center"/>
          </w:tcPr>
          <w:p w14:paraId="7BA655A9">
            <w:pPr>
              <w:spacing w:line="240" w:lineRule="auto"/>
              <w:jc w:val="center"/>
              <w:rPr>
                <w:rFonts w:hint="eastAsia"/>
                <w:b/>
                <w:sz w:val="19"/>
              </w:rPr>
            </w:pPr>
            <m:oMathPara>
              <m:oMath>
                <m:sSub>
                  <m:sSubPr>
                    <m:ctrlPr>
                      <w:rPr>
                        <w:rFonts w:ascii="Cambria Math" w:hAnsi="Cambria Math"/>
                        <w:b/>
                        <w:sz w:val="19"/>
                      </w:rPr>
                    </m:ctrlPr>
                  </m:sSubPr>
                  <m:e>
                    <m:r>
                      <m:rPr>
                        <m:sty m:val="b"/>
                      </m:rPr>
                      <w:rPr>
                        <w:rFonts w:ascii="Cambria Math" w:hAnsi="Cambria Math"/>
                        <w:sz w:val="19"/>
                      </w:rPr>
                      <m:t>τ</m:t>
                    </m:r>
                    <m:ctrlPr>
                      <w:rPr>
                        <w:rFonts w:ascii="Cambria Math" w:hAnsi="Cambria Math"/>
                        <w:b/>
                        <w:sz w:val="19"/>
                      </w:rPr>
                    </m:ctrlPr>
                  </m:e>
                  <m:sub>
                    <m:r>
                      <m:rPr>
                        <m:sty m:val="b"/>
                      </m:rPr>
                      <w:rPr>
                        <w:rFonts w:hint="eastAsia" w:ascii="Cambria Math" w:hAnsi="Cambria Math"/>
                        <w:sz w:val="19"/>
                      </w:rPr>
                      <m:t>公共</m:t>
                    </m:r>
                    <m:ctrlPr>
                      <w:rPr>
                        <w:rFonts w:ascii="Cambria Math" w:hAnsi="Cambria Math"/>
                        <w:b/>
                        <w:sz w:val="19"/>
                      </w:rPr>
                    </m:ctrlPr>
                  </m:sub>
                </m:sSub>
              </m:oMath>
            </m:oMathPara>
          </w:p>
        </w:tc>
        <w:tc>
          <w:tcPr>
            <w:tcW w:w="6799" w:type="dxa"/>
            <w:gridSpan w:val="8"/>
            <w:shd w:val="clear" w:color="auto" w:fill="auto"/>
            <w:noWrap/>
            <w:tcMar>
              <w:top w:w="30" w:type="dxa"/>
              <w:left w:w="45" w:type="dxa"/>
              <w:bottom w:w="30" w:type="dxa"/>
              <w:right w:w="45" w:type="dxa"/>
            </w:tcMar>
          </w:tcPr>
          <w:p w14:paraId="4B9A0ED5">
            <w:pPr>
              <w:spacing w:line="240" w:lineRule="auto"/>
              <w:jc w:val="center"/>
              <w:rPr>
                <w:rFonts w:ascii="Cambria Math" w:hAnsi="Cambria Math"/>
                <w:bCs/>
                <w:sz w:val="19"/>
              </w:rPr>
            </w:pPr>
            <w:r>
              <w:rPr>
                <w:rFonts w:ascii="Cambria Math" w:hAnsi="Cambria Math"/>
                <w:bCs/>
                <w:sz w:val="19"/>
              </w:rPr>
              <w:t>0.9</w:t>
            </w:r>
          </w:p>
        </w:tc>
      </w:tr>
      <w:tr w14:paraId="0A1BF33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15" w:hRule="atLeast"/>
        </w:trPr>
        <w:tc>
          <w:tcPr>
            <w:tcW w:w="1701" w:type="dxa"/>
            <w:shd w:val="clear" w:color="auto" w:fill="auto"/>
            <w:noWrap/>
            <w:tcMar>
              <w:top w:w="30" w:type="dxa"/>
              <w:left w:w="45" w:type="dxa"/>
              <w:bottom w:w="30" w:type="dxa"/>
              <w:right w:w="45" w:type="dxa"/>
            </w:tcMar>
            <w:vAlign w:val="center"/>
          </w:tcPr>
          <w:p w14:paraId="32BF0956">
            <w:pPr>
              <w:spacing w:line="240" w:lineRule="auto"/>
              <w:jc w:val="center"/>
              <w:rPr>
                <w:rFonts w:hint="eastAsia"/>
                <w:b/>
                <w:sz w:val="19"/>
              </w:rPr>
            </w:pPr>
            <w:r>
              <w:rPr>
                <w:b/>
                <w:sz w:val="19"/>
              </w:rPr>
              <w:t>N公共</w:t>
            </w:r>
          </w:p>
        </w:tc>
        <w:tc>
          <w:tcPr>
            <w:tcW w:w="849" w:type="dxa"/>
            <w:shd w:val="clear" w:color="auto" w:fill="auto"/>
            <w:noWrap/>
            <w:tcMar>
              <w:top w:w="30" w:type="dxa"/>
              <w:left w:w="45" w:type="dxa"/>
              <w:bottom w:w="30" w:type="dxa"/>
              <w:right w:w="45" w:type="dxa"/>
            </w:tcMar>
            <w:vAlign w:val="center"/>
          </w:tcPr>
          <w:p w14:paraId="26A2610C">
            <w:pPr>
              <w:spacing w:line="240" w:lineRule="auto"/>
              <w:jc w:val="center"/>
              <w:rPr>
                <w:rFonts w:ascii="Cambria Math" w:hAnsi="Cambria Math"/>
                <w:bCs/>
                <w:sz w:val="19"/>
              </w:rPr>
            </w:pPr>
            <w:r>
              <w:rPr>
                <w:rFonts w:hint="eastAsia" w:ascii="Cambria Math" w:hAnsi="Cambria Math"/>
                <w:bCs/>
                <w:sz w:val="19"/>
              </w:rPr>
              <w:t>201</w:t>
            </w:r>
          </w:p>
        </w:tc>
        <w:tc>
          <w:tcPr>
            <w:tcW w:w="850" w:type="dxa"/>
            <w:shd w:val="clear" w:color="auto" w:fill="auto"/>
            <w:noWrap/>
            <w:tcMar>
              <w:top w:w="30" w:type="dxa"/>
              <w:left w:w="45" w:type="dxa"/>
              <w:bottom w:w="30" w:type="dxa"/>
              <w:right w:w="45" w:type="dxa"/>
            </w:tcMar>
            <w:vAlign w:val="center"/>
          </w:tcPr>
          <w:p w14:paraId="283DC71C">
            <w:pPr>
              <w:spacing w:line="240" w:lineRule="auto"/>
              <w:jc w:val="center"/>
              <w:rPr>
                <w:rFonts w:ascii="Cambria Math" w:hAnsi="Cambria Math"/>
                <w:bCs/>
                <w:sz w:val="19"/>
              </w:rPr>
            </w:pPr>
            <w:r>
              <w:rPr>
                <w:rFonts w:hint="eastAsia" w:ascii="Cambria Math" w:hAnsi="Cambria Math"/>
                <w:bCs/>
                <w:sz w:val="19"/>
              </w:rPr>
              <w:t>1</w:t>
            </w:r>
          </w:p>
        </w:tc>
        <w:tc>
          <w:tcPr>
            <w:tcW w:w="850" w:type="dxa"/>
            <w:shd w:val="clear" w:color="auto" w:fill="auto"/>
            <w:noWrap/>
            <w:tcMar>
              <w:top w:w="30" w:type="dxa"/>
              <w:left w:w="45" w:type="dxa"/>
              <w:bottom w:w="30" w:type="dxa"/>
              <w:right w:w="45" w:type="dxa"/>
            </w:tcMar>
            <w:vAlign w:val="center"/>
          </w:tcPr>
          <w:p w14:paraId="5F8B7467">
            <w:pPr>
              <w:spacing w:line="240" w:lineRule="auto"/>
              <w:jc w:val="center"/>
              <w:rPr>
                <w:rFonts w:ascii="Cambria Math" w:hAnsi="Cambria Math"/>
                <w:bCs/>
                <w:sz w:val="19"/>
              </w:rPr>
            </w:pPr>
            <w:r>
              <w:rPr>
                <w:rFonts w:hint="eastAsia" w:ascii="Cambria Math" w:hAnsi="Cambria Math"/>
                <w:bCs/>
                <w:sz w:val="19"/>
              </w:rPr>
              <w:t>5</w:t>
            </w:r>
          </w:p>
        </w:tc>
        <w:tc>
          <w:tcPr>
            <w:tcW w:w="850" w:type="dxa"/>
            <w:shd w:val="clear" w:color="auto" w:fill="auto"/>
            <w:noWrap/>
            <w:tcMar>
              <w:top w:w="30" w:type="dxa"/>
              <w:left w:w="45" w:type="dxa"/>
              <w:bottom w:w="30" w:type="dxa"/>
              <w:right w:w="45" w:type="dxa"/>
            </w:tcMar>
            <w:vAlign w:val="center"/>
          </w:tcPr>
          <w:p w14:paraId="06B80BAA">
            <w:pPr>
              <w:spacing w:line="240" w:lineRule="auto"/>
              <w:jc w:val="center"/>
              <w:rPr>
                <w:rFonts w:ascii="Cambria Math" w:hAnsi="Cambria Math"/>
                <w:bCs/>
                <w:sz w:val="19"/>
              </w:rPr>
            </w:pPr>
            <w:r>
              <w:rPr>
                <w:rFonts w:hint="eastAsia" w:ascii="Cambria Math" w:hAnsi="Cambria Math"/>
                <w:bCs/>
                <w:sz w:val="19"/>
              </w:rPr>
              <w:t>0</w:t>
            </w:r>
          </w:p>
        </w:tc>
        <w:tc>
          <w:tcPr>
            <w:tcW w:w="850" w:type="dxa"/>
            <w:shd w:val="clear" w:color="auto" w:fill="auto"/>
            <w:noWrap/>
            <w:tcMar>
              <w:top w:w="30" w:type="dxa"/>
              <w:left w:w="45" w:type="dxa"/>
              <w:bottom w:w="30" w:type="dxa"/>
              <w:right w:w="45" w:type="dxa"/>
            </w:tcMar>
            <w:vAlign w:val="center"/>
          </w:tcPr>
          <w:p w14:paraId="5AAF0D6A">
            <w:pPr>
              <w:spacing w:line="240" w:lineRule="auto"/>
              <w:jc w:val="center"/>
              <w:rPr>
                <w:rFonts w:ascii="Cambria Math" w:hAnsi="Cambria Math"/>
                <w:bCs/>
                <w:sz w:val="19"/>
              </w:rPr>
            </w:pPr>
            <w:r>
              <w:rPr>
                <w:rFonts w:hint="eastAsia" w:ascii="Cambria Math" w:hAnsi="Cambria Math"/>
                <w:bCs/>
                <w:sz w:val="19"/>
              </w:rPr>
              <w:t>6</w:t>
            </w:r>
          </w:p>
        </w:tc>
        <w:tc>
          <w:tcPr>
            <w:tcW w:w="850" w:type="dxa"/>
            <w:shd w:val="clear" w:color="auto" w:fill="auto"/>
            <w:noWrap/>
            <w:tcMar>
              <w:top w:w="30" w:type="dxa"/>
              <w:left w:w="45" w:type="dxa"/>
              <w:bottom w:w="30" w:type="dxa"/>
              <w:right w:w="45" w:type="dxa"/>
            </w:tcMar>
            <w:vAlign w:val="center"/>
          </w:tcPr>
          <w:p w14:paraId="4FE5EA71">
            <w:pPr>
              <w:spacing w:line="240" w:lineRule="auto"/>
              <w:jc w:val="center"/>
              <w:rPr>
                <w:rFonts w:ascii="Cambria Math" w:hAnsi="Cambria Math"/>
                <w:bCs/>
                <w:sz w:val="19"/>
              </w:rPr>
            </w:pPr>
            <w:r>
              <w:rPr>
                <w:rFonts w:hint="eastAsia" w:ascii="Cambria Math" w:hAnsi="Cambria Math"/>
                <w:bCs/>
                <w:sz w:val="19"/>
              </w:rPr>
              <w:t>0</w:t>
            </w:r>
          </w:p>
        </w:tc>
        <w:tc>
          <w:tcPr>
            <w:tcW w:w="850" w:type="dxa"/>
            <w:shd w:val="clear" w:color="auto" w:fill="auto"/>
            <w:noWrap/>
            <w:tcMar>
              <w:top w:w="30" w:type="dxa"/>
              <w:left w:w="45" w:type="dxa"/>
              <w:bottom w:w="30" w:type="dxa"/>
              <w:right w:w="45" w:type="dxa"/>
            </w:tcMar>
            <w:vAlign w:val="center"/>
          </w:tcPr>
          <w:p w14:paraId="3E9DB116">
            <w:pPr>
              <w:spacing w:line="240" w:lineRule="auto"/>
              <w:jc w:val="center"/>
              <w:rPr>
                <w:rFonts w:ascii="Cambria Math" w:hAnsi="Cambria Math"/>
                <w:bCs/>
                <w:sz w:val="19"/>
              </w:rPr>
            </w:pPr>
            <w:r>
              <w:rPr>
                <w:rFonts w:hint="eastAsia" w:ascii="Cambria Math" w:hAnsi="Cambria Math"/>
                <w:bCs/>
                <w:sz w:val="19"/>
              </w:rPr>
              <w:t>15</w:t>
            </w:r>
          </w:p>
        </w:tc>
        <w:tc>
          <w:tcPr>
            <w:tcW w:w="850" w:type="dxa"/>
            <w:shd w:val="clear" w:color="auto" w:fill="auto"/>
            <w:noWrap/>
            <w:tcMar>
              <w:top w:w="30" w:type="dxa"/>
              <w:left w:w="45" w:type="dxa"/>
              <w:bottom w:w="30" w:type="dxa"/>
              <w:right w:w="45" w:type="dxa"/>
            </w:tcMar>
            <w:vAlign w:val="center"/>
          </w:tcPr>
          <w:p w14:paraId="74FF30FE">
            <w:pPr>
              <w:spacing w:line="240" w:lineRule="auto"/>
              <w:jc w:val="center"/>
              <w:rPr>
                <w:rFonts w:ascii="Cambria Math" w:hAnsi="Cambria Math"/>
                <w:bCs/>
                <w:sz w:val="19"/>
              </w:rPr>
            </w:pPr>
            <w:r>
              <w:rPr>
                <w:rFonts w:hint="eastAsia" w:ascii="Cambria Math" w:hAnsi="Cambria Math"/>
                <w:bCs/>
                <w:sz w:val="19"/>
              </w:rPr>
              <w:t>1</w:t>
            </w:r>
          </w:p>
        </w:tc>
      </w:tr>
      <w:tr w14:paraId="4628713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15" w:hRule="atLeast"/>
        </w:trPr>
        <w:tc>
          <w:tcPr>
            <w:tcW w:w="1701" w:type="dxa"/>
            <w:shd w:val="clear" w:color="auto" w:fill="auto"/>
            <w:noWrap/>
            <w:tcMar>
              <w:top w:w="30" w:type="dxa"/>
              <w:left w:w="45" w:type="dxa"/>
              <w:bottom w:w="30" w:type="dxa"/>
              <w:right w:w="45" w:type="dxa"/>
            </w:tcMar>
            <w:vAlign w:val="center"/>
          </w:tcPr>
          <w:p w14:paraId="336B676E">
            <w:pPr>
              <w:spacing w:line="240" w:lineRule="auto"/>
              <w:jc w:val="center"/>
              <w:rPr>
                <w:rFonts w:hint="eastAsia"/>
                <w:b/>
                <w:sz w:val="19"/>
              </w:rPr>
            </w:pPr>
            <m:oMath>
              <m:sSub>
                <m:sSubPr>
                  <m:ctrlPr>
                    <w:rPr>
                      <w:rFonts w:ascii="Cambria Math" w:hAnsi="Cambria Math"/>
                      <w:b/>
                      <w:sz w:val="19"/>
                    </w:rPr>
                  </m:ctrlPr>
                </m:sSubPr>
                <m:e>
                  <m:r>
                    <m:rPr>
                      <m:sty m:val="b"/>
                    </m:rPr>
                    <w:rPr>
                      <w:rFonts w:ascii="Cambria Math" w:hAnsi="Cambria Math"/>
                      <w:sz w:val="19"/>
                    </w:rPr>
                    <m:t>P</m:t>
                  </m:r>
                  <m:ctrlPr>
                    <w:rPr>
                      <w:rFonts w:ascii="Cambria Math" w:hAnsi="Cambria Math"/>
                      <w:b/>
                      <w:sz w:val="19"/>
                    </w:rPr>
                  </m:ctrlPr>
                </m:e>
                <m:sub>
                  <m:r>
                    <m:rPr>
                      <m:sty m:val="b"/>
                    </m:rPr>
                    <w:rPr>
                      <w:rFonts w:ascii="Cambria Math" w:hAnsi="Cambria Math"/>
                      <w:sz w:val="19"/>
                    </w:rPr>
                    <m:t>标准桩</m:t>
                  </m:r>
                  <m:ctrlPr>
                    <w:rPr>
                      <w:rFonts w:ascii="Cambria Math" w:hAnsi="Cambria Math"/>
                      <w:b/>
                      <w:sz w:val="19"/>
                    </w:rPr>
                  </m:ctrlPr>
                </m:sub>
              </m:sSub>
            </m:oMath>
            <w:r>
              <w:rPr>
                <w:rFonts w:hint="eastAsia"/>
                <w:b/>
                <w:sz w:val="19"/>
              </w:rPr>
              <w:t>（k</w:t>
            </w:r>
            <w:r>
              <w:rPr>
                <w:b/>
                <w:sz w:val="19"/>
              </w:rPr>
              <w:t>W</w:t>
            </w:r>
            <w:r>
              <w:rPr>
                <w:rFonts w:hint="eastAsia"/>
                <w:b/>
                <w:sz w:val="19"/>
              </w:rPr>
              <w:t>）</w:t>
            </w:r>
          </w:p>
        </w:tc>
        <w:tc>
          <w:tcPr>
            <w:tcW w:w="6799" w:type="dxa"/>
            <w:gridSpan w:val="8"/>
            <w:shd w:val="clear" w:color="auto" w:fill="auto"/>
            <w:noWrap/>
            <w:tcMar>
              <w:top w:w="30" w:type="dxa"/>
              <w:left w:w="45" w:type="dxa"/>
              <w:bottom w:w="30" w:type="dxa"/>
              <w:right w:w="45" w:type="dxa"/>
            </w:tcMar>
            <w:vAlign w:val="center"/>
          </w:tcPr>
          <w:p w14:paraId="457A861A">
            <w:pPr>
              <w:spacing w:line="240" w:lineRule="auto"/>
              <w:jc w:val="center"/>
              <w:rPr>
                <w:rFonts w:ascii="Cambria Math" w:hAnsi="Cambria Math"/>
                <w:bCs/>
                <w:sz w:val="19"/>
              </w:rPr>
            </w:pPr>
            <w:r>
              <w:rPr>
                <w:rFonts w:ascii="Cambria Math" w:hAnsi="Cambria Math"/>
                <w:bCs/>
                <w:sz w:val="19"/>
              </w:rPr>
              <w:t>60</w:t>
            </w:r>
          </w:p>
        </w:tc>
      </w:tr>
      <w:tr w14:paraId="5C1B693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15" w:hRule="atLeast"/>
        </w:trPr>
        <w:tc>
          <w:tcPr>
            <w:tcW w:w="1701" w:type="dxa"/>
            <w:shd w:val="clear" w:color="auto" w:fill="auto"/>
            <w:noWrap/>
            <w:tcMar>
              <w:top w:w="30" w:type="dxa"/>
              <w:left w:w="45" w:type="dxa"/>
              <w:bottom w:w="30" w:type="dxa"/>
              <w:right w:w="45" w:type="dxa"/>
            </w:tcMar>
            <w:vAlign w:val="center"/>
          </w:tcPr>
          <w:p w14:paraId="1A4C9F93">
            <w:pPr>
              <w:spacing w:line="240" w:lineRule="auto"/>
              <w:jc w:val="center"/>
              <w:rPr>
                <w:rFonts w:hint="eastAsia"/>
                <w:b/>
                <w:sz w:val="19"/>
              </w:rPr>
            </w:pPr>
            <m:oMath>
              <m:sSub>
                <m:sSubPr>
                  <m:ctrlPr>
                    <w:rPr>
                      <w:rFonts w:ascii="Cambria Math" w:hAnsi="Cambria Math"/>
                      <w:b/>
                      <w:sz w:val="19"/>
                    </w:rPr>
                  </m:ctrlPr>
                </m:sSubPr>
                <m:e>
                  <m:r>
                    <m:rPr>
                      <m:sty m:val="b"/>
                    </m:rPr>
                    <w:rPr>
                      <w:rFonts w:ascii="Cambria Math" w:hAnsi="Cambria Math"/>
                      <w:sz w:val="19"/>
                    </w:rPr>
                    <m:t>P</m:t>
                  </m:r>
                  <m:ctrlPr>
                    <w:rPr>
                      <w:rFonts w:ascii="Cambria Math" w:hAnsi="Cambria Math"/>
                      <w:b/>
                      <w:sz w:val="19"/>
                    </w:rPr>
                  </m:ctrlPr>
                </m:e>
                <m:sub>
                  <m:r>
                    <m:rPr>
                      <m:sty m:val="b"/>
                    </m:rPr>
                    <w:rPr>
                      <w:rFonts w:ascii="Cambria Math" w:hAnsi="Cambria Math"/>
                      <w:sz w:val="19"/>
                    </w:rPr>
                    <m:t>公共</m:t>
                  </m:r>
                  <m:ctrlPr>
                    <w:rPr>
                      <w:rFonts w:ascii="Cambria Math" w:hAnsi="Cambria Math"/>
                      <w:b/>
                      <w:sz w:val="19"/>
                    </w:rPr>
                  </m:ctrlPr>
                </m:sub>
              </m:sSub>
            </m:oMath>
            <w:r>
              <w:rPr>
                <w:b/>
                <w:sz w:val="19"/>
              </w:rPr>
              <w:t>(kW)</w:t>
            </w:r>
          </w:p>
        </w:tc>
        <w:tc>
          <w:tcPr>
            <w:tcW w:w="6799" w:type="dxa"/>
            <w:gridSpan w:val="8"/>
            <w:shd w:val="clear" w:color="auto" w:fill="auto"/>
            <w:noWrap/>
            <w:tcMar>
              <w:top w:w="30" w:type="dxa"/>
              <w:left w:w="45" w:type="dxa"/>
              <w:bottom w:w="30" w:type="dxa"/>
              <w:right w:w="45" w:type="dxa"/>
            </w:tcMar>
            <w:vAlign w:val="center"/>
          </w:tcPr>
          <w:p w14:paraId="3043D2CA">
            <w:pPr>
              <w:spacing w:line="240" w:lineRule="auto"/>
              <w:jc w:val="center"/>
              <w:rPr>
                <w:rFonts w:ascii="Cambria Math" w:hAnsi="Cambria Math"/>
                <w:bCs/>
                <w:sz w:val="19"/>
              </w:rPr>
            </w:pPr>
            <w:r>
              <w:rPr>
                <w:rFonts w:hint="eastAsia" w:ascii="Cambria Math" w:hAnsi="Cambria Math"/>
                <w:bCs/>
                <w:sz w:val="19"/>
              </w:rPr>
              <w:t>12258</w:t>
            </w:r>
          </w:p>
        </w:tc>
      </w:tr>
    </w:tbl>
    <w:p w14:paraId="425A3836">
      <w:pPr>
        <w:spacing w:line="360" w:lineRule="auto"/>
        <w:ind w:firstLine="560" w:firstLineChars="200"/>
        <w:rPr>
          <w:rFonts w:hint="eastAsia"/>
          <w:szCs w:val="28"/>
        </w:rPr>
      </w:pPr>
      <w:r>
        <w:t>预计2028年，</w:t>
      </w:r>
      <w:r>
        <w:rPr>
          <w:rFonts w:hint="eastAsia"/>
        </w:rPr>
        <w:t>需充电桩</w:t>
      </w:r>
      <w:r>
        <w:t>227</w:t>
      </w:r>
      <w:r>
        <w:rPr>
          <w:rFonts w:hint="eastAsia"/>
        </w:rPr>
        <w:t>台，</w:t>
      </w:r>
      <w:r>
        <w:t>按照</w:t>
      </w:r>
      <w:r>
        <w:rPr>
          <w:rFonts w:hint="eastAsia"/>
        </w:rPr>
        <w:t>标准桩充电功率为6</w:t>
      </w:r>
      <w:r>
        <w:t>0</w:t>
      </w:r>
      <w:r>
        <w:rPr>
          <w:rFonts w:hint="eastAsia"/>
        </w:rPr>
        <w:t>kW计算，充电总功率达到</w:t>
      </w:r>
      <w:r>
        <w:t>12258k</w:t>
      </w:r>
      <w:r>
        <w:rPr>
          <w:rFonts w:hint="eastAsia"/>
        </w:rPr>
        <w:t>W</w:t>
      </w:r>
      <w:r>
        <w:t>。</w:t>
      </w:r>
    </w:p>
    <w:p w14:paraId="05C20BBA">
      <w:pPr>
        <w:pStyle w:val="43"/>
        <w:numPr>
          <w:ilvl w:val="0"/>
          <w:numId w:val="14"/>
        </w:numPr>
        <w:tabs>
          <w:tab w:val="left" w:pos="400"/>
        </w:tabs>
        <w:spacing w:line="360" w:lineRule="auto"/>
        <w:ind w:left="0" w:firstLine="560"/>
        <w:rPr>
          <w:rFonts w:hint="eastAsia"/>
          <w:szCs w:val="24"/>
        </w:rPr>
      </w:pPr>
      <w:r>
        <w:rPr>
          <w:szCs w:val="24"/>
        </w:rPr>
        <w:t>充电量预测法</w:t>
      </w:r>
    </w:p>
    <w:p w14:paraId="05D7DA71">
      <w:pPr>
        <w:ind w:firstLine="560"/>
        <w:rPr>
          <w:rFonts w:hint="eastAsia"/>
        </w:rPr>
      </w:pPr>
      <w:r>
        <w:t>公共充电设施的充电总功率分电动汽车类型，并按照充电量需求进行预测。具体如下：</w:t>
      </w:r>
    </w:p>
    <w:p w14:paraId="20D4032F">
      <w:pPr>
        <w:ind w:firstLine="560"/>
        <w:rPr>
          <w:rFonts w:hint="eastAsia"/>
          <w:szCs w:val="28"/>
        </w:rPr>
      </w:pPr>
      <w:r>
        <w:rPr>
          <w:szCs w:val="28"/>
        </w:rPr>
        <w:t>（1）某一类型电动汽车充电量需求计算方法如下：</w:t>
      </w:r>
    </w:p>
    <w:p w14:paraId="4B5E4505">
      <w:pPr>
        <w:ind w:firstLine="560"/>
        <w:rPr>
          <w:rFonts w:hint="eastAsia"/>
          <w:szCs w:val="28"/>
        </w:rPr>
      </w:pPr>
      <m:oMathPara>
        <m:oMath>
          <m:r>
            <m:rPr/>
            <w:rPr>
              <w:rFonts w:ascii="Cambria Math" w:hAnsi="Cambria Math"/>
              <w:szCs w:val="28"/>
            </w:rPr>
            <m:t>E</m:t>
          </m:r>
          <m:r>
            <m:rPr>
              <m:sty m:val="p"/>
            </m:rPr>
            <w:rPr>
              <w:rFonts w:ascii="Cambria Math" w:hAnsi="Cambria Math"/>
              <w:szCs w:val="28"/>
            </w:rPr>
            <m:t>=</m:t>
          </m:r>
          <m:r>
            <m:rPr/>
            <w:rPr>
              <w:rFonts w:ascii="Cambria Math" w:hAnsi="Cambria Math"/>
              <w:szCs w:val="28"/>
            </w:rPr>
            <m:t>Q×e×L×</m:t>
          </m:r>
          <m:f>
            <m:fPr>
              <m:ctrlPr>
                <w:rPr>
                  <w:rFonts w:ascii="Cambria Math" w:hAnsi="Cambria Math"/>
                  <w:szCs w:val="28"/>
                </w:rPr>
              </m:ctrlPr>
            </m:fPr>
            <m:num>
              <m:r>
                <m:rPr/>
                <w:rPr>
                  <w:rFonts w:ascii="Cambria Math" w:hAnsi="Cambria Math"/>
                  <w:szCs w:val="28"/>
                </w:rPr>
                <m:t>k</m:t>
              </m:r>
              <m:ctrlPr>
                <w:rPr>
                  <w:rFonts w:ascii="Cambria Math" w:hAnsi="Cambria Math"/>
                  <w:i/>
                  <w:szCs w:val="28"/>
                </w:rPr>
              </m:ctrlPr>
            </m:num>
            <m:den>
              <m:r>
                <m:rPr>
                  <m:sty m:val="p"/>
                </m:rPr>
                <w:rPr>
                  <w:rFonts w:ascii="Cambria Math" w:hAnsi="Cambria Math"/>
                  <w:szCs w:val="28"/>
                </w:rPr>
                <m:t>100</m:t>
              </m:r>
              <m:ctrlPr>
                <w:rPr>
                  <w:rFonts w:ascii="Cambria Math" w:hAnsi="Cambria Math"/>
                  <w:szCs w:val="28"/>
                </w:rPr>
              </m:ctrlPr>
            </m:den>
          </m:f>
        </m:oMath>
      </m:oMathPara>
    </w:p>
    <w:p w14:paraId="7615D4CB">
      <w:pPr>
        <w:ind w:firstLine="560"/>
        <w:rPr>
          <w:rFonts w:hint="eastAsia"/>
          <w:szCs w:val="28"/>
        </w:rPr>
      </w:pPr>
      <w:r>
        <w:rPr>
          <w:szCs w:val="28"/>
        </w:rPr>
        <w:t>式中：</w:t>
      </w:r>
    </w:p>
    <w:p w14:paraId="21EC16ED">
      <w:pPr>
        <w:ind w:firstLine="560"/>
        <w:rPr>
          <w:rFonts w:hint="eastAsia"/>
          <w:iCs/>
          <w:szCs w:val="28"/>
        </w:rPr>
      </w:pPr>
      <w:r>
        <w:rPr>
          <w:i/>
          <w:szCs w:val="28"/>
        </w:rPr>
        <w:t>E</w:t>
      </w:r>
      <w:r>
        <w:rPr>
          <w:iCs/>
          <w:szCs w:val="28"/>
        </w:rPr>
        <w:t>—某一类型电动汽车年均充电总量；</w:t>
      </w:r>
    </w:p>
    <w:p w14:paraId="3ABA17D8">
      <w:pPr>
        <w:ind w:firstLine="560"/>
        <w:rPr>
          <w:rFonts w:hint="eastAsia"/>
          <w:iCs/>
          <w:szCs w:val="28"/>
        </w:rPr>
      </w:pPr>
      <w:r>
        <w:rPr>
          <w:i/>
          <w:szCs w:val="28"/>
        </w:rPr>
        <w:t>Q</w:t>
      </w:r>
      <w:r>
        <w:rPr>
          <w:iCs/>
          <w:szCs w:val="28"/>
        </w:rPr>
        <w:t>—某一类型电动汽车</w:t>
      </w:r>
      <w:r>
        <w:rPr>
          <w:rFonts w:hint="eastAsia"/>
          <w:iCs/>
          <w:szCs w:val="28"/>
        </w:rPr>
        <w:t>年末</w:t>
      </w:r>
      <w:r>
        <w:rPr>
          <w:iCs/>
          <w:szCs w:val="28"/>
        </w:rPr>
        <w:t>保有量规模；</w:t>
      </w:r>
    </w:p>
    <w:p w14:paraId="1D358F0D">
      <w:pPr>
        <w:ind w:firstLine="560"/>
        <w:rPr>
          <w:rFonts w:hint="eastAsia"/>
          <w:iCs/>
          <w:szCs w:val="28"/>
        </w:rPr>
      </w:pPr>
      <m:oMath>
        <m:r>
          <m:rPr/>
          <w:rPr>
            <w:rFonts w:ascii="Cambria Math" w:hAnsi="Cambria Math"/>
            <w:szCs w:val="28"/>
          </w:rPr>
          <m:t>e</m:t>
        </m:r>
      </m:oMath>
      <w:r>
        <w:rPr>
          <w:iCs/>
          <w:szCs w:val="28"/>
        </w:rPr>
        <w:t>—某一类型电动汽车百公里平均耗电量；</w:t>
      </w:r>
    </w:p>
    <w:p w14:paraId="48F4B83F">
      <w:pPr>
        <w:ind w:firstLine="560"/>
        <w:rPr>
          <w:rFonts w:hint="eastAsia"/>
          <w:iCs/>
          <w:szCs w:val="28"/>
        </w:rPr>
      </w:pPr>
      <w:r>
        <w:rPr>
          <w:i/>
          <w:iCs/>
          <w:szCs w:val="28"/>
        </w:rPr>
        <w:t>L</w:t>
      </w:r>
      <w:r>
        <w:rPr>
          <w:iCs/>
          <w:szCs w:val="28"/>
        </w:rPr>
        <w:t>—某一类型电动汽车的年均行驶里程数（根据历史数据统计）；</w:t>
      </w:r>
    </w:p>
    <w:p w14:paraId="5EE4BB98">
      <w:pPr>
        <w:ind w:firstLine="560"/>
        <w:rPr>
          <w:rFonts w:hint="eastAsia"/>
          <w:iCs/>
          <w:szCs w:val="28"/>
        </w:rPr>
      </w:pPr>
      <w:r>
        <w:rPr>
          <w:i/>
          <w:iCs/>
          <w:szCs w:val="28"/>
        </w:rPr>
        <w:t>k</w:t>
      </w:r>
      <w:r>
        <w:rPr>
          <w:iCs/>
          <w:szCs w:val="28"/>
        </w:rPr>
        <w:t>—某一类型电动汽车的保有量中位数折算系数。</w:t>
      </w:r>
    </w:p>
    <w:p w14:paraId="1FEF27A9">
      <w:pPr>
        <w:ind w:firstLine="560"/>
        <w:rPr>
          <w:rFonts w:hint="eastAsia"/>
          <w:szCs w:val="28"/>
        </w:rPr>
      </w:pPr>
      <w:r>
        <w:rPr>
          <w:rFonts w:hint="eastAsia"/>
          <w:szCs w:val="28"/>
        </w:rPr>
        <w:t>考虑到一年中电动汽车的保有量是一个动态增长的过程，直接采用电动汽车年末保有量规模，会造成充电量需求预测偏高。因此引入中位数折算系数</w:t>
      </w:r>
      <w:r>
        <w:rPr>
          <w:i/>
          <w:iCs/>
          <w:szCs w:val="28"/>
        </w:rPr>
        <w:t>k</w:t>
      </w:r>
      <w:r>
        <w:rPr>
          <w:rFonts w:hint="eastAsia"/>
          <w:szCs w:val="28"/>
        </w:rPr>
        <w:t>进行修正，其取值需根据电动汽车保有量增长曲线进行确定。</w:t>
      </w:r>
    </w:p>
    <w:p w14:paraId="4AA63E2E">
      <w:pPr>
        <w:ind w:firstLine="560"/>
        <w:rPr>
          <w:rFonts w:hint="eastAsia"/>
          <w:szCs w:val="28"/>
        </w:rPr>
      </w:pPr>
      <w:r>
        <w:rPr>
          <w:szCs w:val="28"/>
        </w:rPr>
        <w:t>（2）充电总功率计算方法如下：</w:t>
      </w:r>
    </w:p>
    <w:p w14:paraId="5817AA2E">
      <w:pPr>
        <w:ind w:firstLine="560"/>
        <w:jc w:val="center"/>
        <w:rPr>
          <w:rFonts w:hint="eastAsia"/>
          <w:szCs w:val="28"/>
        </w:rPr>
      </w:pPr>
      <m:oMath>
        <m:sSub>
          <m:sSubPr>
            <m:ctrlPr>
              <w:rPr>
                <w:rFonts w:ascii="Cambria Math" w:hAnsi="Cambria Math"/>
                <w:i/>
                <w:iCs/>
                <w:szCs w:val="28"/>
              </w:rPr>
            </m:ctrlPr>
          </m:sSubPr>
          <m:e>
            <m:r>
              <m:rPr/>
              <w:rPr>
                <w:rFonts w:ascii="Cambria Math" w:hAnsi="Cambria Math"/>
                <w:szCs w:val="28"/>
              </w:rPr>
              <m:t>P</m:t>
            </m:r>
            <m:ctrlPr>
              <w:rPr>
                <w:rFonts w:ascii="Cambria Math" w:hAnsi="Cambria Math"/>
                <w:i/>
                <w:iCs/>
                <w:szCs w:val="28"/>
              </w:rPr>
            </m:ctrlPr>
          </m:e>
          <m:sub>
            <m:r>
              <m:rPr>
                <m:sty m:val="p"/>
              </m:rPr>
              <w:rPr>
                <w:rFonts w:ascii="Cambria Math" w:hAnsi="Cambria Math"/>
                <w:szCs w:val="28"/>
              </w:rPr>
              <m:t>公共</m:t>
            </m:r>
            <m:ctrlPr>
              <w:rPr>
                <w:rFonts w:ascii="Cambria Math" w:hAnsi="Cambria Math"/>
                <w:i/>
                <w:iCs/>
                <w:szCs w:val="28"/>
              </w:rPr>
            </m:ctrlPr>
          </m:sub>
        </m:sSub>
        <m:r>
          <m:rPr/>
          <w:rPr>
            <w:rFonts w:ascii="Cambria Math" w:hAnsi="Cambria Math"/>
            <w:szCs w:val="28"/>
          </w:rPr>
          <m:t>=</m:t>
        </m:r>
        <m:nary>
          <m:naryPr>
            <m:chr m:val="∑"/>
            <m:limLoc m:val="undOvr"/>
            <m:subHide m:val="1"/>
            <m:supHide m:val="1"/>
            <m:ctrlPr>
              <w:rPr>
                <w:rFonts w:ascii="Cambria Math" w:hAnsi="Cambria Math"/>
                <w:szCs w:val="28"/>
              </w:rPr>
            </m:ctrlPr>
          </m:naryPr>
          <m:sub>
            <m:ctrlPr>
              <w:rPr>
                <w:rFonts w:ascii="Cambria Math" w:hAnsi="Cambria Math"/>
                <w:szCs w:val="28"/>
              </w:rPr>
            </m:ctrlPr>
          </m:sub>
          <m:sup>
            <m:ctrlPr>
              <w:rPr>
                <w:rFonts w:ascii="Cambria Math" w:hAnsi="Cambria Math"/>
                <w:szCs w:val="28"/>
              </w:rPr>
            </m:ctrlPr>
          </m:sup>
          <m:e>
            <m:r>
              <m:rPr/>
              <w:rPr>
                <w:rFonts w:ascii="Cambria Math" w:hAnsi="Cambria Math"/>
                <w:szCs w:val="28"/>
              </w:rPr>
              <m:t>(</m:t>
            </m:r>
            <m:sSub>
              <m:sSubPr>
                <m:ctrlPr>
                  <w:rPr>
                    <w:rFonts w:ascii="Cambria Math" w:hAnsi="Cambria Math"/>
                    <w:i/>
                    <w:iCs/>
                    <w:szCs w:val="28"/>
                  </w:rPr>
                </m:ctrlPr>
              </m:sSubPr>
              <m:e>
                <m:r>
                  <m:rPr/>
                  <w:rPr>
                    <w:rFonts w:ascii="Cambria Math" w:hAnsi="Cambria Math"/>
                    <w:szCs w:val="28"/>
                  </w:rPr>
                  <m:t>E</m:t>
                </m:r>
                <m:ctrlPr>
                  <w:rPr>
                    <w:rFonts w:ascii="Cambria Math" w:hAnsi="Cambria Math"/>
                    <w:i/>
                    <w:iCs/>
                    <w:szCs w:val="28"/>
                  </w:rPr>
                </m:ctrlPr>
              </m:e>
              <m:sub>
                <m:r>
                  <m:rPr/>
                  <w:rPr>
                    <w:rFonts w:ascii="Cambria Math" w:hAnsi="Cambria Math"/>
                    <w:szCs w:val="28"/>
                  </w:rPr>
                  <m:t>i</m:t>
                </m:r>
                <m:ctrlPr>
                  <w:rPr>
                    <w:rFonts w:ascii="Cambria Math" w:hAnsi="Cambria Math"/>
                    <w:i/>
                    <w:iCs/>
                    <w:szCs w:val="28"/>
                  </w:rPr>
                </m:ctrlPr>
              </m:sub>
            </m:sSub>
            <m:r>
              <m:rPr/>
              <w:rPr>
                <w:rFonts w:ascii="Cambria Math" w:hAnsi="Cambria Math"/>
                <w:szCs w:val="28"/>
              </w:rPr>
              <m:t>×</m:t>
            </m:r>
            <m:sSub>
              <m:sSubPr>
                <m:ctrlPr>
                  <w:rPr>
                    <w:rFonts w:ascii="Cambria Math" w:hAnsi="Cambria Math"/>
                    <w:i/>
                    <w:szCs w:val="28"/>
                  </w:rPr>
                </m:ctrlPr>
              </m:sSubPr>
              <m:e>
                <m:r>
                  <m:rPr/>
                  <w:rPr>
                    <w:rFonts w:ascii="Cambria Math" w:hAnsi="Cambria Math"/>
                    <w:szCs w:val="28"/>
                  </w:rPr>
                  <m:t>n</m:t>
                </m:r>
                <m:ctrlPr>
                  <w:rPr>
                    <w:rFonts w:ascii="Cambria Math" w:hAnsi="Cambria Math"/>
                    <w:i/>
                    <w:szCs w:val="28"/>
                  </w:rPr>
                </m:ctrlPr>
              </m:e>
              <m:sub>
                <m:r>
                  <m:rPr/>
                  <w:rPr>
                    <w:rFonts w:ascii="Cambria Math" w:hAnsi="Cambria Math"/>
                    <w:szCs w:val="28"/>
                  </w:rPr>
                  <m:t>i</m:t>
                </m:r>
                <m:ctrlPr>
                  <w:rPr>
                    <w:rFonts w:ascii="Cambria Math" w:hAnsi="Cambria Math"/>
                    <w:i/>
                    <w:szCs w:val="28"/>
                  </w:rPr>
                </m:ctrlPr>
              </m:sub>
            </m:sSub>
            <m:ctrlPr>
              <w:rPr>
                <w:rFonts w:ascii="Cambria Math" w:hAnsi="Cambria Math"/>
                <w:szCs w:val="28"/>
              </w:rPr>
            </m:ctrlPr>
          </m:e>
        </m:nary>
        <m:r>
          <m:rPr>
            <m:sty m:val="p"/>
          </m:rPr>
          <w:rPr>
            <w:rFonts w:ascii="Cambria Math" w:hAnsi="Cambria Math"/>
            <w:szCs w:val="28"/>
          </w:rPr>
          <m:t>)/</m:t>
        </m:r>
        <m:r>
          <m:rPr/>
          <w:rPr>
            <w:rFonts w:ascii="Cambria Math" w:hAnsi="Cambria Math"/>
            <w:szCs w:val="28"/>
          </w:rPr>
          <m:t>(</m:t>
        </m:r>
        <m:sSub>
          <m:sSubPr>
            <m:ctrlPr>
              <w:rPr>
                <w:rFonts w:ascii="Cambria Math" w:hAnsi="Cambria Math"/>
                <w:i/>
                <w:iCs/>
                <w:szCs w:val="28"/>
              </w:rPr>
            </m:ctrlPr>
          </m:sSubPr>
          <m:e>
            <m:r>
              <m:rPr/>
              <w:rPr>
                <w:rFonts w:ascii="Cambria Math" w:hAnsi="Cambria Math"/>
                <w:szCs w:val="28"/>
              </w:rPr>
              <m:t>t</m:t>
            </m:r>
            <m:ctrlPr>
              <w:rPr>
                <w:rFonts w:ascii="Cambria Math" w:hAnsi="Cambria Math"/>
                <w:i/>
                <w:iCs/>
                <w:szCs w:val="28"/>
              </w:rPr>
            </m:ctrlPr>
          </m:e>
          <m:sub>
            <m:r>
              <m:rPr>
                <m:sty m:val="p"/>
              </m:rPr>
              <w:rPr>
                <w:rFonts w:ascii="Cambria Math" w:hAnsi="Cambria Math"/>
                <w:szCs w:val="28"/>
              </w:rPr>
              <m:t>公共</m:t>
            </m:r>
            <m:ctrlPr>
              <w:rPr>
                <w:rFonts w:ascii="Cambria Math" w:hAnsi="Cambria Math"/>
                <w:i/>
                <w:iCs/>
                <w:szCs w:val="28"/>
              </w:rPr>
            </m:ctrlPr>
          </m:sub>
        </m:sSub>
        <m:r>
          <m:rPr/>
          <w:rPr>
            <w:rFonts w:ascii="Cambria Math" w:hAnsi="Cambria Math"/>
            <w:szCs w:val="28"/>
          </w:rPr>
          <m:t>×365</m:t>
        </m:r>
      </m:oMath>
      <w:r>
        <w:rPr>
          <w:szCs w:val="28"/>
        </w:rPr>
        <w:t>)</w:t>
      </w:r>
    </w:p>
    <w:p w14:paraId="69DCE3AE">
      <w:pPr>
        <w:ind w:firstLine="560"/>
        <w:rPr>
          <w:rFonts w:hint="eastAsia"/>
          <w:szCs w:val="28"/>
        </w:rPr>
      </w:pPr>
      <w:r>
        <w:rPr>
          <w:szCs w:val="28"/>
        </w:rPr>
        <w:t>式中：</w:t>
      </w:r>
    </w:p>
    <w:p w14:paraId="4BC5BE12">
      <w:pPr>
        <w:ind w:firstLine="560"/>
        <w:rPr>
          <w:rFonts w:hint="eastAsia"/>
          <w:iCs/>
          <w:szCs w:val="28"/>
        </w:rPr>
      </w:pPr>
      <w:r>
        <w:rPr>
          <w:i/>
          <w:iCs/>
          <w:szCs w:val="28"/>
        </w:rPr>
        <w:t>P</w:t>
      </w:r>
      <w:r>
        <w:rPr>
          <w:iCs/>
          <w:szCs w:val="28"/>
          <w:vertAlign w:val="subscript"/>
        </w:rPr>
        <w:t>公共</w:t>
      </w:r>
      <w:r>
        <w:rPr>
          <w:iCs/>
          <w:szCs w:val="28"/>
        </w:rPr>
        <w:t>—</w:t>
      </w:r>
      <w:r>
        <w:rPr>
          <w:bCs/>
          <w:spacing w:val="-6"/>
          <w:kern w:val="0"/>
          <w:szCs w:val="28"/>
        </w:rPr>
        <w:t>公共充电设施的充电总功率</w:t>
      </w:r>
      <w:r>
        <w:rPr>
          <w:szCs w:val="28"/>
        </w:rPr>
        <w:t>；</w:t>
      </w:r>
    </w:p>
    <w:p w14:paraId="41467A69">
      <w:pPr>
        <w:ind w:firstLine="560"/>
        <w:rPr>
          <w:rFonts w:hint="eastAsia"/>
          <w:szCs w:val="28"/>
        </w:rPr>
      </w:pPr>
      <w:r>
        <w:rPr>
          <w:i/>
          <w:iCs/>
          <w:szCs w:val="28"/>
        </w:rPr>
        <w:t>E</w:t>
      </w:r>
      <w:r>
        <w:rPr>
          <w:i/>
          <w:iCs/>
          <w:szCs w:val="28"/>
          <w:vertAlign w:val="subscript"/>
        </w:rPr>
        <w:t>i</w:t>
      </w:r>
      <w:r>
        <w:rPr>
          <w:iCs/>
          <w:szCs w:val="28"/>
        </w:rPr>
        <w:t>—某一类型电动汽车</w:t>
      </w:r>
      <w:r>
        <w:rPr>
          <w:szCs w:val="28"/>
        </w:rPr>
        <w:t>的</w:t>
      </w:r>
      <w:r>
        <w:rPr>
          <w:iCs/>
          <w:szCs w:val="28"/>
        </w:rPr>
        <w:t>年均充电总量</w:t>
      </w:r>
      <w:r>
        <w:rPr>
          <w:szCs w:val="28"/>
        </w:rPr>
        <w:t>；</w:t>
      </w:r>
    </w:p>
    <w:p w14:paraId="29DF2616">
      <w:pPr>
        <w:ind w:firstLine="560"/>
        <w:rPr>
          <w:rFonts w:hint="eastAsia"/>
          <w:szCs w:val="28"/>
        </w:rPr>
      </w:pPr>
      <w:r>
        <w:rPr>
          <w:i/>
          <w:szCs w:val="28"/>
        </w:rPr>
        <w:t>n</w:t>
      </w:r>
      <w:r>
        <w:rPr>
          <w:i/>
          <w:szCs w:val="28"/>
          <w:vertAlign w:val="subscript"/>
        </w:rPr>
        <w:t>i</w:t>
      </w:r>
      <w:r>
        <w:rPr>
          <w:iCs/>
          <w:szCs w:val="28"/>
        </w:rPr>
        <w:t>—某一类型</w:t>
      </w:r>
      <w:r>
        <w:rPr>
          <w:szCs w:val="28"/>
        </w:rPr>
        <w:t>电动汽车的公共领域充电量占年均充电总量比例；</w:t>
      </w:r>
    </w:p>
    <w:p w14:paraId="630E6146">
      <w:pPr>
        <w:ind w:firstLine="560"/>
        <w:rPr>
          <w:rFonts w:hint="eastAsia"/>
          <w:iCs/>
          <w:szCs w:val="28"/>
        </w:rPr>
      </w:pPr>
      <w:r>
        <w:rPr>
          <w:i/>
          <w:szCs w:val="28"/>
        </w:rPr>
        <w:t>i</w:t>
      </w:r>
      <w:r>
        <w:rPr>
          <w:iCs/>
          <w:szCs w:val="28"/>
        </w:rPr>
        <w:t>—有公共充电需求的电动汽车类型，一般包括私人乘用车、出租车、网约车、物流车等；</w:t>
      </w:r>
    </w:p>
    <w:p w14:paraId="335D6BAF">
      <w:pPr>
        <w:ind w:firstLine="560"/>
        <w:rPr>
          <w:rFonts w:hint="eastAsia"/>
          <w:szCs w:val="28"/>
        </w:rPr>
      </w:pPr>
      <w:r>
        <w:rPr>
          <w:i/>
          <w:iCs/>
          <w:szCs w:val="28"/>
        </w:rPr>
        <w:t>t</w:t>
      </w:r>
      <w:r>
        <w:rPr>
          <w:iCs/>
          <w:szCs w:val="28"/>
          <w:vertAlign w:val="subscript"/>
        </w:rPr>
        <w:t>公共</w:t>
      </w:r>
      <w:r>
        <w:rPr>
          <w:iCs/>
          <w:szCs w:val="28"/>
        </w:rPr>
        <w:t>—</w:t>
      </w:r>
      <w:r>
        <w:rPr>
          <w:szCs w:val="28"/>
        </w:rPr>
        <w:t>公共充电设施日利用小时数。</w:t>
      </w:r>
    </w:p>
    <w:p w14:paraId="5B64A671">
      <w:pPr>
        <w:ind w:firstLine="560"/>
        <w:rPr>
          <w:rFonts w:hint="eastAsia"/>
          <w:iCs/>
          <w:szCs w:val="28"/>
        </w:rPr>
      </w:pPr>
      <w:r>
        <w:rPr>
          <w:iCs/>
          <w:szCs w:val="28"/>
        </w:rPr>
        <w:t>（3）充电设施总桩数计算方法如下：</w:t>
      </w:r>
    </w:p>
    <w:p w14:paraId="539717AA">
      <w:pPr>
        <w:ind w:firstLine="560"/>
        <w:rPr>
          <w:rFonts w:hint="eastAsia"/>
        </w:rPr>
      </w:pPr>
      <m:oMathPara>
        <m:oMath>
          <m:sSub>
            <m:sSubPr>
              <m:ctrlPr>
                <w:rPr>
                  <w:rFonts w:ascii="Cambria Math" w:hAnsi="Cambria Math"/>
                  <w:i/>
                  <w:szCs w:val="28"/>
                </w:rPr>
              </m:ctrlPr>
            </m:sSubPr>
            <m:e>
              <m:r>
                <m:rPr/>
                <w:rPr>
                  <w:rFonts w:ascii="Cambria Math" w:hAnsi="Cambria Math"/>
                  <w:szCs w:val="28"/>
                </w:rPr>
                <m:t>N</m:t>
              </m:r>
              <m:ctrlPr>
                <w:rPr>
                  <w:rFonts w:ascii="Cambria Math" w:hAnsi="Cambria Math"/>
                  <w:i/>
                  <w:szCs w:val="28"/>
                </w:rPr>
              </m:ctrlPr>
            </m:e>
            <m:sub>
              <m:r>
                <m:rPr/>
                <w:rPr>
                  <w:rFonts w:ascii="Cambria Math" w:hAnsi="Cambria Math"/>
                  <w:szCs w:val="28"/>
                </w:rPr>
                <m:t>公共</m:t>
              </m:r>
              <m:ctrlPr>
                <w:rPr>
                  <w:rFonts w:ascii="Cambria Math" w:hAnsi="Cambria Math"/>
                  <w:i/>
                  <w:szCs w:val="28"/>
                </w:rPr>
              </m:ctrlPr>
            </m:sub>
          </m:sSub>
          <m:r>
            <m:rPr/>
            <w:rPr>
              <w:rFonts w:ascii="Cambria Math" w:hAnsi="Cambria Math"/>
              <w:szCs w:val="28"/>
            </w:rPr>
            <m:t>=</m:t>
          </m:r>
          <m:f>
            <m:fPr>
              <m:ctrlPr>
                <w:rPr>
                  <w:rFonts w:ascii="Cambria Math" w:hAnsi="Cambria Math"/>
                  <w:i/>
                  <w:szCs w:val="28"/>
                </w:rPr>
              </m:ctrlPr>
            </m:fPr>
            <m:num>
              <m:sSub>
                <m:sSubPr>
                  <m:ctrlPr>
                    <w:rPr>
                      <w:rFonts w:ascii="Cambria Math" w:hAnsi="Cambria Math"/>
                      <w:i/>
                      <w:szCs w:val="28"/>
                    </w:rPr>
                  </m:ctrlPr>
                </m:sSubPr>
                <m:e>
                  <m:r>
                    <m:rPr/>
                    <w:rPr>
                      <w:rFonts w:hint="eastAsia" w:ascii="Cambria Math" w:hAnsi="Cambria Math"/>
                      <w:szCs w:val="28"/>
                    </w:rPr>
                    <m:t>P</m:t>
                  </m:r>
                  <m:ctrlPr>
                    <w:rPr>
                      <w:rFonts w:ascii="Cambria Math" w:hAnsi="Cambria Math"/>
                      <w:i/>
                      <w:szCs w:val="28"/>
                    </w:rPr>
                  </m:ctrlPr>
                </m:e>
                <m:sub>
                  <m:r>
                    <m:rPr/>
                    <w:rPr>
                      <w:rFonts w:ascii="Cambria Math" w:hAnsi="Cambria Math"/>
                      <w:szCs w:val="28"/>
                    </w:rPr>
                    <m:t>公共</m:t>
                  </m:r>
                  <m:ctrlPr>
                    <w:rPr>
                      <w:rFonts w:ascii="Cambria Math" w:hAnsi="Cambria Math"/>
                      <w:i/>
                      <w:szCs w:val="28"/>
                    </w:rPr>
                  </m:ctrlPr>
                </m:sub>
              </m:sSub>
              <m:ctrlPr>
                <w:rPr>
                  <w:rFonts w:hint="eastAsia" w:ascii="Cambria Math" w:hAnsi="Cambria Math"/>
                  <w:i/>
                  <w:szCs w:val="28"/>
                </w:rPr>
              </m:ctrlPr>
            </m:num>
            <m:den>
              <m:sSub>
                <m:sSubPr>
                  <m:ctrlPr>
                    <w:rPr>
                      <w:rFonts w:ascii="Cambria Math" w:hAnsi="Cambria Math"/>
                      <w:i/>
                      <w:szCs w:val="28"/>
                    </w:rPr>
                  </m:ctrlPr>
                </m:sSubPr>
                <m:e>
                  <m:r>
                    <m:rPr/>
                    <w:rPr>
                      <w:rFonts w:ascii="Cambria Math" w:hAnsi="Cambria Math"/>
                      <w:szCs w:val="28"/>
                    </w:rPr>
                    <m:t>P</m:t>
                  </m:r>
                  <m:ctrlPr>
                    <w:rPr>
                      <w:rFonts w:ascii="Cambria Math" w:hAnsi="Cambria Math"/>
                      <w:i/>
                      <w:szCs w:val="28"/>
                    </w:rPr>
                  </m:ctrlPr>
                </m:e>
                <m:sub>
                  <m:r>
                    <m:rPr/>
                    <w:rPr>
                      <w:rFonts w:ascii="Cambria Math" w:hAnsi="Cambria Math"/>
                      <w:szCs w:val="28"/>
                    </w:rPr>
                    <m:t>标准桩</m:t>
                  </m:r>
                  <m:ctrlPr>
                    <w:rPr>
                      <w:rFonts w:ascii="Cambria Math" w:hAnsi="Cambria Math"/>
                      <w:i/>
                      <w:szCs w:val="28"/>
                    </w:rPr>
                  </m:ctrlPr>
                </m:sub>
              </m:sSub>
              <m:ctrlPr>
                <w:rPr>
                  <w:rFonts w:ascii="Cambria Math" w:hAnsi="Cambria Math"/>
                  <w:i/>
                  <w:szCs w:val="28"/>
                </w:rPr>
              </m:ctrlPr>
            </m:den>
          </m:f>
        </m:oMath>
      </m:oMathPara>
    </w:p>
    <w:p w14:paraId="7C325A32">
      <w:pPr>
        <w:ind w:firstLine="560"/>
        <w:rPr>
          <w:rFonts w:hint="eastAsia"/>
          <w:szCs w:val="28"/>
        </w:rPr>
      </w:pPr>
      <m:oMath>
        <m:sSub>
          <m:sSubPr>
            <m:ctrlPr>
              <w:rPr>
                <w:rFonts w:ascii="Cambria Math" w:hAnsi="Cambria Math"/>
                <w:i/>
                <w:szCs w:val="28"/>
              </w:rPr>
            </m:ctrlPr>
          </m:sSubPr>
          <m:e>
            <m:r>
              <m:rPr/>
              <w:rPr>
                <w:rFonts w:ascii="Cambria Math" w:hAnsi="Cambria Math"/>
                <w:szCs w:val="28"/>
              </w:rPr>
              <m:t>P</m:t>
            </m:r>
            <m:ctrlPr>
              <w:rPr>
                <w:rFonts w:ascii="Cambria Math" w:hAnsi="Cambria Math"/>
                <w:i/>
                <w:szCs w:val="28"/>
              </w:rPr>
            </m:ctrlPr>
          </m:e>
          <m:sub>
            <m:r>
              <m:rPr/>
              <w:rPr>
                <w:rFonts w:ascii="Cambria Math" w:hAnsi="Cambria Math"/>
                <w:szCs w:val="28"/>
              </w:rPr>
              <m:t>标准桩</m:t>
            </m:r>
            <m:ctrlPr>
              <w:rPr>
                <w:rFonts w:ascii="Cambria Math" w:hAnsi="Cambria Math"/>
                <w:i/>
                <w:szCs w:val="28"/>
              </w:rPr>
            </m:ctrlPr>
          </m:sub>
        </m:sSub>
      </m:oMath>
      <w:r>
        <w:rPr>
          <w:iCs/>
          <w:szCs w:val="28"/>
        </w:rPr>
        <w:t>—</w:t>
      </w:r>
      <w:r>
        <w:rPr>
          <w:szCs w:val="28"/>
        </w:rPr>
        <w:t>标准桩的</w:t>
      </w:r>
      <w:r>
        <w:rPr>
          <w:rFonts w:hint="eastAsia"/>
          <w:szCs w:val="28"/>
        </w:rPr>
        <w:t>充电</w:t>
      </w:r>
      <w:r>
        <w:rPr>
          <w:szCs w:val="28"/>
        </w:rPr>
        <w:t>功率，可参考实际情况确定，如选取60kW作为标准桩</w:t>
      </w:r>
      <w:r>
        <w:rPr>
          <w:rFonts w:hint="eastAsia"/>
          <w:szCs w:val="28"/>
        </w:rPr>
        <w:t>。</w:t>
      </w:r>
    </w:p>
    <w:p w14:paraId="7425BE1A">
      <w:pPr>
        <w:pStyle w:val="7"/>
      </w:pPr>
      <w:r>
        <w:rPr>
          <w:rFonts w:hint="eastAsia"/>
        </w:rPr>
        <w:t>充电量预测法预测结果</w:t>
      </w:r>
    </w:p>
    <w:tbl>
      <w:tblPr>
        <w:tblStyle w:val="30"/>
        <w:tblW w:w="8505" w:type="dxa"/>
        <w:tblInd w:w="0"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0" w:type="dxa"/>
          <w:bottom w:w="0" w:type="dxa"/>
          <w:right w:w="0" w:type="dxa"/>
        </w:tblCellMar>
      </w:tblPr>
      <w:tblGrid>
        <w:gridCol w:w="1985"/>
        <w:gridCol w:w="815"/>
        <w:gridCol w:w="815"/>
        <w:gridCol w:w="815"/>
        <w:gridCol w:w="815"/>
        <w:gridCol w:w="815"/>
        <w:gridCol w:w="815"/>
        <w:gridCol w:w="815"/>
        <w:gridCol w:w="815"/>
      </w:tblGrid>
      <w:tr w14:paraId="68B7D65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15" w:hRule="atLeast"/>
          <w:tblHeader/>
        </w:trPr>
        <w:tc>
          <w:tcPr>
            <w:tcW w:w="1985" w:type="dxa"/>
            <w:shd w:val="clear" w:color="auto" w:fill="auto"/>
            <w:noWrap/>
            <w:tcMar>
              <w:top w:w="30" w:type="dxa"/>
              <w:left w:w="45" w:type="dxa"/>
              <w:bottom w:w="30" w:type="dxa"/>
              <w:right w:w="45" w:type="dxa"/>
            </w:tcMar>
            <w:vAlign w:val="center"/>
          </w:tcPr>
          <w:p w14:paraId="19991898">
            <w:pPr>
              <w:spacing w:line="240" w:lineRule="auto"/>
              <w:jc w:val="center"/>
              <w:rPr>
                <w:rFonts w:hint="eastAsia"/>
                <w:b/>
                <w:sz w:val="19"/>
              </w:rPr>
            </w:pPr>
            <w:r>
              <w:rPr>
                <w:b/>
                <w:sz w:val="19"/>
              </w:rPr>
              <w:t>电动汽车类型</w:t>
            </w:r>
          </w:p>
        </w:tc>
        <w:tc>
          <w:tcPr>
            <w:tcW w:w="815" w:type="dxa"/>
            <w:shd w:val="clear" w:color="auto" w:fill="auto"/>
            <w:noWrap/>
            <w:tcMar>
              <w:top w:w="30" w:type="dxa"/>
              <w:left w:w="45" w:type="dxa"/>
              <w:bottom w:w="30" w:type="dxa"/>
              <w:right w:w="45" w:type="dxa"/>
            </w:tcMar>
            <w:vAlign w:val="center"/>
          </w:tcPr>
          <w:p w14:paraId="33832D68">
            <w:pPr>
              <w:spacing w:line="240" w:lineRule="auto"/>
              <w:jc w:val="center"/>
              <w:rPr>
                <w:rFonts w:hint="eastAsia"/>
                <w:b/>
                <w:sz w:val="19"/>
              </w:rPr>
            </w:pPr>
            <w:r>
              <w:rPr>
                <w:rFonts w:hint="eastAsia"/>
                <w:b/>
                <w:sz w:val="19"/>
              </w:rPr>
              <w:t>私家车</w:t>
            </w:r>
          </w:p>
        </w:tc>
        <w:tc>
          <w:tcPr>
            <w:tcW w:w="815" w:type="dxa"/>
            <w:shd w:val="clear" w:color="auto" w:fill="auto"/>
            <w:noWrap/>
            <w:tcMar>
              <w:top w:w="30" w:type="dxa"/>
              <w:left w:w="45" w:type="dxa"/>
              <w:bottom w:w="30" w:type="dxa"/>
              <w:right w:w="45" w:type="dxa"/>
            </w:tcMar>
            <w:vAlign w:val="center"/>
          </w:tcPr>
          <w:p w14:paraId="386BC2C5">
            <w:pPr>
              <w:spacing w:line="240" w:lineRule="auto"/>
              <w:jc w:val="center"/>
              <w:rPr>
                <w:rFonts w:hint="eastAsia"/>
                <w:b/>
                <w:sz w:val="19"/>
              </w:rPr>
            </w:pPr>
            <w:r>
              <w:rPr>
                <w:rFonts w:hint="eastAsia"/>
                <w:b/>
                <w:sz w:val="19"/>
              </w:rPr>
              <w:t>租赁车</w:t>
            </w:r>
          </w:p>
        </w:tc>
        <w:tc>
          <w:tcPr>
            <w:tcW w:w="815" w:type="dxa"/>
            <w:shd w:val="clear" w:color="auto" w:fill="auto"/>
            <w:noWrap/>
            <w:tcMar>
              <w:top w:w="30" w:type="dxa"/>
              <w:left w:w="45" w:type="dxa"/>
              <w:bottom w:w="30" w:type="dxa"/>
              <w:right w:w="45" w:type="dxa"/>
            </w:tcMar>
            <w:vAlign w:val="center"/>
          </w:tcPr>
          <w:p w14:paraId="19F71F24">
            <w:pPr>
              <w:spacing w:line="240" w:lineRule="auto"/>
              <w:jc w:val="center"/>
              <w:rPr>
                <w:rFonts w:hint="eastAsia"/>
                <w:b/>
                <w:sz w:val="19"/>
              </w:rPr>
            </w:pPr>
            <w:r>
              <w:rPr>
                <w:rFonts w:hint="eastAsia"/>
                <w:b/>
                <w:sz w:val="19"/>
              </w:rPr>
              <w:t>公交车</w:t>
            </w:r>
          </w:p>
        </w:tc>
        <w:tc>
          <w:tcPr>
            <w:tcW w:w="815" w:type="dxa"/>
            <w:shd w:val="clear" w:color="auto" w:fill="auto"/>
            <w:noWrap/>
            <w:tcMar>
              <w:top w:w="30" w:type="dxa"/>
              <w:left w:w="45" w:type="dxa"/>
              <w:bottom w:w="30" w:type="dxa"/>
              <w:right w:w="45" w:type="dxa"/>
            </w:tcMar>
            <w:vAlign w:val="center"/>
          </w:tcPr>
          <w:p w14:paraId="57A0EA28">
            <w:pPr>
              <w:spacing w:line="240" w:lineRule="auto"/>
              <w:jc w:val="center"/>
              <w:rPr>
                <w:rFonts w:hint="eastAsia"/>
                <w:b/>
                <w:sz w:val="19"/>
              </w:rPr>
            </w:pPr>
            <w:r>
              <w:rPr>
                <w:rFonts w:hint="eastAsia"/>
                <w:b/>
                <w:sz w:val="19"/>
              </w:rPr>
              <w:t>环卫车</w:t>
            </w:r>
          </w:p>
        </w:tc>
        <w:tc>
          <w:tcPr>
            <w:tcW w:w="815" w:type="dxa"/>
            <w:shd w:val="clear" w:color="auto" w:fill="auto"/>
            <w:noWrap/>
            <w:tcMar>
              <w:top w:w="30" w:type="dxa"/>
              <w:left w:w="45" w:type="dxa"/>
              <w:bottom w:w="30" w:type="dxa"/>
              <w:right w:w="45" w:type="dxa"/>
            </w:tcMar>
            <w:vAlign w:val="center"/>
          </w:tcPr>
          <w:p w14:paraId="3645FFBA">
            <w:pPr>
              <w:spacing w:line="240" w:lineRule="auto"/>
              <w:jc w:val="center"/>
              <w:rPr>
                <w:rFonts w:hint="eastAsia"/>
                <w:b/>
                <w:sz w:val="19"/>
              </w:rPr>
            </w:pPr>
            <w:r>
              <w:rPr>
                <w:rFonts w:hint="eastAsia"/>
                <w:b/>
                <w:sz w:val="19"/>
              </w:rPr>
              <w:t>出租车</w:t>
            </w:r>
          </w:p>
        </w:tc>
        <w:tc>
          <w:tcPr>
            <w:tcW w:w="815" w:type="dxa"/>
            <w:shd w:val="clear" w:color="auto" w:fill="auto"/>
            <w:noWrap/>
            <w:tcMar>
              <w:top w:w="30" w:type="dxa"/>
              <w:left w:w="45" w:type="dxa"/>
              <w:bottom w:w="30" w:type="dxa"/>
              <w:right w:w="45" w:type="dxa"/>
            </w:tcMar>
            <w:vAlign w:val="center"/>
          </w:tcPr>
          <w:p w14:paraId="3B8CB4A0">
            <w:pPr>
              <w:spacing w:line="240" w:lineRule="auto"/>
              <w:jc w:val="center"/>
              <w:rPr>
                <w:rFonts w:hint="eastAsia"/>
                <w:b/>
                <w:sz w:val="19"/>
              </w:rPr>
            </w:pPr>
            <w:r>
              <w:rPr>
                <w:rFonts w:hint="eastAsia"/>
                <w:b/>
                <w:sz w:val="19"/>
              </w:rPr>
              <w:t>物流车</w:t>
            </w:r>
          </w:p>
        </w:tc>
        <w:tc>
          <w:tcPr>
            <w:tcW w:w="815" w:type="dxa"/>
            <w:shd w:val="clear" w:color="auto" w:fill="auto"/>
            <w:noWrap/>
            <w:tcMar>
              <w:top w:w="30" w:type="dxa"/>
              <w:left w:w="45" w:type="dxa"/>
              <w:bottom w:w="30" w:type="dxa"/>
              <w:right w:w="45" w:type="dxa"/>
            </w:tcMar>
            <w:vAlign w:val="center"/>
          </w:tcPr>
          <w:p w14:paraId="21F32C16">
            <w:pPr>
              <w:spacing w:line="240" w:lineRule="auto"/>
              <w:jc w:val="center"/>
              <w:rPr>
                <w:rFonts w:hint="eastAsia"/>
                <w:b/>
                <w:sz w:val="19"/>
              </w:rPr>
            </w:pPr>
            <w:r>
              <w:rPr>
                <w:rFonts w:hint="eastAsia"/>
                <w:b/>
                <w:sz w:val="19"/>
              </w:rPr>
              <w:t>公务车</w:t>
            </w:r>
          </w:p>
        </w:tc>
        <w:tc>
          <w:tcPr>
            <w:tcW w:w="815" w:type="dxa"/>
            <w:shd w:val="clear" w:color="auto" w:fill="auto"/>
            <w:tcMar>
              <w:top w:w="30" w:type="dxa"/>
              <w:left w:w="45" w:type="dxa"/>
              <w:bottom w:w="30" w:type="dxa"/>
              <w:right w:w="45" w:type="dxa"/>
            </w:tcMar>
            <w:vAlign w:val="center"/>
          </w:tcPr>
          <w:p w14:paraId="1DA5F300">
            <w:pPr>
              <w:spacing w:line="240" w:lineRule="auto"/>
              <w:jc w:val="center"/>
              <w:rPr>
                <w:rFonts w:hint="eastAsia"/>
                <w:b/>
                <w:sz w:val="19"/>
              </w:rPr>
            </w:pPr>
            <w:r>
              <w:rPr>
                <w:rFonts w:hint="eastAsia"/>
                <w:b/>
                <w:sz w:val="19"/>
              </w:rPr>
              <w:t>客运班车</w:t>
            </w:r>
          </w:p>
        </w:tc>
      </w:tr>
      <w:tr w14:paraId="65A7BC5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15" w:hRule="atLeast"/>
        </w:trPr>
        <w:tc>
          <w:tcPr>
            <w:tcW w:w="1985" w:type="dxa"/>
            <w:shd w:val="clear" w:color="auto" w:fill="auto"/>
            <w:noWrap/>
            <w:tcMar>
              <w:top w:w="30" w:type="dxa"/>
              <w:left w:w="45" w:type="dxa"/>
              <w:bottom w:w="30" w:type="dxa"/>
              <w:right w:w="45" w:type="dxa"/>
            </w:tcMar>
            <w:vAlign w:val="center"/>
          </w:tcPr>
          <w:p w14:paraId="4B2F192A">
            <w:pPr>
              <w:spacing w:line="240" w:lineRule="auto"/>
              <w:jc w:val="center"/>
              <w:rPr>
                <w:rFonts w:hint="eastAsia"/>
                <w:b/>
                <w:sz w:val="19"/>
              </w:rPr>
            </w:pPr>
            <w:r>
              <w:rPr>
                <w:b/>
                <w:sz w:val="19"/>
              </w:rPr>
              <w:t>Q（辆）</w:t>
            </w:r>
          </w:p>
        </w:tc>
        <w:tc>
          <w:tcPr>
            <w:tcW w:w="815" w:type="dxa"/>
            <w:shd w:val="clear" w:color="auto" w:fill="auto"/>
            <w:noWrap/>
            <w:tcMar>
              <w:top w:w="30" w:type="dxa"/>
              <w:left w:w="45" w:type="dxa"/>
              <w:bottom w:w="30" w:type="dxa"/>
              <w:right w:w="45" w:type="dxa"/>
            </w:tcMar>
            <w:vAlign w:val="center"/>
          </w:tcPr>
          <w:p w14:paraId="58BB4AC9">
            <w:pPr>
              <w:spacing w:line="240" w:lineRule="auto"/>
              <w:jc w:val="center"/>
              <w:rPr>
                <w:rFonts w:ascii="Cambria Math" w:hAnsi="Cambria Math"/>
                <w:bCs/>
                <w:sz w:val="19"/>
              </w:rPr>
            </w:pPr>
            <w:r>
              <w:rPr>
                <w:rFonts w:hint="eastAsia" w:ascii="Cambria Math" w:hAnsi="Cambria Math"/>
                <w:bCs/>
                <w:sz w:val="19"/>
              </w:rPr>
              <w:t>1475</w:t>
            </w:r>
          </w:p>
        </w:tc>
        <w:tc>
          <w:tcPr>
            <w:tcW w:w="815" w:type="dxa"/>
            <w:shd w:val="clear" w:color="auto" w:fill="auto"/>
            <w:noWrap/>
            <w:tcMar>
              <w:top w:w="30" w:type="dxa"/>
              <w:left w:w="45" w:type="dxa"/>
              <w:bottom w:w="30" w:type="dxa"/>
              <w:right w:w="45" w:type="dxa"/>
            </w:tcMar>
            <w:vAlign w:val="center"/>
          </w:tcPr>
          <w:p w14:paraId="6F5867D1">
            <w:pPr>
              <w:spacing w:line="240" w:lineRule="auto"/>
              <w:jc w:val="center"/>
              <w:rPr>
                <w:rFonts w:ascii="Cambria Math" w:hAnsi="Cambria Math"/>
                <w:bCs/>
                <w:sz w:val="19"/>
              </w:rPr>
            </w:pPr>
            <w:r>
              <w:rPr>
                <w:rFonts w:hint="eastAsia" w:ascii="Cambria Math" w:hAnsi="Cambria Math"/>
                <w:bCs/>
                <w:sz w:val="19"/>
              </w:rPr>
              <w:t>4</w:t>
            </w:r>
          </w:p>
        </w:tc>
        <w:tc>
          <w:tcPr>
            <w:tcW w:w="815" w:type="dxa"/>
            <w:shd w:val="clear" w:color="auto" w:fill="auto"/>
            <w:noWrap/>
            <w:tcMar>
              <w:top w:w="30" w:type="dxa"/>
              <w:left w:w="45" w:type="dxa"/>
              <w:bottom w:w="30" w:type="dxa"/>
              <w:right w:w="45" w:type="dxa"/>
            </w:tcMar>
            <w:vAlign w:val="center"/>
          </w:tcPr>
          <w:p w14:paraId="7A26B6D4">
            <w:pPr>
              <w:spacing w:line="240" w:lineRule="auto"/>
              <w:jc w:val="center"/>
              <w:rPr>
                <w:rFonts w:ascii="Cambria Math" w:hAnsi="Cambria Math"/>
                <w:bCs/>
                <w:sz w:val="19"/>
              </w:rPr>
            </w:pPr>
            <w:r>
              <w:rPr>
                <w:rFonts w:hint="eastAsia" w:ascii="Cambria Math" w:hAnsi="Cambria Math"/>
                <w:bCs/>
                <w:sz w:val="19"/>
              </w:rPr>
              <w:t>116</w:t>
            </w:r>
          </w:p>
        </w:tc>
        <w:tc>
          <w:tcPr>
            <w:tcW w:w="815" w:type="dxa"/>
            <w:shd w:val="clear" w:color="auto" w:fill="auto"/>
            <w:noWrap/>
            <w:tcMar>
              <w:top w:w="30" w:type="dxa"/>
              <w:left w:w="45" w:type="dxa"/>
              <w:bottom w:w="30" w:type="dxa"/>
              <w:right w:w="45" w:type="dxa"/>
            </w:tcMar>
            <w:vAlign w:val="center"/>
          </w:tcPr>
          <w:p w14:paraId="6AACED58">
            <w:pPr>
              <w:spacing w:line="240" w:lineRule="auto"/>
              <w:jc w:val="center"/>
              <w:rPr>
                <w:rFonts w:ascii="Cambria Math" w:hAnsi="Cambria Math"/>
                <w:bCs/>
                <w:sz w:val="19"/>
              </w:rPr>
            </w:pPr>
            <w:r>
              <w:rPr>
                <w:rFonts w:hint="eastAsia" w:ascii="Cambria Math" w:hAnsi="Cambria Math"/>
                <w:bCs/>
                <w:sz w:val="19"/>
              </w:rPr>
              <w:t>0</w:t>
            </w:r>
          </w:p>
        </w:tc>
        <w:tc>
          <w:tcPr>
            <w:tcW w:w="815" w:type="dxa"/>
            <w:shd w:val="clear" w:color="auto" w:fill="auto"/>
            <w:noWrap/>
            <w:tcMar>
              <w:top w:w="30" w:type="dxa"/>
              <w:left w:w="45" w:type="dxa"/>
              <w:bottom w:w="30" w:type="dxa"/>
              <w:right w:w="45" w:type="dxa"/>
            </w:tcMar>
            <w:vAlign w:val="center"/>
          </w:tcPr>
          <w:p w14:paraId="25753A08">
            <w:pPr>
              <w:spacing w:line="240" w:lineRule="auto"/>
              <w:jc w:val="center"/>
              <w:rPr>
                <w:rFonts w:ascii="Cambria Math" w:hAnsi="Cambria Math"/>
                <w:bCs/>
                <w:sz w:val="19"/>
              </w:rPr>
            </w:pPr>
            <w:r>
              <w:rPr>
                <w:rFonts w:hint="eastAsia" w:ascii="Cambria Math" w:hAnsi="Cambria Math"/>
                <w:bCs/>
                <w:sz w:val="19"/>
              </w:rPr>
              <w:t>60</w:t>
            </w:r>
          </w:p>
        </w:tc>
        <w:tc>
          <w:tcPr>
            <w:tcW w:w="815" w:type="dxa"/>
            <w:shd w:val="clear" w:color="auto" w:fill="auto"/>
            <w:noWrap/>
            <w:tcMar>
              <w:top w:w="30" w:type="dxa"/>
              <w:left w:w="45" w:type="dxa"/>
              <w:bottom w:w="30" w:type="dxa"/>
              <w:right w:w="45" w:type="dxa"/>
            </w:tcMar>
            <w:vAlign w:val="center"/>
          </w:tcPr>
          <w:p w14:paraId="13356516">
            <w:pPr>
              <w:spacing w:line="240" w:lineRule="auto"/>
              <w:jc w:val="center"/>
              <w:rPr>
                <w:rFonts w:ascii="Cambria Math" w:hAnsi="Cambria Math"/>
                <w:bCs/>
                <w:sz w:val="19"/>
              </w:rPr>
            </w:pPr>
            <w:r>
              <w:rPr>
                <w:rFonts w:hint="eastAsia" w:ascii="Cambria Math" w:hAnsi="Cambria Math"/>
                <w:bCs/>
                <w:sz w:val="19"/>
              </w:rPr>
              <w:t>0</w:t>
            </w:r>
          </w:p>
        </w:tc>
        <w:tc>
          <w:tcPr>
            <w:tcW w:w="815" w:type="dxa"/>
            <w:shd w:val="clear" w:color="auto" w:fill="auto"/>
            <w:noWrap/>
            <w:tcMar>
              <w:top w:w="30" w:type="dxa"/>
              <w:left w:w="45" w:type="dxa"/>
              <w:bottom w:w="30" w:type="dxa"/>
              <w:right w:w="45" w:type="dxa"/>
            </w:tcMar>
            <w:vAlign w:val="center"/>
          </w:tcPr>
          <w:p w14:paraId="7B90C77F">
            <w:pPr>
              <w:spacing w:line="240" w:lineRule="auto"/>
              <w:jc w:val="center"/>
              <w:rPr>
                <w:rFonts w:ascii="Cambria Math" w:hAnsi="Cambria Math"/>
                <w:bCs/>
                <w:sz w:val="19"/>
              </w:rPr>
            </w:pPr>
            <w:r>
              <w:rPr>
                <w:rFonts w:hint="eastAsia" w:ascii="Cambria Math" w:hAnsi="Cambria Math"/>
                <w:bCs/>
                <w:sz w:val="19"/>
              </w:rPr>
              <w:t>155</w:t>
            </w:r>
          </w:p>
        </w:tc>
        <w:tc>
          <w:tcPr>
            <w:tcW w:w="815" w:type="dxa"/>
            <w:shd w:val="clear" w:color="auto" w:fill="auto"/>
            <w:noWrap/>
            <w:tcMar>
              <w:top w:w="30" w:type="dxa"/>
              <w:left w:w="45" w:type="dxa"/>
              <w:bottom w:w="30" w:type="dxa"/>
              <w:right w:w="45" w:type="dxa"/>
            </w:tcMar>
            <w:vAlign w:val="center"/>
          </w:tcPr>
          <w:p w14:paraId="3D6F247D">
            <w:pPr>
              <w:spacing w:line="240" w:lineRule="auto"/>
              <w:jc w:val="center"/>
              <w:rPr>
                <w:rFonts w:ascii="Cambria Math" w:hAnsi="Cambria Math"/>
                <w:bCs/>
                <w:sz w:val="19"/>
              </w:rPr>
            </w:pPr>
            <w:r>
              <w:rPr>
                <w:rFonts w:hint="eastAsia" w:ascii="Cambria Math" w:hAnsi="Cambria Math"/>
                <w:bCs/>
                <w:sz w:val="19"/>
              </w:rPr>
              <w:t>7</w:t>
            </w:r>
          </w:p>
        </w:tc>
      </w:tr>
      <w:tr w14:paraId="190DF7C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15" w:hRule="atLeast"/>
        </w:trPr>
        <w:tc>
          <w:tcPr>
            <w:tcW w:w="1985" w:type="dxa"/>
            <w:shd w:val="clear" w:color="auto" w:fill="auto"/>
            <w:noWrap/>
            <w:tcMar>
              <w:top w:w="30" w:type="dxa"/>
              <w:left w:w="45" w:type="dxa"/>
              <w:bottom w:w="30" w:type="dxa"/>
              <w:right w:w="45" w:type="dxa"/>
            </w:tcMar>
            <w:vAlign w:val="center"/>
          </w:tcPr>
          <w:p w14:paraId="30282E08">
            <w:pPr>
              <w:spacing w:line="240" w:lineRule="auto"/>
              <w:jc w:val="center"/>
              <w:rPr>
                <w:rFonts w:hint="eastAsia"/>
                <w:b/>
                <w:sz w:val="19"/>
              </w:rPr>
            </w:pPr>
            <m:oMath>
              <m:r>
                <m:rPr>
                  <m:sty m:val="b"/>
                </m:rPr>
                <w:rPr>
                  <w:rFonts w:ascii="Cambria Math" w:hAnsi="Cambria Math"/>
                  <w:sz w:val="19"/>
                </w:rPr>
                <m:t>e</m:t>
              </m:r>
            </m:oMath>
            <w:r>
              <w:rPr>
                <w:b/>
                <w:sz w:val="19"/>
              </w:rPr>
              <w:t>(kWh/百公里</w:t>
            </w:r>
            <w:r>
              <w:rPr>
                <w:rFonts w:hint="eastAsia"/>
                <w:b/>
                <w:sz w:val="19"/>
                <w:lang w:eastAsia="zh-CN"/>
              </w:rPr>
              <w:t>）</w:t>
            </w:r>
          </w:p>
        </w:tc>
        <w:tc>
          <w:tcPr>
            <w:tcW w:w="815" w:type="dxa"/>
            <w:shd w:val="clear" w:color="auto" w:fill="auto"/>
            <w:noWrap/>
            <w:tcMar>
              <w:top w:w="30" w:type="dxa"/>
              <w:left w:w="45" w:type="dxa"/>
              <w:bottom w:w="30" w:type="dxa"/>
              <w:right w:w="45" w:type="dxa"/>
            </w:tcMar>
            <w:vAlign w:val="center"/>
          </w:tcPr>
          <w:p w14:paraId="3DDE8882">
            <w:pPr>
              <w:spacing w:line="240" w:lineRule="auto"/>
              <w:jc w:val="center"/>
              <w:rPr>
                <w:rFonts w:ascii="Cambria Math" w:hAnsi="Cambria Math"/>
                <w:bCs/>
                <w:sz w:val="19"/>
              </w:rPr>
            </w:pPr>
            <w:r>
              <w:rPr>
                <w:rFonts w:ascii="Cambria Math" w:hAnsi="Cambria Math"/>
                <w:bCs/>
                <w:sz w:val="19"/>
              </w:rPr>
              <w:t>12</w:t>
            </w:r>
          </w:p>
        </w:tc>
        <w:tc>
          <w:tcPr>
            <w:tcW w:w="815" w:type="dxa"/>
            <w:shd w:val="clear" w:color="auto" w:fill="auto"/>
            <w:noWrap/>
            <w:tcMar>
              <w:top w:w="30" w:type="dxa"/>
              <w:left w:w="45" w:type="dxa"/>
              <w:bottom w:w="30" w:type="dxa"/>
              <w:right w:w="45" w:type="dxa"/>
            </w:tcMar>
            <w:vAlign w:val="center"/>
          </w:tcPr>
          <w:p w14:paraId="62C7D752">
            <w:pPr>
              <w:spacing w:line="240" w:lineRule="auto"/>
              <w:jc w:val="center"/>
              <w:rPr>
                <w:rFonts w:ascii="Cambria Math" w:hAnsi="Cambria Math"/>
                <w:bCs/>
                <w:sz w:val="19"/>
              </w:rPr>
            </w:pPr>
            <w:r>
              <w:rPr>
                <w:rFonts w:ascii="Cambria Math" w:hAnsi="Cambria Math"/>
                <w:bCs/>
                <w:sz w:val="19"/>
              </w:rPr>
              <w:t>12</w:t>
            </w:r>
          </w:p>
        </w:tc>
        <w:tc>
          <w:tcPr>
            <w:tcW w:w="815" w:type="dxa"/>
            <w:shd w:val="clear" w:color="auto" w:fill="auto"/>
            <w:noWrap/>
            <w:tcMar>
              <w:top w:w="30" w:type="dxa"/>
              <w:left w:w="45" w:type="dxa"/>
              <w:bottom w:w="30" w:type="dxa"/>
              <w:right w:w="45" w:type="dxa"/>
            </w:tcMar>
            <w:vAlign w:val="center"/>
          </w:tcPr>
          <w:p w14:paraId="72EDE390">
            <w:pPr>
              <w:spacing w:line="240" w:lineRule="auto"/>
              <w:jc w:val="center"/>
              <w:rPr>
                <w:rFonts w:ascii="Cambria Math" w:hAnsi="Cambria Math"/>
                <w:bCs/>
                <w:sz w:val="19"/>
              </w:rPr>
            </w:pPr>
            <w:r>
              <w:rPr>
                <w:rFonts w:ascii="Cambria Math" w:hAnsi="Cambria Math"/>
                <w:bCs/>
                <w:sz w:val="19"/>
              </w:rPr>
              <w:t>12</w:t>
            </w:r>
          </w:p>
        </w:tc>
        <w:tc>
          <w:tcPr>
            <w:tcW w:w="815" w:type="dxa"/>
            <w:shd w:val="clear" w:color="auto" w:fill="auto"/>
            <w:noWrap/>
            <w:tcMar>
              <w:top w:w="30" w:type="dxa"/>
              <w:left w:w="45" w:type="dxa"/>
              <w:bottom w:w="30" w:type="dxa"/>
              <w:right w:w="45" w:type="dxa"/>
            </w:tcMar>
            <w:vAlign w:val="center"/>
          </w:tcPr>
          <w:p w14:paraId="1171A31B">
            <w:pPr>
              <w:spacing w:line="240" w:lineRule="auto"/>
              <w:jc w:val="center"/>
              <w:rPr>
                <w:rFonts w:ascii="Cambria Math" w:hAnsi="Cambria Math"/>
                <w:bCs/>
                <w:sz w:val="19"/>
              </w:rPr>
            </w:pPr>
            <w:r>
              <w:rPr>
                <w:rFonts w:ascii="Cambria Math" w:hAnsi="Cambria Math"/>
                <w:bCs/>
                <w:sz w:val="19"/>
              </w:rPr>
              <w:t>12</w:t>
            </w:r>
          </w:p>
        </w:tc>
        <w:tc>
          <w:tcPr>
            <w:tcW w:w="815" w:type="dxa"/>
            <w:shd w:val="clear" w:color="auto" w:fill="auto"/>
            <w:noWrap/>
            <w:tcMar>
              <w:top w:w="30" w:type="dxa"/>
              <w:left w:w="45" w:type="dxa"/>
              <w:bottom w:w="30" w:type="dxa"/>
              <w:right w:w="45" w:type="dxa"/>
            </w:tcMar>
            <w:vAlign w:val="center"/>
          </w:tcPr>
          <w:p w14:paraId="3FD57076">
            <w:pPr>
              <w:spacing w:line="240" w:lineRule="auto"/>
              <w:jc w:val="center"/>
              <w:rPr>
                <w:rFonts w:ascii="Cambria Math" w:hAnsi="Cambria Math"/>
                <w:bCs/>
                <w:sz w:val="19"/>
              </w:rPr>
            </w:pPr>
            <w:r>
              <w:rPr>
                <w:rFonts w:ascii="Cambria Math" w:hAnsi="Cambria Math"/>
                <w:bCs/>
                <w:sz w:val="19"/>
              </w:rPr>
              <w:t>12</w:t>
            </w:r>
          </w:p>
        </w:tc>
        <w:tc>
          <w:tcPr>
            <w:tcW w:w="815" w:type="dxa"/>
            <w:shd w:val="clear" w:color="auto" w:fill="auto"/>
            <w:noWrap/>
            <w:tcMar>
              <w:top w:w="30" w:type="dxa"/>
              <w:left w:w="45" w:type="dxa"/>
              <w:bottom w:w="30" w:type="dxa"/>
              <w:right w:w="45" w:type="dxa"/>
            </w:tcMar>
            <w:vAlign w:val="center"/>
          </w:tcPr>
          <w:p w14:paraId="105DC973">
            <w:pPr>
              <w:spacing w:line="240" w:lineRule="auto"/>
              <w:jc w:val="center"/>
              <w:rPr>
                <w:rFonts w:ascii="Cambria Math" w:hAnsi="Cambria Math"/>
                <w:bCs/>
                <w:sz w:val="19"/>
              </w:rPr>
            </w:pPr>
            <w:r>
              <w:rPr>
                <w:rFonts w:ascii="Cambria Math" w:hAnsi="Cambria Math"/>
                <w:bCs/>
                <w:sz w:val="19"/>
              </w:rPr>
              <w:t>12</w:t>
            </w:r>
          </w:p>
        </w:tc>
        <w:tc>
          <w:tcPr>
            <w:tcW w:w="815" w:type="dxa"/>
            <w:shd w:val="clear" w:color="auto" w:fill="auto"/>
            <w:noWrap/>
            <w:tcMar>
              <w:top w:w="30" w:type="dxa"/>
              <w:left w:w="45" w:type="dxa"/>
              <w:bottom w:w="30" w:type="dxa"/>
              <w:right w:w="45" w:type="dxa"/>
            </w:tcMar>
            <w:vAlign w:val="center"/>
          </w:tcPr>
          <w:p w14:paraId="1BB20037">
            <w:pPr>
              <w:spacing w:line="240" w:lineRule="auto"/>
              <w:jc w:val="center"/>
              <w:rPr>
                <w:rFonts w:ascii="Cambria Math" w:hAnsi="Cambria Math"/>
                <w:bCs/>
                <w:sz w:val="19"/>
              </w:rPr>
            </w:pPr>
            <w:r>
              <w:rPr>
                <w:rFonts w:ascii="Cambria Math" w:hAnsi="Cambria Math"/>
                <w:bCs/>
                <w:sz w:val="19"/>
              </w:rPr>
              <w:t>12</w:t>
            </w:r>
          </w:p>
        </w:tc>
        <w:tc>
          <w:tcPr>
            <w:tcW w:w="815" w:type="dxa"/>
            <w:shd w:val="clear" w:color="auto" w:fill="auto"/>
            <w:noWrap/>
            <w:tcMar>
              <w:top w:w="30" w:type="dxa"/>
              <w:left w:w="45" w:type="dxa"/>
              <w:bottom w:w="30" w:type="dxa"/>
              <w:right w:w="45" w:type="dxa"/>
            </w:tcMar>
            <w:vAlign w:val="center"/>
          </w:tcPr>
          <w:p w14:paraId="7FE3515C">
            <w:pPr>
              <w:spacing w:line="240" w:lineRule="auto"/>
              <w:jc w:val="center"/>
              <w:rPr>
                <w:rFonts w:ascii="Cambria Math" w:hAnsi="Cambria Math"/>
                <w:bCs/>
                <w:sz w:val="19"/>
              </w:rPr>
            </w:pPr>
            <w:r>
              <w:rPr>
                <w:rFonts w:ascii="Cambria Math" w:hAnsi="Cambria Math"/>
                <w:bCs/>
                <w:sz w:val="19"/>
              </w:rPr>
              <w:t>12</w:t>
            </w:r>
          </w:p>
        </w:tc>
      </w:tr>
      <w:tr w14:paraId="6C308FB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15" w:hRule="atLeast"/>
        </w:trPr>
        <w:tc>
          <w:tcPr>
            <w:tcW w:w="1985" w:type="dxa"/>
            <w:shd w:val="clear" w:color="auto" w:fill="auto"/>
            <w:noWrap/>
            <w:tcMar>
              <w:top w:w="30" w:type="dxa"/>
              <w:left w:w="45" w:type="dxa"/>
              <w:bottom w:w="30" w:type="dxa"/>
              <w:right w:w="45" w:type="dxa"/>
            </w:tcMar>
            <w:vAlign w:val="center"/>
          </w:tcPr>
          <w:p w14:paraId="651BB5D8">
            <w:pPr>
              <w:spacing w:line="240" w:lineRule="auto"/>
              <w:jc w:val="center"/>
              <w:rPr>
                <w:rFonts w:hint="eastAsia"/>
                <w:b/>
                <w:sz w:val="19"/>
              </w:rPr>
            </w:pPr>
            <w:r>
              <w:rPr>
                <w:b/>
                <w:sz w:val="19"/>
              </w:rPr>
              <w:t>L</w:t>
            </w:r>
            <w:r>
              <w:rPr>
                <w:rFonts w:hint="eastAsia"/>
                <w:b/>
                <w:sz w:val="19"/>
                <w:lang w:eastAsia="zh-CN"/>
              </w:rPr>
              <w:t>(</w:t>
            </w:r>
            <w:r>
              <w:rPr>
                <w:b/>
                <w:sz w:val="19"/>
              </w:rPr>
              <w:t>km</w:t>
            </w:r>
            <w:r>
              <w:rPr>
                <w:rFonts w:hint="eastAsia"/>
                <w:b/>
                <w:sz w:val="19"/>
                <w:lang w:eastAsia="zh-CN"/>
              </w:rPr>
              <w:t>)</w:t>
            </w:r>
          </w:p>
        </w:tc>
        <w:tc>
          <w:tcPr>
            <w:tcW w:w="815" w:type="dxa"/>
            <w:shd w:val="clear" w:color="auto" w:fill="auto"/>
            <w:noWrap/>
            <w:tcMar>
              <w:top w:w="30" w:type="dxa"/>
              <w:left w:w="45" w:type="dxa"/>
              <w:bottom w:w="30" w:type="dxa"/>
              <w:right w:w="45" w:type="dxa"/>
            </w:tcMar>
            <w:vAlign w:val="center"/>
          </w:tcPr>
          <w:p w14:paraId="2CD3B3FD">
            <w:pPr>
              <w:spacing w:line="240" w:lineRule="auto"/>
              <w:jc w:val="center"/>
              <w:rPr>
                <w:rFonts w:ascii="Cambria Math" w:hAnsi="Cambria Math"/>
                <w:bCs/>
                <w:sz w:val="19"/>
              </w:rPr>
            </w:pPr>
            <w:r>
              <w:rPr>
                <w:rFonts w:ascii="Cambria Math" w:hAnsi="Cambria Math"/>
                <w:bCs/>
                <w:sz w:val="19"/>
              </w:rPr>
              <w:t>20513</w:t>
            </w:r>
          </w:p>
        </w:tc>
        <w:tc>
          <w:tcPr>
            <w:tcW w:w="815" w:type="dxa"/>
            <w:shd w:val="clear" w:color="auto" w:fill="auto"/>
            <w:noWrap/>
            <w:tcMar>
              <w:top w:w="30" w:type="dxa"/>
              <w:left w:w="45" w:type="dxa"/>
              <w:bottom w:w="30" w:type="dxa"/>
              <w:right w:w="45" w:type="dxa"/>
            </w:tcMar>
            <w:vAlign w:val="center"/>
          </w:tcPr>
          <w:p w14:paraId="055E8211">
            <w:pPr>
              <w:spacing w:line="240" w:lineRule="auto"/>
              <w:jc w:val="center"/>
              <w:rPr>
                <w:rFonts w:ascii="Cambria Math" w:hAnsi="Cambria Math"/>
                <w:bCs/>
                <w:sz w:val="19"/>
              </w:rPr>
            </w:pPr>
            <w:r>
              <w:rPr>
                <w:rFonts w:ascii="Cambria Math" w:hAnsi="Cambria Math"/>
                <w:bCs/>
                <w:sz w:val="19"/>
              </w:rPr>
              <w:t>51319</w:t>
            </w:r>
          </w:p>
        </w:tc>
        <w:tc>
          <w:tcPr>
            <w:tcW w:w="815" w:type="dxa"/>
            <w:shd w:val="clear" w:color="auto" w:fill="auto"/>
            <w:noWrap/>
            <w:tcMar>
              <w:top w:w="30" w:type="dxa"/>
              <w:left w:w="45" w:type="dxa"/>
              <w:bottom w:w="30" w:type="dxa"/>
              <w:right w:w="45" w:type="dxa"/>
            </w:tcMar>
            <w:vAlign w:val="center"/>
          </w:tcPr>
          <w:p w14:paraId="7DEF38BE">
            <w:pPr>
              <w:spacing w:line="240" w:lineRule="auto"/>
              <w:jc w:val="center"/>
              <w:rPr>
                <w:rFonts w:ascii="Cambria Math" w:hAnsi="Cambria Math"/>
                <w:bCs/>
                <w:sz w:val="19"/>
              </w:rPr>
            </w:pPr>
            <w:r>
              <w:rPr>
                <w:rFonts w:ascii="Cambria Math" w:hAnsi="Cambria Math"/>
                <w:bCs/>
                <w:sz w:val="19"/>
              </w:rPr>
              <w:t>47450</w:t>
            </w:r>
          </w:p>
        </w:tc>
        <w:tc>
          <w:tcPr>
            <w:tcW w:w="815" w:type="dxa"/>
            <w:shd w:val="clear" w:color="auto" w:fill="auto"/>
            <w:noWrap/>
            <w:tcMar>
              <w:top w:w="30" w:type="dxa"/>
              <w:left w:w="45" w:type="dxa"/>
              <w:bottom w:w="30" w:type="dxa"/>
              <w:right w:w="45" w:type="dxa"/>
            </w:tcMar>
            <w:vAlign w:val="center"/>
          </w:tcPr>
          <w:p w14:paraId="776F6793">
            <w:pPr>
              <w:spacing w:line="240" w:lineRule="auto"/>
              <w:jc w:val="center"/>
              <w:rPr>
                <w:rFonts w:ascii="Cambria Math" w:hAnsi="Cambria Math"/>
                <w:bCs/>
                <w:sz w:val="19"/>
              </w:rPr>
            </w:pPr>
            <w:r>
              <w:rPr>
                <w:rFonts w:ascii="Cambria Math" w:hAnsi="Cambria Math"/>
                <w:bCs/>
                <w:sz w:val="19"/>
              </w:rPr>
              <w:t>27375</w:t>
            </w:r>
          </w:p>
        </w:tc>
        <w:tc>
          <w:tcPr>
            <w:tcW w:w="815" w:type="dxa"/>
            <w:shd w:val="clear" w:color="auto" w:fill="auto"/>
            <w:noWrap/>
            <w:tcMar>
              <w:top w:w="30" w:type="dxa"/>
              <w:left w:w="45" w:type="dxa"/>
              <w:bottom w:w="30" w:type="dxa"/>
              <w:right w:w="45" w:type="dxa"/>
            </w:tcMar>
            <w:vAlign w:val="center"/>
          </w:tcPr>
          <w:p w14:paraId="5EA4E1F8">
            <w:pPr>
              <w:spacing w:line="240" w:lineRule="auto"/>
              <w:jc w:val="center"/>
              <w:rPr>
                <w:rFonts w:ascii="Cambria Math" w:hAnsi="Cambria Math"/>
                <w:bCs/>
                <w:sz w:val="19"/>
              </w:rPr>
            </w:pPr>
            <w:r>
              <w:rPr>
                <w:rFonts w:ascii="Cambria Math" w:hAnsi="Cambria Math"/>
                <w:bCs/>
                <w:sz w:val="19"/>
              </w:rPr>
              <w:t>120000</w:t>
            </w:r>
          </w:p>
        </w:tc>
        <w:tc>
          <w:tcPr>
            <w:tcW w:w="815" w:type="dxa"/>
            <w:shd w:val="clear" w:color="auto" w:fill="auto"/>
            <w:noWrap/>
            <w:tcMar>
              <w:top w:w="30" w:type="dxa"/>
              <w:left w:w="45" w:type="dxa"/>
              <w:bottom w:w="30" w:type="dxa"/>
              <w:right w:w="45" w:type="dxa"/>
            </w:tcMar>
            <w:vAlign w:val="center"/>
          </w:tcPr>
          <w:p w14:paraId="1B90FACB">
            <w:pPr>
              <w:spacing w:line="240" w:lineRule="auto"/>
              <w:jc w:val="center"/>
              <w:rPr>
                <w:rFonts w:ascii="Cambria Math" w:hAnsi="Cambria Math"/>
                <w:bCs/>
                <w:sz w:val="19"/>
              </w:rPr>
            </w:pPr>
            <w:r>
              <w:rPr>
                <w:rFonts w:ascii="Cambria Math" w:hAnsi="Cambria Math"/>
                <w:bCs/>
                <w:sz w:val="19"/>
              </w:rPr>
              <w:t>37376</w:t>
            </w:r>
          </w:p>
        </w:tc>
        <w:tc>
          <w:tcPr>
            <w:tcW w:w="815" w:type="dxa"/>
            <w:shd w:val="clear" w:color="auto" w:fill="auto"/>
            <w:noWrap/>
            <w:tcMar>
              <w:top w:w="30" w:type="dxa"/>
              <w:left w:w="45" w:type="dxa"/>
              <w:bottom w:w="30" w:type="dxa"/>
              <w:right w:w="45" w:type="dxa"/>
            </w:tcMar>
            <w:vAlign w:val="center"/>
          </w:tcPr>
          <w:p w14:paraId="3E5C6C7C">
            <w:pPr>
              <w:spacing w:line="240" w:lineRule="auto"/>
              <w:jc w:val="center"/>
              <w:rPr>
                <w:rFonts w:ascii="Cambria Math" w:hAnsi="Cambria Math"/>
                <w:bCs/>
                <w:sz w:val="19"/>
              </w:rPr>
            </w:pPr>
            <w:r>
              <w:rPr>
                <w:rFonts w:ascii="Cambria Math" w:hAnsi="Cambria Math"/>
                <w:bCs/>
                <w:sz w:val="19"/>
              </w:rPr>
              <w:t>26667</w:t>
            </w:r>
          </w:p>
        </w:tc>
        <w:tc>
          <w:tcPr>
            <w:tcW w:w="815" w:type="dxa"/>
            <w:shd w:val="clear" w:color="auto" w:fill="auto"/>
            <w:noWrap/>
            <w:tcMar>
              <w:top w:w="30" w:type="dxa"/>
              <w:left w:w="45" w:type="dxa"/>
              <w:bottom w:w="30" w:type="dxa"/>
              <w:right w:w="45" w:type="dxa"/>
            </w:tcMar>
            <w:vAlign w:val="center"/>
          </w:tcPr>
          <w:p w14:paraId="1D7D22AD">
            <w:pPr>
              <w:spacing w:line="240" w:lineRule="auto"/>
              <w:jc w:val="center"/>
              <w:rPr>
                <w:rFonts w:ascii="Cambria Math" w:hAnsi="Cambria Math"/>
                <w:bCs/>
                <w:sz w:val="19"/>
              </w:rPr>
            </w:pPr>
            <w:r>
              <w:rPr>
                <w:rFonts w:ascii="Cambria Math" w:hAnsi="Cambria Math"/>
                <w:bCs/>
                <w:sz w:val="19"/>
              </w:rPr>
              <w:t>51319</w:t>
            </w:r>
          </w:p>
        </w:tc>
      </w:tr>
      <w:tr w14:paraId="38A2730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15" w:hRule="atLeast"/>
        </w:trPr>
        <w:tc>
          <w:tcPr>
            <w:tcW w:w="1985" w:type="dxa"/>
            <w:shd w:val="clear" w:color="auto" w:fill="auto"/>
            <w:noWrap/>
            <w:tcMar>
              <w:top w:w="30" w:type="dxa"/>
              <w:left w:w="45" w:type="dxa"/>
              <w:bottom w:w="30" w:type="dxa"/>
              <w:right w:w="45" w:type="dxa"/>
            </w:tcMar>
            <w:vAlign w:val="center"/>
          </w:tcPr>
          <w:p w14:paraId="731F7D95">
            <w:pPr>
              <w:spacing w:line="240" w:lineRule="auto"/>
              <w:jc w:val="center"/>
              <w:rPr>
                <w:rFonts w:hint="eastAsia"/>
                <w:b/>
                <w:sz w:val="19"/>
              </w:rPr>
            </w:pPr>
            <w:r>
              <w:rPr>
                <w:b/>
                <w:sz w:val="19"/>
              </w:rPr>
              <w:t>k</w:t>
            </w:r>
          </w:p>
        </w:tc>
        <w:tc>
          <w:tcPr>
            <w:tcW w:w="815" w:type="dxa"/>
            <w:shd w:val="clear" w:color="auto" w:fill="auto"/>
            <w:noWrap/>
            <w:tcMar>
              <w:top w:w="30" w:type="dxa"/>
              <w:left w:w="45" w:type="dxa"/>
              <w:bottom w:w="30" w:type="dxa"/>
              <w:right w:w="45" w:type="dxa"/>
            </w:tcMar>
            <w:vAlign w:val="center"/>
          </w:tcPr>
          <w:p w14:paraId="005A56CB">
            <w:pPr>
              <w:spacing w:line="240" w:lineRule="auto"/>
              <w:jc w:val="center"/>
              <w:rPr>
                <w:rFonts w:ascii="Cambria Math" w:hAnsi="Cambria Math"/>
                <w:bCs/>
                <w:sz w:val="19"/>
              </w:rPr>
            </w:pPr>
            <w:r>
              <w:rPr>
                <w:rFonts w:ascii="Cambria Math" w:hAnsi="Cambria Math"/>
                <w:bCs/>
                <w:sz w:val="19"/>
              </w:rPr>
              <w:t>84%</w:t>
            </w:r>
          </w:p>
        </w:tc>
        <w:tc>
          <w:tcPr>
            <w:tcW w:w="815" w:type="dxa"/>
            <w:shd w:val="clear" w:color="auto" w:fill="auto"/>
            <w:noWrap/>
            <w:tcMar>
              <w:top w:w="30" w:type="dxa"/>
              <w:left w:w="45" w:type="dxa"/>
              <w:bottom w:w="30" w:type="dxa"/>
              <w:right w:w="45" w:type="dxa"/>
            </w:tcMar>
            <w:vAlign w:val="center"/>
          </w:tcPr>
          <w:p w14:paraId="0143283B">
            <w:pPr>
              <w:spacing w:line="240" w:lineRule="auto"/>
              <w:jc w:val="center"/>
              <w:rPr>
                <w:rFonts w:ascii="Cambria Math" w:hAnsi="Cambria Math"/>
                <w:bCs/>
                <w:sz w:val="19"/>
              </w:rPr>
            </w:pPr>
            <w:r>
              <w:rPr>
                <w:rFonts w:ascii="Cambria Math" w:hAnsi="Cambria Math"/>
                <w:bCs/>
                <w:sz w:val="19"/>
              </w:rPr>
              <w:t>95%</w:t>
            </w:r>
          </w:p>
        </w:tc>
        <w:tc>
          <w:tcPr>
            <w:tcW w:w="815" w:type="dxa"/>
            <w:shd w:val="clear" w:color="auto" w:fill="auto"/>
            <w:noWrap/>
            <w:tcMar>
              <w:top w:w="30" w:type="dxa"/>
              <w:left w:w="45" w:type="dxa"/>
              <w:bottom w:w="30" w:type="dxa"/>
              <w:right w:w="45" w:type="dxa"/>
            </w:tcMar>
            <w:vAlign w:val="center"/>
          </w:tcPr>
          <w:p w14:paraId="1631D4CF">
            <w:pPr>
              <w:spacing w:line="240" w:lineRule="auto"/>
              <w:jc w:val="center"/>
              <w:rPr>
                <w:rFonts w:ascii="Cambria Math" w:hAnsi="Cambria Math"/>
                <w:bCs/>
                <w:sz w:val="19"/>
              </w:rPr>
            </w:pPr>
            <w:r>
              <w:rPr>
                <w:rFonts w:ascii="Cambria Math" w:hAnsi="Cambria Math"/>
                <w:bCs/>
                <w:sz w:val="19"/>
              </w:rPr>
              <w:t>98%</w:t>
            </w:r>
          </w:p>
        </w:tc>
        <w:tc>
          <w:tcPr>
            <w:tcW w:w="815" w:type="dxa"/>
            <w:shd w:val="clear" w:color="auto" w:fill="auto"/>
            <w:noWrap/>
            <w:tcMar>
              <w:top w:w="30" w:type="dxa"/>
              <w:left w:w="45" w:type="dxa"/>
              <w:bottom w:w="30" w:type="dxa"/>
              <w:right w:w="45" w:type="dxa"/>
            </w:tcMar>
            <w:vAlign w:val="center"/>
          </w:tcPr>
          <w:p w14:paraId="4997863E">
            <w:pPr>
              <w:spacing w:line="240" w:lineRule="auto"/>
              <w:jc w:val="center"/>
              <w:rPr>
                <w:rFonts w:ascii="Cambria Math" w:hAnsi="Cambria Math"/>
                <w:bCs/>
                <w:sz w:val="19"/>
              </w:rPr>
            </w:pPr>
            <w:r>
              <w:rPr>
                <w:rFonts w:ascii="Cambria Math" w:hAnsi="Cambria Math"/>
                <w:bCs/>
                <w:sz w:val="19"/>
              </w:rPr>
              <w:t>0</w:t>
            </w:r>
          </w:p>
        </w:tc>
        <w:tc>
          <w:tcPr>
            <w:tcW w:w="815" w:type="dxa"/>
            <w:shd w:val="clear" w:color="auto" w:fill="auto"/>
            <w:noWrap/>
            <w:tcMar>
              <w:top w:w="30" w:type="dxa"/>
              <w:left w:w="45" w:type="dxa"/>
              <w:bottom w:w="30" w:type="dxa"/>
              <w:right w:w="45" w:type="dxa"/>
            </w:tcMar>
            <w:vAlign w:val="center"/>
          </w:tcPr>
          <w:p w14:paraId="18EFE22C">
            <w:pPr>
              <w:spacing w:line="240" w:lineRule="auto"/>
              <w:jc w:val="center"/>
              <w:rPr>
                <w:rFonts w:ascii="Cambria Math" w:hAnsi="Cambria Math"/>
                <w:bCs/>
                <w:sz w:val="19"/>
              </w:rPr>
            </w:pPr>
            <w:r>
              <w:rPr>
                <w:rFonts w:ascii="Cambria Math" w:hAnsi="Cambria Math"/>
                <w:bCs/>
                <w:sz w:val="19"/>
              </w:rPr>
              <w:t>91%</w:t>
            </w:r>
          </w:p>
        </w:tc>
        <w:tc>
          <w:tcPr>
            <w:tcW w:w="815" w:type="dxa"/>
            <w:shd w:val="clear" w:color="auto" w:fill="auto"/>
            <w:noWrap/>
            <w:tcMar>
              <w:top w:w="30" w:type="dxa"/>
              <w:left w:w="45" w:type="dxa"/>
              <w:bottom w:w="30" w:type="dxa"/>
              <w:right w:w="45" w:type="dxa"/>
            </w:tcMar>
            <w:vAlign w:val="center"/>
          </w:tcPr>
          <w:p w14:paraId="48F64BF9">
            <w:pPr>
              <w:spacing w:line="240" w:lineRule="auto"/>
              <w:jc w:val="center"/>
              <w:rPr>
                <w:rFonts w:ascii="Cambria Math" w:hAnsi="Cambria Math"/>
                <w:bCs/>
                <w:sz w:val="19"/>
              </w:rPr>
            </w:pPr>
            <w:r>
              <w:rPr>
                <w:rFonts w:ascii="Cambria Math" w:hAnsi="Cambria Math"/>
                <w:bCs/>
                <w:sz w:val="19"/>
              </w:rPr>
              <w:t>0</w:t>
            </w:r>
          </w:p>
        </w:tc>
        <w:tc>
          <w:tcPr>
            <w:tcW w:w="815" w:type="dxa"/>
            <w:shd w:val="clear" w:color="auto" w:fill="auto"/>
            <w:noWrap/>
            <w:tcMar>
              <w:top w:w="30" w:type="dxa"/>
              <w:left w:w="45" w:type="dxa"/>
              <w:bottom w:w="30" w:type="dxa"/>
              <w:right w:w="45" w:type="dxa"/>
            </w:tcMar>
            <w:vAlign w:val="center"/>
          </w:tcPr>
          <w:p w14:paraId="6FD3FFCE">
            <w:pPr>
              <w:spacing w:line="240" w:lineRule="auto"/>
              <w:jc w:val="center"/>
              <w:rPr>
                <w:rFonts w:ascii="Cambria Math" w:hAnsi="Cambria Math"/>
                <w:bCs/>
                <w:sz w:val="19"/>
              </w:rPr>
            </w:pPr>
            <w:r>
              <w:rPr>
                <w:rFonts w:ascii="Cambria Math" w:hAnsi="Cambria Math"/>
                <w:bCs/>
                <w:sz w:val="19"/>
              </w:rPr>
              <w:t>73%</w:t>
            </w:r>
          </w:p>
        </w:tc>
        <w:tc>
          <w:tcPr>
            <w:tcW w:w="815" w:type="dxa"/>
            <w:shd w:val="clear" w:color="auto" w:fill="auto"/>
            <w:noWrap/>
            <w:tcMar>
              <w:top w:w="30" w:type="dxa"/>
              <w:left w:w="45" w:type="dxa"/>
              <w:bottom w:w="30" w:type="dxa"/>
              <w:right w:w="45" w:type="dxa"/>
            </w:tcMar>
            <w:vAlign w:val="center"/>
          </w:tcPr>
          <w:p w14:paraId="60F23EF2">
            <w:pPr>
              <w:spacing w:line="240" w:lineRule="auto"/>
              <w:jc w:val="center"/>
              <w:rPr>
                <w:rFonts w:ascii="Cambria Math" w:hAnsi="Cambria Math"/>
                <w:bCs/>
                <w:sz w:val="19"/>
              </w:rPr>
            </w:pPr>
            <w:r>
              <w:rPr>
                <w:rFonts w:ascii="Cambria Math" w:hAnsi="Cambria Math"/>
                <w:bCs/>
                <w:sz w:val="19"/>
              </w:rPr>
              <w:t>91%</w:t>
            </w:r>
          </w:p>
        </w:tc>
      </w:tr>
      <w:tr w14:paraId="15830E1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15" w:hRule="atLeast"/>
        </w:trPr>
        <w:tc>
          <w:tcPr>
            <w:tcW w:w="1985" w:type="dxa"/>
            <w:shd w:val="clear" w:color="auto" w:fill="auto"/>
            <w:noWrap/>
            <w:tcMar>
              <w:top w:w="30" w:type="dxa"/>
              <w:left w:w="45" w:type="dxa"/>
              <w:bottom w:w="30" w:type="dxa"/>
              <w:right w:w="45" w:type="dxa"/>
            </w:tcMar>
            <w:vAlign w:val="center"/>
          </w:tcPr>
          <w:p w14:paraId="3A720E93">
            <w:pPr>
              <w:spacing w:line="240" w:lineRule="auto"/>
              <w:jc w:val="center"/>
              <w:rPr>
                <w:rFonts w:hint="eastAsia"/>
                <w:b/>
                <w:sz w:val="19"/>
              </w:rPr>
            </w:pPr>
            <w:r>
              <w:rPr>
                <w:rFonts w:hint="eastAsia"/>
                <w:b/>
                <w:sz w:val="19"/>
              </w:rPr>
              <w:t>E（</w:t>
            </w:r>
            <w:r>
              <w:rPr>
                <w:b/>
                <w:sz w:val="19"/>
              </w:rPr>
              <w:t>万kWh）</w:t>
            </w:r>
          </w:p>
        </w:tc>
        <w:tc>
          <w:tcPr>
            <w:tcW w:w="815" w:type="dxa"/>
            <w:shd w:val="clear" w:color="auto" w:fill="auto"/>
            <w:noWrap/>
            <w:tcMar>
              <w:top w:w="30" w:type="dxa"/>
              <w:left w:w="45" w:type="dxa"/>
              <w:bottom w:w="30" w:type="dxa"/>
              <w:right w:w="45" w:type="dxa"/>
            </w:tcMar>
            <w:vAlign w:val="center"/>
          </w:tcPr>
          <w:p w14:paraId="44982830">
            <w:pPr>
              <w:spacing w:line="240" w:lineRule="auto"/>
              <w:jc w:val="center"/>
              <w:rPr>
                <w:rFonts w:ascii="Cambria Math" w:hAnsi="Cambria Math"/>
                <w:bCs/>
                <w:sz w:val="19"/>
              </w:rPr>
            </w:pPr>
            <w:r>
              <w:rPr>
                <w:rFonts w:ascii="Cambria Math" w:hAnsi="Cambria Math"/>
                <w:bCs/>
                <w:sz w:val="19"/>
              </w:rPr>
              <w:t xml:space="preserve">305 </w:t>
            </w:r>
          </w:p>
        </w:tc>
        <w:tc>
          <w:tcPr>
            <w:tcW w:w="815" w:type="dxa"/>
            <w:shd w:val="clear" w:color="auto" w:fill="auto"/>
            <w:noWrap/>
            <w:tcMar>
              <w:top w:w="30" w:type="dxa"/>
              <w:left w:w="45" w:type="dxa"/>
              <w:bottom w:w="30" w:type="dxa"/>
              <w:right w:w="45" w:type="dxa"/>
            </w:tcMar>
            <w:vAlign w:val="center"/>
          </w:tcPr>
          <w:p w14:paraId="2DCD9816">
            <w:pPr>
              <w:spacing w:line="240" w:lineRule="auto"/>
              <w:jc w:val="center"/>
              <w:rPr>
                <w:rFonts w:ascii="Cambria Math" w:hAnsi="Cambria Math"/>
                <w:bCs/>
                <w:sz w:val="19"/>
              </w:rPr>
            </w:pPr>
            <w:r>
              <w:rPr>
                <w:rFonts w:ascii="Cambria Math" w:hAnsi="Cambria Math"/>
                <w:bCs/>
                <w:sz w:val="19"/>
              </w:rPr>
              <w:t xml:space="preserve">2 </w:t>
            </w:r>
          </w:p>
        </w:tc>
        <w:tc>
          <w:tcPr>
            <w:tcW w:w="815" w:type="dxa"/>
            <w:shd w:val="clear" w:color="auto" w:fill="auto"/>
            <w:noWrap/>
            <w:tcMar>
              <w:top w:w="30" w:type="dxa"/>
              <w:left w:w="45" w:type="dxa"/>
              <w:bottom w:w="30" w:type="dxa"/>
              <w:right w:w="45" w:type="dxa"/>
            </w:tcMar>
            <w:vAlign w:val="center"/>
          </w:tcPr>
          <w:p w14:paraId="430D71D0">
            <w:pPr>
              <w:spacing w:line="240" w:lineRule="auto"/>
              <w:jc w:val="center"/>
              <w:rPr>
                <w:rFonts w:ascii="Cambria Math" w:hAnsi="Cambria Math"/>
                <w:bCs/>
                <w:sz w:val="19"/>
              </w:rPr>
            </w:pPr>
            <w:r>
              <w:rPr>
                <w:rFonts w:ascii="Cambria Math" w:hAnsi="Cambria Math"/>
                <w:bCs/>
                <w:sz w:val="19"/>
              </w:rPr>
              <w:t xml:space="preserve">64 </w:t>
            </w:r>
          </w:p>
        </w:tc>
        <w:tc>
          <w:tcPr>
            <w:tcW w:w="815" w:type="dxa"/>
            <w:shd w:val="clear" w:color="auto" w:fill="auto"/>
            <w:noWrap/>
            <w:tcMar>
              <w:top w:w="30" w:type="dxa"/>
              <w:left w:w="45" w:type="dxa"/>
              <w:bottom w:w="30" w:type="dxa"/>
              <w:right w:w="45" w:type="dxa"/>
            </w:tcMar>
            <w:vAlign w:val="center"/>
          </w:tcPr>
          <w:p w14:paraId="2C081339">
            <w:pPr>
              <w:spacing w:line="240" w:lineRule="auto"/>
              <w:jc w:val="center"/>
              <w:rPr>
                <w:rFonts w:ascii="Cambria Math" w:hAnsi="Cambria Math"/>
                <w:bCs/>
                <w:sz w:val="19"/>
              </w:rPr>
            </w:pPr>
            <w:r>
              <w:rPr>
                <w:rFonts w:ascii="Cambria Math" w:hAnsi="Cambria Math"/>
                <w:bCs/>
                <w:sz w:val="19"/>
              </w:rPr>
              <w:t>0</w:t>
            </w:r>
          </w:p>
        </w:tc>
        <w:tc>
          <w:tcPr>
            <w:tcW w:w="815" w:type="dxa"/>
            <w:shd w:val="clear" w:color="auto" w:fill="auto"/>
            <w:noWrap/>
            <w:tcMar>
              <w:top w:w="30" w:type="dxa"/>
              <w:left w:w="45" w:type="dxa"/>
              <w:bottom w:w="30" w:type="dxa"/>
              <w:right w:w="45" w:type="dxa"/>
            </w:tcMar>
            <w:vAlign w:val="center"/>
          </w:tcPr>
          <w:p w14:paraId="2D038036">
            <w:pPr>
              <w:spacing w:line="240" w:lineRule="auto"/>
              <w:jc w:val="center"/>
              <w:rPr>
                <w:rFonts w:ascii="Cambria Math" w:hAnsi="Cambria Math"/>
                <w:bCs/>
                <w:sz w:val="19"/>
              </w:rPr>
            </w:pPr>
            <w:r>
              <w:rPr>
                <w:rFonts w:ascii="Cambria Math" w:hAnsi="Cambria Math"/>
                <w:bCs/>
                <w:sz w:val="19"/>
              </w:rPr>
              <w:t xml:space="preserve">79 </w:t>
            </w:r>
          </w:p>
        </w:tc>
        <w:tc>
          <w:tcPr>
            <w:tcW w:w="815" w:type="dxa"/>
            <w:shd w:val="clear" w:color="auto" w:fill="auto"/>
            <w:noWrap/>
            <w:tcMar>
              <w:top w:w="30" w:type="dxa"/>
              <w:left w:w="45" w:type="dxa"/>
              <w:bottom w:w="30" w:type="dxa"/>
              <w:right w:w="45" w:type="dxa"/>
            </w:tcMar>
            <w:vAlign w:val="center"/>
          </w:tcPr>
          <w:p w14:paraId="05E265CD">
            <w:pPr>
              <w:spacing w:line="240" w:lineRule="auto"/>
              <w:jc w:val="center"/>
              <w:rPr>
                <w:rFonts w:ascii="Cambria Math" w:hAnsi="Cambria Math"/>
                <w:bCs/>
                <w:sz w:val="19"/>
              </w:rPr>
            </w:pPr>
            <w:r>
              <w:rPr>
                <w:rFonts w:ascii="Cambria Math" w:hAnsi="Cambria Math"/>
                <w:bCs/>
                <w:sz w:val="19"/>
              </w:rPr>
              <w:t>0</w:t>
            </w:r>
          </w:p>
        </w:tc>
        <w:tc>
          <w:tcPr>
            <w:tcW w:w="815" w:type="dxa"/>
            <w:shd w:val="clear" w:color="auto" w:fill="auto"/>
            <w:noWrap/>
            <w:tcMar>
              <w:top w:w="30" w:type="dxa"/>
              <w:left w:w="45" w:type="dxa"/>
              <w:bottom w:w="30" w:type="dxa"/>
              <w:right w:w="45" w:type="dxa"/>
            </w:tcMar>
            <w:vAlign w:val="center"/>
          </w:tcPr>
          <w:p w14:paraId="76182FB0">
            <w:pPr>
              <w:spacing w:line="240" w:lineRule="auto"/>
              <w:jc w:val="center"/>
              <w:rPr>
                <w:rFonts w:ascii="Cambria Math" w:hAnsi="Cambria Math"/>
                <w:bCs/>
                <w:sz w:val="19"/>
              </w:rPr>
            </w:pPr>
            <w:r>
              <w:rPr>
                <w:rFonts w:ascii="Cambria Math" w:hAnsi="Cambria Math"/>
                <w:bCs/>
                <w:sz w:val="19"/>
              </w:rPr>
              <w:t xml:space="preserve">36 </w:t>
            </w:r>
          </w:p>
        </w:tc>
        <w:tc>
          <w:tcPr>
            <w:tcW w:w="815" w:type="dxa"/>
            <w:shd w:val="clear" w:color="auto" w:fill="auto"/>
            <w:noWrap/>
            <w:tcMar>
              <w:top w:w="30" w:type="dxa"/>
              <w:left w:w="45" w:type="dxa"/>
              <w:bottom w:w="30" w:type="dxa"/>
              <w:right w:w="45" w:type="dxa"/>
            </w:tcMar>
            <w:vAlign w:val="center"/>
          </w:tcPr>
          <w:p w14:paraId="79789FA5">
            <w:pPr>
              <w:spacing w:line="240" w:lineRule="auto"/>
              <w:jc w:val="center"/>
              <w:rPr>
                <w:rFonts w:ascii="Cambria Math" w:hAnsi="Cambria Math"/>
                <w:bCs/>
                <w:sz w:val="19"/>
              </w:rPr>
            </w:pPr>
            <w:r>
              <w:rPr>
                <w:rFonts w:ascii="Cambria Math" w:hAnsi="Cambria Math"/>
                <w:bCs/>
                <w:sz w:val="19"/>
              </w:rPr>
              <w:t xml:space="preserve">4 </w:t>
            </w:r>
          </w:p>
        </w:tc>
      </w:tr>
      <w:tr w14:paraId="1C457C5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15" w:hRule="atLeast"/>
        </w:trPr>
        <w:tc>
          <w:tcPr>
            <w:tcW w:w="1985" w:type="dxa"/>
            <w:shd w:val="clear" w:color="auto" w:fill="auto"/>
            <w:noWrap/>
            <w:tcMar>
              <w:top w:w="30" w:type="dxa"/>
              <w:left w:w="45" w:type="dxa"/>
              <w:bottom w:w="30" w:type="dxa"/>
              <w:right w:w="45" w:type="dxa"/>
            </w:tcMar>
            <w:vAlign w:val="center"/>
          </w:tcPr>
          <w:p w14:paraId="0699E318">
            <w:pPr>
              <w:spacing w:line="240" w:lineRule="auto"/>
              <w:jc w:val="center"/>
              <w:rPr>
                <w:rFonts w:hint="eastAsia"/>
                <w:b/>
                <w:sz w:val="19"/>
              </w:rPr>
            </w:pPr>
            <w:r>
              <w:rPr>
                <w:b/>
                <w:sz w:val="19"/>
              </w:rPr>
              <w:t>ni(%)</w:t>
            </w:r>
          </w:p>
        </w:tc>
        <w:tc>
          <w:tcPr>
            <w:tcW w:w="815" w:type="dxa"/>
            <w:shd w:val="clear" w:color="auto" w:fill="auto"/>
            <w:noWrap/>
            <w:tcMar>
              <w:top w:w="30" w:type="dxa"/>
              <w:left w:w="45" w:type="dxa"/>
              <w:bottom w:w="30" w:type="dxa"/>
              <w:right w:w="45" w:type="dxa"/>
            </w:tcMar>
            <w:vAlign w:val="center"/>
          </w:tcPr>
          <w:p w14:paraId="50C0E229">
            <w:pPr>
              <w:spacing w:line="240" w:lineRule="auto"/>
              <w:jc w:val="center"/>
              <w:rPr>
                <w:rFonts w:ascii="Cambria Math" w:hAnsi="Cambria Math"/>
                <w:bCs/>
                <w:sz w:val="19"/>
              </w:rPr>
            </w:pPr>
            <w:r>
              <w:rPr>
                <w:rFonts w:ascii="Cambria Math" w:hAnsi="Cambria Math"/>
                <w:bCs/>
                <w:sz w:val="19"/>
              </w:rPr>
              <w:t>26</w:t>
            </w:r>
          </w:p>
        </w:tc>
        <w:tc>
          <w:tcPr>
            <w:tcW w:w="815" w:type="dxa"/>
            <w:shd w:val="clear" w:color="auto" w:fill="auto"/>
            <w:noWrap/>
            <w:tcMar>
              <w:top w:w="30" w:type="dxa"/>
              <w:left w:w="45" w:type="dxa"/>
              <w:bottom w:w="30" w:type="dxa"/>
              <w:right w:w="45" w:type="dxa"/>
            </w:tcMar>
            <w:vAlign w:val="center"/>
          </w:tcPr>
          <w:p w14:paraId="7124A225">
            <w:pPr>
              <w:spacing w:line="240" w:lineRule="auto"/>
              <w:jc w:val="center"/>
              <w:rPr>
                <w:rFonts w:ascii="Cambria Math" w:hAnsi="Cambria Math"/>
                <w:bCs/>
                <w:sz w:val="19"/>
              </w:rPr>
            </w:pPr>
            <w:r>
              <w:rPr>
                <w:rFonts w:ascii="Cambria Math" w:hAnsi="Cambria Math"/>
                <w:bCs/>
                <w:sz w:val="19"/>
              </w:rPr>
              <w:t>100</w:t>
            </w:r>
          </w:p>
        </w:tc>
        <w:tc>
          <w:tcPr>
            <w:tcW w:w="815" w:type="dxa"/>
            <w:shd w:val="clear" w:color="auto" w:fill="auto"/>
            <w:noWrap/>
            <w:tcMar>
              <w:top w:w="30" w:type="dxa"/>
              <w:left w:w="45" w:type="dxa"/>
              <w:bottom w:w="30" w:type="dxa"/>
              <w:right w:w="45" w:type="dxa"/>
            </w:tcMar>
            <w:vAlign w:val="center"/>
          </w:tcPr>
          <w:p w14:paraId="2D31511B">
            <w:pPr>
              <w:spacing w:line="240" w:lineRule="auto"/>
              <w:jc w:val="center"/>
              <w:rPr>
                <w:rFonts w:ascii="Cambria Math" w:hAnsi="Cambria Math"/>
                <w:bCs/>
                <w:sz w:val="19"/>
              </w:rPr>
            </w:pPr>
            <w:r>
              <w:rPr>
                <w:rFonts w:ascii="Cambria Math" w:hAnsi="Cambria Math"/>
                <w:bCs/>
                <w:sz w:val="19"/>
              </w:rPr>
              <w:t>100</w:t>
            </w:r>
          </w:p>
        </w:tc>
        <w:tc>
          <w:tcPr>
            <w:tcW w:w="815" w:type="dxa"/>
            <w:shd w:val="clear" w:color="auto" w:fill="auto"/>
            <w:noWrap/>
            <w:tcMar>
              <w:top w:w="30" w:type="dxa"/>
              <w:left w:w="45" w:type="dxa"/>
              <w:bottom w:w="30" w:type="dxa"/>
              <w:right w:w="45" w:type="dxa"/>
            </w:tcMar>
            <w:vAlign w:val="center"/>
          </w:tcPr>
          <w:p w14:paraId="1ACDFBDA">
            <w:pPr>
              <w:spacing w:line="240" w:lineRule="auto"/>
              <w:jc w:val="center"/>
              <w:rPr>
                <w:rFonts w:ascii="Cambria Math" w:hAnsi="Cambria Math"/>
                <w:bCs/>
                <w:sz w:val="19"/>
              </w:rPr>
            </w:pPr>
            <w:r>
              <w:rPr>
                <w:rFonts w:ascii="Cambria Math" w:hAnsi="Cambria Math"/>
                <w:bCs/>
                <w:sz w:val="19"/>
              </w:rPr>
              <w:t>100</w:t>
            </w:r>
          </w:p>
        </w:tc>
        <w:tc>
          <w:tcPr>
            <w:tcW w:w="815" w:type="dxa"/>
            <w:shd w:val="clear" w:color="auto" w:fill="auto"/>
            <w:noWrap/>
            <w:tcMar>
              <w:top w:w="30" w:type="dxa"/>
              <w:left w:w="45" w:type="dxa"/>
              <w:bottom w:w="30" w:type="dxa"/>
              <w:right w:w="45" w:type="dxa"/>
            </w:tcMar>
            <w:vAlign w:val="center"/>
          </w:tcPr>
          <w:p w14:paraId="649E0F54">
            <w:pPr>
              <w:spacing w:line="240" w:lineRule="auto"/>
              <w:jc w:val="center"/>
              <w:rPr>
                <w:rFonts w:ascii="Cambria Math" w:hAnsi="Cambria Math"/>
                <w:bCs/>
                <w:sz w:val="19"/>
              </w:rPr>
            </w:pPr>
            <w:r>
              <w:rPr>
                <w:rFonts w:ascii="Cambria Math" w:hAnsi="Cambria Math"/>
                <w:bCs/>
                <w:sz w:val="19"/>
              </w:rPr>
              <w:t>94</w:t>
            </w:r>
          </w:p>
        </w:tc>
        <w:tc>
          <w:tcPr>
            <w:tcW w:w="815" w:type="dxa"/>
            <w:shd w:val="clear" w:color="auto" w:fill="auto"/>
            <w:noWrap/>
            <w:tcMar>
              <w:top w:w="30" w:type="dxa"/>
              <w:left w:w="45" w:type="dxa"/>
              <w:bottom w:w="30" w:type="dxa"/>
              <w:right w:w="45" w:type="dxa"/>
            </w:tcMar>
            <w:vAlign w:val="center"/>
          </w:tcPr>
          <w:p w14:paraId="5B32A262">
            <w:pPr>
              <w:spacing w:line="240" w:lineRule="auto"/>
              <w:jc w:val="center"/>
              <w:rPr>
                <w:rFonts w:ascii="Cambria Math" w:hAnsi="Cambria Math"/>
                <w:bCs/>
                <w:sz w:val="19"/>
              </w:rPr>
            </w:pPr>
            <w:r>
              <w:rPr>
                <w:rFonts w:ascii="Cambria Math" w:hAnsi="Cambria Math"/>
                <w:bCs/>
                <w:sz w:val="19"/>
              </w:rPr>
              <w:t>94</w:t>
            </w:r>
          </w:p>
        </w:tc>
        <w:tc>
          <w:tcPr>
            <w:tcW w:w="815" w:type="dxa"/>
            <w:shd w:val="clear" w:color="auto" w:fill="auto"/>
            <w:noWrap/>
            <w:tcMar>
              <w:top w:w="30" w:type="dxa"/>
              <w:left w:w="45" w:type="dxa"/>
              <w:bottom w:w="30" w:type="dxa"/>
              <w:right w:w="45" w:type="dxa"/>
            </w:tcMar>
            <w:vAlign w:val="center"/>
          </w:tcPr>
          <w:p w14:paraId="4C952D55">
            <w:pPr>
              <w:spacing w:line="240" w:lineRule="auto"/>
              <w:jc w:val="center"/>
              <w:rPr>
                <w:rFonts w:ascii="Cambria Math" w:hAnsi="Cambria Math"/>
                <w:bCs/>
                <w:sz w:val="19"/>
              </w:rPr>
            </w:pPr>
            <w:r>
              <w:rPr>
                <w:rFonts w:ascii="Cambria Math" w:hAnsi="Cambria Math"/>
                <w:bCs/>
                <w:sz w:val="19"/>
              </w:rPr>
              <w:t>26</w:t>
            </w:r>
          </w:p>
        </w:tc>
        <w:tc>
          <w:tcPr>
            <w:tcW w:w="815" w:type="dxa"/>
            <w:shd w:val="clear" w:color="auto" w:fill="auto"/>
            <w:noWrap/>
            <w:tcMar>
              <w:top w:w="30" w:type="dxa"/>
              <w:left w:w="45" w:type="dxa"/>
              <w:bottom w:w="30" w:type="dxa"/>
              <w:right w:w="45" w:type="dxa"/>
            </w:tcMar>
            <w:vAlign w:val="center"/>
          </w:tcPr>
          <w:p w14:paraId="466380C2">
            <w:pPr>
              <w:spacing w:line="240" w:lineRule="auto"/>
              <w:jc w:val="center"/>
              <w:rPr>
                <w:rFonts w:ascii="Cambria Math" w:hAnsi="Cambria Math"/>
                <w:bCs/>
                <w:sz w:val="19"/>
              </w:rPr>
            </w:pPr>
            <w:r>
              <w:rPr>
                <w:rFonts w:ascii="Cambria Math" w:hAnsi="Cambria Math"/>
                <w:bCs/>
                <w:sz w:val="19"/>
              </w:rPr>
              <w:t>100</w:t>
            </w:r>
          </w:p>
        </w:tc>
      </w:tr>
      <w:tr w14:paraId="6D0D5D1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15" w:hRule="atLeast"/>
        </w:trPr>
        <w:tc>
          <w:tcPr>
            <w:tcW w:w="1985" w:type="dxa"/>
            <w:shd w:val="clear" w:color="auto" w:fill="auto"/>
            <w:noWrap/>
            <w:tcMar>
              <w:top w:w="30" w:type="dxa"/>
              <w:left w:w="45" w:type="dxa"/>
              <w:bottom w:w="30" w:type="dxa"/>
              <w:right w:w="45" w:type="dxa"/>
            </w:tcMar>
            <w:vAlign w:val="center"/>
          </w:tcPr>
          <w:p w14:paraId="421C3E9E">
            <w:pPr>
              <w:spacing w:line="240" w:lineRule="auto"/>
              <w:jc w:val="center"/>
              <w:rPr>
                <w:rFonts w:hint="eastAsia"/>
                <w:b/>
                <w:sz w:val="19"/>
              </w:rPr>
            </w:pPr>
            <w:r>
              <w:rPr>
                <w:b/>
                <w:sz w:val="19"/>
              </w:rPr>
              <w:t>t公共</w:t>
            </w:r>
            <w:r>
              <w:rPr>
                <w:rFonts w:hint="eastAsia"/>
                <w:b/>
                <w:sz w:val="19"/>
                <w:lang w:eastAsia="zh-CN"/>
              </w:rPr>
              <w:t>（</w:t>
            </w:r>
            <w:r>
              <w:rPr>
                <w:b/>
                <w:sz w:val="19"/>
              </w:rPr>
              <w:t>h</w:t>
            </w:r>
            <w:r>
              <w:rPr>
                <w:rFonts w:hint="eastAsia"/>
                <w:b/>
                <w:sz w:val="19"/>
                <w:lang w:eastAsia="zh-CN"/>
              </w:rPr>
              <w:t>）</w:t>
            </w:r>
          </w:p>
        </w:tc>
        <w:tc>
          <w:tcPr>
            <w:tcW w:w="815" w:type="dxa"/>
            <w:shd w:val="clear" w:color="auto" w:fill="auto"/>
            <w:noWrap/>
            <w:tcMar>
              <w:top w:w="30" w:type="dxa"/>
              <w:left w:w="45" w:type="dxa"/>
              <w:bottom w:w="30" w:type="dxa"/>
              <w:right w:w="45" w:type="dxa"/>
            </w:tcMar>
            <w:vAlign w:val="center"/>
          </w:tcPr>
          <w:p w14:paraId="4B9E0233">
            <w:pPr>
              <w:spacing w:line="240" w:lineRule="auto"/>
              <w:jc w:val="center"/>
              <w:rPr>
                <w:rFonts w:ascii="Cambria Math" w:hAnsi="Cambria Math"/>
                <w:bCs/>
                <w:sz w:val="19"/>
              </w:rPr>
            </w:pPr>
            <w:r>
              <w:rPr>
                <w:rFonts w:ascii="Cambria Math" w:hAnsi="Cambria Math"/>
                <w:bCs/>
                <w:sz w:val="19"/>
              </w:rPr>
              <w:t>0.23</w:t>
            </w:r>
          </w:p>
        </w:tc>
        <w:tc>
          <w:tcPr>
            <w:tcW w:w="815" w:type="dxa"/>
            <w:shd w:val="clear" w:color="auto" w:fill="auto"/>
            <w:noWrap/>
            <w:tcMar>
              <w:top w:w="30" w:type="dxa"/>
              <w:left w:w="45" w:type="dxa"/>
              <w:bottom w:w="30" w:type="dxa"/>
              <w:right w:w="45" w:type="dxa"/>
            </w:tcMar>
            <w:vAlign w:val="center"/>
          </w:tcPr>
          <w:p w14:paraId="45BF2F68">
            <w:pPr>
              <w:spacing w:line="240" w:lineRule="auto"/>
              <w:jc w:val="center"/>
              <w:rPr>
                <w:rFonts w:ascii="Cambria Math" w:hAnsi="Cambria Math"/>
                <w:bCs/>
                <w:sz w:val="19"/>
              </w:rPr>
            </w:pPr>
            <w:r>
              <w:rPr>
                <w:rFonts w:hint="eastAsia" w:ascii="Cambria Math" w:hAnsi="Cambria Math"/>
                <w:bCs/>
                <w:sz w:val="19"/>
              </w:rPr>
              <w:t>0.83</w:t>
            </w:r>
          </w:p>
        </w:tc>
        <w:tc>
          <w:tcPr>
            <w:tcW w:w="815" w:type="dxa"/>
            <w:shd w:val="clear" w:color="auto" w:fill="auto"/>
            <w:noWrap/>
            <w:tcMar>
              <w:top w:w="30" w:type="dxa"/>
              <w:left w:w="45" w:type="dxa"/>
              <w:bottom w:w="30" w:type="dxa"/>
              <w:right w:w="45" w:type="dxa"/>
            </w:tcMar>
            <w:vAlign w:val="center"/>
          </w:tcPr>
          <w:p w14:paraId="04806BAE">
            <w:pPr>
              <w:spacing w:line="240" w:lineRule="auto"/>
              <w:jc w:val="center"/>
              <w:rPr>
                <w:rFonts w:ascii="Cambria Math" w:hAnsi="Cambria Math"/>
                <w:bCs/>
                <w:sz w:val="19"/>
              </w:rPr>
            </w:pPr>
            <w:r>
              <w:rPr>
                <w:rFonts w:hint="eastAsia" w:ascii="Cambria Math" w:hAnsi="Cambria Math"/>
                <w:bCs/>
                <w:sz w:val="19"/>
              </w:rPr>
              <w:t>0.83</w:t>
            </w:r>
          </w:p>
        </w:tc>
        <w:tc>
          <w:tcPr>
            <w:tcW w:w="815" w:type="dxa"/>
            <w:shd w:val="clear" w:color="auto" w:fill="auto"/>
            <w:noWrap/>
            <w:tcMar>
              <w:top w:w="30" w:type="dxa"/>
              <w:left w:w="45" w:type="dxa"/>
              <w:bottom w:w="30" w:type="dxa"/>
              <w:right w:w="45" w:type="dxa"/>
            </w:tcMar>
            <w:vAlign w:val="center"/>
          </w:tcPr>
          <w:p w14:paraId="116AB008">
            <w:pPr>
              <w:spacing w:line="240" w:lineRule="auto"/>
              <w:jc w:val="center"/>
              <w:rPr>
                <w:rFonts w:ascii="Cambria Math" w:hAnsi="Cambria Math"/>
                <w:bCs/>
                <w:sz w:val="19"/>
              </w:rPr>
            </w:pPr>
            <w:r>
              <w:rPr>
                <w:rFonts w:hint="eastAsia" w:ascii="Cambria Math" w:hAnsi="Cambria Math"/>
                <w:bCs/>
                <w:sz w:val="19"/>
              </w:rPr>
              <w:t>0.83</w:t>
            </w:r>
          </w:p>
        </w:tc>
        <w:tc>
          <w:tcPr>
            <w:tcW w:w="815" w:type="dxa"/>
            <w:shd w:val="clear" w:color="auto" w:fill="auto"/>
            <w:noWrap/>
            <w:tcMar>
              <w:top w:w="30" w:type="dxa"/>
              <w:left w:w="45" w:type="dxa"/>
              <w:bottom w:w="30" w:type="dxa"/>
              <w:right w:w="45" w:type="dxa"/>
            </w:tcMar>
            <w:vAlign w:val="center"/>
          </w:tcPr>
          <w:p w14:paraId="5CDF953D">
            <w:pPr>
              <w:spacing w:line="240" w:lineRule="auto"/>
              <w:jc w:val="center"/>
              <w:rPr>
                <w:rFonts w:ascii="Cambria Math" w:hAnsi="Cambria Math"/>
                <w:bCs/>
                <w:sz w:val="19"/>
              </w:rPr>
            </w:pPr>
            <w:r>
              <w:rPr>
                <w:rFonts w:hint="eastAsia" w:ascii="Cambria Math" w:hAnsi="Cambria Math"/>
                <w:bCs/>
                <w:sz w:val="19"/>
              </w:rPr>
              <w:t>0.83</w:t>
            </w:r>
          </w:p>
        </w:tc>
        <w:tc>
          <w:tcPr>
            <w:tcW w:w="815" w:type="dxa"/>
            <w:shd w:val="clear" w:color="auto" w:fill="auto"/>
            <w:noWrap/>
            <w:tcMar>
              <w:top w:w="30" w:type="dxa"/>
              <w:left w:w="45" w:type="dxa"/>
              <w:bottom w:w="30" w:type="dxa"/>
              <w:right w:w="45" w:type="dxa"/>
            </w:tcMar>
            <w:vAlign w:val="center"/>
          </w:tcPr>
          <w:p w14:paraId="4ACD06DB">
            <w:pPr>
              <w:spacing w:line="240" w:lineRule="auto"/>
              <w:jc w:val="center"/>
              <w:rPr>
                <w:rFonts w:ascii="Cambria Math" w:hAnsi="Cambria Math"/>
                <w:bCs/>
                <w:sz w:val="19"/>
              </w:rPr>
            </w:pPr>
            <w:r>
              <w:rPr>
                <w:rFonts w:hint="eastAsia" w:ascii="Cambria Math" w:hAnsi="Cambria Math"/>
                <w:bCs/>
                <w:sz w:val="19"/>
              </w:rPr>
              <w:t>0.83</w:t>
            </w:r>
          </w:p>
        </w:tc>
        <w:tc>
          <w:tcPr>
            <w:tcW w:w="815" w:type="dxa"/>
            <w:shd w:val="clear" w:color="auto" w:fill="auto"/>
            <w:noWrap/>
            <w:tcMar>
              <w:top w:w="30" w:type="dxa"/>
              <w:left w:w="45" w:type="dxa"/>
              <w:bottom w:w="30" w:type="dxa"/>
              <w:right w:w="45" w:type="dxa"/>
            </w:tcMar>
            <w:vAlign w:val="center"/>
          </w:tcPr>
          <w:p w14:paraId="731D0F9F">
            <w:pPr>
              <w:spacing w:line="240" w:lineRule="auto"/>
              <w:jc w:val="center"/>
              <w:rPr>
                <w:rFonts w:ascii="Cambria Math" w:hAnsi="Cambria Math"/>
                <w:bCs/>
                <w:sz w:val="19"/>
              </w:rPr>
            </w:pPr>
            <w:r>
              <w:rPr>
                <w:rFonts w:ascii="Cambria Math" w:hAnsi="Cambria Math"/>
                <w:bCs/>
                <w:sz w:val="19"/>
              </w:rPr>
              <w:t>0.23</w:t>
            </w:r>
          </w:p>
        </w:tc>
        <w:tc>
          <w:tcPr>
            <w:tcW w:w="815" w:type="dxa"/>
            <w:shd w:val="clear" w:color="auto" w:fill="auto"/>
            <w:noWrap/>
            <w:tcMar>
              <w:top w:w="30" w:type="dxa"/>
              <w:left w:w="45" w:type="dxa"/>
              <w:bottom w:w="30" w:type="dxa"/>
              <w:right w:w="45" w:type="dxa"/>
            </w:tcMar>
            <w:vAlign w:val="center"/>
          </w:tcPr>
          <w:p w14:paraId="2C8B1BEA">
            <w:pPr>
              <w:spacing w:line="240" w:lineRule="auto"/>
              <w:jc w:val="center"/>
              <w:rPr>
                <w:rFonts w:ascii="Cambria Math" w:hAnsi="Cambria Math"/>
                <w:bCs/>
                <w:sz w:val="19"/>
              </w:rPr>
            </w:pPr>
            <w:r>
              <w:rPr>
                <w:rFonts w:hint="eastAsia" w:ascii="Cambria Math" w:hAnsi="Cambria Math"/>
                <w:bCs/>
                <w:sz w:val="19"/>
              </w:rPr>
              <w:t>0.83</w:t>
            </w:r>
          </w:p>
        </w:tc>
      </w:tr>
      <w:tr w14:paraId="6A44855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15" w:hRule="atLeast"/>
        </w:trPr>
        <w:tc>
          <w:tcPr>
            <w:tcW w:w="1985" w:type="dxa"/>
            <w:shd w:val="clear" w:color="auto" w:fill="auto"/>
            <w:noWrap/>
            <w:tcMar>
              <w:top w:w="30" w:type="dxa"/>
              <w:left w:w="45" w:type="dxa"/>
              <w:bottom w:w="30" w:type="dxa"/>
              <w:right w:w="45" w:type="dxa"/>
            </w:tcMar>
            <w:vAlign w:val="center"/>
          </w:tcPr>
          <w:p w14:paraId="04ED8165">
            <w:pPr>
              <w:spacing w:line="240" w:lineRule="auto"/>
              <w:jc w:val="center"/>
              <w:rPr>
                <w:rFonts w:hint="eastAsia"/>
                <w:b/>
                <w:sz w:val="19"/>
              </w:rPr>
            </w:pPr>
            <w:r>
              <w:rPr>
                <w:b/>
                <w:sz w:val="19"/>
              </w:rPr>
              <w:t>P公共</w:t>
            </w:r>
            <w:r>
              <w:rPr>
                <w:rFonts w:hint="eastAsia"/>
                <w:b/>
                <w:sz w:val="19"/>
                <w:lang w:eastAsia="zh-CN"/>
              </w:rPr>
              <w:t>（</w:t>
            </w:r>
            <w:r>
              <w:rPr>
                <w:b/>
                <w:sz w:val="19"/>
              </w:rPr>
              <w:t>kW</w:t>
            </w:r>
            <w:r>
              <w:rPr>
                <w:rFonts w:hint="eastAsia"/>
                <w:b/>
                <w:sz w:val="19"/>
                <w:lang w:eastAsia="zh-CN"/>
              </w:rPr>
              <w:t>）</w:t>
            </w:r>
          </w:p>
        </w:tc>
        <w:tc>
          <w:tcPr>
            <w:tcW w:w="815" w:type="dxa"/>
            <w:shd w:val="clear" w:color="auto" w:fill="auto"/>
            <w:noWrap/>
            <w:tcMar>
              <w:top w:w="30" w:type="dxa"/>
              <w:left w:w="45" w:type="dxa"/>
              <w:bottom w:w="30" w:type="dxa"/>
              <w:right w:w="45" w:type="dxa"/>
            </w:tcMar>
            <w:vAlign w:val="center"/>
          </w:tcPr>
          <w:p w14:paraId="0828C3F9">
            <w:pPr>
              <w:spacing w:line="240" w:lineRule="auto"/>
              <w:jc w:val="center"/>
              <w:rPr>
                <w:rFonts w:ascii="Cambria Math" w:hAnsi="Cambria Math"/>
                <w:bCs/>
                <w:sz w:val="19"/>
              </w:rPr>
            </w:pPr>
            <w:r>
              <w:rPr>
                <w:rFonts w:ascii="Cambria Math" w:hAnsi="Cambria Math"/>
                <w:bCs/>
                <w:sz w:val="19"/>
              </w:rPr>
              <w:t xml:space="preserve">9446 </w:t>
            </w:r>
          </w:p>
        </w:tc>
        <w:tc>
          <w:tcPr>
            <w:tcW w:w="815" w:type="dxa"/>
            <w:shd w:val="clear" w:color="auto" w:fill="auto"/>
            <w:noWrap/>
            <w:tcMar>
              <w:top w:w="30" w:type="dxa"/>
              <w:left w:w="45" w:type="dxa"/>
              <w:bottom w:w="30" w:type="dxa"/>
              <w:right w:w="45" w:type="dxa"/>
            </w:tcMar>
            <w:vAlign w:val="center"/>
          </w:tcPr>
          <w:p w14:paraId="521695B4">
            <w:pPr>
              <w:spacing w:line="240" w:lineRule="auto"/>
              <w:jc w:val="center"/>
              <w:rPr>
                <w:rFonts w:ascii="Cambria Math" w:hAnsi="Cambria Math"/>
                <w:bCs/>
                <w:sz w:val="19"/>
              </w:rPr>
            </w:pPr>
            <w:r>
              <w:rPr>
                <w:rFonts w:ascii="Cambria Math" w:hAnsi="Cambria Math"/>
                <w:bCs/>
                <w:sz w:val="19"/>
              </w:rPr>
              <w:t xml:space="preserve">78 </w:t>
            </w:r>
          </w:p>
        </w:tc>
        <w:tc>
          <w:tcPr>
            <w:tcW w:w="815" w:type="dxa"/>
            <w:shd w:val="clear" w:color="auto" w:fill="auto"/>
            <w:noWrap/>
            <w:tcMar>
              <w:top w:w="30" w:type="dxa"/>
              <w:left w:w="45" w:type="dxa"/>
              <w:bottom w:w="30" w:type="dxa"/>
              <w:right w:w="45" w:type="dxa"/>
            </w:tcMar>
            <w:vAlign w:val="center"/>
          </w:tcPr>
          <w:p w14:paraId="0A5890E4">
            <w:pPr>
              <w:spacing w:line="240" w:lineRule="auto"/>
              <w:jc w:val="center"/>
              <w:rPr>
                <w:rFonts w:ascii="Cambria Math" w:hAnsi="Cambria Math"/>
                <w:bCs/>
                <w:sz w:val="19"/>
              </w:rPr>
            </w:pPr>
            <w:r>
              <w:rPr>
                <w:rFonts w:ascii="Cambria Math" w:hAnsi="Cambria Math"/>
                <w:bCs/>
                <w:sz w:val="19"/>
              </w:rPr>
              <w:t xml:space="preserve">2128 </w:t>
            </w:r>
          </w:p>
        </w:tc>
        <w:tc>
          <w:tcPr>
            <w:tcW w:w="815" w:type="dxa"/>
            <w:shd w:val="clear" w:color="auto" w:fill="auto"/>
            <w:noWrap/>
            <w:tcMar>
              <w:top w:w="30" w:type="dxa"/>
              <w:left w:w="45" w:type="dxa"/>
              <w:bottom w:w="30" w:type="dxa"/>
              <w:right w:w="45" w:type="dxa"/>
            </w:tcMar>
            <w:vAlign w:val="center"/>
          </w:tcPr>
          <w:p w14:paraId="771CB85F">
            <w:pPr>
              <w:spacing w:line="240" w:lineRule="auto"/>
              <w:jc w:val="center"/>
              <w:rPr>
                <w:rFonts w:ascii="Cambria Math" w:hAnsi="Cambria Math"/>
                <w:bCs/>
                <w:sz w:val="19"/>
              </w:rPr>
            </w:pPr>
            <w:r>
              <w:rPr>
                <w:rFonts w:hint="eastAsia" w:ascii="Cambria Math" w:hAnsi="Cambria Math"/>
                <w:bCs/>
                <w:sz w:val="19"/>
              </w:rPr>
              <w:t>0</w:t>
            </w:r>
          </w:p>
        </w:tc>
        <w:tc>
          <w:tcPr>
            <w:tcW w:w="815" w:type="dxa"/>
            <w:shd w:val="clear" w:color="auto" w:fill="auto"/>
            <w:noWrap/>
            <w:tcMar>
              <w:top w:w="30" w:type="dxa"/>
              <w:left w:w="45" w:type="dxa"/>
              <w:bottom w:w="30" w:type="dxa"/>
              <w:right w:w="45" w:type="dxa"/>
            </w:tcMar>
            <w:vAlign w:val="center"/>
          </w:tcPr>
          <w:p w14:paraId="58419C42">
            <w:pPr>
              <w:spacing w:line="240" w:lineRule="auto"/>
              <w:jc w:val="center"/>
              <w:rPr>
                <w:rFonts w:ascii="Cambria Math" w:hAnsi="Cambria Math"/>
                <w:bCs/>
                <w:sz w:val="19"/>
              </w:rPr>
            </w:pPr>
            <w:r>
              <w:rPr>
                <w:rFonts w:ascii="Cambria Math" w:hAnsi="Cambria Math"/>
                <w:bCs/>
                <w:sz w:val="19"/>
              </w:rPr>
              <w:t xml:space="preserve">2450 </w:t>
            </w:r>
          </w:p>
        </w:tc>
        <w:tc>
          <w:tcPr>
            <w:tcW w:w="815" w:type="dxa"/>
            <w:shd w:val="clear" w:color="auto" w:fill="auto"/>
            <w:noWrap/>
            <w:tcMar>
              <w:top w:w="30" w:type="dxa"/>
              <w:left w:w="45" w:type="dxa"/>
              <w:bottom w:w="30" w:type="dxa"/>
              <w:right w:w="45" w:type="dxa"/>
            </w:tcMar>
            <w:vAlign w:val="center"/>
          </w:tcPr>
          <w:p w14:paraId="5C5ABD3D">
            <w:pPr>
              <w:spacing w:line="240" w:lineRule="auto"/>
              <w:jc w:val="center"/>
              <w:rPr>
                <w:rFonts w:ascii="Cambria Math" w:hAnsi="Cambria Math"/>
                <w:bCs/>
                <w:sz w:val="19"/>
              </w:rPr>
            </w:pPr>
            <w:r>
              <w:rPr>
                <w:rFonts w:hint="eastAsia" w:ascii="Cambria Math" w:hAnsi="Cambria Math"/>
                <w:bCs/>
                <w:sz w:val="19"/>
              </w:rPr>
              <w:t>0</w:t>
            </w:r>
          </w:p>
        </w:tc>
        <w:tc>
          <w:tcPr>
            <w:tcW w:w="815" w:type="dxa"/>
            <w:shd w:val="clear" w:color="auto" w:fill="auto"/>
            <w:noWrap/>
            <w:tcMar>
              <w:top w:w="30" w:type="dxa"/>
              <w:left w:w="45" w:type="dxa"/>
              <w:bottom w:w="30" w:type="dxa"/>
              <w:right w:w="45" w:type="dxa"/>
            </w:tcMar>
            <w:vAlign w:val="center"/>
          </w:tcPr>
          <w:p w14:paraId="06FB3957">
            <w:pPr>
              <w:spacing w:line="240" w:lineRule="auto"/>
              <w:jc w:val="center"/>
              <w:rPr>
                <w:rFonts w:ascii="Cambria Math" w:hAnsi="Cambria Math"/>
                <w:bCs/>
                <w:sz w:val="19"/>
              </w:rPr>
            </w:pPr>
            <w:r>
              <w:rPr>
                <w:rFonts w:ascii="Cambria Math" w:hAnsi="Cambria Math"/>
                <w:bCs/>
                <w:sz w:val="19"/>
              </w:rPr>
              <w:t xml:space="preserve">1128 </w:t>
            </w:r>
          </w:p>
        </w:tc>
        <w:tc>
          <w:tcPr>
            <w:tcW w:w="815" w:type="dxa"/>
            <w:shd w:val="clear" w:color="auto" w:fill="auto"/>
            <w:noWrap/>
            <w:tcMar>
              <w:top w:w="30" w:type="dxa"/>
              <w:left w:w="45" w:type="dxa"/>
              <w:bottom w:w="30" w:type="dxa"/>
              <w:right w:w="45" w:type="dxa"/>
            </w:tcMar>
            <w:vAlign w:val="center"/>
          </w:tcPr>
          <w:p w14:paraId="7F1AD48F">
            <w:pPr>
              <w:spacing w:line="240" w:lineRule="auto"/>
              <w:jc w:val="center"/>
              <w:rPr>
                <w:rFonts w:ascii="Cambria Math" w:hAnsi="Cambria Math"/>
                <w:bCs/>
                <w:sz w:val="19"/>
              </w:rPr>
            </w:pPr>
            <w:r>
              <w:rPr>
                <w:rFonts w:ascii="Cambria Math" w:hAnsi="Cambria Math"/>
                <w:bCs/>
                <w:sz w:val="19"/>
              </w:rPr>
              <w:t xml:space="preserve">130 </w:t>
            </w:r>
          </w:p>
        </w:tc>
      </w:tr>
      <w:tr w14:paraId="27C4DAC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15" w:hRule="atLeast"/>
        </w:trPr>
        <w:tc>
          <w:tcPr>
            <w:tcW w:w="1985" w:type="dxa"/>
            <w:shd w:val="clear" w:color="auto" w:fill="auto"/>
            <w:noWrap/>
            <w:tcMar>
              <w:top w:w="30" w:type="dxa"/>
              <w:left w:w="45" w:type="dxa"/>
              <w:bottom w:w="30" w:type="dxa"/>
              <w:right w:w="45" w:type="dxa"/>
            </w:tcMar>
            <w:vAlign w:val="center"/>
          </w:tcPr>
          <w:p w14:paraId="7F6E46CD">
            <w:pPr>
              <w:spacing w:line="240" w:lineRule="auto"/>
              <w:jc w:val="center"/>
              <w:rPr>
                <w:rFonts w:hint="eastAsia"/>
                <w:b/>
                <w:sz w:val="19"/>
              </w:rPr>
            </w:pPr>
            <m:oMathPara>
              <m:oMath>
                <m:sSub>
                  <m:sSubPr>
                    <m:ctrlPr>
                      <w:rPr>
                        <w:rFonts w:ascii="Cambria Math" w:hAnsi="Cambria Math"/>
                        <w:b/>
                        <w:sz w:val="19"/>
                      </w:rPr>
                    </m:ctrlPr>
                  </m:sSubPr>
                  <m:e>
                    <m:r>
                      <m:rPr>
                        <m:sty m:val="b"/>
                      </m:rPr>
                      <w:rPr>
                        <w:rFonts w:ascii="Cambria Math" w:hAnsi="Cambria Math"/>
                        <w:sz w:val="19"/>
                      </w:rPr>
                      <m:t>P</m:t>
                    </m:r>
                    <m:ctrlPr>
                      <w:rPr>
                        <w:rFonts w:ascii="Cambria Math" w:hAnsi="Cambria Math"/>
                        <w:b/>
                        <w:sz w:val="19"/>
                      </w:rPr>
                    </m:ctrlPr>
                  </m:e>
                  <m:sub>
                    <m:r>
                      <m:rPr>
                        <m:sty m:val="b"/>
                      </m:rPr>
                      <w:rPr>
                        <w:rFonts w:ascii="Cambria Math" w:hAnsi="Cambria Math"/>
                        <w:sz w:val="19"/>
                      </w:rPr>
                      <m:t>标准桩</m:t>
                    </m:r>
                    <m:ctrlPr>
                      <w:rPr>
                        <w:rFonts w:ascii="Cambria Math" w:hAnsi="Cambria Math"/>
                        <w:b/>
                        <w:sz w:val="19"/>
                      </w:rPr>
                    </m:ctrlPr>
                  </m:sub>
                </m:sSub>
              </m:oMath>
            </m:oMathPara>
          </w:p>
        </w:tc>
        <w:tc>
          <w:tcPr>
            <w:tcW w:w="6520" w:type="dxa"/>
            <w:gridSpan w:val="8"/>
            <w:shd w:val="clear" w:color="auto" w:fill="auto"/>
            <w:noWrap/>
            <w:tcMar>
              <w:top w:w="30" w:type="dxa"/>
              <w:left w:w="45" w:type="dxa"/>
              <w:bottom w:w="30" w:type="dxa"/>
              <w:right w:w="45" w:type="dxa"/>
            </w:tcMar>
            <w:vAlign w:val="center"/>
          </w:tcPr>
          <w:p w14:paraId="1D2E2DAF">
            <w:pPr>
              <w:spacing w:line="240" w:lineRule="auto"/>
              <w:jc w:val="center"/>
              <w:rPr>
                <w:rFonts w:ascii="Cambria Math" w:hAnsi="Cambria Math"/>
                <w:bCs/>
                <w:sz w:val="19"/>
              </w:rPr>
            </w:pPr>
            <w:r>
              <w:rPr>
                <w:rFonts w:hint="eastAsia" w:ascii="Cambria Math" w:hAnsi="Cambria Math"/>
                <w:bCs/>
                <w:sz w:val="19"/>
              </w:rPr>
              <w:t>6</w:t>
            </w:r>
            <w:r>
              <w:rPr>
                <w:rFonts w:ascii="Cambria Math" w:hAnsi="Cambria Math"/>
                <w:bCs/>
                <w:sz w:val="19"/>
              </w:rPr>
              <w:t>0</w:t>
            </w:r>
          </w:p>
        </w:tc>
      </w:tr>
      <w:tr w14:paraId="1590239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15" w:hRule="atLeast"/>
        </w:trPr>
        <w:tc>
          <w:tcPr>
            <w:tcW w:w="1985" w:type="dxa"/>
            <w:shd w:val="clear" w:color="auto" w:fill="auto"/>
            <w:noWrap/>
            <w:tcMar>
              <w:top w:w="30" w:type="dxa"/>
              <w:left w:w="45" w:type="dxa"/>
              <w:bottom w:w="30" w:type="dxa"/>
              <w:right w:w="45" w:type="dxa"/>
            </w:tcMar>
            <w:vAlign w:val="center"/>
          </w:tcPr>
          <w:p w14:paraId="7F9FB975">
            <w:pPr>
              <w:spacing w:line="240" w:lineRule="auto"/>
              <w:jc w:val="center"/>
              <w:rPr>
                <w:rFonts w:hint="eastAsia"/>
                <w:b/>
                <w:sz w:val="19"/>
              </w:rPr>
            </w:pPr>
            <m:oMathPara>
              <m:oMath>
                <m:sSub>
                  <m:sSubPr>
                    <m:ctrlPr>
                      <w:rPr>
                        <w:rFonts w:ascii="Cambria Math" w:hAnsi="Cambria Math"/>
                        <w:b/>
                        <w:sz w:val="19"/>
                      </w:rPr>
                    </m:ctrlPr>
                  </m:sSubPr>
                  <m:e>
                    <m:r>
                      <m:rPr>
                        <m:sty m:val="b"/>
                      </m:rPr>
                      <w:rPr>
                        <w:rFonts w:ascii="Cambria Math" w:hAnsi="Cambria Math"/>
                        <w:sz w:val="19"/>
                      </w:rPr>
                      <m:t>N</m:t>
                    </m:r>
                    <m:ctrlPr>
                      <w:rPr>
                        <w:rFonts w:ascii="Cambria Math" w:hAnsi="Cambria Math"/>
                        <w:b/>
                        <w:sz w:val="19"/>
                      </w:rPr>
                    </m:ctrlPr>
                  </m:e>
                  <m:sub>
                    <m:r>
                      <m:rPr>
                        <m:sty m:val="b"/>
                      </m:rPr>
                      <w:rPr>
                        <w:rFonts w:ascii="Cambria Math" w:hAnsi="Cambria Math"/>
                        <w:sz w:val="19"/>
                      </w:rPr>
                      <m:t>公共</m:t>
                    </m:r>
                    <m:ctrlPr>
                      <w:rPr>
                        <w:rFonts w:ascii="Cambria Math" w:hAnsi="Cambria Math"/>
                        <w:b/>
                        <w:sz w:val="19"/>
                      </w:rPr>
                    </m:ctrlPr>
                  </m:sub>
                </m:sSub>
              </m:oMath>
            </m:oMathPara>
          </w:p>
        </w:tc>
        <w:tc>
          <w:tcPr>
            <w:tcW w:w="815" w:type="dxa"/>
            <w:shd w:val="clear" w:color="auto" w:fill="auto"/>
            <w:noWrap/>
            <w:tcMar>
              <w:top w:w="30" w:type="dxa"/>
              <w:left w:w="45" w:type="dxa"/>
              <w:bottom w:w="30" w:type="dxa"/>
              <w:right w:w="45" w:type="dxa"/>
            </w:tcMar>
            <w:vAlign w:val="center"/>
          </w:tcPr>
          <w:p w14:paraId="33EADFF9">
            <w:pPr>
              <w:spacing w:line="240" w:lineRule="auto"/>
              <w:jc w:val="center"/>
              <w:rPr>
                <w:rFonts w:ascii="Cambria Math" w:hAnsi="Cambria Math"/>
                <w:bCs/>
                <w:sz w:val="19"/>
              </w:rPr>
            </w:pPr>
            <w:r>
              <w:rPr>
                <w:rFonts w:ascii="Cambria Math" w:hAnsi="Cambria Math"/>
                <w:bCs/>
                <w:sz w:val="19"/>
              </w:rPr>
              <w:t xml:space="preserve">157 </w:t>
            </w:r>
          </w:p>
        </w:tc>
        <w:tc>
          <w:tcPr>
            <w:tcW w:w="815" w:type="dxa"/>
            <w:shd w:val="clear" w:color="auto" w:fill="auto"/>
            <w:noWrap/>
            <w:tcMar>
              <w:top w:w="30" w:type="dxa"/>
              <w:left w:w="45" w:type="dxa"/>
              <w:bottom w:w="30" w:type="dxa"/>
              <w:right w:w="45" w:type="dxa"/>
            </w:tcMar>
            <w:vAlign w:val="center"/>
          </w:tcPr>
          <w:p w14:paraId="5397BB85">
            <w:pPr>
              <w:spacing w:line="240" w:lineRule="auto"/>
              <w:jc w:val="center"/>
              <w:rPr>
                <w:rFonts w:ascii="Cambria Math" w:hAnsi="Cambria Math"/>
                <w:bCs/>
                <w:sz w:val="19"/>
              </w:rPr>
            </w:pPr>
            <w:r>
              <w:rPr>
                <w:rFonts w:ascii="Cambria Math" w:hAnsi="Cambria Math"/>
                <w:bCs/>
                <w:sz w:val="19"/>
              </w:rPr>
              <w:t xml:space="preserve">1 </w:t>
            </w:r>
          </w:p>
        </w:tc>
        <w:tc>
          <w:tcPr>
            <w:tcW w:w="815" w:type="dxa"/>
            <w:shd w:val="clear" w:color="auto" w:fill="auto"/>
            <w:noWrap/>
            <w:tcMar>
              <w:top w:w="30" w:type="dxa"/>
              <w:left w:w="45" w:type="dxa"/>
              <w:bottom w:w="30" w:type="dxa"/>
              <w:right w:w="45" w:type="dxa"/>
            </w:tcMar>
            <w:vAlign w:val="center"/>
          </w:tcPr>
          <w:p w14:paraId="0FB85713">
            <w:pPr>
              <w:spacing w:line="240" w:lineRule="auto"/>
              <w:jc w:val="center"/>
              <w:rPr>
                <w:rFonts w:ascii="Cambria Math" w:hAnsi="Cambria Math"/>
                <w:bCs/>
                <w:sz w:val="19"/>
              </w:rPr>
            </w:pPr>
            <w:r>
              <w:rPr>
                <w:rFonts w:ascii="Cambria Math" w:hAnsi="Cambria Math"/>
                <w:bCs/>
                <w:sz w:val="19"/>
              </w:rPr>
              <w:t xml:space="preserve">35 </w:t>
            </w:r>
          </w:p>
        </w:tc>
        <w:tc>
          <w:tcPr>
            <w:tcW w:w="815" w:type="dxa"/>
            <w:shd w:val="clear" w:color="auto" w:fill="auto"/>
            <w:noWrap/>
            <w:tcMar>
              <w:top w:w="30" w:type="dxa"/>
              <w:left w:w="45" w:type="dxa"/>
              <w:bottom w:w="30" w:type="dxa"/>
              <w:right w:w="45" w:type="dxa"/>
            </w:tcMar>
            <w:vAlign w:val="center"/>
          </w:tcPr>
          <w:p w14:paraId="192310CB">
            <w:pPr>
              <w:spacing w:line="240" w:lineRule="auto"/>
              <w:jc w:val="center"/>
              <w:rPr>
                <w:rFonts w:ascii="Cambria Math" w:hAnsi="Cambria Math"/>
                <w:bCs/>
                <w:sz w:val="19"/>
              </w:rPr>
            </w:pPr>
            <w:r>
              <w:rPr>
                <w:rFonts w:ascii="Cambria Math" w:hAnsi="Cambria Math"/>
                <w:bCs/>
                <w:sz w:val="19"/>
              </w:rPr>
              <w:t xml:space="preserve">0 </w:t>
            </w:r>
          </w:p>
        </w:tc>
        <w:tc>
          <w:tcPr>
            <w:tcW w:w="815" w:type="dxa"/>
            <w:shd w:val="clear" w:color="auto" w:fill="auto"/>
            <w:noWrap/>
            <w:tcMar>
              <w:top w:w="30" w:type="dxa"/>
              <w:left w:w="45" w:type="dxa"/>
              <w:bottom w:w="30" w:type="dxa"/>
              <w:right w:w="45" w:type="dxa"/>
            </w:tcMar>
            <w:vAlign w:val="center"/>
          </w:tcPr>
          <w:p w14:paraId="4F2FE69D">
            <w:pPr>
              <w:spacing w:line="240" w:lineRule="auto"/>
              <w:jc w:val="center"/>
              <w:rPr>
                <w:rFonts w:ascii="Cambria Math" w:hAnsi="Cambria Math"/>
                <w:bCs/>
                <w:sz w:val="19"/>
              </w:rPr>
            </w:pPr>
            <w:r>
              <w:rPr>
                <w:rFonts w:ascii="Cambria Math" w:hAnsi="Cambria Math"/>
                <w:bCs/>
                <w:sz w:val="19"/>
              </w:rPr>
              <w:t xml:space="preserve">41 </w:t>
            </w:r>
          </w:p>
        </w:tc>
        <w:tc>
          <w:tcPr>
            <w:tcW w:w="815" w:type="dxa"/>
            <w:shd w:val="clear" w:color="auto" w:fill="auto"/>
            <w:noWrap/>
            <w:tcMar>
              <w:top w:w="30" w:type="dxa"/>
              <w:left w:w="45" w:type="dxa"/>
              <w:bottom w:w="30" w:type="dxa"/>
              <w:right w:w="45" w:type="dxa"/>
            </w:tcMar>
            <w:vAlign w:val="center"/>
          </w:tcPr>
          <w:p w14:paraId="7953319B">
            <w:pPr>
              <w:spacing w:line="240" w:lineRule="auto"/>
              <w:jc w:val="center"/>
              <w:rPr>
                <w:rFonts w:ascii="Cambria Math" w:hAnsi="Cambria Math"/>
                <w:bCs/>
                <w:sz w:val="19"/>
              </w:rPr>
            </w:pPr>
            <w:r>
              <w:rPr>
                <w:rFonts w:ascii="Cambria Math" w:hAnsi="Cambria Math"/>
                <w:bCs/>
                <w:sz w:val="19"/>
              </w:rPr>
              <w:t xml:space="preserve">0 </w:t>
            </w:r>
          </w:p>
        </w:tc>
        <w:tc>
          <w:tcPr>
            <w:tcW w:w="815" w:type="dxa"/>
            <w:shd w:val="clear" w:color="auto" w:fill="auto"/>
            <w:noWrap/>
            <w:tcMar>
              <w:top w:w="30" w:type="dxa"/>
              <w:left w:w="45" w:type="dxa"/>
              <w:bottom w:w="30" w:type="dxa"/>
              <w:right w:w="45" w:type="dxa"/>
            </w:tcMar>
            <w:vAlign w:val="center"/>
          </w:tcPr>
          <w:p w14:paraId="7CCDD528">
            <w:pPr>
              <w:spacing w:line="240" w:lineRule="auto"/>
              <w:jc w:val="center"/>
              <w:rPr>
                <w:rFonts w:ascii="Cambria Math" w:hAnsi="Cambria Math"/>
                <w:bCs/>
                <w:sz w:val="19"/>
              </w:rPr>
            </w:pPr>
            <w:r>
              <w:rPr>
                <w:rFonts w:ascii="Cambria Math" w:hAnsi="Cambria Math"/>
                <w:bCs/>
                <w:sz w:val="19"/>
              </w:rPr>
              <w:t xml:space="preserve">19 </w:t>
            </w:r>
          </w:p>
        </w:tc>
        <w:tc>
          <w:tcPr>
            <w:tcW w:w="815" w:type="dxa"/>
            <w:shd w:val="clear" w:color="auto" w:fill="auto"/>
            <w:noWrap/>
            <w:tcMar>
              <w:top w:w="30" w:type="dxa"/>
              <w:left w:w="45" w:type="dxa"/>
              <w:bottom w:w="30" w:type="dxa"/>
              <w:right w:w="45" w:type="dxa"/>
            </w:tcMar>
            <w:vAlign w:val="center"/>
          </w:tcPr>
          <w:p w14:paraId="77230F2F">
            <w:pPr>
              <w:spacing w:line="240" w:lineRule="auto"/>
              <w:jc w:val="center"/>
              <w:rPr>
                <w:rFonts w:ascii="Cambria Math" w:hAnsi="Cambria Math"/>
                <w:bCs/>
                <w:sz w:val="19"/>
              </w:rPr>
            </w:pPr>
            <w:r>
              <w:rPr>
                <w:rFonts w:ascii="Cambria Math" w:hAnsi="Cambria Math"/>
                <w:bCs/>
                <w:sz w:val="19"/>
              </w:rPr>
              <w:t xml:space="preserve">2 </w:t>
            </w:r>
          </w:p>
        </w:tc>
      </w:tr>
    </w:tbl>
    <w:p w14:paraId="7A3058A2">
      <w:pPr>
        <w:spacing w:line="360" w:lineRule="auto"/>
        <w:ind w:firstLine="561"/>
        <w:rPr>
          <w:rFonts w:hint="eastAsia"/>
        </w:rPr>
      </w:pPr>
      <w:r>
        <w:t>百公里平均耗电量</w:t>
      </w:r>
      <w:r>
        <w:rPr>
          <w:rFonts w:hint="eastAsia"/>
        </w:rPr>
        <w:t>依据</w:t>
      </w:r>
      <w:r>
        <w:t>《新能源汽车产业发展规划（2021</w:t>
      </w:r>
      <w:r>
        <w:rPr>
          <w:rFonts w:hint="eastAsia"/>
          <w:lang w:eastAsia="zh-CN"/>
        </w:rPr>
        <w:t>—</w:t>
      </w:r>
      <w:r>
        <w:t>2035年）》</w:t>
      </w:r>
      <w:r>
        <w:rPr>
          <w:rFonts w:hint="eastAsia"/>
        </w:rPr>
        <w:t>确定为1</w:t>
      </w:r>
      <w:r>
        <w:t>2</w:t>
      </w:r>
      <w:r>
        <w:rPr>
          <w:rFonts w:hint="eastAsia"/>
        </w:rPr>
        <w:t>k</w:t>
      </w:r>
      <w:r>
        <w:t>W</w:t>
      </w:r>
      <w:r>
        <w:rPr>
          <w:rFonts w:hint="eastAsia"/>
        </w:rPr>
        <w:t>h/百公里，结合《中国·纯电·新能源汽车》系列报告、《2</w:t>
      </w:r>
      <w:r>
        <w:t>022</w:t>
      </w:r>
      <w:r>
        <w:rPr>
          <w:rFonts w:hint="eastAsia"/>
        </w:rPr>
        <w:t>年联盟里程数年报》等数据，确定各类汽车年行驶里程数、</w:t>
      </w:r>
      <w:r>
        <w:t>公共领域充电量占年均充电总量比例</w:t>
      </w:r>
      <w:r>
        <w:rPr>
          <w:rFonts w:hint="eastAsia"/>
        </w:rPr>
        <w:t>、公用充电设施日利用小时数等指标，计算得出</w:t>
      </w:r>
      <w:r>
        <w:t>公共充电设施的充电总功率</w:t>
      </w:r>
      <w:r>
        <w:rPr>
          <w:rFonts w:hint="eastAsia"/>
        </w:rPr>
        <w:t>。</w:t>
      </w:r>
    </w:p>
    <w:p w14:paraId="0BD24709">
      <w:pPr>
        <w:spacing w:line="360" w:lineRule="auto"/>
        <w:ind w:firstLine="561"/>
        <w:rPr>
          <w:rFonts w:hint="eastAsia"/>
        </w:rPr>
      </w:pPr>
      <w:r>
        <w:rPr>
          <w:rFonts w:hint="eastAsia"/>
        </w:rPr>
        <w:t>预计至2</w:t>
      </w:r>
      <w:r>
        <w:t>028</w:t>
      </w:r>
      <w:r>
        <w:rPr>
          <w:rFonts w:hint="eastAsia"/>
        </w:rPr>
        <w:t>年，</w:t>
      </w:r>
      <w:r>
        <w:t>公共充电设施的充电总功率</w:t>
      </w:r>
      <w:r>
        <w:rPr>
          <w:rFonts w:hint="eastAsia"/>
        </w:rPr>
        <w:t>为</w:t>
      </w:r>
      <w:r>
        <w:t>15359kW</w:t>
      </w:r>
      <w:r>
        <w:rPr>
          <w:rFonts w:hint="eastAsia"/>
        </w:rPr>
        <w:t>，</w:t>
      </w:r>
      <w:r>
        <w:t>按照</w:t>
      </w:r>
      <w:r>
        <w:rPr>
          <w:rFonts w:hint="eastAsia"/>
        </w:rPr>
        <w:t>标准桩充电功率为6</w:t>
      </w:r>
      <w:r>
        <w:t>0</w:t>
      </w:r>
      <w:r>
        <w:rPr>
          <w:rFonts w:hint="eastAsia"/>
        </w:rPr>
        <w:t>kW计算，共需充电桩</w:t>
      </w:r>
      <w:r>
        <w:t>256</w:t>
      </w:r>
      <w:r>
        <w:rPr>
          <w:rFonts w:hint="eastAsia"/>
        </w:rPr>
        <w:t>台（取整）。</w:t>
      </w:r>
    </w:p>
    <w:p w14:paraId="008ABF3A">
      <w:pPr>
        <w:pStyle w:val="43"/>
        <w:numPr>
          <w:ilvl w:val="0"/>
          <w:numId w:val="14"/>
        </w:numPr>
        <w:tabs>
          <w:tab w:val="left" w:pos="400"/>
        </w:tabs>
        <w:spacing w:line="360" w:lineRule="auto"/>
        <w:ind w:firstLineChars="0"/>
        <w:rPr>
          <w:rFonts w:hint="eastAsia"/>
          <w:b/>
          <w:bCs/>
        </w:rPr>
      </w:pPr>
      <w:r>
        <w:rPr>
          <w:rFonts w:hint="eastAsia"/>
          <w:b/>
          <w:bCs/>
        </w:rPr>
        <w:t>需求预测结果</w:t>
      </w:r>
    </w:p>
    <w:p w14:paraId="3E375E93">
      <w:pPr>
        <w:spacing w:line="360" w:lineRule="auto"/>
        <w:ind w:firstLine="560" w:firstLineChars="200"/>
        <w:rPr>
          <w:rFonts w:hint="eastAsia"/>
        </w:rPr>
      </w:pPr>
      <w:r>
        <w:rPr>
          <w:rFonts w:hint="eastAsia"/>
        </w:rPr>
        <w:t>取两种计算方法中间值，预测至2</w:t>
      </w:r>
      <w:r>
        <w:t>028</w:t>
      </w:r>
      <w:r>
        <w:rPr>
          <w:rFonts w:hint="eastAsia"/>
        </w:rPr>
        <w:t>年，需满足</w:t>
      </w:r>
      <w:r>
        <w:t>13808.5kW</w:t>
      </w:r>
      <w:r>
        <w:rPr>
          <w:rFonts w:hint="eastAsia"/>
        </w:rPr>
        <w:t>充电功率需求，现状充电桩共计</w:t>
      </w:r>
      <w:r>
        <w:t>4232</w:t>
      </w:r>
      <w:r>
        <w:rPr>
          <w:rFonts w:hint="eastAsia"/>
        </w:rPr>
        <w:t>k</w:t>
      </w:r>
      <w:r>
        <w:t>W</w:t>
      </w:r>
      <w:r>
        <w:rPr>
          <w:rFonts w:hint="eastAsia"/>
        </w:rPr>
        <w:t>，</w:t>
      </w:r>
      <w:r>
        <w:t>按照</w:t>
      </w:r>
      <w:r>
        <w:rPr>
          <w:rFonts w:hint="eastAsia"/>
        </w:rPr>
        <w:t>标准桩充电功率为6</w:t>
      </w:r>
      <w:r>
        <w:t>0</w:t>
      </w:r>
      <w:r>
        <w:rPr>
          <w:rFonts w:hint="eastAsia"/>
        </w:rPr>
        <w:t>kW计算，共需新增充电桩</w:t>
      </w:r>
      <w:r>
        <w:t>160</w:t>
      </w:r>
      <w:r>
        <w:rPr>
          <w:rFonts w:hint="eastAsia"/>
        </w:rPr>
        <w:t>台（取整）。</w:t>
      </w:r>
    </w:p>
    <w:p w14:paraId="05A036FD">
      <w:pPr>
        <w:pStyle w:val="2"/>
      </w:pPr>
      <w:bookmarkStart w:id="62" w:name="_Toc151796026"/>
      <w:bookmarkStart w:id="63" w:name="_Toc2888"/>
      <w:r>
        <w:t>发展策略</w:t>
      </w:r>
      <w:bookmarkEnd w:id="62"/>
      <w:bookmarkEnd w:id="63"/>
    </w:p>
    <w:p w14:paraId="6D909567">
      <w:pPr>
        <w:pStyle w:val="3"/>
      </w:pPr>
      <w:bookmarkStart w:id="64" w:name="_Toc151796027"/>
      <w:bookmarkStart w:id="65" w:name="_Toc26348"/>
      <w:r>
        <w:rPr>
          <w:rFonts w:hint="eastAsia"/>
        </w:rPr>
        <w:t>公共充电设施选址原则及布局思路</w:t>
      </w:r>
      <w:bookmarkEnd w:id="64"/>
      <w:bookmarkEnd w:id="65"/>
    </w:p>
    <w:p w14:paraId="0642F1AC">
      <w:pPr>
        <w:pStyle w:val="43"/>
        <w:numPr>
          <w:ilvl w:val="0"/>
          <w:numId w:val="15"/>
        </w:numPr>
        <w:ind w:firstLineChars="0"/>
        <w:rPr>
          <w:rFonts w:hint="eastAsia" w:cs="仿宋_GB2312"/>
          <w:szCs w:val="22"/>
        </w:rPr>
      </w:pPr>
      <w:bookmarkStart w:id="66" w:name="_Toc151796028"/>
      <w:r>
        <w:rPr>
          <w:rFonts w:hint="eastAsia" w:cs="仿宋_GB2312"/>
          <w:szCs w:val="22"/>
        </w:rPr>
        <w:t>选址原则</w:t>
      </w:r>
    </w:p>
    <w:p w14:paraId="5C29BE28">
      <w:pPr>
        <w:ind w:firstLine="560"/>
        <w:rPr>
          <w:rFonts w:hint="eastAsia" w:cs="仿宋_GB2312"/>
          <w:szCs w:val="22"/>
        </w:rPr>
      </w:pPr>
      <w:r>
        <w:rPr>
          <w:rFonts w:hint="eastAsia" w:cs="仿宋_GB2312"/>
          <w:szCs w:val="22"/>
        </w:rPr>
        <w:t>（1）城市公共充电桩的布局应符合城市规划的要求，并应优先选在社会公共停车场及路外停车场地范围内，城市集中公共充电站应独立占地；</w:t>
      </w:r>
    </w:p>
    <w:p w14:paraId="18B43550">
      <w:pPr>
        <w:ind w:firstLine="560"/>
        <w:rPr>
          <w:rFonts w:hint="eastAsia" w:cs="仿宋_GB2312"/>
          <w:szCs w:val="22"/>
        </w:rPr>
      </w:pPr>
      <w:r>
        <w:rPr>
          <w:rFonts w:hint="eastAsia" w:cs="仿宋_GB2312"/>
          <w:szCs w:val="22"/>
        </w:rPr>
        <w:t>（2）城市公共充电桩与充电站应选在交通便利且不妨碍交通通畅且交通便利的地区，在学校周边应减少充电设施布置，避免上学放学期间产生相互影响；</w:t>
      </w:r>
    </w:p>
    <w:p w14:paraId="4DC53DFF">
      <w:pPr>
        <w:ind w:firstLine="560"/>
        <w:rPr>
          <w:rFonts w:hint="eastAsia" w:cs="仿宋_GB2312"/>
          <w:szCs w:val="22"/>
        </w:rPr>
      </w:pPr>
      <w:r>
        <w:rPr>
          <w:rFonts w:hint="eastAsia" w:cs="仿宋_GB2312"/>
          <w:szCs w:val="22"/>
        </w:rPr>
        <w:t>（3）城市公共充电桩应选在人口集中区及需求量大的区域附近；</w:t>
      </w:r>
    </w:p>
    <w:p w14:paraId="19C2AB89">
      <w:pPr>
        <w:ind w:firstLine="560"/>
        <w:rPr>
          <w:rFonts w:hint="eastAsia" w:cs="仿宋_GB2312"/>
          <w:szCs w:val="22"/>
        </w:rPr>
      </w:pPr>
      <w:r>
        <w:rPr>
          <w:rFonts w:hint="eastAsia" w:cs="仿宋_GB2312"/>
          <w:szCs w:val="22"/>
        </w:rPr>
        <w:t>（4）城市公共充电桩与充电站应选址与城市中低压配电网的规划和建设密切结合，满足供电可靠性、电能质量、自动化等方面要求；</w:t>
      </w:r>
    </w:p>
    <w:p w14:paraId="73EC8D30">
      <w:pPr>
        <w:ind w:firstLine="560"/>
        <w:rPr>
          <w:rFonts w:hint="eastAsia" w:cs="仿宋_GB2312"/>
          <w:szCs w:val="22"/>
        </w:rPr>
      </w:pPr>
      <w:r>
        <w:rPr>
          <w:rFonts w:hint="eastAsia" w:cs="仿宋_GB2312"/>
          <w:szCs w:val="22"/>
        </w:rPr>
        <w:t>（5）城市公共充电桩与充电站选址应满足环境保护和消防安全的要求；</w:t>
      </w:r>
    </w:p>
    <w:p w14:paraId="5CC40B1C">
      <w:pPr>
        <w:ind w:firstLine="560"/>
        <w:rPr>
          <w:rFonts w:hint="eastAsia" w:cs="仿宋_GB2312"/>
          <w:szCs w:val="22"/>
        </w:rPr>
      </w:pPr>
      <w:r>
        <w:rPr>
          <w:rFonts w:hint="eastAsia" w:cs="仿宋_GB2312"/>
          <w:szCs w:val="22"/>
        </w:rPr>
        <w:t>（6）城市公共充电桩与充电站选址不宜设在多尘或有腐蚀性气体的场所，当无法远离时，不应设在污染源盛行风向的下风侧；</w:t>
      </w:r>
    </w:p>
    <w:p w14:paraId="1A976F72">
      <w:pPr>
        <w:ind w:firstLine="560"/>
        <w:rPr>
          <w:rFonts w:hint="eastAsia" w:cs="仿宋_GB2312"/>
          <w:szCs w:val="22"/>
        </w:rPr>
      </w:pPr>
      <w:r>
        <w:rPr>
          <w:rFonts w:hint="eastAsia" w:cs="仿宋_GB2312"/>
          <w:szCs w:val="22"/>
        </w:rPr>
        <w:t>（7）城市公共充电桩与充电站不应设在有剧烈振动或高温的场所；</w:t>
      </w:r>
    </w:p>
    <w:p w14:paraId="281F212B">
      <w:pPr>
        <w:ind w:firstLine="560"/>
        <w:rPr>
          <w:rFonts w:hint="eastAsia" w:cs="仿宋_GB2312"/>
          <w:szCs w:val="22"/>
        </w:rPr>
      </w:pPr>
      <w:r>
        <w:rPr>
          <w:rFonts w:hint="eastAsia" w:cs="仿宋_GB2312"/>
          <w:szCs w:val="22"/>
        </w:rPr>
        <w:t>（8）城市充电桩服务半径应符合地方实际情况。</w:t>
      </w:r>
    </w:p>
    <w:p w14:paraId="3B8CAADF">
      <w:pPr>
        <w:pStyle w:val="43"/>
        <w:numPr>
          <w:ilvl w:val="0"/>
          <w:numId w:val="15"/>
        </w:numPr>
        <w:ind w:firstLineChars="0"/>
        <w:rPr>
          <w:rFonts w:hint="eastAsia" w:cs="仿宋_GB2312"/>
          <w:szCs w:val="22"/>
        </w:rPr>
      </w:pPr>
      <w:r>
        <w:rPr>
          <w:rFonts w:hint="eastAsia" w:cs="仿宋_GB2312"/>
          <w:szCs w:val="22"/>
        </w:rPr>
        <w:t>设置原则</w:t>
      </w:r>
    </w:p>
    <w:p w14:paraId="55BAF8F2">
      <w:pPr>
        <w:ind w:firstLine="560"/>
        <w:rPr>
          <w:rFonts w:hint="eastAsia" w:cs="仿宋_GB2312"/>
          <w:szCs w:val="22"/>
        </w:rPr>
      </w:pPr>
      <w:r>
        <w:rPr>
          <w:rFonts w:hint="eastAsia" w:cs="仿宋_GB2312"/>
          <w:szCs w:val="22"/>
        </w:rPr>
        <w:t>（1）大型公共建筑物配建停车场、社会公共停车场建设充电基础设施与预留建设安装条件的车位比例不低于10%，同时预留5%的建设安装条件，鼓励在此基础上增配充电设施。</w:t>
      </w:r>
    </w:p>
    <w:p w14:paraId="420291C1">
      <w:pPr>
        <w:ind w:firstLine="560"/>
        <w:rPr>
          <w:rFonts w:hint="eastAsia" w:cs="仿宋_GB2312"/>
          <w:szCs w:val="22"/>
        </w:rPr>
      </w:pPr>
      <w:r>
        <w:rPr>
          <w:rFonts w:hint="eastAsia" w:cs="仿宋_GB2312"/>
          <w:szCs w:val="22"/>
        </w:rPr>
        <w:t>（2）鼓励交通枢纽、超市卖场、商务楼宇，党政机关、事业单位办公场所，园区、学校，公共停车场等建设充电设施，可以结合旧区改造、停车位改建、道路改建等实施。</w:t>
      </w:r>
    </w:p>
    <w:p w14:paraId="044F4A51">
      <w:pPr>
        <w:ind w:firstLine="560"/>
        <w:rPr>
          <w:rFonts w:hint="eastAsia" w:cs="仿宋_GB2312"/>
          <w:szCs w:val="22"/>
        </w:rPr>
      </w:pPr>
      <w:r>
        <w:rPr>
          <w:rFonts w:hint="eastAsia" w:cs="仿宋_GB2312"/>
          <w:szCs w:val="22"/>
        </w:rPr>
        <w:t>（</w:t>
      </w:r>
      <w:r>
        <w:rPr>
          <w:rFonts w:cs="仿宋_GB2312"/>
          <w:szCs w:val="22"/>
        </w:rPr>
        <w:t>3</w:t>
      </w:r>
      <w:r>
        <w:rPr>
          <w:rFonts w:hint="eastAsia" w:cs="仿宋_GB2312"/>
          <w:szCs w:val="22"/>
        </w:rPr>
        <w:t>）现状社会公共停车场，根据实际需求分阶段建设充电设施，到</w:t>
      </w:r>
      <w:r>
        <w:rPr>
          <w:rFonts w:cs="仿宋_GB2312"/>
          <w:szCs w:val="22"/>
        </w:rPr>
        <w:t>2030</w:t>
      </w:r>
      <w:r>
        <w:rPr>
          <w:rFonts w:hint="eastAsia" w:cs="仿宋_GB2312"/>
          <w:szCs w:val="22"/>
        </w:rPr>
        <w:t>年中心城区公共停车场按照总停车位数量</w:t>
      </w:r>
      <w:r>
        <w:rPr>
          <w:rFonts w:cs="仿宋_GB2312"/>
          <w:szCs w:val="22"/>
        </w:rPr>
        <w:t>10%</w:t>
      </w:r>
      <w:r>
        <w:rPr>
          <w:rFonts w:hint="eastAsia" w:cs="仿宋_GB2312"/>
          <w:szCs w:val="22"/>
        </w:rPr>
        <w:t>以上的比例配建公共充电设施及专用停车位。</w:t>
      </w:r>
    </w:p>
    <w:p w14:paraId="64C02AC3">
      <w:pPr>
        <w:ind w:firstLine="560"/>
        <w:rPr>
          <w:rFonts w:hint="eastAsia" w:cs="仿宋_GB2312"/>
          <w:szCs w:val="22"/>
        </w:rPr>
      </w:pPr>
      <w:r>
        <w:rPr>
          <w:rFonts w:hint="eastAsia" w:cs="仿宋_GB2312"/>
          <w:szCs w:val="22"/>
        </w:rPr>
        <w:t>（</w:t>
      </w:r>
      <w:r>
        <w:rPr>
          <w:rFonts w:cs="仿宋_GB2312"/>
          <w:szCs w:val="22"/>
        </w:rPr>
        <w:t>4</w:t>
      </w:r>
      <w:r>
        <w:rPr>
          <w:rFonts w:hint="eastAsia" w:cs="仿宋_GB2312"/>
          <w:szCs w:val="22"/>
        </w:rPr>
        <w:t>）独立用地集中充换电站，为便于管理，避免充电车位被燃油汽车占用的情况发生，优先建设独立用地集中充换电站，充电站应具备相关供电、监控等配套设备。同时各集中充换电站需根据需要预留设计换电设备用地，原则上按照每</w:t>
      </w:r>
      <w:r>
        <w:rPr>
          <w:rFonts w:cs="仿宋_GB2312"/>
          <w:szCs w:val="22"/>
        </w:rPr>
        <w:t>2000</w:t>
      </w:r>
      <w:r>
        <w:rPr>
          <w:rFonts w:hint="eastAsia" w:cs="仿宋_GB2312"/>
          <w:szCs w:val="22"/>
        </w:rPr>
        <w:t>辆电动汽车配套建设一座公共充换电站。</w:t>
      </w:r>
    </w:p>
    <w:p w14:paraId="11907DB9">
      <w:pPr>
        <w:ind w:firstLine="560"/>
        <w:rPr>
          <w:rFonts w:hint="eastAsia" w:cs="仿宋_GB2312"/>
          <w:szCs w:val="22"/>
        </w:rPr>
      </w:pPr>
      <w:r>
        <w:rPr>
          <w:rFonts w:hint="eastAsia" w:cs="仿宋_GB2312"/>
          <w:szCs w:val="22"/>
        </w:rPr>
        <w:t>（</w:t>
      </w:r>
      <w:r>
        <w:rPr>
          <w:rFonts w:cs="仿宋_GB2312"/>
          <w:szCs w:val="22"/>
        </w:rPr>
        <w:t>5</w:t>
      </w:r>
      <w:r>
        <w:rPr>
          <w:rFonts w:hint="eastAsia" w:cs="仿宋_GB2312"/>
          <w:szCs w:val="22"/>
        </w:rPr>
        <w:t>）各景区配建停车场按照不低于景区应配套停车位数量</w:t>
      </w:r>
      <w:r>
        <w:rPr>
          <w:rFonts w:cs="仿宋_GB2312"/>
          <w:szCs w:val="22"/>
        </w:rPr>
        <w:t>8%</w:t>
      </w:r>
      <w:r>
        <w:rPr>
          <w:rFonts w:hint="eastAsia" w:cs="仿宋_GB2312"/>
          <w:szCs w:val="22"/>
        </w:rPr>
        <w:t>的比例配建充电设施。在建设阶段各景区可根据客流量情况分阶段实施充电设施建设。</w:t>
      </w:r>
    </w:p>
    <w:p w14:paraId="369393A8">
      <w:pPr>
        <w:ind w:firstLine="560"/>
        <w:rPr>
          <w:rFonts w:hint="eastAsia" w:cs="仿宋_GB2312"/>
          <w:szCs w:val="22"/>
        </w:rPr>
      </w:pPr>
      <w:r>
        <w:rPr>
          <w:rFonts w:hint="eastAsia" w:cs="仿宋_GB2312"/>
          <w:szCs w:val="22"/>
        </w:rPr>
        <w:t>（</w:t>
      </w:r>
      <w:r>
        <w:rPr>
          <w:rFonts w:cs="仿宋_GB2312"/>
          <w:szCs w:val="22"/>
        </w:rPr>
        <w:t>6</w:t>
      </w:r>
      <w:r>
        <w:rPr>
          <w:rFonts w:hint="eastAsia" w:cs="仿宋_GB2312"/>
          <w:szCs w:val="22"/>
        </w:rPr>
        <w:t>）充电设施建设应符合国家和地方充电设施建设标准和设计规范。</w:t>
      </w:r>
    </w:p>
    <w:p w14:paraId="781E4BF1">
      <w:pPr>
        <w:ind w:firstLine="560"/>
        <w:rPr>
          <w:rFonts w:hint="eastAsia" w:cs="仿宋_GB2312"/>
          <w:szCs w:val="22"/>
        </w:rPr>
      </w:pPr>
      <w:r>
        <w:rPr>
          <w:rFonts w:hint="eastAsia" w:cs="仿宋_GB2312"/>
          <w:szCs w:val="22"/>
        </w:rPr>
        <w:t>（</w:t>
      </w:r>
      <w:r>
        <w:rPr>
          <w:rFonts w:cs="仿宋_GB2312"/>
          <w:szCs w:val="22"/>
        </w:rPr>
        <w:t>7</w:t>
      </w:r>
      <w:r>
        <w:rPr>
          <w:rFonts w:hint="eastAsia" w:cs="仿宋_GB2312"/>
          <w:szCs w:val="22"/>
        </w:rPr>
        <w:t>）停车位及其充电设施建设不得影响消防车通行、登高作业和人员疏散逃生。充电设施安装基层应为不燃构件</w:t>
      </w:r>
      <w:r>
        <w:rPr>
          <w:rFonts w:hint="eastAsia" w:cs="仿宋_GB2312"/>
          <w:szCs w:val="22"/>
          <w:lang w:eastAsia="zh-CN"/>
        </w:rPr>
        <w:t>。</w:t>
      </w:r>
    </w:p>
    <w:p w14:paraId="1D997588">
      <w:pPr>
        <w:pStyle w:val="3"/>
      </w:pPr>
      <w:bookmarkStart w:id="67" w:name="_Toc17112"/>
      <w:r>
        <w:t>专用充电设施</w:t>
      </w:r>
      <w:r>
        <w:rPr>
          <w:rFonts w:hint="eastAsia"/>
        </w:rPr>
        <w:t>选址原则及布局思路</w:t>
      </w:r>
      <w:bookmarkEnd w:id="66"/>
      <w:bookmarkEnd w:id="67"/>
    </w:p>
    <w:p w14:paraId="45A58DE1">
      <w:pPr>
        <w:spacing w:line="360" w:lineRule="auto"/>
        <w:ind w:firstLine="560" w:firstLineChars="200"/>
        <w:rPr>
          <w:rFonts w:hint="eastAsia" w:cs="仿宋_GB2312"/>
          <w:szCs w:val="22"/>
        </w:rPr>
      </w:pPr>
      <w:bookmarkStart w:id="68" w:name="_Toc151796029"/>
      <w:r>
        <w:rPr>
          <w:rFonts w:hint="eastAsia" w:cs="仿宋_GB2312"/>
          <w:szCs w:val="22"/>
        </w:rPr>
        <w:t>公交车、物流车等专用种车辆具有同一车队、车辆数量较多、城市区域行驶、停车场地固定、行驶路线基本固定、行驶里程相对稳定以及充电功率较大等特征，适宜采用在其固定停车场所建设充电站。</w:t>
      </w:r>
    </w:p>
    <w:p w14:paraId="48123BB7">
      <w:pPr>
        <w:pStyle w:val="43"/>
        <w:numPr>
          <w:ilvl w:val="1"/>
          <w:numId w:val="12"/>
        </w:numPr>
        <w:spacing w:line="360" w:lineRule="auto"/>
        <w:ind w:left="0" w:firstLine="562"/>
        <w:rPr>
          <w:rFonts w:hint="eastAsia" w:cs="仿宋_GB2312"/>
          <w:b/>
          <w:bCs/>
          <w:szCs w:val="22"/>
        </w:rPr>
      </w:pPr>
      <w:r>
        <w:rPr>
          <w:rFonts w:cs="仿宋_GB2312"/>
          <w:b/>
          <w:bCs/>
          <w:szCs w:val="22"/>
        </w:rPr>
        <w:t>公交</w:t>
      </w:r>
      <w:r>
        <w:rPr>
          <w:rFonts w:hint="eastAsia" w:cs="仿宋_GB2312"/>
          <w:b/>
          <w:bCs/>
          <w:szCs w:val="22"/>
        </w:rPr>
        <w:t>车辆</w:t>
      </w:r>
      <w:r>
        <w:rPr>
          <w:rFonts w:cs="仿宋_GB2312"/>
          <w:b/>
          <w:bCs/>
          <w:szCs w:val="22"/>
        </w:rPr>
        <w:t>充电设施规划布局</w:t>
      </w:r>
    </w:p>
    <w:p w14:paraId="52CC1282">
      <w:pPr>
        <w:spacing w:line="360" w:lineRule="auto"/>
        <w:ind w:firstLine="560" w:firstLineChars="200"/>
        <w:rPr>
          <w:rFonts w:hint="eastAsia" w:cs="仿宋_GB2312"/>
          <w:szCs w:val="22"/>
        </w:rPr>
      </w:pPr>
      <w:r>
        <w:rPr>
          <w:rFonts w:hint="eastAsia" w:cs="仿宋_GB2312"/>
          <w:szCs w:val="22"/>
        </w:rPr>
        <w:t>公共交通车辆充电场景通常位于公交首末站或公交集中停放站点</w:t>
      </w:r>
      <w:r>
        <w:rPr>
          <w:rFonts w:hint="eastAsia" w:cs="仿宋_GB2312"/>
          <w:szCs w:val="22"/>
          <w:lang w:eastAsia="zh-CN"/>
        </w:rPr>
        <w:t>，或者</w:t>
      </w:r>
      <w:r>
        <w:rPr>
          <w:rFonts w:hint="eastAsia" w:cs="仿宋_GB2312"/>
          <w:szCs w:val="22"/>
        </w:rPr>
        <w:t>客运站车辆停放站点上，部分公交车充电设备也会分布在车辆运营线路上。</w:t>
      </w:r>
    </w:p>
    <w:p w14:paraId="097508A3">
      <w:pPr>
        <w:spacing w:line="360" w:lineRule="auto"/>
        <w:ind w:firstLine="560" w:firstLineChars="200"/>
        <w:rPr>
          <w:rFonts w:hint="eastAsia" w:cs="仿宋_GB2312"/>
          <w:szCs w:val="22"/>
        </w:rPr>
      </w:pPr>
      <w:r>
        <w:rPr>
          <w:rFonts w:hint="eastAsia" w:cs="仿宋_GB2312"/>
          <w:szCs w:val="22"/>
        </w:rPr>
        <w:t>公交充电站通常采用群管群控充电方式，同时满足夜间充电（多辆车小功率充电）和白天补电（少量车大功率补电）需求，每辆车配置一台充电终端，所有终端共用总充电功率。一般随公交场站一同建设或在公交换乘站点建设，充电设备主要是直流设备。</w:t>
      </w:r>
    </w:p>
    <w:p w14:paraId="5140355D">
      <w:pPr>
        <w:spacing w:line="360" w:lineRule="auto"/>
        <w:ind w:firstLine="560" w:firstLineChars="200"/>
        <w:rPr>
          <w:rFonts w:hint="eastAsia" w:cs="仿宋_GB2312"/>
          <w:szCs w:val="22"/>
        </w:rPr>
      </w:pPr>
      <w:r>
        <w:rPr>
          <w:rFonts w:hint="eastAsia" w:cs="仿宋_GB2312"/>
          <w:szCs w:val="22"/>
        </w:rPr>
        <w:t>未来随着纯电动公交车的大规模普及应用，其充电负荷将成为一种电力负荷，对电网原负荷带来一定影响。因此，在建设公交充电设施时，应避免充电设施过于集中，由于公交车运营时间、路线较规律，可以在停车场、公交总站设置充电设施进行充电或者换电。本着节省投资、合理规划设备、提高能源利用率、减少对电网影响的原则，合理对公交充电设施进行规划布局。远期根据企业需求可对充电设施进行增设以满足远期发展需求。</w:t>
      </w:r>
    </w:p>
    <w:p w14:paraId="7AFFA35E">
      <w:pPr>
        <w:pStyle w:val="43"/>
        <w:numPr>
          <w:ilvl w:val="1"/>
          <w:numId w:val="12"/>
        </w:numPr>
        <w:spacing w:line="360" w:lineRule="auto"/>
        <w:ind w:left="0" w:firstLine="562"/>
        <w:rPr>
          <w:rFonts w:hint="eastAsia" w:cs="仿宋_GB2312"/>
          <w:b/>
          <w:bCs/>
          <w:szCs w:val="22"/>
        </w:rPr>
      </w:pPr>
      <w:r>
        <w:rPr>
          <w:rFonts w:cs="仿宋_GB2312"/>
          <w:b/>
          <w:bCs/>
          <w:szCs w:val="22"/>
        </w:rPr>
        <w:t>物流</w:t>
      </w:r>
      <w:r>
        <w:rPr>
          <w:rFonts w:hint="eastAsia" w:cs="仿宋_GB2312"/>
          <w:b/>
          <w:bCs/>
          <w:szCs w:val="22"/>
        </w:rPr>
        <w:t>车辆</w:t>
      </w:r>
      <w:r>
        <w:rPr>
          <w:rFonts w:cs="仿宋_GB2312"/>
          <w:b/>
          <w:bCs/>
          <w:szCs w:val="22"/>
        </w:rPr>
        <w:t>充电设施规划布局</w:t>
      </w:r>
    </w:p>
    <w:p w14:paraId="7B3789A2">
      <w:pPr>
        <w:spacing w:line="360" w:lineRule="auto"/>
        <w:ind w:firstLine="560" w:firstLineChars="200"/>
        <w:rPr>
          <w:rFonts w:hint="eastAsia" w:cs="仿宋_GB2312"/>
          <w:szCs w:val="22"/>
        </w:rPr>
      </w:pPr>
      <w:r>
        <w:rPr>
          <w:rFonts w:hint="eastAsia" w:cs="仿宋_GB2312"/>
          <w:szCs w:val="22"/>
        </w:rPr>
        <w:t>规划思路上结合路权、物流集散地、安全充电的要求，引导打造“集中充电为主、沿途补电为辅”的充电场景，在城区外围，交通相对便利的地段，集中建设、集中管理，同时按照城配路线，建设（或公快复用）物流补电站，打造物流专用充电路线，逐步形成专属网络。</w:t>
      </w:r>
    </w:p>
    <w:p w14:paraId="2D80BEB9">
      <w:pPr>
        <w:spacing w:line="360" w:lineRule="auto"/>
        <w:ind w:firstLine="560" w:firstLineChars="200"/>
        <w:rPr>
          <w:rFonts w:hint="eastAsia" w:cs="仿宋_GB2312"/>
          <w:szCs w:val="22"/>
        </w:rPr>
      </w:pPr>
      <w:r>
        <w:rPr>
          <w:rFonts w:hint="eastAsia" w:cs="仿宋_GB2312"/>
          <w:szCs w:val="22"/>
        </w:rPr>
        <w:t>目前货运电动汽车普及率较低，在当前阶段，打造物流专用充电路线较为困难，也是不科学不可取的，规划期内物流充电设施规划应该是可控制性、可操作性和一定弹性的有机结合。本规划近期暂未规划物流货运充电设施，远期根据企业需求可对充电设施进行增设以满足远期发展需求。</w:t>
      </w:r>
    </w:p>
    <w:p w14:paraId="0E543221">
      <w:pPr>
        <w:spacing w:line="360" w:lineRule="auto"/>
        <w:ind w:firstLine="560" w:firstLineChars="200"/>
        <w:rPr>
          <w:rFonts w:hint="eastAsia" w:cs="仿宋_GB2312"/>
          <w:szCs w:val="22"/>
        </w:rPr>
      </w:pPr>
      <w:r>
        <w:rPr>
          <w:rFonts w:hint="eastAsia" w:cs="仿宋_GB2312"/>
          <w:szCs w:val="22"/>
        </w:rPr>
        <w:t>在物流站点提供大功率快充设备换电站、双枪同充，单枪单充，实现</w:t>
      </w:r>
      <w:r>
        <w:rPr>
          <w:rFonts w:cs="仿宋_GB2312"/>
          <w:szCs w:val="22"/>
        </w:rPr>
        <w:t>50</w:t>
      </w:r>
      <w:r>
        <w:rPr>
          <w:rFonts w:hint="eastAsia" w:cs="仿宋_GB2312"/>
          <w:szCs w:val="22"/>
          <w:lang w:eastAsia="zh-CN"/>
        </w:rPr>
        <w:t>—</w:t>
      </w:r>
      <w:r>
        <w:rPr>
          <w:rFonts w:cs="仿宋_GB2312"/>
          <w:szCs w:val="22"/>
        </w:rPr>
        <w:t>950V</w:t>
      </w:r>
      <w:r>
        <w:rPr>
          <w:rFonts w:hint="eastAsia" w:cs="仿宋_GB2312"/>
          <w:szCs w:val="22"/>
        </w:rPr>
        <w:t>的电压输出范围，</w:t>
      </w:r>
      <w:r>
        <w:rPr>
          <w:rFonts w:cs="仿宋_GB2312"/>
          <w:szCs w:val="22"/>
        </w:rPr>
        <w:t>300</w:t>
      </w:r>
      <w:r>
        <w:rPr>
          <w:rFonts w:hint="eastAsia" w:cs="仿宋_GB2312"/>
          <w:szCs w:val="22"/>
          <w:lang w:eastAsia="zh-CN"/>
        </w:rPr>
        <w:t>—</w:t>
      </w:r>
      <w:r>
        <w:rPr>
          <w:rFonts w:cs="仿宋_GB2312"/>
          <w:szCs w:val="22"/>
        </w:rPr>
        <w:t>950V</w:t>
      </w:r>
      <w:r>
        <w:rPr>
          <w:rFonts w:hint="eastAsia" w:cs="仿宋_GB2312"/>
          <w:szCs w:val="22"/>
        </w:rPr>
        <w:t>的宽恒功率范围，群管群控实现最高达</w:t>
      </w:r>
      <w:r>
        <w:rPr>
          <w:rFonts w:cs="仿宋_GB2312"/>
          <w:szCs w:val="22"/>
        </w:rPr>
        <w:t>240kW</w:t>
      </w:r>
      <w:r>
        <w:rPr>
          <w:rFonts w:hint="eastAsia" w:cs="仿宋_GB2312"/>
          <w:szCs w:val="22"/>
        </w:rPr>
        <w:t>的充电功率，以满足快速充电的需求。</w:t>
      </w:r>
    </w:p>
    <w:p w14:paraId="306536E7">
      <w:pPr>
        <w:pStyle w:val="43"/>
        <w:numPr>
          <w:ilvl w:val="1"/>
          <w:numId w:val="12"/>
        </w:numPr>
        <w:spacing w:line="360" w:lineRule="auto"/>
        <w:ind w:left="0" w:firstLine="562"/>
        <w:rPr>
          <w:rFonts w:hint="eastAsia" w:cs="仿宋_GB2312"/>
          <w:b/>
          <w:bCs/>
          <w:szCs w:val="22"/>
        </w:rPr>
      </w:pPr>
      <w:r>
        <w:rPr>
          <w:rFonts w:hint="eastAsia" w:cs="仿宋_GB2312"/>
          <w:b/>
          <w:bCs/>
          <w:szCs w:val="22"/>
        </w:rPr>
        <w:t>环卫车辆</w:t>
      </w:r>
      <w:r>
        <w:rPr>
          <w:rFonts w:cs="仿宋_GB2312"/>
          <w:b/>
          <w:bCs/>
          <w:szCs w:val="22"/>
        </w:rPr>
        <w:t>充电设施规划布局</w:t>
      </w:r>
    </w:p>
    <w:p w14:paraId="0711A022">
      <w:pPr>
        <w:spacing w:line="360" w:lineRule="auto"/>
        <w:ind w:firstLine="560" w:firstLineChars="200"/>
        <w:rPr>
          <w:rFonts w:hint="eastAsia" w:cs="仿宋_GB2312"/>
          <w:szCs w:val="22"/>
        </w:rPr>
      </w:pPr>
      <w:r>
        <w:rPr>
          <w:rFonts w:hint="eastAsia" w:cs="仿宋_GB2312"/>
          <w:szCs w:val="22"/>
        </w:rPr>
        <w:t>溪湖区为了有效提升城市管理水平，全面改善市容环境卫生，引入供销环境技术有限公司作为第三方公司，负责溪湖区城区的环境卫生作业服务，目前已开展城乡环卫一体化交接划转工作。</w:t>
      </w:r>
    </w:p>
    <w:p w14:paraId="7F2BD054">
      <w:pPr>
        <w:spacing w:line="360" w:lineRule="auto"/>
        <w:ind w:firstLine="560" w:firstLineChars="200"/>
        <w:rPr>
          <w:rFonts w:hint="eastAsia" w:cs="仿宋_GB2312"/>
          <w:szCs w:val="22"/>
        </w:rPr>
      </w:pPr>
      <w:r>
        <w:rPr>
          <w:rFonts w:hint="eastAsia" w:cs="仿宋_GB2312"/>
          <w:szCs w:val="22"/>
        </w:rPr>
        <w:t>近期暂无购置电动环卫车计划，因此近期暂未规划充电设施，远期环卫车辆充电设施规划以运营方自有场地为基础建设，满足自有电动车辆的充电需求，无自有场地区域，在环卫车辆休业期间利用常规充电桩对其进行充电，故不单独配建专用充电站。</w:t>
      </w:r>
    </w:p>
    <w:p w14:paraId="583D3422">
      <w:pPr>
        <w:pStyle w:val="43"/>
        <w:numPr>
          <w:ilvl w:val="1"/>
          <w:numId w:val="12"/>
        </w:numPr>
        <w:spacing w:line="360" w:lineRule="auto"/>
        <w:ind w:left="0" w:firstLine="562"/>
        <w:rPr>
          <w:rFonts w:hint="eastAsia" w:cs="仿宋_GB2312"/>
          <w:b/>
          <w:bCs/>
          <w:szCs w:val="22"/>
        </w:rPr>
      </w:pPr>
      <w:r>
        <w:rPr>
          <w:rFonts w:hint="eastAsia" w:cs="仿宋_GB2312"/>
          <w:b/>
          <w:bCs/>
          <w:szCs w:val="22"/>
        </w:rPr>
        <w:t>政府机关、企事业单位、工业园区等</w:t>
      </w:r>
      <w:r>
        <w:rPr>
          <w:rFonts w:cs="仿宋_GB2312"/>
          <w:b/>
          <w:bCs/>
          <w:szCs w:val="22"/>
        </w:rPr>
        <w:t>设施规划布局</w:t>
      </w:r>
    </w:p>
    <w:p w14:paraId="4FCEB8EF">
      <w:pPr>
        <w:spacing w:line="360" w:lineRule="auto"/>
        <w:ind w:firstLine="560" w:firstLineChars="200"/>
        <w:rPr>
          <w:rFonts w:hint="eastAsia" w:cs="仿宋_GB2312"/>
          <w:szCs w:val="22"/>
        </w:rPr>
      </w:pPr>
      <w:r>
        <w:rPr>
          <w:rFonts w:hint="eastAsia" w:cs="仿宋_GB2312"/>
          <w:szCs w:val="22"/>
        </w:rPr>
        <w:t>政府机关、企事业单位、工业园区等内部停车场作为电动汽车推广的引领者，先行配建充电设施，在自有停车场库按有效车位10%的比例配建专用常规充电桩，满足公务用车和私家车充电需要。单位内部公用充电设施建设应当遵循“经济实用、快慢互济”的原则，优先建设交流充电设施，根据实际需求合理配建一定比例的直流快充设施。单位、园区既有内部公用充电设施应当根据本单位实际情况，鼓励内部设施对外开放，提高使用效率。</w:t>
      </w:r>
    </w:p>
    <w:p w14:paraId="77F816DE">
      <w:pPr>
        <w:pStyle w:val="3"/>
      </w:pPr>
      <w:bookmarkStart w:id="69" w:name="_Toc317"/>
      <w:r>
        <w:t>规划目标</w:t>
      </w:r>
      <w:bookmarkEnd w:id="68"/>
      <w:bookmarkEnd w:id="69"/>
    </w:p>
    <w:p w14:paraId="03F4C651">
      <w:pPr>
        <w:spacing w:line="360" w:lineRule="auto"/>
        <w:ind w:firstLine="561"/>
        <w:rPr>
          <w:rFonts w:hint="eastAsia" w:cs="仿宋_GB2312"/>
          <w:szCs w:val="22"/>
        </w:rPr>
      </w:pPr>
      <w:r>
        <w:rPr>
          <w:rFonts w:hint="eastAsia" w:cs="仿宋_GB2312"/>
          <w:szCs w:val="22"/>
        </w:rPr>
        <w:t>严格遵循国家、省市发展规划，结合自身现状及发展条件，因地制宜，因势利导，推动本区电动汽车充电基础设施发展。</w:t>
      </w:r>
    </w:p>
    <w:p w14:paraId="2CE70992">
      <w:pPr>
        <w:spacing w:line="360" w:lineRule="auto"/>
        <w:ind w:firstLine="561"/>
        <w:rPr>
          <w:rFonts w:hint="eastAsia" w:cs="仿宋_GB2312"/>
          <w:szCs w:val="22"/>
        </w:rPr>
      </w:pPr>
      <w:r>
        <w:rPr>
          <w:rFonts w:hint="eastAsia" w:cs="仿宋_GB2312"/>
          <w:szCs w:val="22"/>
        </w:rPr>
        <w:t>至202</w:t>
      </w:r>
      <w:r>
        <w:rPr>
          <w:rFonts w:cs="仿宋_GB2312"/>
          <w:szCs w:val="22"/>
        </w:rPr>
        <w:t>5</w:t>
      </w:r>
      <w:r>
        <w:rPr>
          <w:rFonts w:hint="eastAsia" w:cs="仿宋_GB2312"/>
          <w:szCs w:val="22"/>
        </w:rPr>
        <w:t>年，完成全区全覆盖。全区充电服务半径不超过</w:t>
      </w:r>
      <w:r>
        <w:rPr>
          <w:rFonts w:cs="仿宋_GB2312"/>
          <w:szCs w:val="22"/>
        </w:rPr>
        <w:t>7</w:t>
      </w:r>
      <w:r>
        <w:rPr>
          <w:rFonts w:hint="eastAsia" w:cs="仿宋_GB2312"/>
          <w:szCs w:val="22"/>
        </w:rPr>
        <w:t>公里，建成“适度超前、车桩相宜、智能高效”的充电基础设施体系，确保满足新能源电动汽车充电服务需求。</w:t>
      </w:r>
    </w:p>
    <w:p w14:paraId="289AC051">
      <w:pPr>
        <w:spacing w:line="360" w:lineRule="auto"/>
        <w:ind w:firstLine="561"/>
        <w:rPr>
          <w:rFonts w:hint="eastAsia" w:cs="仿宋_GB2312"/>
          <w:szCs w:val="22"/>
        </w:rPr>
      </w:pPr>
      <w:r>
        <w:rPr>
          <w:rFonts w:hint="eastAsia" w:cs="仿宋_GB2312"/>
          <w:szCs w:val="22"/>
        </w:rPr>
        <w:t>至202</w:t>
      </w:r>
      <w:r>
        <w:rPr>
          <w:rFonts w:cs="仿宋_GB2312"/>
          <w:szCs w:val="22"/>
        </w:rPr>
        <w:t>8</w:t>
      </w:r>
      <w:r>
        <w:rPr>
          <w:rFonts w:hint="eastAsia" w:cs="仿宋_GB2312"/>
          <w:szCs w:val="22"/>
        </w:rPr>
        <w:t>年，完成重要交通枢纽站、重点区域商业综合体、社会公共停车场、加油站等场所的公共充电设施布局。全区充电服务半径不超过</w:t>
      </w:r>
      <w:r>
        <w:rPr>
          <w:rFonts w:cs="仿宋_GB2312"/>
          <w:szCs w:val="22"/>
        </w:rPr>
        <w:t>4</w:t>
      </w:r>
      <w:r>
        <w:rPr>
          <w:rFonts w:hint="eastAsia" w:cs="仿宋_GB2312"/>
          <w:szCs w:val="22"/>
        </w:rPr>
        <w:t>公里，建成“适度超前、车桩相宜、智能高效”的充电基础设施体系，确保满足新能源电动汽车充电服务需求。</w:t>
      </w:r>
    </w:p>
    <w:p w14:paraId="2E50233E">
      <w:pPr>
        <w:spacing w:line="360" w:lineRule="auto"/>
        <w:ind w:firstLine="561"/>
        <w:rPr>
          <w:rFonts w:hint="eastAsia"/>
        </w:rPr>
      </w:pPr>
      <w:r>
        <w:rPr>
          <w:rFonts w:hint="eastAsia" w:cs="仿宋_GB2312"/>
          <w:szCs w:val="22"/>
        </w:rPr>
        <w:t>至2035年：全区基本建成充电服务半径不超过</w:t>
      </w:r>
      <w:r>
        <w:rPr>
          <w:rFonts w:cs="仿宋_GB2312"/>
          <w:szCs w:val="22"/>
        </w:rPr>
        <w:t>2.5</w:t>
      </w:r>
      <w:r>
        <w:rPr>
          <w:rFonts w:hint="eastAsia" w:cs="仿宋_GB2312"/>
          <w:szCs w:val="22"/>
        </w:rPr>
        <w:t>公里，人口密集地区服务半径不超过</w:t>
      </w:r>
      <w:r>
        <w:rPr>
          <w:rFonts w:cs="仿宋_GB2312"/>
          <w:szCs w:val="22"/>
        </w:rPr>
        <w:t>1</w:t>
      </w:r>
      <w:r>
        <w:rPr>
          <w:rFonts w:hint="eastAsia" w:cs="仿宋_GB2312"/>
          <w:szCs w:val="22"/>
        </w:rPr>
        <w:t>公里，实现街道按照“一街道一站”原则实现“街道全覆盖”。</w:t>
      </w:r>
      <w:r>
        <w:br w:type="page"/>
      </w:r>
    </w:p>
    <w:p w14:paraId="7CF97BBC">
      <w:pPr>
        <w:pStyle w:val="2"/>
      </w:pPr>
      <w:bookmarkStart w:id="70" w:name="_Toc94186591"/>
      <w:bookmarkStart w:id="71" w:name="_Toc13188"/>
      <w:r>
        <w:t>选址布局</w:t>
      </w:r>
      <w:bookmarkEnd w:id="70"/>
      <w:bookmarkEnd w:id="71"/>
    </w:p>
    <w:p w14:paraId="017E08BE">
      <w:pPr>
        <w:pStyle w:val="3"/>
      </w:pPr>
      <w:bookmarkStart w:id="72" w:name="_Toc26746"/>
      <w:bookmarkStart w:id="73" w:name="_Toc94186592"/>
      <w:r>
        <w:t>选址布局原则</w:t>
      </w:r>
      <w:bookmarkEnd w:id="72"/>
      <w:bookmarkEnd w:id="73"/>
    </w:p>
    <w:p w14:paraId="44854925">
      <w:pPr>
        <w:pStyle w:val="43"/>
        <w:numPr>
          <w:ilvl w:val="1"/>
          <w:numId w:val="11"/>
        </w:numPr>
        <w:spacing w:line="360" w:lineRule="auto"/>
        <w:ind w:left="0" w:firstLine="560"/>
        <w:rPr>
          <w:rFonts w:hint="eastAsia" w:cs="仿宋_GB2312"/>
          <w:szCs w:val="22"/>
        </w:rPr>
      </w:pPr>
      <w:r>
        <w:rPr>
          <w:rFonts w:cs="仿宋_GB2312"/>
          <w:szCs w:val="22"/>
        </w:rPr>
        <w:t>站点选址原则</w:t>
      </w:r>
    </w:p>
    <w:p w14:paraId="48770018">
      <w:pPr>
        <w:spacing w:line="360" w:lineRule="auto"/>
        <w:ind w:firstLine="560" w:firstLineChars="200"/>
        <w:rPr>
          <w:rFonts w:hint="eastAsia" w:cs="仿宋_GB2312"/>
          <w:szCs w:val="22"/>
        </w:rPr>
      </w:pPr>
      <w:r>
        <w:rPr>
          <w:rFonts w:hint="eastAsia" w:cs="仿宋_GB2312"/>
          <w:szCs w:val="22"/>
        </w:rPr>
        <w:t>（1）</w:t>
      </w:r>
      <w:r>
        <w:rPr>
          <w:rFonts w:cs="仿宋_GB2312"/>
          <w:szCs w:val="22"/>
        </w:rPr>
        <w:t>充分利用各类建筑物配建停车场、</w:t>
      </w:r>
      <w:r>
        <w:rPr>
          <w:rFonts w:hint="eastAsia" w:cs="仿宋_GB2312"/>
          <w:szCs w:val="22"/>
        </w:rPr>
        <w:t>社会</w:t>
      </w:r>
      <w:r>
        <w:rPr>
          <w:rFonts w:cs="仿宋_GB2312"/>
          <w:szCs w:val="22"/>
        </w:rPr>
        <w:t>公共停车场、路边停车位资源，将其作为主要的可建桩资源；当可建桩资源不足时，可适当考虑可作为独立用地充电站建设的土地资源。</w:t>
      </w:r>
    </w:p>
    <w:p w14:paraId="471E4819">
      <w:pPr>
        <w:spacing w:line="360" w:lineRule="auto"/>
        <w:ind w:firstLine="560" w:firstLineChars="200"/>
        <w:rPr>
          <w:rFonts w:hint="eastAsia" w:cs="仿宋_GB2312"/>
          <w:szCs w:val="22"/>
        </w:rPr>
      </w:pPr>
      <w:r>
        <w:rPr>
          <w:rFonts w:hint="eastAsia" w:cs="仿宋_GB2312"/>
          <w:szCs w:val="22"/>
        </w:rPr>
        <w:t>（</w:t>
      </w:r>
      <w:r>
        <w:rPr>
          <w:rFonts w:cs="仿宋_GB2312"/>
          <w:szCs w:val="22"/>
        </w:rPr>
        <w:t>2</w:t>
      </w:r>
      <w:r>
        <w:rPr>
          <w:rFonts w:hint="eastAsia" w:cs="仿宋_GB2312"/>
          <w:szCs w:val="22"/>
        </w:rPr>
        <w:t>）</w:t>
      </w:r>
      <w:r>
        <w:rPr>
          <w:rFonts w:cs="仿宋_GB2312"/>
          <w:szCs w:val="22"/>
        </w:rPr>
        <w:t>公共充电设施应结合车流客流特征因素，充分利用现状及规划停车场资源选址布局。</w:t>
      </w:r>
    </w:p>
    <w:p w14:paraId="4D7F9E57">
      <w:pPr>
        <w:spacing w:line="360" w:lineRule="auto"/>
        <w:ind w:firstLine="560" w:firstLineChars="200"/>
        <w:rPr>
          <w:rFonts w:hint="eastAsia" w:cs="仿宋_GB2312"/>
          <w:szCs w:val="22"/>
        </w:rPr>
      </w:pPr>
      <w:r>
        <w:rPr>
          <w:rFonts w:hint="eastAsia" w:cs="仿宋_GB2312"/>
          <w:szCs w:val="22"/>
        </w:rPr>
        <w:t>（</w:t>
      </w:r>
      <w:r>
        <w:rPr>
          <w:rFonts w:cs="仿宋_GB2312"/>
          <w:szCs w:val="22"/>
        </w:rPr>
        <w:t>3</w:t>
      </w:r>
      <w:r>
        <w:rPr>
          <w:rFonts w:hint="eastAsia" w:cs="仿宋_GB2312"/>
          <w:szCs w:val="22"/>
        </w:rPr>
        <w:t>）</w:t>
      </w:r>
      <w:r>
        <w:rPr>
          <w:rFonts w:cs="仿宋_GB2312"/>
          <w:szCs w:val="22"/>
        </w:rPr>
        <w:t>公共充电设施选址应考虑场地产权方的建设意愿。</w:t>
      </w:r>
    </w:p>
    <w:p w14:paraId="55FB2491">
      <w:pPr>
        <w:spacing w:line="360" w:lineRule="auto"/>
        <w:ind w:firstLine="560" w:firstLineChars="200"/>
        <w:rPr>
          <w:rFonts w:hint="eastAsia" w:cs="仿宋_GB2312"/>
          <w:szCs w:val="22"/>
        </w:rPr>
      </w:pPr>
      <w:r>
        <w:rPr>
          <w:rFonts w:hint="eastAsia" w:cs="仿宋_GB2312"/>
          <w:szCs w:val="22"/>
        </w:rPr>
        <w:t>（</w:t>
      </w:r>
      <w:r>
        <w:rPr>
          <w:rFonts w:cs="仿宋_GB2312"/>
          <w:szCs w:val="22"/>
        </w:rPr>
        <w:t>4</w:t>
      </w:r>
      <w:r>
        <w:rPr>
          <w:rFonts w:hint="eastAsia" w:cs="仿宋_GB2312"/>
          <w:szCs w:val="22"/>
        </w:rPr>
        <w:t>）</w:t>
      </w:r>
      <w:r>
        <w:rPr>
          <w:rFonts w:cs="仿宋_GB2312"/>
          <w:szCs w:val="22"/>
        </w:rPr>
        <w:t>公共充电设施选址应考虑现状与规划期内的电源条件，包括电源点位置、线路通道、电网裕度等。</w:t>
      </w:r>
    </w:p>
    <w:p w14:paraId="5849BA28">
      <w:pPr>
        <w:spacing w:line="360" w:lineRule="auto"/>
        <w:ind w:firstLine="560" w:firstLineChars="200"/>
        <w:rPr>
          <w:rFonts w:hint="eastAsia" w:cs="仿宋_GB2312"/>
          <w:szCs w:val="22"/>
        </w:rPr>
      </w:pPr>
      <w:r>
        <w:rPr>
          <w:rFonts w:hint="eastAsia" w:cs="仿宋_GB2312"/>
          <w:szCs w:val="22"/>
        </w:rPr>
        <w:t>（</w:t>
      </w:r>
      <w:r>
        <w:rPr>
          <w:rFonts w:cs="仿宋_GB2312"/>
          <w:szCs w:val="22"/>
        </w:rPr>
        <w:t>5</w:t>
      </w:r>
      <w:r>
        <w:rPr>
          <w:rFonts w:hint="eastAsia" w:cs="仿宋_GB2312"/>
          <w:szCs w:val="22"/>
        </w:rPr>
        <w:t>）</w:t>
      </w:r>
      <w:r>
        <w:rPr>
          <w:rFonts w:cs="仿宋_GB2312"/>
          <w:szCs w:val="22"/>
        </w:rPr>
        <w:t>公共充电设施选址应尽量减少对交通运输的影响，宜靠近城市道路，不宜选在城市干道的交叉路口和交通繁忙路段附近。</w:t>
      </w:r>
    </w:p>
    <w:p w14:paraId="1388D17C">
      <w:pPr>
        <w:spacing w:line="360" w:lineRule="auto"/>
        <w:ind w:firstLine="560" w:firstLineChars="200"/>
        <w:rPr>
          <w:rFonts w:hint="eastAsia" w:cs="仿宋_GB2312"/>
          <w:szCs w:val="22"/>
        </w:rPr>
      </w:pPr>
      <w:r>
        <w:rPr>
          <w:rFonts w:hint="eastAsia" w:cs="仿宋_GB2312"/>
          <w:szCs w:val="22"/>
        </w:rPr>
        <w:t>（</w:t>
      </w:r>
      <w:r>
        <w:rPr>
          <w:rFonts w:cs="仿宋_GB2312"/>
          <w:szCs w:val="22"/>
        </w:rPr>
        <w:t>6</w:t>
      </w:r>
      <w:r>
        <w:rPr>
          <w:rFonts w:hint="eastAsia" w:cs="仿宋_GB2312"/>
          <w:szCs w:val="22"/>
        </w:rPr>
        <w:t>）</w:t>
      </w:r>
      <w:r>
        <w:rPr>
          <w:rFonts w:cs="仿宋_GB2312"/>
          <w:szCs w:val="22"/>
        </w:rPr>
        <w:t>公共充电设施选址应满足便利性、经济性、安全性等要求。</w:t>
      </w:r>
    </w:p>
    <w:p w14:paraId="2C2872B8">
      <w:pPr>
        <w:spacing w:line="360" w:lineRule="auto"/>
        <w:ind w:firstLine="560" w:firstLineChars="200"/>
        <w:rPr>
          <w:rFonts w:hint="eastAsia" w:cs="仿宋_GB2312"/>
          <w:szCs w:val="22"/>
        </w:rPr>
      </w:pPr>
      <w:r>
        <w:rPr>
          <w:rFonts w:hint="eastAsia" w:cs="仿宋_GB2312"/>
          <w:szCs w:val="22"/>
        </w:rPr>
        <w:t>（</w:t>
      </w:r>
      <w:r>
        <w:rPr>
          <w:rFonts w:cs="仿宋_GB2312"/>
          <w:szCs w:val="22"/>
        </w:rPr>
        <w:t>7</w:t>
      </w:r>
      <w:r>
        <w:rPr>
          <w:rFonts w:hint="eastAsia" w:cs="仿宋_GB2312"/>
          <w:szCs w:val="22"/>
        </w:rPr>
        <w:t>）</w:t>
      </w:r>
      <w:r>
        <w:rPr>
          <w:rFonts w:cs="仿宋_GB2312"/>
          <w:szCs w:val="22"/>
        </w:rPr>
        <w:t>公共充电设施选址应满足消防安全的要求。</w:t>
      </w:r>
    </w:p>
    <w:p w14:paraId="40CD50EA">
      <w:pPr>
        <w:pStyle w:val="43"/>
        <w:numPr>
          <w:ilvl w:val="1"/>
          <w:numId w:val="11"/>
        </w:numPr>
        <w:spacing w:line="360" w:lineRule="auto"/>
        <w:ind w:left="0" w:firstLine="560"/>
        <w:rPr>
          <w:rFonts w:hint="eastAsia" w:cs="仿宋_GB2312"/>
          <w:szCs w:val="22"/>
        </w:rPr>
      </w:pPr>
      <w:r>
        <w:rPr>
          <w:rFonts w:cs="仿宋_GB2312"/>
          <w:szCs w:val="22"/>
        </w:rPr>
        <w:t>空间布局原则</w:t>
      </w:r>
    </w:p>
    <w:p w14:paraId="23D83909">
      <w:pPr>
        <w:spacing w:line="360" w:lineRule="auto"/>
        <w:ind w:firstLine="560" w:firstLineChars="200"/>
        <w:rPr>
          <w:rFonts w:hint="eastAsia" w:cs="仿宋_GB2312"/>
          <w:szCs w:val="22"/>
        </w:rPr>
      </w:pPr>
      <w:r>
        <w:rPr>
          <w:rFonts w:hint="eastAsia" w:cs="仿宋_GB2312"/>
          <w:szCs w:val="22"/>
        </w:rPr>
        <w:t>（1）</w:t>
      </w:r>
      <w:r>
        <w:rPr>
          <w:rFonts w:cs="仿宋_GB2312"/>
          <w:szCs w:val="22"/>
        </w:rPr>
        <w:t>城市中心块区（街道及中心城镇）应结合充电需求、块区功能定位及特点，合理设置充电服务半径目标。</w:t>
      </w:r>
    </w:p>
    <w:p w14:paraId="59DB37F3">
      <w:pPr>
        <w:spacing w:line="360" w:lineRule="auto"/>
        <w:ind w:firstLine="560" w:firstLineChars="200"/>
        <w:rPr>
          <w:rFonts w:hint="eastAsia" w:cs="仿宋_GB2312"/>
          <w:szCs w:val="22"/>
        </w:rPr>
      </w:pPr>
      <w:r>
        <w:rPr>
          <w:rFonts w:hint="eastAsia" w:cs="仿宋_GB2312"/>
          <w:szCs w:val="22"/>
        </w:rPr>
        <w:t>（2）</w:t>
      </w:r>
      <w:r>
        <w:rPr>
          <w:rFonts w:cs="仿宋_GB2312"/>
          <w:szCs w:val="22"/>
        </w:rPr>
        <w:t>公共充电设施空间布局宜按照“点、线、面”三个层次开展。其中：</w:t>
      </w:r>
    </w:p>
    <w:p w14:paraId="57874461">
      <w:pPr>
        <w:spacing w:line="360" w:lineRule="auto"/>
        <w:ind w:firstLine="560" w:firstLineChars="200"/>
        <w:rPr>
          <w:rFonts w:hint="eastAsia" w:cs="仿宋_GB2312"/>
          <w:szCs w:val="22"/>
        </w:rPr>
      </w:pPr>
      <w:r>
        <w:rPr>
          <w:rFonts w:hint="eastAsia" w:cs="仿宋_GB2312"/>
          <w:szCs w:val="22"/>
        </w:rPr>
        <w:t>a</w:t>
      </w:r>
      <w:r>
        <w:rPr>
          <w:rFonts w:cs="仿宋_GB2312"/>
          <w:szCs w:val="22"/>
        </w:rPr>
        <w:t>.“点”上加强，交通枢纽、商业中心、大型综合体、旅游景点、文体设施等交通集散点宜结合停车场资源，按照“一点一站”的原则布局；</w:t>
      </w:r>
    </w:p>
    <w:p w14:paraId="655838A1">
      <w:pPr>
        <w:spacing w:line="360" w:lineRule="auto"/>
        <w:ind w:firstLine="560" w:firstLineChars="200"/>
        <w:rPr>
          <w:rFonts w:hint="eastAsia" w:cs="仿宋_GB2312"/>
          <w:szCs w:val="22"/>
        </w:rPr>
      </w:pPr>
      <w:r>
        <w:rPr>
          <w:rFonts w:hint="eastAsia" w:cs="仿宋_GB2312"/>
          <w:szCs w:val="22"/>
        </w:rPr>
        <w:t>b</w:t>
      </w:r>
      <w:r>
        <w:rPr>
          <w:rFonts w:cs="仿宋_GB2312"/>
          <w:szCs w:val="22"/>
        </w:rPr>
        <w:t>.“线”上连通，主要结合规划和现状的城市主干道（含国道、省道等）周边停车场进行布局；</w:t>
      </w:r>
    </w:p>
    <w:p w14:paraId="21742D56">
      <w:pPr>
        <w:spacing w:line="360" w:lineRule="auto"/>
        <w:ind w:firstLine="560" w:firstLineChars="200"/>
        <w:rPr>
          <w:rFonts w:hint="eastAsia" w:cs="仿宋_GB2312"/>
          <w:szCs w:val="22"/>
        </w:rPr>
      </w:pPr>
      <w:r>
        <w:rPr>
          <w:rFonts w:hint="eastAsia" w:cs="仿宋_GB2312"/>
          <w:szCs w:val="22"/>
        </w:rPr>
        <w:t>c</w:t>
      </w:r>
      <w:r>
        <w:rPr>
          <w:rFonts w:cs="仿宋_GB2312"/>
          <w:szCs w:val="22"/>
        </w:rPr>
        <w:t>.“面”上覆盖，主要按照服务半径要求合理布局，满足规划区基本充电需求。</w:t>
      </w:r>
    </w:p>
    <w:p w14:paraId="532B002B">
      <w:pPr>
        <w:spacing w:line="360" w:lineRule="auto"/>
        <w:ind w:firstLine="560" w:firstLineChars="200"/>
        <w:rPr>
          <w:rFonts w:hint="eastAsia" w:cs="仿宋_GB2312"/>
          <w:szCs w:val="22"/>
        </w:rPr>
      </w:pPr>
      <w:r>
        <w:rPr>
          <w:rFonts w:hint="eastAsia" w:cs="仿宋_GB2312"/>
          <w:szCs w:val="22"/>
        </w:rPr>
        <w:t>（3）</w:t>
      </w:r>
      <w:r>
        <w:rPr>
          <w:rFonts w:cs="仿宋_GB2312"/>
          <w:szCs w:val="22"/>
        </w:rPr>
        <w:t>对于地理位置较近的多个公共充电设施站点，可合并为一个项目，确定项目的建设总规模，不再细分至各站点。</w:t>
      </w:r>
    </w:p>
    <w:p w14:paraId="68FC8DE3">
      <w:pPr>
        <w:spacing w:line="360" w:lineRule="auto"/>
        <w:ind w:firstLine="560" w:firstLineChars="200"/>
        <w:rPr>
          <w:rFonts w:hint="eastAsia" w:cs="仿宋_GB2312"/>
          <w:szCs w:val="22"/>
        </w:rPr>
      </w:pPr>
      <w:r>
        <w:rPr>
          <w:rFonts w:hint="eastAsia" w:cs="仿宋_GB2312"/>
          <w:szCs w:val="22"/>
        </w:rPr>
        <w:t>（4）</w:t>
      </w:r>
      <w:r>
        <w:rPr>
          <w:rFonts w:cs="仿宋_GB2312"/>
          <w:szCs w:val="22"/>
        </w:rPr>
        <w:t>公共充电设施布局应结合政府政策、城市定位、充电需求、市场环境、土地资源等因素，以快充为主，根据场地周边业态、停车场资源、电网容量、用户出行及停车特性，合理配置站点内充电桩设备类型及数量。</w:t>
      </w:r>
    </w:p>
    <w:p w14:paraId="39794F5E">
      <w:pPr>
        <w:pStyle w:val="43"/>
        <w:numPr>
          <w:ilvl w:val="1"/>
          <w:numId w:val="11"/>
        </w:numPr>
        <w:spacing w:line="360" w:lineRule="auto"/>
        <w:ind w:left="0" w:firstLine="560"/>
        <w:rPr>
          <w:rFonts w:hint="eastAsia" w:cs="仿宋_GB2312"/>
          <w:szCs w:val="22"/>
        </w:rPr>
      </w:pPr>
      <w:r>
        <w:rPr>
          <w:rFonts w:cs="仿宋_GB2312"/>
          <w:szCs w:val="22"/>
        </w:rPr>
        <w:t>时序安排原则</w:t>
      </w:r>
    </w:p>
    <w:p w14:paraId="561CED9C">
      <w:pPr>
        <w:spacing w:line="360" w:lineRule="auto"/>
        <w:ind w:firstLine="560" w:firstLineChars="200"/>
        <w:rPr>
          <w:rFonts w:hint="eastAsia" w:cs="仿宋_GB2312"/>
          <w:szCs w:val="22"/>
        </w:rPr>
      </w:pPr>
      <w:r>
        <w:rPr>
          <w:rFonts w:hint="eastAsia" w:cs="仿宋_GB2312"/>
          <w:szCs w:val="22"/>
        </w:rPr>
        <w:t>（1）</w:t>
      </w:r>
      <w:r>
        <w:rPr>
          <w:rFonts w:cs="仿宋_GB2312"/>
          <w:szCs w:val="22"/>
        </w:rPr>
        <w:t>充电设施项目建设时序安排应考虑电动汽车的逐年发展情况，分析公共充电需求的逐年增长情况。</w:t>
      </w:r>
    </w:p>
    <w:p w14:paraId="19DB09C7">
      <w:pPr>
        <w:spacing w:line="360" w:lineRule="auto"/>
        <w:ind w:firstLine="560" w:firstLineChars="200"/>
        <w:rPr>
          <w:rFonts w:hint="eastAsia" w:cs="仿宋_GB2312"/>
          <w:szCs w:val="22"/>
        </w:rPr>
      </w:pPr>
      <w:r>
        <w:rPr>
          <w:rFonts w:hint="eastAsia" w:cs="仿宋_GB2312"/>
          <w:szCs w:val="22"/>
        </w:rPr>
        <w:t>（2）</w:t>
      </w:r>
      <w:r>
        <w:rPr>
          <w:rFonts w:cs="仿宋_GB2312"/>
          <w:szCs w:val="22"/>
        </w:rPr>
        <w:t>充电设施项目建设时序安排应实现各区域均衡发展。</w:t>
      </w:r>
    </w:p>
    <w:p w14:paraId="15E4116C">
      <w:pPr>
        <w:spacing w:line="360" w:lineRule="auto"/>
        <w:ind w:firstLine="560" w:firstLineChars="200"/>
        <w:rPr>
          <w:rFonts w:hint="eastAsia" w:cs="仿宋_GB2312"/>
          <w:szCs w:val="22"/>
        </w:rPr>
      </w:pPr>
      <w:r>
        <w:rPr>
          <w:rFonts w:hint="eastAsia" w:cs="仿宋_GB2312"/>
          <w:szCs w:val="22"/>
        </w:rPr>
        <w:t>（3）</w:t>
      </w:r>
      <w:r>
        <w:rPr>
          <w:rFonts w:cs="仿宋_GB2312"/>
          <w:szCs w:val="22"/>
        </w:rPr>
        <w:t>优先安排基础保障型公共充电设施项目，确保充电普惠服务能力。</w:t>
      </w:r>
    </w:p>
    <w:p w14:paraId="5B618405">
      <w:pPr>
        <w:spacing w:line="360" w:lineRule="auto"/>
        <w:ind w:firstLine="560" w:firstLineChars="200"/>
        <w:rPr>
          <w:rFonts w:hint="eastAsia" w:cs="仿宋_GB2312"/>
          <w:szCs w:val="22"/>
        </w:rPr>
      </w:pPr>
      <w:r>
        <w:rPr>
          <w:rFonts w:hint="eastAsia" w:cs="仿宋_GB2312"/>
          <w:szCs w:val="22"/>
        </w:rPr>
        <w:t>（4）</w:t>
      </w:r>
      <w:r>
        <w:rPr>
          <w:rFonts w:cs="仿宋_GB2312"/>
          <w:szCs w:val="22"/>
        </w:rPr>
        <w:t>优先安排充电需求较大、建设条件成熟的充电设施项目。</w:t>
      </w:r>
    </w:p>
    <w:p w14:paraId="7311CF81">
      <w:pPr>
        <w:pStyle w:val="3"/>
        <w:spacing w:line="360" w:lineRule="auto"/>
      </w:pPr>
      <w:bookmarkStart w:id="74" w:name="_Toc152911094"/>
      <w:bookmarkStart w:id="75" w:name="_Toc27050"/>
      <w:r>
        <w:t>布局方案</w:t>
      </w:r>
      <w:bookmarkEnd w:id="74"/>
      <w:bookmarkEnd w:id="75"/>
    </w:p>
    <w:p w14:paraId="1756977C">
      <w:pPr>
        <w:spacing w:line="360" w:lineRule="auto"/>
        <w:ind w:firstLine="560" w:firstLineChars="200"/>
        <w:rPr>
          <w:rFonts w:hint="eastAsia" w:ascii="仿宋_GB2312"/>
          <w:szCs w:val="28"/>
        </w:rPr>
      </w:pPr>
      <w:r>
        <w:rPr>
          <w:rFonts w:hint="eastAsia" w:ascii="仿宋_GB2312" w:cs="仿宋_GB2312"/>
          <w:szCs w:val="28"/>
        </w:rPr>
        <w:t>溪湖区公共充电设施规划从“点</w:t>
      </w:r>
      <w:r>
        <w:rPr>
          <w:rFonts w:hint="eastAsia" w:ascii="仿宋_GB2312" w:cs="仿宋_GB2312"/>
          <w:szCs w:val="28"/>
          <w:lang w:eastAsia="zh-CN"/>
        </w:rPr>
        <w:t>”“</w:t>
      </w:r>
      <w:r>
        <w:rPr>
          <w:rFonts w:hint="eastAsia" w:ascii="仿宋_GB2312" w:cs="仿宋_GB2312"/>
          <w:szCs w:val="28"/>
        </w:rPr>
        <w:t>线</w:t>
      </w:r>
      <w:r>
        <w:rPr>
          <w:rFonts w:hint="eastAsia" w:ascii="仿宋_GB2312" w:cs="仿宋_GB2312"/>
          <w:szCs w:val="28"/>
          <w:lang w:eastAsia="zh-CN"/>
        </w:rPr>
        <w:t>”“</w:t>
      </w:r>
      <w:r>
        <w:rPr>
          <w:rFonts w:hint="eastAsia" w:ascii="仿宋_GB2312" w:cs="仿宋_GB2312"/>
          <w:szCs w:val="28"/>
        </w:rPr>
        <w:t>面”原则考虑：</w:t>
      </w:r>
    </w:p>
    <w:p w14:paraId="4BE1E6AA">
      <w:pPr>
        <w:pStyle w:val="43"/>
        <w:numPr>
          <w:ilvl w:val="0"/>
          <w:numId w:val="16"/>
        </w:numPr>
        <w:spacing w:line="360" w:lineRule="auto"/>
        <w:ind w:left="0" w:firstLine="562"/>
        <w:rPr>
          <w:rFonts w:hint="eastAsia" w:ascii="仿宋_GB2312"/>
          <w:b/>
          <w:bCs/>
          <w:szCs w:val="28"/>
        </w:rPr>
      </w:pPr>
      <w:r>
        <w:rPr>
          <w:rFonts w:hint="eastAsia" w:ascii="仿宋_GB2312"/>
          <w:b/>
          <w:bCs/>
          <w:szCs w:val="28"/>
        </w:rPr>
        <w:t>按“点”布局</w:t>
      </w:r>
    </w:p>
    <w:p w14:paraId="73B0107B">
      <w:pPr>
        <w:spacing w:line="360" w:lineRule="auto"/>
        <w:ind w:firstLine="560" w:firstLineChars="200"/>
        <w:rPr>
          <w:rFonts w:hint="eastAsia" w:ascii="仿宋_GB2312" w:cs="仿宋_GB2312"/>
          <w:szCs w:val="28"/>
        </w:rPr>
      </w:pPr>
      <w:r>
        <w:rPr>
          <w:rFonts w:hint="eastAsia" w:ascii="仿宋_GB2312" w:cs="仿宋_GB2312"/>
          <w:szCs w:val="28"/>
        </w:rPr>
        <w:t>考虑重点区域、重要交通枢纽、热门旅游景点等城市重要节点。这类地区一般车流量，人流量较大，可结合社会公共停车场，按照一点一站的原则进行配建。</w:t>
      </w:r>
      <w:r>
        <w:rPr>
          <w:rFonts w:hint="eastAsia" w:ascii="仿宋_GB2312" w:cs="仿宋_GB2312"/>
          <w:szCs w:val="28"/>
        </w:rPr>
        <w:tab/>
      </w:r>
    </w:p>
    <w:p w14:paraId="10CC1B4C">
      <w:pPr>
        <w:spacing w:line="360" w:lineRule="auto"/>
        <w:ind w:firstLine="560" w:firstLineChars="200"/>
        <w:rPr>
          <w:rFonts w:hint="eastAsia" w:ascii="仿宋_GB2312"/>
          <w:szCs w:val="28"/>
        </w:rPr>
      </w:pPr>
      <w:r>
        <w:rPr>
          <w:rFonts w:hint="eastAsia" w:ascii="仿宋_GB2312"/>
          <w:szCs w:val="28"/>
        </w:rPr>
        <w:t>溪湖区</w:t>
      </w:r>
      <w:r>
        <w:rPr>
          <w:szCs w:val="28"/>
        </w:rPr>
        <w:t>重要交通枢纽</w:t>
      </w:r>
      <w:r>
        <w:rPr>
          <w:rFonts w:hint="eastAsia"/>
          <w:szCs w:val="28"/>
        </w:rPr>
        <w:t>沈本新城综合枢纽站、</w:t>
      </w:r>
      <w:r>
        <w:rPr>
          <w:rFonts w:hint="eastAsia" w:ascii="仿宋_GB2312"/>
          <w:szCs w:val="28"/>
        </w:rPr>
        <w:t>热门旅游景点分布如下图所示，规划结合停车场布点。</w:t>
      </w:r>
    </w:p>
    <w:p w14:paraId="4DEFA9A9">
      <w:pPr>
        <w:pStyle w:val="251"/>
        <w:keepNext/>
        <w:rPr>
          <w:color w:val="auto"/>
        </w:rPr>
      </w:pPr>
    </w:p>
    <w:p w14:paraId="0EC0BB0C">
      <w:pPr>
        <w:pStyle w:val="251"/>
        <w:keepNext/>
        <w:spacing w:line="360" w:lineRule="auto"/>
        <w:rPr>
          <w:color w:val="auto"/>
        </w:rPr>
      </w:pPr>
      <w:r>
        <w:rPr>
          <w:rFonts w:hint="eastAsia"/>
          <w:color w:val="auto"/>
        </w:rPr>
        <w:drawing>
          <wp:inline distT="0" distB="0" distL="0" distR="0">
            <wp:extent cx="4567555" cy="6176645"/>
            <wp:effectExtent l="0" t="0" r="4445" b="0"/>
            <wp:docPr id="57450049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4500493" name="图片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a:xfrm>
                      <a:off x="0" y="0"/>
                      <a:ext cx="4569002" cy="6178224"/>
                    </a:xfrm>
                    <a:prstGeom prst="rect">
                      <a:avLst/>
                    </a:prstGeom>
                    <a:noFill/>
                    <a:ln>
                      <a:noFill/>
                    </a:ln>
                  </pic:spPr>
                </pic:pic>
              </a:graphicData>
            </a:graphic>
          </wp:inline>
        </w:drawing>
      </w:r>
    </w:p>
    <w:p w14:paraId="3FFA4724">
      <w:pPr>
        <w:pStyle w:val="8"/>
        <w:spacing w:before="0" w:after="0" w:line="360" w:lineRule="auto"/>
        <w:ind w:firstLine="402" w:firstLineChars="200"/>
      </w:pPr>
      <w:r>
        <w:t>热门旅游景点及交通枢纽布局分布</w:t>
      </w:r>
    </w:p>
    <w:p w14:paraId="2121DDC0">
      <w:pPr>
        <w:pStyle w:val="43"/>
        <w:numPr>
          <w:ilvl w:val="0"/>
          <w:numId w:val="16"/>
        </w:numPr>
        <w:spacing w:line="360" w:lineRule="auto"/>
        <w:ind w:left="0" w:firstLine="562"/>
        <w:rPr>
          <w:rFonts w:hint="eastAsia" w:ascii="仿宋_GB2312"/>
          <w:b/>
          <w:bCs/>
          <w:szCs w:val="28"/>
        </w:rPr>
      </w:pPr>
      <w:r>
        <w:rPr>
          <w:rFonts w:hint="eastAsia" w:ascii="仿宋_GB2312"/>
          <w:b/>
          <w:bCs/>
          <w:szCs w:val="28"/>
        </w:rPr>
        <w:t>按“线”布局</w:t>
      </w:r>
    </w:p>
    <w:p w14:paraId="258BF768">
      <w:pPr>
        <w:spacing w:line="360" w:lineRule="auto"/>
        <w:ind w:firstLine="560" w:firstLineChars="200"/>
        <w:rPr>
          <w:rFonts w:hint="eastAsia" w:ascii="仿宋_GB2312" w:cs="仿宋_GB2312"/>
          <w:szCs w:val="28"/>
        </w:rPr>
      </w:pPr>
      <w:r>
        <w:rPr>
          <w:rFonts w:hint="eastAsia" w:ascii="仿宋_GB2312" w:cs="仿宋_GB2312"/>
          <w:szCs w:val="28"/>
        </w:rPr>
        <w:t>主要结合规划和现状，城市主干道长度进行布置。根据相关专项规划，城市主干道干线性道路的规划里程，一般建议结合现状有条件的加油站布局。</w:t>
      </w:r>
    </w:p>
    <w:p w14:paraId="6F7BD70A">
      <w:pPr>
        <w:spacing w:line="360" w:lineRule="auto"/>
        <w:ind w:firstLine="560" w:firstLineChars="200"/>
        <w:rPr>
          <w:rFonts w:hint="eastAsia" w:ascii="仿宋_GB2312" w:cs="仿宋_GB2312"/>
          <w:szCs w:val="28"/>
        </w:rPr>
      </w:pPr>
      <w:r>
        <w:rPr>
          <w:rFonts w:hint="eastAsia" w:ascii="仿宋_GB2312" w:cs="仿宋_GB2312"/>
          <w:szCs w:val="28"/>
        </w:rPr>
        <w:t>本溪市规划骨干道路网呈“4横6纵”的形态结构，溪湖区涉及</w:t>
      </w:r>
      <w:r>
        <w:rPr>
          <w:rFonts w:ascii="仿宋_GB2312" w:cs="仿宋_GB2312"/>
          <w:szCs w:val="28"/>
        </w:rPr>
        <w:t>1</w:t>
      </w:r>
      <w:r>
        <w:rPr>
          <w:rFonts w:hint="eastAsia" w:ascii="仿宋_GB2312" w:cs="仿宋_GB2312"/>
          <w:szCs w:val="28"/>
        </w:rPr>
        <w:t>横</w:t>
      </w:r>
      <w:r>
        <w:rPr>
          <w:rFonts w:ascii="仿宋_GB2312" w:cs="仿宋_GB2312"/>
          <w:szCs w:val="28"/>
        </w:rPr>
        <w:t>1</w:t>
      </w:r>
      <w:r>
        <w:rPr>
          <w:rFonts w:hint="eastAsia" w:ascii="仿宋_GB2312" w:cs="仿宋_GB2312"/>
          <w:szCs w:val="28"/>
        </w:rPr>
        <w:t>纵，如下图。</w:t>
      </w:r>
    </w:p>
    <w:p w14:paraId="03A8746D">
      <w:pPr>
        <w:spacing w:line="240" w:lineRule="auto"/>
        <w:ind w:firstLine="561"/>
        <w:jc w:val="center"/>
        <w:rPr>
          <w:rFonts w:hint="eastAsia"/>
          <w:szCs w:val="28"/>
        </w:rPr>
      </w:pPr>
      <w:r>
        <w:drawing>
          <wp:inline distT="0" distB="0" distL="0" distR="0">
            <wp:extent cx="3194685" cy="2262505"/>
            <wp:effectExtent l="0" t="0" r="5715" b="4445"/>
            <wp:docPr id="1329574081" name="图片 13295740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9574081" name="图片 1329574081"/>
                    <pic:cNvPicPr>
                      <a:picLocks noChangeAspect="1"/>
                    </pic:cNvPicPr>
                  </pic:nvPicPr>
                  <pic:blipFill>
                    <a:blip r:embed="rId20"/>
                    <a:stretch>
                      <a:fillRect/>
                    </a:stretch>
                  </pic:blipFill>
                  <pic:spPr>
                    <a:xfrm>
                      <a:off x="0" y="0"/>
                      <a:ext cx="3218120" cy="2278981"/>
                    </a:xfrm>
                    <a:prstGeom prst="rect">
                      <a:avLst/>
                    </a:prstGeom>
                  </pic:spPr>
                </pic:pic>
              </a:graphicData>
            </a:graphic>
          </wp:inline>
        </w:drawing>
      </w:r>
      <w:r>
        <w:drawing>
          <wp:inline distT="0" distB="0" distL="0" distR="0">
            <wp:extent cx="4015740" cy="4965065"/>
            <wp:effectExtent l="0" t="0" r="3810" b="6985"/>
            <wp:docPr id="40505073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050737" name="图片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a:xfrm>
                      <a:off x="0" y="0"/>
                      <a:ext cx="4021060" cy="4972048"/>
                    </a:xfrm>
                    <a:prstGeom prst="rect">
                      <a:avLst/>
                    </a:prstGeom>
                    <a:noFill/>
                    <a:ln>
                      <a:noFill/>
                    </a:ln>
                  </pic:spPr>
                </pic:pic>
              </a:graphicData>
            </a:graphic>
          </wp:inline>
        </w:drawing>
      </w:r>
    </w:p>
    <w:p w14:paraId="35A2BD9E">
      <w:pPr>
        <w:pStyle w:val="8"/>
      </w:pPr>
      <w:r>
        <w:t>骨干道路网</w:t>
      </w:r>
    </w:p>
    <w:p w14:paraId="21AA776A">
      <w:pPr>
        <w:pStyle w:val="43"/>
        <w:numPr>
          <w:ilvl w:val="0"/>
          <w:numId w:val="16"/>
        </w:numPr>
        <w:spacing w:line="360" w:lineRule="auto"/>
        <w:ind w:left="0" w:firstLine="560"/>
        <w:rPr>
          <w:rFonts w:hint="eastAsia" w:ascii="仿宋_GB2312" w:cs="仿宋_GB2312"/>
          <w:szCs w:val="22"/>
        </w:rPr>
      </w:pPr>
      <w:r>
        <w:rPr>
          <w:rFonts w:hint="eastAsia" w:ascii="仿宋_GB2312" w:cs="仿宋_GB2312"/>
          <w:szCs w:val="22"/>
        </w:rPr>
        <w:t>按“面”布局</w:t>
      </w:r>
    </w:p>
    <w:p w14:paraId="39AB6D0C">
      <w:pPr>
        <w:spacing w:line="360" w:lineRule="auto"/>
        <w:ind w:firstLine="560" w:firstLineChars="200"/>
        <w:rPr>
          <w:rFonts w:hint="eastAsia" w:ascii="仿宋_GB2312" w:cs="仿宋_GB2312"/>
          <w:szCs w:val="22"/>
        </w:rPr>
      </w:pPr>
      <w:r>
        <w:rPr>
          <w:rFonts w:hint="eastAsia" w:ascii="仿宋_GB2312" w:cs="仿宋_GB2312"/>
          <w:szCs w:val="22"/>
        </w:rPr>
        <w:t>主要从覆盖规划区范围角度出发，根据国家相关政策。在“点</w:t>
      </w:r>
      <w:r>
        <w:rPr>
          <w:rFonts w:hint="eastAsia" w:ascii="仿宋_GB2312" w:cs="仿宋_GB2312"/>
          <w:szCs w:val="22"/>
          <w:lang w:eastAsia="zh-CN"/>
        </w:rPr>
        <w:t>”“</w:t>
      </w:r>
      <w:r>
        <w:rPr>
          <w:rFonts w:hint="eastAsia" w:ascii="仿宋_GB2312" w:cs="仿宋_GB2312"/>
          <w:szCs w:val="22"/>
        </w:rPr>
        <w:t>线”布点的基础上，结合规划用地性质、已有公共停车场、大型综合体，在充电设施布点薄弱的地区新建站点。</w:t>
      </w:r>
    </w:p>
    <w:p w14:paraId="67EB70F6">
      <w:pPr>
        <w:pStyle w:val="4"/>
      </w:pPr>
      <w:r>
        <w:rPr>
          <w:rFonts w:hint="eastAsia"/>
          <w:bCs/>
          <w:sz w:val="32"/>
          <w:szCs w:val="32"/>
        </w:rPr>
        <w:t>公共充电设施规划</w:t>
      </w:r>
    </w:p>
    <w:p w14:paraId="52DFA60C">
      <w:pPr>
        <w:spacing w:line="360" w:lineRule="auto"/>
        <w:ind w:firstLine="560" w:firstLineChars="200"/>
        <w:jc w:val="left"/>
        <w:rPr>
          <w:rFonts w:hint="eastAsia"/>
        </w:rPr>
      </w:pPr>
      <w:r>
        <w:rPr>
          <w:rFonts w:cs="仿宋_GB2312"/>
          <w:szCs w:val="22"/>
        </w:rPr>
        <w:t>结合区域位置分布，考虑在商业、旅游、工业等区域的车辆多为临时停靠补电，充电桩以快充为主，在居住区域多为私家车，充电桩以慢充为主的原则，</w:t>
      </w:r>
      <w:r>
        <w:rPr>
          <w:rFonts w:hint="eastAsia" w:cs="仿宋_GB2312"/>
          <w:szCs w:val="22"/>
        </w:rPr>
        <w:t>2</w:t>
      </w:r>
      <w:r>
        <w:rPr>
          <w:rFonts w:cs="仿宋_GB2312"/>
          <w:szCs w:val="22"/>
        </w:rPr>
        <w:t>024</w:t>
      </w:r>
      <w:r>
        <w:rPr>
          <w:rFonts w:hint="eastAsia" w:cs="仿宋_GB2312"/>
          <w:szCs w:val="22"/>
          <w:lang w:eastAsia="zh-CN"/>
        </w:rPr>
        <w:t>—</w:t>
      </w:r>
      <w:r>
        <w:rPr>
          <w:rFonts w:hint="eastAsia" w:cs="仿宋_GB2312"/>
          <w:szCs w:val="22"/>
        </w:rPr>
        <w:t>2</w:t>
      </w:r>
      <w:r>
        <w:rPr>
          <w:rFonts w:cs="仿宋_GB2312"/>
          <w:szCs w:val="22"/>
        </w:rPr>
        <w:t>028</w:t>
      </w:r>
      <w:r>
        <w:rPr>
          <w:rFonts w:hint="eastAsia" w:cs="仿宋_GB2312"/>
          <w:szCs w:val="22"/>
        </w:rPr>
        <w:t>年溪湖区</w:t>
      </w:r>
      <w:r>
        <w:rPr>
          <w:rFonts w:cs="仿宋_GB2312"/>
          <w:szCs w:val="22"/>
        </w:rPr>
        <w:t>规划新建公共充电站</w:t>
      </w:r>
      <w:r>
        <w:rPr>
          <w:rFonts w:hint="eastAsia" w:cs="仿宋_GB2312"/>
          <w:szCs w:val="22"/>
        </w:rPr>
        <w:t>3</w:t>
      </w:r>
      <w:r>
        <w:rPr>
          <w:rFonts w:cs="仿宋_GB2312"/>
          <w:szCs w:val="22"/>
        </w:rPr>
        <w:t>3座，新增公共充电桩158个，</w:t>
      </w:r>
      <w:r>
        <w:rPr>
          <w:rFonts w:hint="eastAsia" w:cs="仿宋_GB2312"/>
          <w:szCs w:val="22"/>
        </w:rPr>
        <w:t>全部为</w:t>
      </w:r>
      <w:r>
        <w:rPr>
          <w:rFonts w:cs="仿宋_GB2312"/>
          <w:szCs w:val="22"/>
        </w:rPr>
        <w:t>快充充电桩。</w:t>
      </w:r>
      <w:r>
        <w:rPr>
          <w:rFonts w:hint="eastAsia" w:cs="仿宋_GB2312"/>
          <w:szCs w:val="22"/>
        </w:rPr>
        <w:t>溪湖</w:t>
      </w:r>
      <w:r>
        <w:rPr>
          <w:rFonts w:cs="仿宋_GB2312"/>
          <w:szCs w:val="22"/>
        </w:rPr>
        <w:t>区规划公共充电设施站点如下所示。</w:t>
      </w:r>
      <w:r>
        <w:t xml:space="preserve"> </w:t>
      </w:r>
      <w:r>
        <w:drawing>
          <wp:inline distT="0" distB="0" distL="0" distR="0">
            <wp:extent cx="5274310" cy="7275830"/>
            <wp:effectExtent l="0" t="0" r="2540" b="1270"/>
            <wp:docPr id="139905952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9059524" name="图片 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a:xfrm>
                      <a:off x="0" y="0"/>
                      <a:ext cx="5274310" cy="7275830"/>
                    </a:xfrm>
                    <a:prstGeom prst="rect">
                      <a:avLst/>
                    </a:prstGeom>
                    <a:noFill/>
                    <a:ln>
                      <a:noFill/>
                    </a:ln>
                  </pic:spPr>
                </pic:pic>
              </a:graphicData>
            </a:graphic>
          </wp:inline>
        </w:drawing>
      </w:r>
    </w:p>
    <w:p w14:paraId="1B3D7C76">
      <w:pPr>
        <w:pStyle w:val="8"/>
      </w:pPr>
      <w:r>
        <w:rPr>
          <w:rFonts w:hint="eastAsia"/>
        </w:rPr>
        <w:t>溪湖区2</w:t>
      </w:r>
      <w:r>
        <w:t>024</w:t>
      </w:r>
      <w:r>
        <w:rPr>
          <w:rFonts w:hint="eastAsia"/>
          <w:lang w:eastAsia="zh-CN"/>
        </w:rPr>
        <w:t>—</w:t>
      </w:r>
      <w:r>
        <w:t>2028</w:t>
      </w:r>
      <w:r>
        <w:rPr>
          <w:rFonts w:hint="eastAsia"/>
        </w:rPr>
        <w:t>年</w:t>
      </w:r>
      <w:r>
        <w:t>公共充电设施规划布局</w:t>
      </w:r>
    </w:p>
    <w:p w14:paraId="6C0A7635">
      <w:pPr>
        <w:rPr>
          <w:rFonts w:hint="eastAsia"/>
        </w:rPr>
      </w:pPr>
      <w:r>
        <w:rPr>
          <w:rFonts w:hint="eastAsia"/>
        </w:rPr>
        <w:br w:type="page"/>
      </w:r>
    </w:p>
    <w:p w14:paraId="0E0A3281">
      <w:pPr>
        <w:pStyle w:val="7"/>
      </w:pPr>
      <w:r>
        <w:rPr>
          <w:rFonts w:hint="eastAsia"/>
        </w:rPr>
        <w:t>溪湖</w:t>
      </w:r>
      <w:r>
        <w:t>区</w:t>
      </w:r>
      <w:r>
        <w:rPr>
          <w:rFonts w:hint="eastAsia"/>
        </w:rPr>
        <w:t>2</w:t>
      </w:r>
      <w:r>
        <w:t>024</w:t>
      </w:r>
      <w:r>
        <w:rPr>
          <w:rFonts w:hint="eastAsia"/>
          <w:lang w:eastAsia="zh-CN"/>
        </w:rPr>
        <w:t>—</w:t>
      </w:r>
      <w:r>
        <w:t>2028</w:t>
      </w:r>
      <w:r>
        <w:rPr>
          <w:rFonts w:hint="eastAsia"/>
        </w:rPr>
        <w:t>年</w:t>
      </w:r>
      <w:r>
        <w:t>公共充电设施规划项目表</w:t>
      </w:r>
    </w:p>
    <w:tbl>
      <w:tblPr>
        <w:tblStyle w:val="30"/>
        <w:tblW w:w="8758" w:type="dxa"/>
        <w:jc w:val="center"/>
        <w:tblLayout w:type="autofit"/>
        <w:tblCellMar>
          <w:top w:w="0" w:type="dxa"/>
          <w:left w:w="108" w:type="dxa"/>
          <w:bottom w:w="0" w:type="dxa"/>
          <w:right w:w="108" w:type="dxa"/>
        </w:tblCellMar>
      </w:tblPr>
      <w:tblGrid>
        <w:gridCol w:w="877"/>
        <w:gridCol w:w="2942"/>
        <w:gridCol w:w="3248"/>
        <w:gridCol w:w="407"/>
        <w:gridCol w:w="407"/>
        <w:gridCol w:w="877"/>
      </w:tblGrid>
      <w:tr w14:paraId="30B56184">
        <w:tblPrEx>
          <w:tblCellMar>
            <w:top w:w="0" w:type="dxa"/>
            <w:left w:w="108" w:type="dxa"/>
            <w:bottom w:w="0" w:type="dxa"/>
            <w:right w:w="108" w:type="dxa"/>
          </w:tblCellMar>
        </w:tblPrEx>
        <w:trPr>
          <w:trHeight w:val="458" w:hRule="atLeast"/>
          <w:jc w:val="center"/>
        </w:trPr>
        <w:tc>
          <w:tcPr>
            <w:tcW w:w="877" w:type="dxa"/>
            <w:vMerge w:val="restart"/>
            <w:tcBorders>
              <w:top w:val="single" w:color="auto" w:sz="8" w:space="0"/>
              <w:left w:val="single" w:color="auto" w:sz="8" w:space="0"/>
              <w:bottom w:val="single" w:color="000000" w:sz="8" w:space="0"/>
              <w:right w:val="single" w:color="auto" w:sz="8" w:space="0"/>
            </w:tcBorders>
            <w:shd w:val="clear" w:color="000000" w:fill="D9D9D9"/>
            <w:noWrap/>
            <w:vAlign w:val="center"/>
          </w:tcPr>
          <w:p w14:paraId="00FA13CA">
            <w:pPr>
              <w:widowControl/>
              <w:adjustRightInd/>
              <w:snapToGrid/>
              <w:spacing w:line="240" w:lineRule="auto"/>
              <w:jc w:val="center"/>
              <w:rPr>
                <w:rFonts w:ascii="仿宋" w:hAnsi="仿宋" w:cs="宋体"/>
                <w:b/>
                <w:bCs/>
                <w:color w:val="000000"/>
                <w:kern w:val="0"/>
                <w:sz w:val="19"/>
                <w:szCs w:val="19"/>
              </w:rPr>
            </w:pPr>
            <w:r>
              <w:rPr>
                <w:rFonts w:hint="eastAsia" w:ascii="仿宋" w:hAnsi="仿宋" w:cs="宋体"/>
                <w:b/>
                <w:bCs/>
                <w:color w:val="000000"/>
                <w:kern w:val="0"/>
                <w:sz w:val="19"/>
                <w:szCs w:val="19"/>
              </w:rPr>
              <w:t>序号</w:t>
            </w:r>
          </w:p>
        </w:tc>
        <w:tc>
          <w:tcPr>
            <w:tcW w:w="2942" w:type="dxa"/>
            <w:vMerge w:val="restart"/>
            <w:tcBorders>
              <w:top w:val="single" w:color="auto" w:sz="8" w:space="0"/>
              <w:left w:val="single" w:color="auto" w:sz="8" w:space="0"/>
              <w:bottom w:val="single" w:color="000000" w:sz="8" w:space="0"/>
              <w:right w:val="single" w:color="auto" w:sz="8" w:space="0"/>
            </w:tcBorders>
            <w:shd w:val="clear" w:color="000000" w:fill="D9D9D9"/>
            <w:noWrap/>
            <w:vAlign w:val="center"/>
          </w:tcPr>
          <w:p w14:paraId="58516E84">
            <w:pPr>
              <w:widowControl/>
              <w:adjustRightInd/>
              <w:snapToGrid/>
              <w:spacing w:line="240" w:lineRule="auto"/>
              <w:jc w:val="center"/>
              <w:rPr>
                <w:rFonts w:ascii="仿宋" w:hAnsi="仿宋" w:cs="宋体"/>
                <w:b/>
                <w:bCs/>
                <w:color w:val="000000"/>
                <w:kern w:val="0"/>
                <w:sz w:val="19"/>
                <w:szCs w:val="19"/>
              </w:rPr>
            </w:pPr>
            <w:r>
              <w:rPr>
                <w:rFonts w:hint="eastAsia" w:ascii="仿宋" w:hAnsi="仿宋" w:cs="宋体"/>
                <w:b/>
                <w:bCs/>
                <w:color w:val="000000"/>
                <w:kern w:val="0"/>
                <w:sz w:val="19"/>
                <w:szCs w:val="19"/>
              </w:rPr>
              <w:t>停车场名称</w:t>
            </w:r>
          </w:p>
        </w:tc>
        <w:tc>
          <w:tcPr>
            <w:tcW w:w="3248" w:type="dxa"/>
            <w:vMerge w:val="restart"/>
            <w:tcBorders>
              <w:top w:val="single" w:color="auto" w:sz="8" w:space="0"/>
              <w:left w:val="single" w:color="auto" w:sz="8" w:space="0"/>
              <w:bottom w:val="single" w:color="000000" w:sz="8" w:space="0"/>
              <w:right w:val="single" w:color="auto" w:sz="8" w:space="0"/>
            </w:tcBorders>
            <w:shd w:val="clear" w:color="000000" w:fill="D9D9D9"/>
            <w:noWrap/>
            <w:vAlign w:val="center"/>
          </w:tcPr>
          <w:p w14:paraId="062B82DF">
            <w:pPr>
              <w:widowControl/>
              <w:adjustRightInd/>
              <w:snapToGrid/>
              <w:spacing w:line="240" w:lineRule="auto"/>
              <w:jc w:val="center"/>
              <w:rPr>
                <w:rFonts w:ascii="仿宋" w:hAnsi="仿宋" w:cs="宋体"/>
                <w:b/>
                <w:bCs/>
                <w:color w:val="000000"/>
                <w:kern w:val="0"/>
                <w:sz w:val="19"/>
                <w:szCs w:val="19"/>
              </w:rPr>
            </w:pPr>
            <w:r>
              <w:rPr>
                <w:rFonts w:hint="eastAsia" w:ascii="仿宋" w:hAnsi="仿宋" w:cs="宋体"/>
                <w:b/>
                <w:bCs/>
                <w:color w:val="000000"/>
                <w:kern w:val="0"/>
                <w:sz w:val="19"/>
                <w:szCs w:val="19"/>
              </w:rPr>
              <w:t>具体位置</w:t>
            </w:r>
          </w:p>
        </w:tc>
        <w:tc>
          <w:tcPr>
            <w:tcW w:w="814" w:type="dxa"/>
            <w:gridSpan w:val="2"/>
            <w:tcBorders>
              <w:top w:val="single" w:color="auto" w:sz="8" w:space="0"/>
              <w:left w:val="nil"/>
              <w:bottom w:val="single" w:color="auto" w:sz="8" w:space="0"/>
              <w:right w:val="single" w:color="000000" w:sz="8" w:space="0"/>
            </w:tcBorders>
            <w:shd w:val="clear" w:color="000000" w:fill="D9D9D9"/>
            <w:vAlign w:val="center"/>
          </w:tcPr>
          <w:p w14:paraId="10F31D3A">
            <w:pPr>
              <w:widowControl/>
              <w:adjustRightInd/>
              <w:snapToGrid/>
              <w:spacing w:line="240" w:lineRule="auto"/>
              <w:jc w:val="center"/>
              <w:rPr>
                <w:rFonts w:ascii="仿宋" w:hAnsi="仿宋" w:cs="宋体"/>
                <w:b/>
                <w:bCs/>
                <w:color w:val="000000"/>
                <w:kern w:val="0"/>
                <w:sz w:val="19"/>
                <w:szCs w:val="19"/>
              </w:rPr>
            </w:pPr>
            <w:r>
              <w:rPr>
                <w:rFonts w:hint="eastAsia" w:ascii="仿宋" w:hAnsi="仿宋" w:cs="宋体"/>
                <w:b/>
                <w:bCs/>
                <w:color w:val="000000"/>
                <w:kern w:val="0"/>
                <w:sz w:val="19"/>
                <w:szCs w:val="19"/>
              </w:rPr>
              <w:t>设置充电桩设施数量（台）</w:t>
            </w:r>
          </w:p>
        </w:tc>
        <w:tc>
          <w:tcPr>
            <w:tcW w:w="877" w:type="dxa"/>
            <w:vMerge w:val="restart"/>
            <w:tcBorders>
              <w:top w:val="single" w:color="auto" w:sz="8" w:space="0"/>
              <w:left w:val="single" w:color="auto" w:sz="8" w:space="0"/>
              <w:bottom w:val="single" w:color="000000" w:sz="8" w:space="0"/>
              <w:right w:val="single" w:color="auto" w:sz="8" w:space="0"/>
            </w:tcBorders>
            <w:shd w:val="clear" w:color="000000" w:fill="D9D9D9"/>
            <w:noWrap/>
            <w:vAlign w:val="center"/>
          </w:tcPr>
          <w:p w14:paraId="104B0DB4">
            <w:pPr>
              <w:widowControl/>
              <w:adjustRightInd/>
              <w:snapToGrid/>
              <w:spacing w:line="240" w:lineRule="auto"/>
              <w:jc w:val="center"/>
              <w:rPr>
                <w:rFonts w:ascii="仿宋" w:hAnsi="仿宋" w:cs="宋体"/>
                <w:b/>
                <w:bCs/>
                <w:color w:val="000000"/>
                <w:kern w:val="0"/>
                <w:sz w:val="19"/>
                <w:szCs w:val="19"/>
              </w:rPr>
            </w:pPr>
            <w:r>
              <w:rPr>
                <w:rFonts w:hint="eastAsia" w:ascii="仿宋" w:hAnsi="仿宋" w:cs="宋体"/>
                <w:b/>
                <w:bCs/>
                <w:color w:val="000000"/>
                <w:kern w:val="0"/>
                <w:sz w:val="19"/>
                <w:szCs w:val="19"/>
              </w:rPr>
              <w:t>建设年份</w:t>
            </w:r>
          </w:p>
        </w:tc>
      </w:tr>
      <w:tr w14:paraId="58C02FEA">
        <w:tblPrEx>
          <w:tblCellMar>
            <w:top w:w="0" w:type="dxa"/>
            <w:left w:w="108" w:type="dxa"/>
            <w:bottom w:w="0" w:type="dxa"/>
            <w:right w:w="108" w:type="dxa"/>
          </w:tblCellMar>
        </w:tblPrEx>
        <w:trPr>
          <w:trHeight w:val="300" w:hRule="atLeast"/>
          <w:jc w:val="center"/>
        </w:trPr>
        <w:tc>
          <w:tcPr>
            <w:tcW w:w="877" w:type="dxa"/>
            <w:vMerge w:val="continue"/>
            <w:tcBorders>
              <w:top w:val="single" w:color="auto" w:sz="8" w:space="0"/>
              <w:left w:val="single" w:color="auto" w:sz="8" w:space="0"/>
              <w:bottom w:val="single" w:color="000000" w:sz="8" w:space="0"/>
              <w:right w:val="single" w:color="auto" w:sz="8" w:space="0"/>
            </w:tcBorders>
            <w:vAlign w:val="center"/>
          </w:tcPr>
          <w:p w14:paraId="593E11AA">
            <w:pPr>
              <w:widowControl/>
              <w:adjustRightInd/>
              <w:snapToGrid/>
              <w:spacing w:line="240" w:lineRule="auto"/>
              <w:jc w:val="left"/>
              <w:rPr>
                <w:rFonts w:ascii="仿宋" w:hAnsi="仿宋" w:cs="宋体"/>
                <w:b/>
                <w:bCs/>
                <w:color w:val="000000"/>
                <w:kern w:val="0"/>
                <w:sz w:val="19"/>
                <w:szCs w:val="19"/>
              </w:rPr>
            </w:pPr>
          </w:p>
        </w:tc>
        <w:tc>
          <w:tcPr>
            <w:tcW w:w="2942" w:type="dxa"/>
            <w:vMerge w:val="continue"/>
            <w:tcBorders>
              <w:top w:val="single" w:color="auto" w:sz="8" w:space="0"/>
              <w:left w:val="single" w:color="auto" w:sz="8" w:space="0"/>
              <w:bottom w:val="single" w:color="000000" w:sz="8" w:space="0"/>
              <w:right w:val="single" w:color="auto" w:sz="8" w:space="0"/>
            </w:tcBorders>
            <w:vAlign w:val="center"/>
          </w:tcPr>
          <w:p w14:paraId="59BD5E12">
            <w:pPr>
              <w:widowControl/>
              <w:adjustRightInd/>
              <w:snapToGrid/>
              <w:spacing w:line="240" w:lineRule="auto"/>
              <w:jc w:val="left"/>
              <w:rPr>
                <w:rFonts w:ascii="仿宋" w:hAnsi="仿宋" w:cs="宋体"/>
                <w:b/>
                <w:bCs/>
                <w:color w:val="000000"/>
                <w:kern w:val="0"/>
                <w:sz w:val="19"/>
                <w:szCs w:val="19"/>
              </w:rPr>
            </w:pPr>
          </w:p>
        </w:tc>
        <w:tc>
          <w:tcPr>
            <w:tcW w:w="3248" w:type="dxa"/>
            <w:vMerge w:val="continue"/>
            <w:tcBorders>
              <w:top w:val="single" w:color="auto" w:sz="8" w:space="0"/>
              <w:left w:val="single" w:color="auto" w:sz="8" w:space="0"/>
              <w:bottom w:val="single" w:color="000000" w:sz="8" w:space="0"/>
              <w:right w:val="single" w:color="auto" w:sz="8" w:space="0"/>
            </w:tcBorders>
            <w:vAlign w:val="center"/>
          </w:tcPr>
          <w:p w14:paraId="10EF5A5B">
            <w:pPr>
              <w:widowControl/>
              <w:adjustRightInd/>
              <w:snapToGrid/>
              <w:spacing w:line="240" w:lineRule="auto"/>
              <w:jc w:val="left"/>
              <w:rPr>
                <w:rFonts w:ascii="仿宋" w:hAnsi="仿宋" w:cs="宋体"/>
                <w:b/>
                <w:bCs/>
                <w:color w:val="000000"/>
                <w:kern w:val="0"/>
                <w:sz w:val="19"/>
                <w:szCs w:val="19"/>
              </w:rPr>
            </w:pPr>
          </w:p>
        </w:tc>
        <w:tc>
          <w:tcPr>
            <w:tcW w:w="407" w:type="dxa"/>
            <w:tcBorders>
              <w:top w:val="nil"/>
              <w:left w:val="nil"/>
              <w:bottom w:val="single" w:color="auto" w:sz="8" w:space="0"/>
              <w:right w:val="single" w:color="auto" w:sz="8" w:space="0"/>
            </w:tcBorders>
            <w:shd w:val="clear" w:color="000000" w:fill="D9D9D9"/>
            <w:noWrap/>
            <w:vAlign w:val="center"/>
          </w:tcPr>
          <w:p w14:paraId="24543B63">
            <w:pPr>
              <w:widowControl/>
              <w:adjustRightInd/>
              <w:snapToGrid/>
              <w:spacing w:line="240" w:lineRule="auto"/>
              <w:jc w:val="center"/>
              <w:rPr>
                <w:rFonts w:ascii="仿宋" w:hAnsi="仿宋" w:cs="宋体"/>
                <w:b/>
                <w:bCs/>
                <w:color w:val="000000"/>
                <w:kern w:val="0"/>
                <w:sz w:val="19"/>
                <w:szCs w:val="19"/>
              </w:rPr>
            </w:pPr>
            <w:r>
              <w:rPr>
                <w:rFonts w:hint="eastAsia" w:ascii="仿宋" w:hAnsi="仿宋" w:cs="宋体"/>
                <w:b/>
                <w:bCs/>
                <w:color w:val="000000"/>
                <w:kern w:val="0"/>
                <w:sz w:val="19"/>
                <w:szCs w:val="19"/>
              </w:rPr>
              <w:t>快充</w:t>
            </w:r>
          </w:p>
        </w:tc>
        <w:tc>
          <w:tcPr>
            <w:tcW w:w="407" w:type="dxa"/>
            <w:tcBorders>
              <w:top w:val="nil"/>
              <w:left w:val="nil"/>
              <w:bottom w:val="single" w:color="auto" w:sz="8" w:space="0"/>
              <w:right w:val="single" w:color="auto" w:sz="8" w:space="0"/>
            </w:tcBorders>
            <w:shd w:val="clear" w:color="000000" w:fill="D9D9D9"/>
            <w:noWrap/>
            <w:vAlign w:val="center"/>
          </w:tcPr>
          <w:p w14:paraId="208D069F">
            <w:pPr>
              <w:widowControl/>
              <w:adjustRightInd/>
              <w:snapToGrid/>
              <w:spacing w:line="240" w:lineRule="auto"/>
              <w:jc w:val="center"/>
              <w:rPr>
                <w:rFonts w:ascii="仿宋" w:hAnsi="仿宋" w:cs="宋体"/>
                <w:b/>
                <w:bCs/>
                <w:color w:val="000000"/>
                <w:kern w:val="0"/>
                <w:sz w:val="19"/>
                <w:szCs w:val="19"/>
              </w:rPr>
            </w:pPr>
            <w:r>
              <w:rPr>
                <w:rFonts w:hint="eastAsia" w:ascii="仿宋" w:hAnsi="仿宋" w:cs="宋体"/>
                <w:b/>
                <w:bCs/>
                <w:color w:val="000000"/>
                <w:kern w:val="0"/>
                <w:sz w:val="19"/>
                <w:szCs w:val="19"/>
              </w:rPr>
              <w:t>慢充</w:t>
            </w:r>
          </w:p>
        </w:tc>
        <w:tc>
          <w:tcPr>
            <w:tcW w:w="877" w:type="dxa"/>
            <w:vMerge w:val="continue"/>
            <w:tcBorders>
              <w:top w:val="single" w:color="auto" w:sz="8" w:space="0"/>
              <w:left w:val="single" w:color="auto" w:sz="8" w:space="0"/>
              <w:bottom w:val="single" w:color="000000" w:sz="8" w:space="0"/>
              <w:right w:val="single" w:color="auto" w:sz="8" w:space="0"/>
            </w:tcBorders>
            <w:vAlign w:val="center"/>
          </w:tcPr>
          <w:p w14:paraId="6AEE0A29">
            <w:pPr>
              <w:widowControl/>
              <w:adjustRightInd/>
              <w:snapToGrid/>
              <w:spacing w:line="240" w:lineRule="auto"/>
              <w:jc w:val="left"/>
              <w:rPr>
                <w:rFonts w:ascii="仿宋" w:hAnsi="仿宋" w:cs="宋体"/>
                <w:b/>
                <w:bCs/>
                <w:color w:val="000000"/>
                <w:kern w:val="0"/>
                <w:sz w:val="19"/>
                <w:szCs w:val="19"/>
              </w:rPr>
            </w:pPr>
          </w:p>
        </w:tc>
      </w:tr>
      <w:tr w14:paraId="4368B5C8">
        <w:tblPrEx>
          <w:tblCellMar>
            <w:top w:w="0" w:type="dxa"/>
            <w:left w:w="108" w:type="dxa"/>
            <w:bottom w:w="0" w:type="dxa"/>
            <w:right w:w="108" w:type="dxa"/>
          </w:tblCellMar>
        </w:tblPrEx>
        <w:trPr>
          <w:trHeight w:val="300" w:hRule="atLeast"/>
          <w:jc w:val="center"/>
        </w:trPr>
        <w:tc>
          <w:tcPr>
            <w:tcW w:w="877" w:type="dxa"/>
            <w:tcBorders>
              <w:top w:val="nil"/>
              <w:left w:val="single" w:color="auto" w:sz="8" w:space="0"/>
              <w:bottom w:val="single" w:color="auto" w:sz="8" w:space="0"/>
              <w:right w:val="single" w:color="auto" w:sz="8" w:space="0"/>
            </w:tcBorders>
            <w:shd w:val="clear" w:color="auto" w:fill="auto"/>
            <w:noWrap/>
            <w:vAlign w:val="center"/>
          </w:tcPr>
          <w:p w14:paraId="2079D54E">
            <w:pPr>
              <w:widowControl/>
              <w:adjustRightInd/>
              <w:snapToGrid/>
              <w:spacing w:line="240" w:lineRule="auto"/>
              <w:jc w:val="center"/>
              <w:rPr>
                <w:rFonts w:ascii="Times New Roman" w:hAnsi="Times New Roman" w:eastAsia="等线"/>
                <w:color w:val="000000"/>
                <w:kern w:val="0"/>
                <w:sz w:val="19"/>
                <w:szCs w:val="19"/>
              </w:rPr>
            </w:pPr>
            <w:r>
              <w:rPr>
                <w:rFonts w:ascii="Times New Roman" w:hAnsi="Times New Roman" w:eastAsia="等线"/>
                <w:color w:val="000000"/>
                <w:kern w:val="0"/>
                <w:sz w:val="19"/>
                <w:szCs w:val="19"/>
              </w:rPr>
              <w:t>1</w:t>
            </w:r>
          </w:p>
        </w:tc>
        <w:tc>
          <w:tcPr>
            <w:tcW w:w="2942" w:type="dxa"/>
            <w:tcBorders>
              <w:top w:val="nil"/>
              <w:left w:val="nil"/>
              <w:bottom w:val="single" w:color="auto" w:sz="8" w:space="0"/>
              <w:right w:val="single" w:color="auto" w:sz="8" w:space="0"/>
            </w:tcBorders>
            <w:shd w:val="clear" w:color="auto" w:fill="auto"/>
            <w:noWrap/>
            <w:vAlign w:val="center"/>
          </w:tcPr>
          <w:p w14:paraId="19AF41D0">
            <w:pPr>
              <w:widowControl/>
              <w:adjustRightInd/>
              <w:snapToGrid/>
              <w:spacing w:line="240" w:lineRule="auto"/>
              <w:jc w:val="center"/>
              <w:rPr>
                <w:rFonts w:ascii="仿宋" w:hAnsi="仿宋" w:cs="宋体"/>
                <w:color w:val="000000"/>
                <w:kern w:val="0"/>
                <w:sz w:val="19"/>
                <w:szCs w:val="19"/>
              </w:rPr>
            </w:pPr>
            <w:r>
              <w:rPr>
                <w:rFonts w:hint="eastAsia" w:ascii="仿宋" w:hAnsi="仿宋" w:cs="宋体"/>
                <w:color w:val="000000"/>
                <w:kern w:val="0"/>
                <w:sz w:val="19"/>
                <w:szCs w:val="19"/>
              </w:rPr>
              <w:t>高程村委会</w:t>
            </w:r>
          </w:p>
        </w:tc>
        <w:tc>
          <w:tcPr>
            <w:tcW w:w="3248" w:type="dxa"/>
            <w:tcBorders>
              <w:top w:val="nil"/>
              <w:left w:val="nil"/>
              <w:bottom w:val="single" w:color="auto" w:sz="8" w:space="0"/>
              <w:right w:val="single" w:color="auto" w:sz="8" w:space="0"/>
            </w:tcBorders>
            <w:shd w:val="clear" w:color="auto" w:fill="auto"/>
            <w:noWrap/>
            <w:vAlign w:val="center"/>
          </w:tcPr>
          <w:p w14:paraId="6046C49C">
            <w:pPr>
              <w:widowControl/>
              <w:adjustRightInd/>
              <w:snapToGrid/>
              <w:spacing w:line="240" w:lineRule="auto"/>
              <w:jc w:val="center"/>
              <w:rPr>
                <w:rFonts w:ascii="仿宋" w:hAnsi="仿宋" w:cs="宋体"/>
                <w:color w:val="000000"/>
                <w:kern w:val="0"/>
                <w:sz w:val="19"/>
                <w:szCs w:val="19"/>
              </w:rPr>
            </w:pPr>
            <w:r>
              <w:rPr>
                <w:rFonts w:hint="eastAsia" w:ascii="仿宋" w:hAnsi="仿宋" w:cs="宋体"/>
                <w:color w:val="000000"/>
                <w:kern w:val="0"/>
                <w:sz w:val="19"/>
                <w:szCs w:val="19"/>
              </w:rPr>
              <w:t>溪湖区高程村委会院内</w:t>
            </w:r>
          </w:p>
        </w:tc>
        <w:tc>
          <w:tcPr>
            <w:tcW w:w="407" w:type="dxa"/>
            <w:tcBorders>
              <w:top w:val="nil"/>
              <w:left w:val="nil"/>
              <w:bottom w:val="single" w:color="auto" w:sz="8" w:space="0"/>
              <w:right w:val="single" w:color="auto" w:sz="8" w:space="0"/>
            </w:tcBorders>
            <w:shd w:val="clear" w:color="auto" w:fill="auto"/>
            <w:noWrap/>
            <w:vAlign w:val="center"/>
          </w:tcPr>
          <w:p w14:paraId="3B7FA7BA">
            <w:pPr>
              <w:widowControl/>
              <w:adjustRightInd/>
              <w:snapToGrid/>
              <w:spacing w:line="240" w:lineRule="auto"/>
              <w:jc w:val="center"/>
              <w:rPr>
                <w:rFonts w:ascii="Times New Roman" w:hAnsi="Times New Roman" w:eastAsia="等线"/>
                <w:color w:val="000000"/>
                <w:kern w:val="0"/>
                <w:sz w:val="19"/>
                <w:szCs w:val="19"/>
              </w:rPr>
            </w:pPr>
            <w:r>
              <w:rPr>
                <w:rFonts w:ascii="Times New Roman" w:hAnsi="Times New Roman" w:eastAsia="等线"/>
                <w:color w:val="000000"/>
                <w:kern w:val="0"/>
                <w:sz w:val="19"/>
                <w:szCs w:val="19"/>
              </w:rPr>
              <w:t>3</w:t>
            </w:r>
          </w:p>
        </w:tc>
        <w:tc>
          <w:tcPr>
            <w:tcW w:w="407" w:type="dxa"/>
            <w:tcBorders>
              <w:top w:val="nil"/>
              <w:left w:val="nil"/>
              <w:bottom w:val="single" w:color="auto" w:sz="8" w:space="0"/>
              <w:right w:val="single" w:color="auto" w:sz="8" w:space="0"/>
            </w:tcBorders>
            <w:shd w:val="clear" w:color="auto" w:fill="auto"/>
            <w:noWrap/>
            <w:vAlign w:val="center"/>
          </w:tcPr>
          <w:p w14:paraId="3E422625">
            <w:pPr>
              <w:widowControl/>
              <w:adjustRightInd/>
              <w:snapToGrid/>
              <w:spacing w:line="240" w:lineRule="auto"/>
              <w:jc w:val="center"/>
              <w:rPr>
                <w:rFonts w:ascii="Times New Roman" w:hAnsi="Times New Roman" w:eastAsia="等线"/>
                <w:color w:val="000000"/>
                <w:kern w:val="0"/>
                <w:sz w:val="19"/>
                <w:szCs w:val="19"/>
              </w:rPr>
            </w:pPr>
            <w:r>
              <w:rPr>
                <w:rFonts w:ascii="Times New Roman" w:hAnsi="Times New Roman" w:eastAsia="等线"/>
                <w:color w:val="000000"/>
                <w:kern w:val="0"/>
                <w:sz w:val="19"/>
                <w:szCs w:val="19"/>
              </w:rPr>
              <w:t>0</w:t>
            </w:r>
          </w:p>
        </w:tc>
        <w:tc>
          <w:tcPr>
            <w:tcW w:w="877" w:type="dxa"/>
            <w:tcBorders>
              <w:top w:val="nil"/>
              <w:left w:val="nil"/>
              <w:bottom w:val="single" w:color="auto" w:sz="8" w:space="0"/>
              <w:right w:val="single" w:color="auto" w:sz="8" w:space="0"/>
            </w:tcBorders>
            <w:shd w:val="clear" w:color="auto" w:fill="auto"/>
            <w:noWrap/>
            <w:vAlign w:val="center"/>
          </w:tcPr>
          <w:p w14:paraId="5A2591D7">
            <w:pPr>
              <w:widowControl/>
              <w:adjustRightInd/>
              <w:snapToGrid/>
              <w:spacing w:line="240" w:lineRule="auto"/>
              <w:jc w:val="center"/>
              <w:rPr>
                <w:rFonts w:ascii="Times New Roman" w:hAnsi="Times New Roman" w:eastAsia="等线"/>
                <w:color w:val="000000"/>
                <w:kern w:val="0"/>
                <w:sz w:val="19"/>
                <w:szCs w:val="19"/>
              </w:rPr>
            </w:pPr>
            <w:r>
              <w:rPr>
                <w:rFonts w:ascii="Times New Roman" w:hAnsi="Times New Roman" w:eastAsia="等线"/>
                <w:color w:val="000000"/>
                <w:kern w:val="0"/>
                <w:sz w:val="19"/>
                <w:szCs w:val="19"/>
              </w:rPr>
              <w:t>2024</w:t>
            </w:r>
          </w:p>
        </w:tc>
      </w:tr>
      <w:tr w14:paraId="384CB115">
        <w:tblPrEx>
          <w:tblCellMar>
            <w:top w:w="0" w:type="dxa"/>
            <w:left w:w="108" w:type="dxa"/>
            <w:bottom w:w="0" w:type="dxa"/>
            <w:right w:w="108" w:type="dxa"/>
          </w:tblCellMar>
        </w:tblPrEx>
        <w:trPr>
          <w:trHeight w:val="300" w:hRule="atLeast"/>
          <w:jc w:val="center"/>
        </w:trPr>
        <w:tc>
          <w:tcPr>
            <w:tcW w:w="877" w:type="dxa"/>
            <w:tcBorders>
              <w:top w:val="nil"/>
              <w:left w:val="single" w:color="auto" w:sz="8" w:space="0"/>
              <w:bottom w:val="single" w:color="auto" w:sz="8" w:space="0"/>
              <w:right w:val="single" w:color="auto" w:sz="8" w:space="0"/>
            </w:tcBorders>
            <w:shd w:val="clear" w:color="auto" w:fill="auto"/>
            <w:noWrap/>
            <w:vAlign w:val="center"/>
          </w:tcPr>
          <w:p w14:paraId="089E1833">
            <w:pPr>
              <w:widowControl/>
              <w:adjustRightInd/>
              <w:snapToGrid/>
              <w:spacing w:line="240" w:lineRule="auto"/>
              <w:jc w:val="center"/>
              <w:rPr>
                <w:rFonts w:ascii="Times New Roman" w:hAnsi="Times New Roman" w:eastAsia="等线"/>
                <w:color w:val="000000"/>
                <w:kern w:val="0"/>
                <w:sz w:val="19"/>
                <w:szCs w:val="19"/>
              </w:rPr>
            </w:pPr>
            <w:r>
              <w:rPr>
                <w:rFonts w:ascii="Times New Roman" w:hAnsi="Times New Roman" w:eastAsia="等线"/>
                <w:color w:val="000000"/>
                <w:kern w:val="0"/>
                <w:sz w:val="19"/>
                <w:szCs w:val="19"/>
              </w:rPr>
              <w:t>2</w:t>
            </w:r>
          </w:p>
        </w:tc>
        <w:tc>
          <w:tcPr>
            <w:tcW w:w="2942" w:type="dxa"/>
            <w:tcBorders>
              <w:top w:val="nil"/>
              <w:left w:val="nil"/>
              <w:bottom w:val="single" w:color="auto" w:sz="8" w:space="0"/>
              <w:right w:val="single" w:color="auto" w:sz="8" w:space="0"/>
            </w:tcBorders>
            <w:shd w:val="clear" w:color="auto" w:fill="auto"/>
            <w:noWrap/>
            <w:vAlign w:val="center"/>
          </w:tcPr>
          <w:p w14:paraId="5CB0A5CA">
            <w:pPr>
              <w:widowControl/>
              <w:adjustRightInd/>
              <w:snapToGrid/>
              <w:spacing w:line="240" w:lineRule="auto"/>
              <w:jc w:val="center"/>
              <w:rPr>
                <w:rFonts w:ascii="仿宋" w:hAnsi="仿宋" w:cs="宋体"/>
                <w:color w:val="000000"/>
                <w:kern w:val="0"/>
                <w:sz w:val="19"/>
                <w:szCs w:val="19"/>
              </w:rPr>
            </w:pPr>
            <w:r>
              <w:rPr>
                <w:rFonts w:hint="eastAsia" w:ascii="仿宋" w:hAnsi="仿宋" w:cs="宋体"/>
                <w:color w:val="000000"/>
                <w:kern w:val="0"/>
                <w:sz w:val="19"/>
                <w:szCs w:val="19"/>
              </w:rPr>
              <w:t>火连寨加油站</w:t>
            </w:r>
          </w:p>
        </w:tc>
        <w:tc>
          <w:tcPr>
            <w:tcW w:w="3248" w:type="dxa"/>
            <w:tcBorders>
              <w:top w:val="nil"/>
              <w:left w:val="nil"/>
              <w:bottom w:val="single" w:color="auto" w:sz="8" w:space="0"/>
              <w:right w:val="single" w:color="auto" w:sz="8" w:space="0"/>
            </w:tcBorders>
            <w:shd w:val="clear" w:color="auto" w:fill="auto"/>
            <w:noWrap/>
            <w:vAlign w:val="center"/>
          </w:tcPr>
          <w:p w14:paraId="1E79155D">
            <w:pPr>
              <w:widowControl/>
              <w:adjustRightInd/>
              <w:snapToGrid/>
              <w:spacing w:line="240" w:lineRule="auto"/>
              <w:jc w:val="center"/>
              <w:rPr>
                <w:rFonts w:ascii="仿宋" w:hAnsi="仿宋" w:cs="宋体"/>
                <w:color w:val="000000"/>
                <w:kern w:val="0"/>
                <w:sz w:val="19"/>
                <w:szCs w:val="19"/>
              </w:rPr>
            </w:pPr>
            <w:r>
              <w:rPr>
                <w:rFonts w:hint="eastAsia" w:ascii="仿宋" w:hAnsi="仿宋" w:cs="宋体"/>
                <w:color w:val="000000"/>
                <w:kern w:val="0"/>
                <w:sz w:val="19"/>
                <w:szCs w:val="19"/>
              </w:rPr>
              <w:t>溪湖区彩屯北路</w:t>
            </w:r>
          </w:p>
        </w:tc>
        <w:tc>
          <w:tcPr>
            <w:tcW w:w="407" w:type="dxa"/>
            <w:tcBorders>
              <w:top w:val="nil"/>
              <w:left w:val="nil"/>
              <w:bottom w:val="single" w:color="auto" w:sz="8" w:space="0"/>
              <w:right w:val="single" w:color="auto" w:sz="8" w:space="0"/>
            </w:tcBorders>
            <w:shd w:val="clear" w:color="auto" w:fill="auto"/>
            <w:noWrap/>
            <w:vAlign w:val="center"/>
          </w:tcPr>
          <w:p w14:paraId="07FBCADD">
            <w:pPr>
              <w:widowControl/>
              <w:adjustRightInd/>
              <w:snapToGrid/>
              <w:spacing w:line="240" w:lineRule="auto"/>
              <w:jc w:val="center"/>
              <w:rPr>
                <w:rFonts w:ascii="Times New Roman" w:hAnsi="Times New Roman" w:eastAsia="等线"/>
                <w:color w:val="000000"/>
                <w:kern w:val="0"/>
                <w:sz w:val="19"/>
                <w:szCs w:val="19"/>
              </w:rPr>
            </w:pPr>
            <w:r>
              <w:rPr>
                <w:rFonts w:ascii="Times New Roman" w:hAnsi="Times New Roman" w:eastAsia="等线"/>
                <w:color w:val="000000"/>
                <w:kern w:val="0"/>
                <w:sz w:val="19"/>
                <w:szCs w:val="19"/>
              </w:rPr>
              <w:t>3</w:t>
            </w:r>
          </w:p>
        </w:tc>
        <w:tc>
          <w:tcPr>
            <w:tcW w:w="407" w:type="dxa"/>
            <w:tcBorders>
              <w:top w:val="nil"/>
              <w:left w:val="nil"/>
              <w:bottom w:val="single" w:color="auto" w:sz="8" w:space="0"/>
              <w:right w:val="single" w:color="auto" w:sz="8" w:space="0"/>
            </w:tcBorders>
            <w:shd w:val="clear" w:color="auto" w:fill="auto"/>
            <w:noWrap/>
            <w:vAlign w:val="center"/>
          </w:tcPr>
          <w:p w14:paraId="10C356ED">
            <w:pPr>
              <w:widowControl/>
              <w:adjustRightInd/>
              <w:snapToGrid/>
              <w:spacing w:line="240" w:lineRule="auto"/>
              <w:jc w:val="center"/>
              <w:rPr>
                <w:rFonts w:ascii="Times New Roman" w:hAnsi="Times New Roman" w:eastAsia="等线"/>
                <w:color w:val="000000"/>
                <w:kern w:val="0"/>
                <w:sz w:val="19"/>
                <w:szCs w:val="19"/>
              </w:rPr>
            </w:pPr>
            <w:r>
              <w:rPr>
                <w:rFonts w:ascii="Times New Roman" w:hAnsi="Times New Roman" w:eastAsia="等线"/>
                <w:color w:val="000000"/>
                <w:kern w:val="0"/>
                <w:sz w:val="19"/>
                <w:szCs w:val="19"/>
              </w:rPr>
              <w:t>0</w:t>
            </w:r>
          </w:p>
        </w:tc>
        <w:tc>
          <w:tcPr>
            <w:tcW w:w="877" w:type="dxa"/>
            <w:tcBorders>
              <w:top w:val="nil"/>
              <w:left w:val="nil"/>
              <w:bottom w:val="single" w:color="auto" w:sz="8" w:space="0"/>
              <w:right w:val="single" w:color="auto" w:sz="8" w:space="0"/>
            </w:tcBorders>
            <w:shd w:val="clear" w:color="auto" w:fill="auto"/>
            <w:noWrap/>
            <w:vAlign w:val="center"/>
          </w:tcPr>
          <w:p w14:paraId="634FE851">
            <w:pPr>
              <w:widowControl/>
              <w:adjustRightInd/>
              <w:snapToGrid/>
              <w:spacing w:line="240" w:lineRule="auto"/>
              <w:jc w:val="center"/>
              <w:rPr>
                <w:rFonts w:ascii="Times New Roman" w:hAnsi="Times New Roman" w:eastAsia="等线"/>
                <w:color w:val="000000"/>
                <w:kern w:val="0"/>
                <w:sz w:val="19"/>
                <w:szCs w:val="19"/>
              </w:rPr>
            </w:pPr>
            <w:r>
              <w:rPr>
                <w:rFonts w:ascii="Times New Roman" w:hAnsi="Times New Roman" w:eastAsia="等线"/>
                <w:color w:val="000000"/>
                <w:kern w:val="0"/>
                <w:sz w:val="19"/>
                <w:szCs w:val="19"/>
              </w:rPr>
              <w:t>2024</w:t>
            </w:r>
          </w:p>
        </w:tc>
      </w:tr>
      <w:tr w14:paraId="4A99EA94">
        <w:tblPrEx>
          <w:tblCellMar>
            <w:top w:w="0" w:type="dxa"/>
            <w:left w:w="108" w:type="dxa"/>
            <w:bottom w:w="0" w:type="dxa"/>
            <w:right w:w="108" w:type="dxa"/>
          </w:tblCellMar>
        </w:tblPrEx>
        <w:trPr>
          <w:trHeight w:val="300" w:hRule="atLeast"/>
          <w:jc w:val="center"/>
        </w:trPr>
        <w:tc>
          <w:tcPr>
            <w:tcW w:w="877" w:type="dxa"/>
            <w:tcBorders>
              <w:top w:val="nil"/>
              <w:left w:val="single" w:color="auto" w:sz="8" w:space="0"/>
              <w:bottom w:val="single" w:color="auto" w:sz="8" w:space="0"/>
              <w:right w:val="single" w:color="auto" w:sz="8" w:space="0"/>
            </w:tcBorders>
            <w:shd w:val="clear" w:color="auto" w:fill="auto"/>
            <w:noWrap/>
            <w:vAlign w:val="center"/>
          </w:tcPr>
          <w:p w14:paraId="513CF6FF">
            <w:pPr>
              <w:widowControl/>
              <w:adjustRightInd/>
              <w:snapToGrid/>
              <w:spacing w:line="240" w:lineRule="auto"/>
              <w:jc w:val="center"/>
              <w:rPr>
                <w:rFonts w:ascii="Times New Roman" w:hAnsi="Times New Roman" w:eastAsia="等线"/>
                <w:color w:val="000000"/>
                <w:kern w:val="0"/>
                <w:sz w:val="19"/>
                <w:szCs w:val="19"/>
              </w:rPr>
            </w:pPr>
            <w:r>
              <w:rPr>
                <w:rFonts w:ascii="Times New Roman" w:hAnsi="Times New Roman" w:eastAsia="等线"/>
                <w:color w:val="000000"/>
                <w:kern w:val="0"/>
                <w:sz w:val="19"/>
                <w:szCs w:val="19"/>
              </w:rPr>
              <w:t>3</w:t>
            </w:r>
          </w:p>
        </w:tc>
        <w:tc>
          <w:tcPr>
            <w:tcW w:w="2942" w:type="dxa"/>
            <w:tcBorders>
              <w:top w:val="nil"/>
              <w:left w:val="nil"/>
              <w:bottom w:val="single" w:color="auto" w:sz="8" w:space="0"/>
              <w:right w:val="single" w:color="auto" w:sz="8" w:space="0"/>
            </w:tcBorders>
            <w:shd w:val="clear" w:color="auto" w:fill="auto"/>
            <w:noWrap/>
            <w:vAlign w:val="center"/>
          </w:tcPr>
          <w:p w14:paraId="40AC544B">
            <w:pPr>
              <w:widowControl/>
              <w:adjustRightInd/>
              <w:snapToGrid/>
              <w:spacing w:line="240" w:lineRule="auto"/>
              <w:jc w:val="center"/>
              <w:rPr>
                <w:rFonts w:ascii="仿宋" w:hAnsi="仿宋" w:cs="宋体"/>
                <w:color w:val="000000"/>
                <w:kern w:val="0"/>
                <w:sz w:val="19"/>
                <w:szCs w:val="19"/>
              </w:rPr>
            </w:pPr>
            <w:r>
              <w:rPr>
                <w:rFonts w:hint="eastAsia" w:ascii="仿宋" w:hAnsi="仿宋" w:cs="宋体"/>
                <w:color w:val="000000"/>
                <w:kern w:val="0"/>
                <w:sz w:val="19"/>
                <w:szCs w:val="19"/>
              </w:rPr>
              <w:t>歪头山村委会</w:t>
            </w:r>
          </w:p>
        </w:tc>
        <w:tc>
          <w:tcPr>
            <w:tcW w:w="3248" w:type="dxa"/>
            <w:tcBorders>
              <w:top w:val="nil"/>
              <w:left w:val="nil"/>
              <w:bottom w:val="single" w:color="auto" w:sz="8" w:space="0"/>
              <w:right w:val="single" w:color="auto" w:sz="8" w:space="0"/>
            </w:tcBorders>
            <w:shd w:val="clear" w:color="auto" w:fill="auto"/>
            <w:noWrap/>
            <w:vAlign w:val="center"/>
          </w:tcPr>
          <w:p w14:paraId="2061A33E">
            <w:pPr>
              <w:widowControl/>
              <w:adjustRightInd/>
              <w:snapToGrid/>
              <w:spacing w:line="240" w:lineRule="auto"/>
              <w:jc w:val="center"/>
              <w:rPr>
                <w:rFonts w:ascii="仿宋" w:hAnsi="仿宋" w:cs="宋体"/>
                <w:color w:val="000000"/>
                <w:kern w:val="0"/>
                <w:sz w:val="19"/>
                <w:szCs w:val="19"/>
              </w:rPr>
            </w:pPr>
            <w:r>
              <w:rPr>
                <w:rFonts w:hint="eastAsia" w:ascii="仿宋" w:hAnsi="仿宋" w:cs="宋体"/>
                <w:color w:val="000000"/>
                <w:kern w:val="0"/>
                <w:sz w:val="19"/>
                <w:szCs w:val="19"/>
              </w:rPr>
              <w:t>溪湖区歪头山村委会院内</w:t>
            </w:r>
          </w:p>
        </w:tc>
        <w:tc>
          <w:tcPr>
            <w:tcW w:w="407" w:type="dxa"/>
            <w:tcBorders>
              <w:top w:val="nil"/>
              <w:left w:val="nil"/>
              <w:bottom w:val="single" w:color="auto" w:sz="8" w:space="0"/>
              <w:right w:val="single" w:color="auto" w:sz="8" w:space="0"/>
            </w:tcBorders>
            <w:shd w:val="clear" w:color="auto" w:fill="auto"/>
            <w:noWrap/>
            <w:vAlign w:val="center"/>
          </w:tcPr>
          <w:p w14:paraId="613D38F6">
            <w:pPr>
              <w:widowControl/>
              <w:adjustRightInd/>
              <w:snapToGrid/>
              <w:spacing w:line="240" w:lineRule="auto"/>
              <w:jc w:val="center"/>
              <w:rPr>
                <w:rFonts w:ascii="Times New Roman" w:hAnsi="Times New Roman" w:eastAsia="等线"/>
                <w:color w:val="000000"/>
                <w:kern w:val="0"/>
                <w:sz w:val="19"/>
                <w:szCs w:val="19"/>
              </w:rPr>
            </w:pPr>
            <w:r>
              <w:rPr>
                <w:rFonts w:ascii="Times New Roman" w:hAnsi="Times New Roman" w:eastAsia="等线"/>
                <w:color w:val="000000"/>
                <w:kern w:val="0"/>
                <w:sz w:val="19"/>
                <w:szCs w:val="19"/>
              </w:rPr>
              <w:t>6</w:t>
            </w:r>
          </w:p>
        </w:tc>
        <w:tc>
          <w:tcPr>
            <w:tcW w:w="407" w:type="dxa"/>
            <w:tcBorders>
              <w:top w:val="nil"/>
              <w:left w:val="nil"/>
              <w:bottom w:val="single" w:color="auto" w:sz="8" w:space="0"/>
              <w:right w:val="single" w:color="auto" w:sz="8" w:space="0"/>
            </w:tcBorders>
            <w:shd w:val="clear" w:color="auto" w:fill="auto"/>
            <w:noWrap/>
            <w:vAlign w:val="center"/>
          </w:tcPr>
          <w:p w14:paraId="30E7C4C6">
            <w:pPr>
              <w:widowControl/>
              <w:adjustRightInd/>
              <w:snapToGrid/>
              <w:spacing w:line="240" w:lineRule="auto"/>
              <w:jc w:val="center"/>
              <w:rPr>
                <w:rFonts w:ascii="Times New Roman" w:hAnsi="Times New Roman" w:eastAsia="等线"/>
                <w:color w:val="000000"/>
                <w:kern w:val="0"/>
                <w:sz w:val="19"/>
                <w:szCs w:val="19"/>
              </w:rPr>
            </w:pPr>
            <w:r>
              <w:rPr>
                <w:rFonts w:ascii="Times New Roman" w:hAnsi="Times New Roman" w:eastAsia="等线"/>
                <w:color w:val="000000"/>
                <w:kern w:val="0"/>
                <w:sz w:val="19"/>
                <w:szCs w:val="19"/>
              </w:rPr>
              <w:t>0</w:t>
            </w:r>
          </w:p>
        </w:tc>
        <w:tc>
          <w:tcPr>
            <w:tcW w:w="877" w:type="dxa"/>
            <w:tcBorders>
              <w:top w:val="nil"/>
              <w:left w:val="nil"/>
              <w:bottom w:val="single" w:color="auto" w:sz="8" w:space="0"/>
              <w:right w:val="single" w:color="auto" w:sz="8" w:space="0"/>
            </w:tcBorders>
            <w:shd w:val="clear" w:color="auto" w:fill="auto"/>
            <w:noWrap/>
            <w:vAlign w:val="center"/>
          </w:tcPr>
          <w:p w14:paraId="06E7CA53">
            <w:pPr>
              <w:widowControl/>
              <w:adjustRightInd/>
              <w:snapToGrid/>
              <w:spacing w:line="240" w:lineRule="auto"/>
              <w:jc w:val="center"/>
              <w:rPr>
                <w:rFonts w:ascii="Times New Roman" w:hAnsi="Times New Roman" w:eastAsia="等线"/>
                <w:color w:val="000000"/>
                <w:kern w:val="0"/>
                <w:sz w:val="19"/>
                <w:szCs w:val="19"/>
              </w:rPr>
            </w:pPr>
            <w:r>
              <w:rPr>
                <w:rFonts w:ascii="Times New Roman" w:hAnsi="Times New Roman" w:eastAsia="等线"/>
                <w:color w:val="000000"/>
                <w:kern w:val="0"/>
                <w:sz w:val="19"/>
                <w:szCs w:val="19"/>
              </w:rPr>
              <w:t>2024</w:t>
            </w:r>
          </w:p>
        </w:tc>
      </w:tr>
      <w:tr w14:paraId="52BF9F66">
        <w:tblPrEx>
          <w:tblCellMar>
            <w:top w:w="0" w:type="dxa"/>
            <w:left w:w="108" w:type="dxa"/>
            <w:bottom w:w="0" w:type="dxa"/>
            <w:right w:w="108" w:type="dxa"/>
          </w:tblCellMar>
        </w:tblPrEx>
        <w:trPr>
          <w:trHeight w:val="300" w:hRule="atLeast"/>
          <w:jc w:val="center"/>
        </w:trPr>
        <w:tc>
          <w:tcPr>
            <w:tcW w:w="877" w:type="dxa"/>
            <w:tcBorders>
              <w:top w:val="nil"/>
              <w:left w:val="single" w:color="auto" w:sz="8" w:space="0"/>
              <w:bottom w:val="single" w:color="auto" w:sz="8" w:space="0"/>
              <w:right w:val="single" w:color="auto" w:sz="8" w:space="0"/>
            </w:tcBorders>
            <w:shd w:val="clear" w:color="auto" w:fill="auto"/>
            <w:noWrap/>
            <w:vAlign w:val="center"/>
          </w:tcPr>
          <w:p w14:paraId="60EE6757">
            <w:pPr>
              <w:widowControl/>
              <w:adjustRightInd/>
              <w:snapToGrid/>
              <w:spacing w:line="240" w:lineRule="auto"/>
              <w:jc w:val="center"/>
              <w:rPr>
                <w:rFonts w:ascii="Times New Roman" w:hAnsi="Times New Roman" w:eastAsia="等线"/>
                <w:color w:val="000000"/>
                <w:kern w:val="0"/>
                <w:sz w:val="19"/>
                <w:szCs w:val="19"/>
              </w:rPr>
            </w:pPr>
            <w:r>
              <w:rPr>
                <w:rFonts w:ascii="Times New Roman" w:hAnsi="Times New Roman" w:eastAsia="等线"/>
                <w:color w:val="000000"/>
                <w:kern w:val="0"/>
                <w:sz w:val="19"/>
                <w:szCs w:val="19"/>
              </w:rPr>
              <w:t>4</w:t>
            </w:r>
          </w:p>
        </w:tc>
        <w:tc>
          <w:tcPr>
            <w:tcW w:w="2942" w:type="dxa"/>
            <w:tcBorders>
              <w:top w:val="nil"/>
              <w:left w:val="nil"/>
              <w:bottom w:val="single" w:color="auto" w:sz="8" w:space="0"/>
              <w:right w:val="single" w:color="auto" w:sz="8" w:space="0"/>
            </w:tcBorders>
            <w:shd w:val="clear" w:color="auto" w:fill="auto"/>
            <w:noWrap/>
            <w:vAlign w:val="center"/>
          </w:tcPr>
          <w:p w14:paraId="3AB5B07F">
            <w:pPr>
              <w:widowControl/>
              <w:adjustRightInd/>
              <w:snapToGrid/>
              <w:spacing w:line="240" w:lineRule="auto"/>
              <w:jc w:val="center"/>
              <w:rPr>
                <w:rFonts w:ascii="仿宋" w:hAnsi="仿宋" w:cs="宋体"/>
                <w:color w:val="000000"/>
                <w:kern w:val="0"/>
                <w:sz w:val="19"/>
                <w:szCs w:val="19"/>
              </w:rPr>
            </w:pPr>
            <w:r>
              <w:rPr>
                <w:rFonts w:hint="eastAsia" w:ascii="仿宋" w:hAnsi="仿宋" w:cs="宋体"/>
                <w:color w:val="000000"/>
                <w:kern w:val="0"/>
                <w:sz w:val="19"/>
                <w:szCs w:val="19"/>
              </w:rPr>
              <w:t>张其寨村委会</w:t>
            </w:r>
          </w:p>
        </w:tc>
        <w:tc>
          <w:tcPr>
            <w:tcW w:w="3248" w:type="dxa"/>
            <w:tcBorders>
              <w:top w:val="nil"/>
              <w:left w:val="nil"/>
              <w:bottom w:val="single" w:color="auto" w:sz="8" w:space="0"/>
              <w:right w:val="single" w:color="auto" w:sz="8" w:space="0"/>
            </w:tcBorders>
            <w:shd w:val="clear" w:color="auto" w:fill="auto"/>
            <w:noWrap/>
            <w:vAlign w:val="center"/>
          </w:tcPr>
          <w:p w14:paraId="589C6D13">
            <w:pPr>
              <w:widowControl/>
              <w:adjustRightInd/>
              <w:snapToGrid/>
              <w:spacing w:line="240" w:lineRule="auto"/>
              <w:jc w:val="center"/>
              <w:rPr>
                <w:rFonts w:ascii="仿宋" w:hAnsi="仿宋" w:cs="宋体"/>
                <w:color w:val="000000"/>
                <w:kern w:val="0"/>
                <w:sz w:val="19"/>
                <w:szCs w:val="19"/>
              </w:rPr>
            </w:pPr>
            <w:r>
              <w:rPr>
                <w:rFonts w:hint="eastAsia" w:ascii="仿宋" w:hAnsi="仿宋" w:cs="宋体"/>
                <w:color w:val="000000"/>
                <w:kern w:val="0"/>
                <w:sz w:val="19"/>
                <w:szCs w:val="19"/>
              </w:rPr>
              <w:t>溪湖区张其寨村委会院内</w:t>
            </w:r>
          </w:p>
        </w:tc>
        <w:tc>
          <w:tcPr>
            <w:tcW w:w="407" w:type="dxa"/>
            <w:tcBorders>
              <w:top w:val="nil"/>
              <w:left w:val="nil"/>
              <w:bottom w:val="single" w:color="auto" w:sz="8" w:space="0"/>
              <w:right w:val="single" w:color="auto" w:sz="8" w:space="0"/>
            </w:tcBorders>
            <w:shd w:val="clear" w:color="auto" w:fill="auto"/>
            <w:noWrap/>
            <w:vAlign w:val="center"/>
          </w:tcPr>
          <w:p w14:paraId="23525AF2">
            <w:pPr>
              <w:widowControl/>
              <w:adjustRightInd/>
              <w:snapToGrid/>
              <w:spacing w:line="240" w:lineRule="auto"/>
              <w:jc w:val="center"/>
              <w:rPr>
                <w:rFonts w:ascii="Times New Roman" w:hAnsi="Times New Roman" w:eastAsia="等线"/>
                <w:color w:val="000000"/>
                <w:kern w:val="0"/>
                <w:sz w:val="19"/>
                <w:szCs w:val="19"/>
              </w:rPr>
            </w:pPr>
            <w:r>
              <w:rPr>
                <w:rFonts w:ascii="Times New Roman" w:hAnsi="Times New Roman" w:eastAsia="等线"/>
                <w:color w:val="000000"/>
                <w:kern w:val="0"/>
                <w:sz w:val="19"/>
                <w:szCs w:val="19"/>
              </w:rPr>
              <w:t>3</w:t>
            </w:r>
          </w:p>
        </w:tc>
        <w:tc>
          <w:tcPr>
            <w:tcW w:w="407" w:type="dxa"/>
            <w:tcBorders>
              <w:top w:val="nil"/>
              <w:left w:val="nil"/>
              <w:bottom w:val="single" w:color="auto" w:sz="8" w:space="0"/>
              <w:right w:val="single" w:color="auto" w:sz="8" w:space="0"/>
            </w:tcBorders>
            <w:shd w:val="clear" w:color="auto" w:fill="auto"/>
            <w:noWrap/>
            <w:vAlign w:val="center"/>
          </w:tcPr>
          <w:p w14:paraId="288732B9">
            <w:pPr>
              <w:widowControl/>
              <w:adjustRightInd/>
              <w:snapToGrid/>
              <w:spacing w:line="240" w:lineRule="auto"/>
              <w:jc w:val="center"/>
              <w:rPr>
                <w:rFonts w:ascii="Times New Roman" w:hAnsi="Times New Roman" w:eastAsia="等线"/>
                <w:color w:val="000000"/>
                <w:kern w:val="0"/>
                <w:sz w:val="19"/>
                <w:szCs w:val="19"/>
              </w:rPr>
            </w:pPr>
            <w:r>
              <w:rPr>
                <w:rFonts w:ascii="Times New Roman" w:hAnsi="Times New Roman" w:eastAsia="等线"/>
                <w:color w:val="000000"/>
                <w:kern w:val="0"/>
                <w:sz w:val="19"/>
                <w:szCs w:val="19"/>
              </w:rPr>
              <w:t>0</w:t>
            </w:r>
          </w:p>
        </w:tc>
        <w:tc>
          <w:tcPr>
            <w:tcW w:w="877" w:type="dxa"/>
            <w:tcBorders>
              <w:top w:val="nil"/>
              <w:left w:val="nil"/>
              <w:bottom w:val="single" w:color="auto" w:sz="8" w:space="0"/>
              <w:right w:val="single" w:color="auto" w:sz="8" w:space="0"/>
            </w:tcBorders>
            <w:shd w:val="clear" w:color="auto" w:fill="auto"/>
            <w:noWrap/>
            <w:vAlign w:val="center"/>
          </w:tcPr>
          <w:p w14:paraId="0CA4A7B7">
            <w:pPr>
              <w:widowControl/>
              <w:adjustRightInd/>
              <w:snapToGrid/>
              <w:spacing w:line="240" w:lineRule="auto"/>
              <w:jc w:val="center"/>
              <w:rPr>
                <w:rFonts w:ascii="Times New Roman" w:hAnsi="Times New Roman" w:eastAsia="等线"/>
                <w:color w:val="000000"/>
                <w:kern w:val="0"/>
                <w:sz w:val="19"/>
                <w:szCs w:val="19"/>
              </w:rPr>
            </w:pPr>
            <w:r>
              <w:rPr>
                <w:rFonts w:ascii="Times New Roman" w:hAnsi="Times New Roman" w:eastAsia="等线"/>
                <w:color w:val="000000"/>
                <w:kern w:val="0"/>
                <w:sz w:val="19"/>
                <w:szCs w:val="19"/>
              </w:rPr>
              <w:t>2024</w:t>
            </w:r>
          </w:p>
        </w:tc>
      </w:tr>
      <w:tr w14:paraId="7FC936DA">
        <w:tblPrEx>
          <w:tblCellMar>
            <w:top w:w="0" w:type="dxa"/>
            <w:left w:w="108" w:type="dxa"/>
            <w:bottom w:w="0" w:type="dxa"/>
            <w:right w:w="108" w:type="dxa"/>
          </w:tblCellMar>
        </w:tblPrEx>
        <w:trPr>
          <w:trHeight w:val="300" w:hRule="atLeast"/>
          <w:jc w:val="center"/>
        </w:trPr>
        <w:tc>
          <w:tcPr>
            <w:tcW w:w="877" w:type="dxa"/>
            <w:tcBorders>
              <w:top w:val="nil"/>
              <w:left w:val="single" w:color="auto" w:sz="8" w:space="0"/>
              <w:bottom w:val="single" w:color="auto" w:sz="8" w:space="0"/>
              <w:right w:val="single" w:color="auto" w:sz="8" w:space="0"/>
            </w:tcBorders>
            <w:shd w:val="clear" w:color="auto" w:fill="auto"/>
            <w:noWrap/>
            <w:vAlign w:val="center"/>
          </w:tcPr>
          <w:p w14:paraId="6C8A54B9">
            <w:pPr>
              <w:widowControl/>
              <w:adjustRightInd/>
              <w:snapToGrid/>
              <w:spacing w:line="240" w:lineRule="auto"/>
              <w:jc w:val="center"/>
              <w:rPr>
                <w:rFonts w:ascii="Times New Roman" w:hAnsi="Times New Roman" w:eastAsia="等线"/>
                <w:color w:val="000000"/>
                <w:kern w:val="0"/>
                <w:sz w:val="19"/>
                <w:szCs w:val="19"/>
              </w:rPr>
            </w:pPr>
            <w:r>
              <w:rPr>
                <w:rFonts w:ascii="Times New Roman" w:hAnsi="Times New Roman" w:eastAsia="等线"/>
                <w:color w:val="000000"/>
                <w:kern w:val="0"/>
                <w:sz w:val="19"/>
                <w:szCs w:val="19"/>
              </w:rPr>
              <w:t>5</w:t>
            </w:r>
          </w:p>
        </w:tc>
        <w:tc>
          <w:tcPr>
            <w:tcW w:w="2942" w:type="dxa"/>
            <w:tcBorders>
              <w:top w:val="nil"/>
              <w:left w:val="nil"/>
              <w:bottom w:val="single" w:color="auto" w:sz="8" w:space="0"/>
              <w:right w:val="single" w:color="auto" w:sz="8" w:space="0"/>
            </w:tcBorders>
            <w:shd w:val="clear" w:color="auto" w:fill="auto"/>
            <w:noWrap/>
            <w:vAlign w:val="center"/>
          </w:tcPr>
          <w:p w14:paraId="43B9FDB0">
            <w:pPr>
              <w:widowControl/>
              <w:adjustRightInd/>
              <w:snapToGrid/>
              <w:spacing w:line="240" w:lineRule="auto"/>
              <w:jc w:val="center"/>
              <w:rPr>
                <w:rFonts w:ascii="仿宋" w:hAnsi="仿宋" w:cs="宋体"/>
                <w:color w:val="000000"/>
                <w:kern w:val="0"/>
                <w:sz w:val="19"/>
                <w:szCs w:val="19"/>
              </w:rPr>
            </w:pPr>
            <w:r>
              <w:rPr>
                <w:rFonts w:hint="eastAsia" w:ascii="仿宋" w:hAnsi="仿宋" w:cs="宋体"/>
                <w:color w:val="000000"/>
                <w:kern w:val="0"/>
                <w:sz w:val="19"/>
                <w:szCs w:val="19"/>
              </w:rPr>
              <w:t>康溪温泉</w:t>
            </w:r>
          </w:p>
        </w:tc>
        <w:tc>
          <w:tcPr>
            <w:tcW w:w="3248" w:type="dxa"/>
            <w:tcBorders>
              <w:top w:val="nil"/>
              <w:left w:val="nil"/>
              <w:bottom w:val="single" w:color="auto" w:sz="8" w:space="0"/>
              <w:right w:val="single" w:color="auto" w:sz="8" w:space="0"/>
            </w:tcBorders>
            <w:shd w:val="clear" w:color="auto" w:fill="auto"/>
            <w:noWrap/>
            <w:vAlign w:val="center"/>
          </w:tcPr>
          <w:p w14:paraId="5734556B">
            <w:pPr>
              <w:widowControl/>
              <w:adjustRightInd/>
              <w:snapToGrid/>
              <w:spacing w:line="240" w:lineRule="auto"/>
              <w:jc w:val="center"/>
              <w:rPr>
                <w:rFonts w:ascii="仿宋" w:hAnsi="仿宋" w:cs="宋体"/>
                <w:color w:val="000000"/>
                <w:kern w:val="0"/>
                <w:sz w:val="19"/>
                <w:szCs w:val="19"/>
              </w:rPr>
            </w:pPr>
            <w:r>
              <w:rPr>
                <w:rFonts w:hint="eastAsia" w:ascii="仿宋" w:hAnsi="仿宋" w:cs="宋体"/>
                <w:color w:val="000000"/>
                <w:kern w:val="0"/>
                <w:sz w:val="19"/>
                <w:szCs w:val="19"/>
              </w:rPr>
              <w:t>溪湖区经济开发区仙榆路康溪温泉停车场</w:t>
            </w:r>
          </w:p>
        </w:tc>
        <w:tc>
          <w:tcPr>
            <w:tcW w:w="407" w:type="dxa"/>
            <w:tcBorders>
              <w:top w:val="nil"/>
              <w:left w:val="nil"/>
              <w:bottom w:val="single" w:color="auto" w:sz="8" w:space="0"/>
              <w:right w:val="single" w:color="auto" w:sz="8" w:space="0"/>
            </w:tcBorders>
            <w:shd w:val="clear" w:color="auto" w:fill="auto"/>
            <w:noWrap/>
            <w:vAlign w:val="center"/>
          </w:tcPr>
          <w:p w14:paraId="670ED4C5">
            <w:pPr>
              <w:widowControl/>
              <w:adjustRightInd/>
              <w:snapToGrid/>
              <w:spacing w:line="240" w:lineRule="auto"/>
              <w:jc w:val="center"/>
              <w:rPr>
                <w:rFonts w:ascii="Times New Roman" w:hAnsi="Times New Roman" w:eastAsia="等线"/>
                <w:color w:val="000000"/>
                <w:kern w:val="0"/>
                <w:sz w:val="19"/>
                <w:szCs w:val="19"/>
              </w:rPr>
            </w:pPr>
            <w:r>
              <w:rPr>
                <w:rFonts w:ascii="Times New Roman" w:hAnsi="Times New Roman" w:eastAsia="等线"/>
                <w:color w:val="000000"/>
                <w:kern w:val="0"/>
                <w:sz w:val="19"/>
                <w:szCs w:val="19"/>
              </w:rPr>
              <w:t>15</w:t>
            </w:r>
          </w:p>
        </w:tc>
        <w:tc>
          <w:tcPr>
            <w:tcW w:w="407" w:type="dxa"/>
            <w:tcBorders>
              <w:top w:val="nil"/>
              <w:left w:val="nil"/>
              <w:bottom w:val="single" w:color="auto" w:sz="8" w:space="0"/>
              <w:right w:val="single" w:color="auto" w:sz="8" w:space="0"/>
            </w:tcBorders>
            <w:shd w:val="clear" w:color="auto" w:fill="auto"/>
            <w:noWrap/>
            <w:vAlign w:val="center"/>
          </w:tcPr>
          <w:p w14:paraId="79034B44">
            <w:pPr>
              <w:widowControl/>
              <w:adjustRightInd/>
              <w:snapToGrid/>
              <w:spacing w:line="240" w:lineRule="auto"/>
              <w:jc w:val="center"/>
              <w:rPr>
                <w:rFonts w:ascii="Times New Roman" w:hAnsi="Times New Roman" w:eastAsia="等线"/>
                <w:color w:val="000000"/>
                <w:kern w:val="0"/>
                <w:sz w:val="19"/>
                <w:szCs w:val="19"/>
              </w:rPr>
            </w:pPr>
            <w:r>
              <w:rPr>
                <w:rFonts w:ascii="Times New Roman" w:hAnsi="Times New Roman" w:eastAsia="等线"/>
                <w:color w:val="000000"/>
                <w:kern w:val="0"/>
                <w:sz w:val="19"/>
                <w:szCs w:val="19"/>
              </w:rPr>
              <w:t>0</w:t>
            </w:r>
          </w:p>
        </w:tc>
        <w:tc>
          <w:tcPr>
            <w:tcW w:w="877" w:type="dxa"/>
            <w:tcBorders>
              <w:top w:val="nil"/>
              <w:left w:val="nil"/>
              <w:bottom w:val="single" w:color="auto" w:sz="8" w:space="0"/>
              <w:right w:val="single" w:color="auto" w:sz="8" w:space="0"/>
            </w:tcBorders>
            <w:shd w:val="clear" w:color="auto" w:fill="auto"/>
            <w:noWrap/>
            <w:vAlign w:val="center"/>
          </w:tcPr>
          <w:p w14:paraId="5F189607">
            <w:pPr>
              <w:widowControl/>
              <w:adjustRightInd/>
              <w:snapToGrid/>
              <w:spacing w:line="240" w:lineRule="auto"/>
              <w:jc w:val="center"/>
              <w:rPr>
                <w:rFonts w:ascii="Times New Roman" w:hAnsi="Times New Roman" w:eastAsia="等线"/>
                <w:color w:val="000000"/>
                <w:kern w:val="0"/>
                <w:sz w:val="19"/>
                <w:szCs w:val="19"/>
              </w:rPr>
            </w:pPr>
            <w:r>
              <w:rPr>
                <w:rFonts w:ascii="Times New Roman" w:hAnsi="Times New Roman" w:eastAsia="等线"/>
                <w:color w:val="000000"/>
                <w:kern w:val="0"/>
                <w:sz w:val="19"/>
                <w:szCs w:val="19"/>
              </w:rPr>
              <w:t>2024</w:t>
            </w:r>
          </w:p>
        </w:tc>
      </w:tr>
      <w:tr w14:paraId="4722015E">
        <w:tblPrEx>
          <w:tblCellMar>
            <w:top w:w="0" w:type="dxa"/>
            <w:left w:w="108" w:type="dxa"/>
            <w:bottom w:w="0" w:type="dxa"/>
            <w:right w:w="108" w:type="dxa"/>
          </w:tblCellMar>
        </w:tblPrEx>
        <w:trPr>
          <w:trHeight w:val="300" w:hRule="atLeast"/>
          <w:jc w:val="center"/>
        </w:trPr>
        <w:tc>
          <w:tcPr>
            <w:tcW w:w="877" w:type="dxa"/>
            <w:tcBorders>
              <w:top w:val="nil"/>
              <w:left w:val="single" w:color="auto" w:sz="8" w:space="0"/>
              <w:bottom w:val="single" w:color="auto" w:sz="8" w:space="0"/>
              <w:right w:val="single" w:color="auto" w:sz="8" w:space="0"/>
            </w:tcBorders>
            <w:shd w:val="clear" w:color="auto" w:fill="auto"/>
            <w:noWrap/>
            <w:vAlign w:val="center"/>
          </w:tcPr>
          <w:p w14:paraId="5D6C55F2">
            <w:pPr>
              <w:widowControl/>
              <w:adjustRightInd/>
              <w:snapToGrid/>
              <w:spacing w:line="240" w:lineRule="auto"/>
              <w:jc w:val="center"/>
              <w:rPr>
                <w:rFonts w:ascii="仿宋" w:hAnsi="仿宋" w:cs="宋体"/>
                <w:color w:val="000000"/>
                <w:kern w:val="0"/>
                <w:sz w:val="19"/>
                <w:szCs w:val="19"/>
              </w:rPr>
            </w:pPr>
            <w:r>
              <w:rPr>
                <w:rFonts w:hint="eastAsia" w:ascii="仿宋" w:hAnsi="仿宋" w:cs="宋体"/>
                <w:color w:val="000000"/>
                <w:kern w:val="0"/>
                <w:sz w:val="19"/>
                <w:szCs w:val="19"/>
              </w:rPr>
              <w:t>6</w:t>
            </w:r>
          </w:p>
        </w:tc>
        <w:tc>
          <w:tcPr>
            <w:tcW w:w="2942" w:type="dxa"/>
            <w:tcBorders>
              <w:top w:val="nil"/>
              <w:left w:val="nil"/>
              <w:bottom w:val="single" w:color="auto" w:sz="8" w:space="0"/>
              <w:right w:val="single" w:color="auto" w:sz="8" w:space="0"/>
            </w:tcBorders>
            <w:shd w:val="clear" w:color="auto" w:fill="auto"/>
            <w:noWrap/>
            <w:vAlign w:val="center"/>
          </w:tcPr>
          <w:p w14:paraId="5613FE19">
            <w:pPr>
              <w:widowControl/>
              <w:adjustRightInd/>
              <w:snapToGrid/>
              <w:spacing w:line="240" w:lineRule="auto"/>
              <w:jc w:val="center"/>
              <w:rPr>
                <w:rFonts w:ascii="仿宋" w:hAnsi="仿宋" w:cs="宋体"/>
                <w:color w:val="000000"/>
                <w:kern w:val="0"/>
                <w:sz w:val="19"/>
                <w:szCs w:val="19"/>
              </w:rPr>
            </w:pPr>
            <w:r>
              <w:rPr>
                <w:rFonts w:hint="eastAsia" w:ascii="仿宋" w:hAnsi="仿宋" w:cs="宋体"/>
                <w:color w:val="000000"/>
                <w:kern w:val="0"/>
                <w:sz w:val="19"/>
                <w:szCs w:val="19"/>
              </w:rPr>
              <w:t>东风办事处矿业小区</w:t>
            </w:r>
          </w:p>
        </w:tc>
        <w:tc>
          <w:tcPr>
            <w:tcW w:w="3248" w:type="dxa"/>
            <w:tcBorders>
              <w:top w:val="nil"/>
              <w:left w:val="nil"/>
              <w:bottom w:val="single" w:color="auto" w:sz="8" w:space="0"/>
              <w:right w:val="single" w:color="auto" w:sz="8" w:space="0"/>
            </w:tcBorders>
            <w:shd w:val="clear" w:color="auto" w:fill="auto"/>
            <w:noWrap/>
            <w:vAlign w:val="center"/>
          </w:tcPr>
          <w:p w14:paraId="0FD05579">
            <w:pPr>
              <w:widowControl/>
              <w:adjustRightInd/>
              <w:snapToGrid/>
              <w:spacing w:line="240" w:lineRule="auto"/>
              <w:jc w:val="center"/>
              <w:rPr>
                <w:rFonts w:ascii="仿宋" w:hAnsi="仿宋" w:cs="宋体"/>
                <w:color w:val="000000"/>
                <w:kern w:val="0"/>
                <w:sz w:val="19"/>
                <w:szCs w:val="19"/>
              </w:rPr>
            </w:pPr>
            <w:r>
              <w:rPr>
                <w:rFonts w:hint="eastAsia" w:ascii="仿宋" w:hAnsi="仿宋" w:cs="宋体"/>
                <w:color w:val="000000"/>
                <w:kern w:val="0"/>
                <w:sz w:val="19"/>
                <w:szCs w:val="19"/>
              </w:rPr>
              <w:t>溪湖区东风街道育人街</w:t>
            </w:r>
          </w:p>
        </w:tc>
        <w:tc>
          <w:tcPr>
            <w:tcW w:w="407" w:type="dxa"/>
            <w:tcBorders>
              <w:top w:val="nil"/>
              <w:left w:val="nil"/>
              <w:bottom w:val="single" w:color="auto" w:sz="8" w:space="0"/>
              <w:right w:val="single" w:color="auto" w:sz="8" w:space="0"/>
            </w:tcBorders>
            <w:shd w:val="clear" w:color="auto" w:fill="auto"/>
            <w:noWrap/>
            <w:vAlign w:val="center"/>
          </w:tcPr>
          <w:p w14:paraId="70EA2691">
            <w:pPr>
              <w:widowControl/>
              <w:adjustRightInd/>
              <w:snapToGrid/>
              <w:spacing w:line="240" w:lineRule="auto"/>
              <w:jc w:val="center"/>
              <w:rPr>
                <w:rFonts w:ascii="Times New Roman" w:hAnsi="Times New Roman" w:eastAsia="等线"/>
                <w:color w:val="000000"/>
                <w:kern w:val="0"/>
                <w:sz w:val="19"/>
                <w:szCs w:val="19"/>
              </w:rPr>
            </w:pPr>
            <w:r>
              <w:rPr>
                <w:rFonts w:hint="eastAsia" w:ascii="Times New Roman" w:hAnsi="Times New Roman" w:eastAsia="等线"/>
                <w:color w:val="000000"/>
                <w:kern w:val="0"/>
                <w:sz w:val="19"/>
                <w:szCs w:val="19"/>
              </w:rPr>
              <w:t>3</w:t>
            </w:r>
          </w:p>
        </w:tc>
        <w:tc>
          <w:tcPr>
            <w:tcW w:w="407" w:type="dxa"/>
            <w:tcBorders>
              <w:top w:val="nil"/>
              <w:left w:val="nil"/>
              <w:bottom w:val="single" w:color="auto" w:sz="8" w:space="0"/>
              <w:right w:val="single" w:color="auto" w:sz="8" w:space="0"/>
            </w:tcBorders>
            <w:shd w:val="clear" w:color="auto" w:fill="auto"/>
            <w:noWrap/>
            <w:vAlign w:val="center"/>
          </w:tcPr>
          <w:p w14:paraId="02EB6E67">
            <w:pPr>
              <w:widowControl/>
              <w:adjustRightInd/>
              <w:snapToGrid/>
              <w:spacing w:line="240" w:lineRule="auto"/>
              <w:jc w:val="center"/>
              <w:rPr>
                <w:rFonts w:ascii="Times New Roman" w:hAnsi="Times New Roman" w:eastAsia="等线"/>
                <w:color w:val="000000"/>
                <w:kern w:val="0"/>
                <w:sz w:val="19"/>
                <w:szCs w:val="19"/>
              </w:rPr>
            </w:pPr>
            <w:r>
              <w:rPr>
                <w:rFonts w:hint="eastAsia" w:ascii="Times New Roman" w:hAnsi="Times New Roman" w:eastAsia="等线"/>
                <w:color w:val="000000"/>
                <w:kern w:val="0"/>
                <w:sz w:val="19"/>
                <w:szCs w:val="19"/>
              </w:rPr>
              <w:t>0</w:t>
            </w:r>
          </w:p>
        </w:tc>
        <w:tc>
          <w:tcPr>
            <w:tcW w:w="877" w:type="dxa"/>
            <w:tcBorders>
              <w:top w:val="nil"/>
              <w:left w:val="nil"/>
              <w:bottom w:val="single" w:color="auto" w:sz="8" w:space="0"/>
              <w:right w:val="single" w:color="auto" w:sz="8" w:space="0"/>
            </w:tcBorders>
            <w:shd w:val="clear" w:color="auto" w:fill="auto"/>
            <w:noWrap/>
          </w:tcPr>
          <w:p w14:paraId="548D31EF">
            <w:pPr>
              <w:widowControl/>
              <w:adjustRightInd/>
              <w:snapToGrid/>
              <w:spacing w:line="240" w:lineRule="auto"/>
              <w:jc w:val="center"/>
              <w:rPr>
                <w:rFonts w:ascii="Times New Roman" w:hAnsi="Times New Roman" w:eastAsia="等线"/>
                <w:color w:val="000000"/>
                <w:kern w:val="0"/>
                <w:sz w:val="19"/>
                <w:szCs w:val="19"/>
              </w:rPr>
            </w:pPr>
            <w:r>
              <w:rPr>
                <w:rFonts w:ascii="Times New Roman" w:hAnsi="Times New Roman" w:eastAsia="等线"/>
                <w:color w:val="000000"/>
                <w:kern w:val="0"/>
                <w:sz w:val="19"/>
                <w:szCs w:val="19"/>
              </w:rPr>
              <w:t>2024</w:t>
            </w:r>
          </w:p>
        </w:tc>
      </w:tr>
      <w:tr w14:paraId="00363A40">
        <w:tblPrEx>
          <w:tblCellMar>
            <w:top w:w="0" w:type="dxa"/>
            <w:left w:w="108" w:type="dxa"/>
            <w:bottom w:w="0" w:type="dxa"/>
            <w:right w:w="108" w:type="dxa"/>
          </w:tblCellMar>
        </w:tblPrEx>
        <w:trPr>
          <w:trHeight w:val="300" w:hRule="atLeast"/>
          <w:jc w:val="center"/>
        </w:trPr>
        <w:tc>
          <w:tcPr>
            <w:tcW w:w="877" w:type="dxa"/>
            <w:tcBorders>
              <w:top w:val="nil"/>
              <w:left w:val="single" w:color="auto" w:sz="8" w:space="0"/>
              <w:bottom w:val="single" w:color="auto" w:sz="8" w:space="0"/>
              <w:right w:val="single" w:color="auto" w:sz="8" w:space="0"/>
            </w:tcBorders>
            <w:shd w:val="clear" w:color="auto" w:fill="auto"/>
            <w:noWrap/>
            <w:vAlign w:val="center"/>
          </w:tcPr>
          <w:p w14:paraId="446F5DA3">
            <w:pPr>
              <w:widowControl/>
              <w:adjustRightInd/>
              <w:snapToGrid/>
              <w:spacing w:line="240" w:lineRule="auto"/>
              <w:jc w:val="center"/>
              <w:rPr>
                <w:rFonts w:ascii="仿宋" w:hAnsi="仿宋" w:cs="宋体"/>
                <w:color w:val="000000"/>
                <w:kern w:val="0"/>
                <w:sz w:val="19"/>
                <w:szCs w:val="19"/>
              </w:rPr>
            </w:pPr>
            <w:r>
              <w:rPr>
                <w:rFonts w:hint="eastAsia" w:ascii="仿宋" w:hAnsi="仿宋" w:cs="宋体"/>
                <w:color w:val="000000"/>
                <w:kern w:val="0"/>
                <w:sz w:val="19"/>
                <w:szCs w:val="19"/>
              </w:rPr>
              <w:t>7</w:t>
            </w:r>
          </w:p>
        </w:tc>
        <w:tc>
          <w:tcPr>
            <w:tcW w:w="2942" w:type="dxa"/>
            <w:tcBorders>
              <w:top w:val="nil"/>
              <w:left w:val="nil"/>
              <w:bottom w:val="single" w:color="auto" w:sz="8" w:space="0"/>
              <w:right w:val="single" w:color="auto" w:sz="8" w:space="0"/>
            </w:tcBorders>
            <w:shd w:val="clear" w:color="auto" w:fill="auto"/>
            <w:noWrap/>
            <w:vAlign w:val="center"/>
          </w:tcPr>
          <w:p w14:paraId="7DC54FE7">
            <w:pPr>
              <w:widowControl/>
              <w:adjustRightInd/>
              <w:snapToGrid/>
              <w:spacing w:line="240" w:lineRule="auto"/>
              <w:jc w:val="center"/>
              <w:rPr>
                <w:rFonts w:ascii="仿宋" w:hAnsi="仿宋" w:cs="宋体"/>
                <w:color w:val="000000"/>
                <w:kern w:val="0"/>
                <w:sz w:val="19"/>
                <w:szCs w:val="19"/>
              </w:rPr>
            </w:pPr>
            <w:r>
              <w:rPr>
                <w:rFonts w:hint="eastAsia" w:ascii="仿宋" w:hAnsi="仿宋" w:cs="宋体"/>
                <w:color w:val="000000"/>
                <w:kern w:val="0"/>
                <w:sz w:val="19"/>
                <w:szCs w:val="19"/>
              </w:rPr>
              <w:t>彩屯办事处华新社区</w:t>
            </w:r>
          </w:p>
        </w:tc>
        <w:tc>
          <w:tcPr>
            <w:tcW w:w="3248" w:type="dxa"/>
            <w:tcBorders>
              <w:top w:val="nil"/>
              <w:left w:val="nil"/>
              <w:bottom w:val="single" w:color="auto" w:sz="8" w:space="0"/>
              <w:right w:val="single" w:color="auto" w:sz="8" w:space="0"/>
            </w:tcBorders>
            <w:shd w:val="clear" w:color="auto" w:fill="auto"/>
            <w:noWrap/>
            <w:vAlign w:val="center"/>
          </w:tcPr>
          <w:p w14:paraId="4FFFB338">
            <w:pPr>
              <w:widowControl/>
              <w:adjustRightInd/>
              <w:snapToGrid/>
              <w:spacing w:line="240" w:lineRule="auto"/>
              <w:jc w:val="center"/>
              <w:rPr>
                <w:rFonts w:ascii="仿宋" w:hAnsi="仿宋" w:cs="宋体"/>
                <w:color w:val="000000"/>
                <w:kern w:val="0"/>
                <w:sz w:val="19"/>
                <w:szCs w:val="19"/>
              </w:rPr>
            </w:pPr>
            <w:r>
              <w:rPr>
                <w:rFonts w:hint="eastAsia" w:ascii="仿宋" w:hAnsi="仿宋" w:cs="宋体"/>
                <w:color w:val="000000"/>
                <w:kern w:val="0"/>
                <w:sz w:val="19"/>
                <w:szCs w:val="19"/>
              </w:rPr>
              <w:t>溪湖区华中街</w:t>
            </w:r>
          </w:p>
        </w:tc>
        <w:tc>
          <w:tcPr>
            <w:tcW w:w="407" w:type="dxa"/>
            <w:tcBorders>
              <w:top w:val="nil"/>
              <w:left w:val="nil"/>
              <w:bottom w:val="single" w:color="auto" w:sz="8" w:space="0"/>
              <w:right w:val="single" w:color="auto" w:sz="8" w:space="0"/>
            </w:tcBorders>
            <w:shd w:val="clear" w:color="auto" w:fill="auto"/>
            <w:noWrap/>
            <w:vAlign w:val="center"/>
          </w:tcPr>
          <w:p w14:paraId="52047393">
            <w:pPr>
              <w:widowControl/>
              <w:adjustRightInd/>
              <w:snapToGrid/>
              <w:spacing w:line="240" w:lineRule="auto"/>
              <w:jc w:val="center"/>
              <w:rPr>
                <w:rFonts w:ascii="Times New Roman" w:hAnsi="Times New Roman" w:eastAsia="等线"/>
                <w:color w:val="000000"/>
                <w:kern w:val="0"/>
                <w:sz w:val="19"/>
                <w:szCs w:val="19"/>
              </w:rPr>
            </w:pPr>
            <w:r>
              <w:rPr>
                <w:rFonts w:hint="eastAsia" w:ascii="Times New Roman" w:hAnsi="Times New Roman" w:eastAsia="等线"/>
                <w:color w:val="000000"/>
                <w:kern w:val="0"/>
                <w:sz w:val="19"/>
                <w:szCs w:val="19"/>
              </w:rPr>
              <w:t>2</w:t>
            </w:r>
          </w:p>
        </w:tc>
        <w:tc>
          <w:tcPr>
            <w:tcW w:w="407" w:type="dxa"/>
            <w:tcBorders>
              <w:top w:val="nil"/>
              <w:left w:val="nil"/>
              <w:bottom w:val="single" w:color="auto" w:sz="8" w:space="0"/>
              <w:right w:val="single" w:color="auto" w:sz="8" w:space="0"/>
            </w:tcBorders>
            <w:shd w:val="clear" w:color="auto" w:fill="auto"/>
            <w:noWrap/>
            <w:vAlign w:val="center"/>
          </w:tcPr>
          <w:p w14:paraId="2E1BF23F">
            <w:pPr>
              <w:widowControl/>
              <w:adjustRightInd/>
              <w:snapToGrid/>
              <w:spacing w:line="240" w:lineRule="auto"/>
              <w:jc w:val="center"/>
              <w:rPr>
                <w:rFonts w:ascii="Times New Roman" w:hAnsi="Times New Roman" w:eastAsia="等线"/>
                <w:color w:val="000000"/>
                <w:kern w:val="0"/>
                <w:sz w:val="19"/>
                <w:szCs w:val="19"/>
              </w:rPr>
            </w:pPr>
            <w:r>
              <w:rPr>
                <w:rFonts w:hint="eastAsia" w:ascii="Times New Roman" w:hAnsi="Times New Roman" w:eastAsia="等线"/>
                <w:color w:val="000000"/>
                <w:kern w:val="0"/>
                <w:sz w:val="19"/>
                <w:szCs w:val="19"/>
              </w:rPr>
              <w:t>0</w:t>
            </w:r>
          </w:p>
        </w:tc>
        <w:tc>
          <w:tcPr>
            <w:tcW w:w="877" w:type="dxa"/>
            <w:tcBorders>
              <w:top w:val="nil"/>
              <w:left w:val="nil"/>
              <w:bottom w:val="single" w:color="auto" w:sz="8" w:space="0"/>
              <w:right w:val="single" w:color="auto" w:sz="8" w:space="0"/>
            </w:tcBorders>
            <w:shd w:val="clear" w:color="auto" w:fill="auto"/>
            <w:noWrap/>
          </w:tcPr>
          <w:p w14:paraId="72CBF288">
            <w:pPr>
              <w:widowControl/>
              <w:adjustRightInd/>
              <w:snapToGrid/>
              <w:spacing w:line="240" w:lineRule="auto"/>
              <w:jc w:val="center"/>
              <w:rPr>
                <w:rFonts w:ascii="Times New Roman" w:hAnsi="Times New Roman" w:eastAsia="等线"/>
                <w:color w:val="000000"/>
                <w:kern w:val="0"/>
                <w:sz w:val="19"/>
                <w:szCs w:val="19"/>
              </w:rPr>
            </w:pPr>
            <w:r>
              <w:rPr>
                <w:rFonts w:ascii="Times New Roman" w:hAnsi="Times New Roman" w:eastAsia="等线"/>
                <w:color w:val="000000"/>
                <w:kern w:val="0"/>
                <w:sz w:val="19"/>
                <w:szCs w:val="19"/>
              </w:rPr>
              <w:t>2024</w:t>
            </w:r>
          </w:p>
        </w:tc>
      </w:tr>
      <w:tr w14:paraId="0DCC9A3D">
        <w:tblPrEx>
          <w:tblCellMar>
            <w:top w:w="0" w:type="dxa"/>
            <w:left w:w="108" w:type="dxa"/>
            <w:bottom w:w="0" w:type="dxa"/>
            <w:right w:w="108" w:type="dxa"/>
          </w:tblCellMar>
        </w:tblPrEx>
        <w:trPr>
          <w:trHeight w:val="300" w:hRule="atLeast"/>
          <w:jc w:val="center"/>
        </w:trPr>
        <w:tc>
          <w:tcPr>
            <w:tcW w:w="877" w:type="dxa"/>
            <w:tcBorders>
              <w:top w:val="nil"/>
              <w:left w:val="single" w:color="auto" w:sz="8" w:space="0"/>
              <w:bottom w:val="single" w:color="auto" w:sz="8" w:space="0"/>
              <w:right w:val="single" w:color="auto" w:sz="8" w:space="0"/>
            </w:tcBorders>
            <w:shd w:val="clear" w:color="auto" w:fill="auto"/>
            <w:noWrap/>
            <w:vAlign w:val="center"/>
          </w:tcPr>
          <w:p w14:paraId="111E8013">
            <w:pPr>
              <w:widowControl/>
              <w:adjustRightInd/>
              <w:snapToGrid/>
              <w:spacing w:line="240" w:lineRule="auto"/>
              <w:jc w:val="center"/>
              <w:rPr>
                <w:rFonts w:ascii="仿宋" w:hAnsi="仿宋" w:cs="宋体"/>
                <w:color w:val="000000"/>
                <w:kern w:val="0"/>
                <w:sz w:val="19"/>
                <w:szCs w:val="19"/>
              </w:rPr>
            </w:pPr>
            <w:r>
              <w:rPr>
                <w:rFonts w:hint="eastAsia" w:ascii="仿宋" w:hAnsi="仿宋" w:cs="宋体"/>
                <w:color w:val="000000"/>
                <w:kern w:val="0"/>
                <w:sz w:val="19"/>
                <w:szCs w:val="19"/>
              </w:rPr>
              <w:t>8</w:t>
            </w:r>
          </w:p>
        </w:tc>
        <w:tc>
          <w:tcPr>
            <w:tcW w:w="2942" w:type="dxa"/>
            <w:tcBorders>
              <w:top w:val="nil"/>
              <w:left w:val="nil"/>
              <w:bottom w:val="single" w:color="auto" w:sz="8" w:space="0"/>
              <w:right w:val="single" w:color="auto" w:sz="8" w:space="0"/>
            </w:tcBorders>
            <w:shd w:val="clear" w:color="auto" w:fill="auto"/>
            <w:noWrap/>
            <w:vAlign w:val="center"/>
          </w:tcPr>
          <w:p w14:paraId="3EF87B68">
            <w:pPr>
              <w:widowControl/>
              <w:adjustRightInd/>
              <w:snapToGrid/>
              <w:spacing w:line="240" w:lineRule="auto"/>
              <w:jc w:val="center"/>
              <w:rPr>
                <w:rFonts w:ascii="仿宋" w:hAnsi="仿宋" w:cs="宋体"/>
                <w:color w:val="000000"/>
                <w:kern w:val="0"/>
                <w:sz w:val="19"/>
                <w:szCs w:val="19"/>
              </w:rPr>
            </w:pPr>
            <w:r>
              <w:rPr>
                <w:rFonts w:hint="eastAsia" w:ascii="仿宋" w:hAnsi="仿宋" w:cs="宋体"/>
                <w:color w:val="000000"/>
                <w:kern w:val="0"/>
                <w:sz w:val="19"/>
                <w:szCs w:val="19"/>
              </w:rPr>
              <w:t>彩屯办事处彩胜社区</w:t>
            </w:r>
          </w:p>
        </w:tc>
        <w:tc>
          <w:tcPr>
            <w:tcW w:w="3248" w:type="dxa"/>
            <w:tcBorders>
              <w:top w:val="nil"/>
              <w:left w:val="nil"/>
              <w:bottom w:val="single" w:color="auto" w:sz="8" w:space="0"/>
              <w:right w:val="single" w:color="auto" w:sz="8" w:space="0"/>
            </w:tcBorders>
            <w:shd w:val="clear" w:color="auto" w:fill="auto"/>
            <w:noWrap/>
            <w:vAlign w:val="center"/>
          </w:tcPr>
          <w:p w14:paraId="251A6CCC">
            <w:pPr>
              <w:widowControl/>
              <w:adjustRightInd/>
              <w:snapToGrid/>
              <w:spacing w:line="240" w:lineRule="auto"/>
              <w:jc w:val="center"/>
              <w:rPr>
                <w:rFonts w:ascii="仿宋" w:hAnsi="仿宋" w:cs="宋体"/>
                <w:color w:val="000000"/>
                <w:kern w:val="0"/>
                <w:sz w:val="19"/>
                <w:szCs w:val="19"/>
              </w:rPr>
            </w:pPr>
            <w:r>
              <w:rPr>
                <w:rFonts w:hint="eastAsia" w:ascii="仿宋" w:hAnsi="仿宋" w:cs="宋体"/>
                <w:color w:val="000000"/>
                <w:kern w:val="0"/>
                <w:sz w:val="19"/>
                <w:szCs w:val="19"/>
              </w:rPr>
              <w:t>溪湖区彩胜社区居委会旁</w:t>
            </w:r>
          </w:p>
        </w:tc>
        <w:tc>
          <w:tcPr>
            <w:tcW w:w="407" w:type="dxa"/>
            <w:tcBorders>
              <w:top w:val="nil"/>
              <w:left w:val="nil"/>
              <w:bottom w:val="single" w:color="auto" w:sz="8" w:space="0"/>
              <w:right w:val="single" w:color="auto" w:sz="8" w:space="0"/>
            </w:tcBorders>
            <w:shd w:val="clear" w:color="auto" w:fill="auto"/>
            <w:noWrap/>
            <w:vAlign w:val="center"/>
          </w:tcPr>
          <w:p w14:paraId="1AC8413F">
            <w:pPr>
              <w:widowControl/>
              <w:adjustRightInd/>
              <w:snapToGrid/>
              <w:spacing w:line="240" w:lineRule="auto"/>
              <w:jc w:val="center"/>
              <w:rPr>
                <w:rFonts w:ascii="Times New Roman" w:hAnsi="Times New Roman" w:eastAsia="等线"/>
                <w:color w:val="000000"/>
                <w:kern w:val="0"/>
                <w:sz w:val="19"/>
                <w:szCs w:val="19"/>
              </w:rPr>
            </w:pPr>
            <w:r>
              <w:rPr>
                <w:rFonts w:hint="eastAsia" w:ascii="Times New Roman" w:hAnsi="Times New Roman" w:eastAsia="等线"/>
                <w:color w:val="000000"/>
                <w:kern w:val="0"/>
                <w:sz w:val="19"/>
                <w:szCs w:val="19"/>
              </w:rPr>
              <w:t>2</w:t>
            </w:r>
          </w:p>
        </w:tc>
        <w:tc>
          <w:tcPr>
            <w:tcW w:w="407" w:type="dxa"/>
            <w:tcBorders>
              <w:top w:val="nil"/>
              <w:left w:val="nil"/>
              <w:bottom w:val="single" w:color="auto" w:sz="8" w:space="0"/>
              <w:right w:val="single" w:color="auto" w:sz="8" w:space="0"/>
            </w:tcBorders>
            <w:shd w:val="clear" w:color="auto" w:fill="auto"/>
            <w:noWrap/>
            <w:vAlign w:val="center"/>
          </w:tcPr>
          <w:p w14:paraId="0FD73934">
            <w:pPr>
              <w:widowControl/>
              <w:adjustRightInd/>
              <w:snapToGrid/>
              <w:spacing w:line="240" w:lineRule="auto"/>
              <w:jc w:val="center"/>
              <w:rPr>
                <w:rFonts w:ascii="Times New Roman" w:hAnsi="Times New Roman" w:eastAsia="等线"/>
                <w:color w:val="000000"/>
                <w:kern w:val="0"/>
                <w:sz w:val="19"/>
                <w:szCs w:val="19"/>
              </w:rPr>
            </w:pPr>
            <w:r>
              <w:rPr>
                <w:rFonts w:hint="eastAsia" w:ascii="Times New Roman" w:hAnsi="Times New Roman" w:eastAsia="等线"/>
                <w:color w:val="000000"/>
                <w:kern w:val="0"/>
                <w:sz w:val="19"/>
                <w:szCs w:val="19"/>
              </w:rPr>
              <w:t>0</w:t>
            </w:r>
          </w:p>
        </w:tc>
        <w:tc>
          <w:tcPr>
            <w:tcW w:w="877" w:type="dxa"/>
            <w:tcBorders>
              <w:top w:val="nil"/>
              <w:left w:val="nil"/>
              <w:bottom w:val="single" w:color="auto" w:sz="8" w:space="0"/>
              <w:right w:val="single" w:color="auto" w:sz="8" w:space="0"/>
            </w:tcBorders>
            <w:shd w:val="clear" w:color="auto" w:fill="auto"/>
            <w:noWrap/>
          </w:tcPr>
          <w:p w14:paraId="63FA87D6">
            <w:pPr>
              <w:widowControl/>
              <w:adjustRightInd/>
              <w:snapToGrid/>
              <w:spacing w:line="240" w:lineRule="auto"/>
              <w:jc w:val="center"/>
              <w:rPr>
                <w:rFonts w:ascii="Times New Roman" w:hAnsi="Times New Roman" w:eastAsia="等线"/>
                <w:color w:val="000000"/>
                <w:kern w:val="0"/>
                <w:sz w:val="19"/>
                <w:szCs w:val="19"/>
              </w:rPr>
            </w:pPr>
            <w:r>
              <w:rPr>
                <w:rFonts w:ascii="Times New Roman" w:hAnsi="Times New Roman" w:eastAsia="等线"/>
                <w:color w:val="000000"/>
                <w:kern w:val="0"/>
                <w:sz w:val="19"/>
                <w:szCs w:val="19"/>
              </w:rPr>
              <w:t>2024</w:t>
            </w:r>
          </w:p>
        </w:tc>
      </w:tr>
      <w:tr w14:paraId="1C24753B">
        <w:tblPrEx>
          <w:tblCellMar>
            <w:top w:w="0" w:type="dxa"/>
            <w:left w:w="108" w:type="dxa"/>
            <w:bottom w:w="0" w:type="dxa"/>
            <w:right w:w="108" w:type="dxa"/>
          </w:tblCellMar>
        </w:tblPrEx>
        <w:trPr>
          <w:trHeight w:val="300" w:hRule="atLeast"/>
          <w:jc w:val="center"/>
        </w:trPr>
        <w:tc>
          <w:tcPr>
            <w:tcW w:w="877" w:type="dxa"/>
            <w:tcBorders>
              <w:top w:val="nil"/>
              <w:left w:val="single" w:color="auto" w:sz="8" w:space="0"/>
              <w:bottom w:val="single" w:color="auto" w:sz="8" w:space="0"/>
              <w:right w:val="single" w:color="auto" w:sz="8" w:space="0"/>
            </w:tcBorders>
            <w:shd w:val="clear" w:color="auto" w:fill="auto"/>
            <w:noWrap/>
            <w:vAlign w:val="center"/>
          </w:tcPr>
          <w:p w14:paraId="4C826B70">
            <w:pPr>
              <w:widowControl/>
              <w:adjustRightInd/>
              <w:snapToGrid/>
              <w:spacing w:line="240" w:lineRule="auto"/>
              <w:jc w:val="center"/>
              <w:rPr>
                <w:rFonts w:ascii="仿宋" w:hAnsi="仿宋" w:cs="宋体"/>
                <w:color w:val="000000"/>
                <w:kern w:val="0"/>
                <w:sz w:val="19"/>
                <w:szCs w:val="19"/>
              </w:rPr>
            </w:pPr>
            <w:r>
              <w:rPr>
                <w:rFonts w:hint="eastAsia" w:ascii="仿宋" w:hAnsi="仿宋" w:cs="宋体"/>
                <w:color w:val="000000"/>
                <w:kern w:val="0"/>
                <w:sz w:val="19"/>
                <w:szCs w:val="19"/>
              </w:rPr>
              <w:t>9</w:t>
            </w:r>
          </w:p>
        </w:tc>
        <w:tc>
          <w:tcPr>
            <w:tcW w:w="2942" w:type="dxa"/>
            <w:tcBorders>
              <w:top w:val="nil"/>
              <w:left w:val="nil"/>
              <w:bottom w:val="single" w:color="auto" w:sz="8" w:space="0"/>
              <w:right w:val="single" w:color="auto" w:sz="8" w:space="0"/>
            </w:tcBorders>
            <w:shd w:val="clear" w:color="auto" w:fill="auto"/>
            <w:noWrap/>
            <w:vAlign w:val="center"/>
          </w:tcPr>
          <w:p w14:paraId="7EFBD68A">
            <w:pPr>
              <w:widowControl/>
              <w:adjustRightInd/>
              <w:snapToGrid/>
              <w:spacing w:line="240" w:lineRule="auto"/>
              <w:jc w:val="center"/>
              <w:rPr>
                <w:rFonts w:ascii="仿宋" w:hAnsi="仿宋" w:cs="宋体"/>
                <w:color w:val="000000"/>
                <w:kern w:val="0"/>
                <w:sz w:val="19"/>
                <w:szCs w:val="19"/>
              </w:rPr>
            </w:pPr>
            <w:r>
              <w:rPr>
                <w:rFonts w:hint="eastAsia" w:ascii="仿宋" w:hAnsi="仿宋" w:cs="宋体"/>
                <w:color w:val="000000"/>
                <w:kern w:val="0"/>
                <w:sz w:val="19"/>
                <w:szCs w:val="19"/>
              </w:rPr>
              <w:t>彩屯办事处彩乐社区彩丰小区</w:t>
            </w:r>
          </w:p>
        </w:tc>
        <w:tc>
          <w:tcPr>
            <w:tcW w:w="3248" w:type="dxa"/>
            <w:tcBorders>
              <w:top w:val="nil"/>
              <w:left w:val="nil"/>
              <w:bottom w:val="single" w:color="auto" w:sz="8" w:space="0"/>
              <w:right w:val="single" w:color="auto" w:sz="8" w:space="0"/>
            </w:tcBorders>
            <w:shd w:val="clear" w:color="auto" w:fill="auto"/>
            <w:noWrap/>
            <w:vAlign w:val="center"/>
          </w:tcPr>
          <w:p w14:paraId="0AA5A0CD">
            <w:pPr>
              <w:widowControl/>
              <w:adjustRightInd/>
              <w:snapToGrid/>
              <w:spacing w:line="240" w:lineRule="auto"/>
              <w:jc w:val="center"/>
              <w:rPr>
                <w:rFonts w:ascii="仿宋" w:hAnsi="仿宋" w:cs="宋体"/>
                <w:color w:val="000000"/>
                <w:kern w:val="0"/>
                <w:sz w:val="19"/>
                <w:szCs w:val="19"/>
              </w:rPr>
            </w:pPr>
            <w:r>
              <w:rPr>
                <w:rFonts w:hint="eastAsia" w:ascii="仿宋" w:hAnsi="仿宋" w:cs="宋体"/>
                <w:color w:val="000000"/>
                <w:kern w:val="0"/>
                <w:sz w:val="19"/>
                <w:szCs w:val="19"/>
              </w:rPr>
              <w:t>溪湖区彩屯街道办事处旁</w:t>
            </w:r>
          </w:p>
        </w:tc>
        <w:tc>
          <w:tcPr>
            <w:tcW w:w="407" w:type="dxa"/>
            <w:tcBorders>
              <w:top w:val="nil"/>
              <w:left w:val="nil"/>
              <w:bottom w:val="single" w:color="auto" w:sz="8" w:space="0"/>
              <w:right w:val="single" w:color="auto" w:sz="8" w:space="0"/>
            </w:tcBorders>
            <w:shd w:val="clear" w:color="auto" w:fill="auto"/>
            <w:noWrap/>
            <w:vAlign w:val="center"/>
          </w:tcPr>
          <w:p w14:paraId="25BF8F1E">
            <w:pPr>
              <w:widowControl/>
              <w:adjustRightInd/>
              <w:snapToGrid/>
              <w:spacing w:line="240" w:lineRule="auto"/>
              <w:jc w:val="center"/>
              <w:rPr>
                <w:rFonts w:ascii="Times New Roman" w:hAnsi="Times New Roman" w:eastAsia="等线"/>
                <w:color w:val="000000"/>
                <w:kern w:val="0"/>
                <w:sz w:val="19"/>
                <w:szCs w:val="19"/>
              </w:rPr>
            </w:pPr>
            <w:r>
              <w:rPr>
                <w:rFonts w:hint="eastAsia" w:ascii="Times New Roman" w:hAnsi="Times New Roman" w:eastAsia="等线"/>
                <w:color w:val="000000"/>
                <w:kern w:val="0"/>
                <w:sz w:val="19"/>
                <w:szCs w:val="19"/>
              </w:rPr>
              <w:t>2</w:t>
            </w:r>
          </w:p>
        </w:tc>
        <w:tc>
          <w:tcPr>
            <w:tcW w:w="407" w:type="dxa"/>
            <w:tcBorders>
              <w:top w:val="nil"/>
              <w:left w:val="nil"/>
              <w:bottom w:val="single" w:color="auto" w:sz="8" w:space="0"/>
              <w:right w:val="single" w:color="auto" w:sz="8" w:space="0"/>
            </w:tcBorders>
            <w:shd w:val="clear" w:color="auto" w:fill="auto"/>
            <w:noWrap/>
            <w:vAlign w:val="center"/>
          </w:tcPr>
          <w:p w14:paraId="00FBA39B">
            <w:pPr>
              <w:widowControl/>
              <w:adjustRightInd/>
              <w:snapToGrid/>
              <w:spacing w:line="240" w:lineRule="auto"/>
              <w:jc w:val="center"/>
              <w:rPr>
                <w:rFonts w:ascii="Times New Roman" w:hAnsi="Times New Roman" w:eastAsia="等线"/>
                <w:color w:val="000000"/>
                <w:kern w:val="0"/>
                <w:sz w:val="19"/>
                <w:szCs w:val="19"/>
              </w:rPr>
            </w:pPr>
            <w:r>
              <w:rPr>
                <w:rFonts w:hint="eastAsia" w:ascii="Times New Roman" w:hAnsi="Times New Roman" w:eastAsia="等线"/>
                <w:color w:val="000000"/>
                <w:kern w:val="0"/>
                <w:sz w:val="19"/>
                <w:szCs w:val="19"/>
              </w:rPr>
              <w:t>0</w:t>
            </w:r>
          </w:p>
        </w:tc>
        <w:tc>
          <w:tcPr>
            <w:tcW w:w="877" w:type="dxa"/>
            <w:tcBorders>
              <w:top w:val="nil"/>
              <w:left w:val="nil"/>
              <w:bottom w:val="single" w:color="auto" w:sz="8" w:space="0"/>
              <w:right w:val="single" w:color="auto" w:sz="8" w:space="0"/>
            </w:tcBorders>
            <w:shd w:val="clear" w:color="auto" w:fill="auto"/>
            <w:noWrap/>
          </w:tcPr>
          <w:p w14:paraId="0C2C586E">
            <w:pPr>
              <w:widowControl/>
              <w:adjustRightInd/>
              <w:snapToGrid/>
              <w:spacing w:line="240" w:lineRule="auto"/>
              <w:jc w:val="center"/>
              <w:rPr>
                <w:rFonts w:ascii="Times New Roman" w:hAnsi="Times New Roman" w:eastAsia="等线"/>
                <w:color w:val="000000"/>
                <w:kern w:val="0"/>
                <w:sz w:val="19"/>
                <w:szCs w:val="19"/>
              </w:rPr>
            </w:pPr>
            <w:r>
              <w:rPr>
                <w:rFonts w:ascii="Times New Roman" w:hAnsi="Times New Roman" w:eastAsia="等线"/>
                <w:color w:val="000000"/>
                <w:kern w:val="0"/>
                <w:sz w:val="19"/>
                <w:szCs w:val="19"/>
              </w:rPr>
              <w:t>2024</w:t>
            </w:r>
          </w:p>
        </w:tc>
      </w:tr>
      <w:tr w14:paraId="64220870">
        <w:tblPrEx>
          <w:tblCellMar>
            <w:top w:w="0" w:type="dxa"/>
            <w:left w:w="108" w:type="dxa"/>
            <w:bottom w:w="0" w:type="dxa"/>
            <w:right w:w="108" w:type="dxa"/>
          </w:tblCellMar>
        </w:tblPrEx>
        <w:trPr>
          <w:trHeight w:val="300" w:hRule="atLeast"/>
          <w:jc w:val="center"/>
        </w:trPr>
        <w:tc>
          <w:tcPr>
            <w:tcW w:w="877" w:type="dxa"/>
            <w:tcBorders>
              <w:top w:val="nil"/>
              <w:left w:val="single" w:color="auto" w:sz="8" w:space="0"/>
              <w:bottom w:val="single" w:color="auto" w:sz="8" w:space="0"/>
              <w:right w:val="single" w:color="auto" w:sz="8" w:space="0"/>
            </w:tcBorders>
            <w:shd w:val="clear" w:color="auto" w:fill="auto"/>
            <w:noWrap/>
            <w:vAlign w:val="center"/>
          </w:tcPr>
          <w:p w14:paraId="37B5F3F8">
            <w:pPr>
              <w:widowControl/>
              <w:adjustRightInd/>
              <w:snapToGrid/>
              <w:spacing w:line="240" w:lineRule="auto"/>
              <w:jc w:val="center"/>
              <w:rPr>
                <w:rFonts w:ascii="仿宋" w:hAnsi="仿宋" w:cs="宋体"/>
                <w:color w:val="000000"/>
                <w:kern w:val="0"/>
                <w:sz w:val="19"/>
                <w:szCs w:val="19"/>
              </w:rPr>
            </w:pPr>
            <w:r>
              <w:rPr>
                <w:rFonts w:hint="eastAsia" w:ascii="仿宋" w:hAnsi="仿宋" w:cs="宋体"/>
                <w:color w:val="000000"/>
                <w:kern w:val="0"/>
                <w:sz w:val="19"/>
                <w:szCs w:val="19"/>
              </w:rPr>
              <w:t>10</w:t>
            </w:r>
          </w:p>
        </w:tc>
        <w:tc>
          <w:tcPr>
            <w:tcW w:w="2942" w:type="dxa"/>
            <w:tcBorders>
              <w:top w:val="nil"/>
              <w:left w:val="nil"/>
              <w:bottom w:val="single" w:color="auto" w:sz="8" w:space="0"/>
              <w:right w:val="single" w:color="auto" w:sz="8" w:space="0"/>
            </w:tcBorders>
            <w:shd w:val="clear" w:color="auto" w:fill="auto"/>
            <w:noWrap/>
            <w:vAlign w:val="center"/>
          </w:tcPr>
          <w:p w14:paraId="259EB1B7">
            <w:pPr>
              <w:widowControl/>
              <w:adjustRightInd/>
              <w:snapToGrid/>
              <w:spacing w:line="240" w:lineRule="auto"/>
              <w:jc w:val="center"/>
              <w:rPr>
                <w:rFonts w:ascii="仿宋" w:hAnsi="仿宋" w:cs="宋体"/>
                <w:color w:val="000000"/>
                <w:kern w:val="0"/>
                <w:sz w:val="19"/>
                <w:szCs w:val="19"/>
              </w:rPr>
            </w:pPr>
            <w:r>
              <w:rPr>
                <w:rFonts w:hint="eastAsia" w:ascii="仿宋" w:hAnsi="仿宋" w:cs="宋体"/>
                <w:color w:val="000000"/>
                <w:kern w:val="0"/>
                <w:sz w:val="19"/>
                <w:szCs w:val="19"/>
              </w:rPr>
              <w:t>彩屯办事处华达社区彩生小区</w:t>
            </w:r>
          </w:p>
        </w:tc>
        <w:tc>
          <w:tcPr>
            <w:tcW w:w="3248" w:type="dxa"/>
            <w:tcBorders>
              <w:top w:val="nil"/>
              <w:left w:val="nil"/>
              <w:bottom w:val="single" w:color="auto" w:sz="8" w:space="0"/>
              <w:right w:val="single" w:color="auto" w:sz="8" w:space="0"/>
            </w:tcBorders>
            <w:shd w:val="clear" w:color="auto" w:fill="auto"/>
            <w:noWrap/>
            <w:vAlign w:val="center"/>
          </w:tcPr>
          <w:p w14:paraId="294959FF">
            <w:pPr>
              <w:widowControl/>
              <w:adjustRightInd/>
              <w:snapToGrid/>
              <w:spacing w:line="240" w:lineRule="auto"/>
              <w:jc w:val="center"/>
              <w:rPr>
                <w:rFonts w:ascii="仿宋" w:hAnsi="仿宋" w:cs="宋体"/>
                <w:color w:val="000000"/>
                <w:kern w:val="0"/>
                <w:sz w:val="19"/>
                <w:szCs w:val="19"/>
              </w:rPr>
            </w:pPr>
            <w:r>
              <w:rPr>
                <w:rFonts w:hint="eastAsia" w:ascii="仿宋" w:hAnsi="仿宋" w:cs="宋体"/>
                <w:color w:val="000000"/>
                <w:kern w:val="0"/>
                <w:sz w:val="19"/>
                <w:szCs w:val="19"/>
              </w:rPr>
              <w:t>溪湖区彩玉社区旁</w:t>
            </w:r>
          </w:p>
        </w:tc>
        <w:tc>
          <w:tcPr>
            <w:tcW w:w="407" w:type="dxa"/>
            <w:tcBorders>
              <w:top w:val="nil"/>
              <w:left w:val="nil"/>
              <w:bottom w:val="single" w:color="auto" w:sz="8" w:space="0"/>
              <w:right w:val="single" w:color="auto" w:sz="8" w:space="0"/>
            </w:tcBorders>
            <w:shd w:val="clear" w:color="auto" w:fill="auto"/>
            <w:noWrap/>
            <w:vAlign w:val="center"/>
          </w:tcPr>
          <w:p w14:paraId="3106FB42">
            <w:pPr>
              <w:widowControl/>
              <w:adjustRightInd/>
              <w:snapToGrid/>
              <w:spacing w:line="240" w:lineRule="auto"/>
              <w:jc w:val="center"/>
              <w:rPr>
                <w:rFonts w:ascii="Times New Roman" w:hAnsi="Times New Roman" w:eastAsia="等线"/>
                <w:color w:val="000000"/>
                <w:kern w:val="0"/>
                <w:sz w:val="19"/>
                <w:szCs w:val="19"/>
              </w:rPr>
            </w:pPr>
            <w:r>
              <w:rPr>
                <w:rFonts w:hint="eastAsia" w:ascii="Times New Roman" w:hAnsi="Times New Roman" w:eastAsia="等线"/>
                <w:color w:val="000000"/>
                <w:kern w:val="0"/>
                <w:sz w:val="19"/>
                <w:szCs w:val="19"/>
              </w:rPr>
              <w:t>2</w:t>
            </w:r>
          </w:p>
        </w:tc>
        <w:tc>
          <w:tcPr>
            <w:tcW w:w="407" w:type="dxa"/>
            <w:tcBorders>
              <w:top w:val="nil"/>
              <w:left w:val="nil"/>
              <w:bottom w:val="single" w:color="auto" w:sz="8" w:space="0"/>
              <w:right w:val="single" w:color="auto" w:sz="8" w:space="0"/>
            </w:tcBorders>
            <w:shd w:val="clear" w:color="auto" w:fill="auto"/>
            <w:noWrap/>
            <w:vAlign w:val="center"/>
          </w:tcPr>
          <w:p w14:paraId="5279446B">
            <w:pPr>
              <w:widowControl/>
              <w:adjustRightInd/>
              <w:snapToGrid/>
              <w:spacing w:line="240" w:lineRule="auto"/>
              <w:jc w:val="center"/>
              <w:rPr>
                <w:rFonts w:ascii="Times New Roman" w:hAnsi="Times New Roman" w:eastAsia="等线"/>
                <w:color w:val="000000"/>
                <w:kern w:val="0"/>
                <w:sz w:val="19"/>
                <w:szCs w:val="19"/>
              </w:rPr>
            </w:pPr>
            <w:r>
              <w:rPr>
                <w:rFonts w:hint="eastAsia" w:ascii="Times New Roman" w:hAnsi="Times New Roman" w:eastAsia="等线"/>
                <w:color w:val="000000"/>
                <w:kern w:val="0"/>
                <w:sz w:val="19"/>
                <w:szCs w:val="19"/>
              </w:rPr>
              <w:t>0</w:t>
            </w:r>
          </w:p>
        </w:tc>
        <w:tc>
          <w:tcPr>
            <w:tcW w:w="877" w:type="dxa"/>
            <w:tcBorders>
              <w:top w:val="nil"/>
              <w:left w:val="nil"/>
              <w:bottom w:val="single" w:color="auto" w:sz="8" w:space="0"/>
              <w:right w:val="single" w:color="auto" w:sz="8" w:space="0"/>
            </w:tcBorders>
            <w:shd w:val="clear" w:color="auto" w:fill="auto"/>
            <w:noWrap/>
          </w:tcPr>
          <w:p w14:paraId="4D09C95C">
            <w:pPr>
              <w:widowControl/>
              <w:adjustRightInd/>
              <w:snapToGrid/>
              <w:spacing w:line="240" w:lineRule="auto"/>
              <w:jc w:val="center"/>
              <w:rPr>
                <w:rFonts w:ascii="Times New Roman" w:hAnsi="Times New Roman" w:eastAsia="等线"/>
                <w:color w:val="000000"/>
                <w:kern w:val="0"/>
                <w:sz w:val="19"/>
                <w:szCs w:val="19"/>
              </w:rPr>
            </w:pPr>
            <w:r>
              <w:rPr>
                <w:rFonts w:ascii="Times New Roman" w:hAnsi="Times New Roman" w:eastAsia="等线"/>
                <w:color w:val="000000"/>
                <w:kern w:val="0"/>
                <w:sz w:val="19"/>
                <w:szCs w:val="19"/>
              </w:rPr>
              <w:t>2024</w:t>
            </w:r>
          </w:p>
        </w:tc>
      </w:tr>
      <w:tr w14:paraId="5998E72D">
        <w:tblPrEx>
          <w:tblCellMar>
            <w:top w:w="0" w:type="dxa"/>
            <w:left w:w="108" w:type="dxa"/>
            <w:bottom w:w="0" w:type="dxa"/>
            <w:right w:w="108" w:type="dxa"/>
          </w:tblCellMar>
        </w:tblPrEx>
        <w:trPr>
          <w:trHeight w:val="300" w:hRule="atLeast"/>
          <w:jc w:val="center"/>
        </w:trPr>
        <w:tc>
          <w:tcPr>
            <w:tcW w:w="877" w:type="dxa"/>
            <w:tcBorders>
              <w:top w:val="nil"/>
              <w:left w:val="single" w:color="auto" w:sz="8" w:space="0"/>
              <w:bottom w:val="single" w:color="auto" w:sz="8" w:space="0"/>
              <w:right w:val="single" w:color="auto" w:sz="8" w:space="0"/>
            </w:tcBorders>
            <w:shd w:val="clear" w:color="auto" w:fill="auto"/>
            <w:noWrap/>
            <w:vAlign w:val="center"/>
          </w:tcPr>
          <w:p w14:paraId="1FF6DC37">
            <w:pPr>
              <w:widowControl/>
              <w:adjustRightInd/>
              <w:snapToGrid/>
              <w:spacing w:line="240" w:lineRule="auto"/>
              <w:jc w:val="center"/>
              <w:rPr>
                <w:rFonts w:ascii="仿宋" w:hAnsi="仿宋" w:cs="宋体"/>
                <w:color w:val="000000"/>
                <w:kern w:val="0"/>
                <w:sz w:val="19"/>
                <w:szCs w:val="19"/>
              </w:rPr>
            </w:pPr>
            <w:r>
              <w:rPr>
                <w:rFonts w:hint="eastAsia" w:ascii="仿宋" w:hAnsi="仿宋" w:cs="宋体"/>
                <w:color w:val="000000"/>
                <w:kern w:val="0"/>
                <w:sz w:val="19"/>
                <w:szCs w:val="19"/>
              </w:rPr>
              <w:t>11</w:t>
            </w:r>
          </w:p>
        </w:tc>
        <w:tc>
          <w:tcPr>
            <w:tcW w:w="2942" w:type="dxa"/>
            <w:tcBorders>
              <w:top w:val="nil"/>
              <w:left w:val="nil"/>
              <w:bottom w:val="single" w:color="auto" w:sz="8" w:space="0"/>
              <w:right w:val="single" w:color="auto" w:sz="8" w:space="0"/>
            </w:tcBorders>
            <w:shd w:val="clear" w:color="auto" w:fill="auto"/>
            <w:noWrap/>
            <w:vAlign w:val="center"/>
          </w:tcPr>
          <w:p w14:paraId="7C16C6F8">
            <w:pPr>
              <w:widowControl/>
              <w:adjustRightInd/>
              <w:snapToGrid/>
              <w:spacing w:line="240" w:lineRule="auto"/>
              <w:jc w:val="center"/>
              <w:rPr>
                <w:rFonts w:ascii="仿宋" w:hAnsi="仿宋" w:cs="宋体"/>
                <w:color w:val="000000"/>
                <w:kern w:val="0"/>
                <w:sz w:val="19"/>
                <w:szCs w:val="19"/>
              </w:rPr>
            </w:pPr>
            <w:r>
              <w:rPr>
                <w:rFonts w:hint="eastAsia" w:ascii="仿宋" w:hAnsi="仿宋" w:cs="宋体"/>
                <w:color w:val="000000"/>
                <w:kern w:val="0"/>
                <w:sz w:val="19"/>
                <w:szCs w:val="19"/>
              </w:rPr>
              <w:t>彩屯办事处彩玉社区</w:t>
            </w:r>
          </w:p>
        </w:tc>
        <w:tc>
          <w:tcPr>
            <w:tcW w:w="3248" w:type="dxa"/>
            <w:tcBorders>
              <w:top w:val="nil"/>
              <w:left w:val="nil"/>
              <w:bottom w:val="single" w:color="auto" w:sz="8" w:space="0"/>
              <w:right w:val="single" w:color="auto" w:sz="8" w:space="0"/>
            </w:tcBorders>
            <w:shd w:val="clear" w:color="auto" w:fill="auto"/>
            <w:noWrap/>
            <w:vAlign w:val="center"/>
          </w:tcPr>
          <w:p w14:paraId="4566E69E">
            <w:pPr>
              <w:widowControl/>
              <w:adjustRightInd/>
              <w:snapToGrid/>
              <w:spacing w:line="240" w:lineRule="auto"/>
              <w:jc w:val="center"/>
              <w:rPr>
                <w:rFonts w:ascii="仿宋" w:hAnsi="仿宋" w:cs="宋体"/>
                <w:color w:val="000000"/>
                <w:kern w:val="0"/>
                <w:sz w:val="19"/>
                <w:szCs w:val="19"/>
              </w:rPr>
            </w:pPr>
            <w:r>
              <w:rPr>
                <w:rFonts w:hint="eastAsia" w:ascii="仿宋" w:hAnsi="仿宋" w:cs="宋体"/>
                <w:color w:val="000000"/>
                <w:kern w:val="0"/>
                <w:sz w:val="19"/>
                <w:szCs w:val="19"/>
              </w:rPr>
              <w:t>溪湖区重型街龙达超市旁</w:t>
            </w:r>
          </w:p>
        </w:tc>
        <w:tc>
          <w:tcPr>
            <w:tcW w:w="407" w:type="dxa"/>
            <w:tcBorders>
              <w:top w:val="nil"/>
              <w:left w:val="nil"/>
              <w:bottom w:val="single" w:color="auto" w:sz="8" w:space="0"/>
              <w:right w:val="single" w:color="auto" w:sz="8" w:space="0"/>
            </w:tcBorders>
            <w:shd w:val="clear" w:color="auto" w:fill="auto"/>
            <w:noWrap/>
            <w:vAlign w:val="center"/>
          </w:tcPr>
          <w:p w14:paraId="1EECC48E">
            <w:pPr>
              <w:widowControl/>
              <w:adjustRightInd/>
              <w:snapToGrid/>
              <w:spacing w:line="240" w:lineRule="auto"/>
              <w:jc w:val="center"/>
              <w:rPr>
                <w:rFonts w:ascii="Times New Roman" w:hAnsi="Times New Roman" w:eastAsia="等线"/>
                <w:color w:val="000000"/>
                <w:kern w:val="0"/>
                <w:sz w:val="19"/>
                <w:szCs w:val="19"/>
              </w:rPr>
            </w:pPr>
            <w:r>
              <w:rPr>
                <w:rFonts w:hint="eastAsia" w:ascii="Times New Roman" w:hAnsi="Times New Roman" w:eastAsia="等线"/>
                <w:color w:val="000000"/>
                <w:kern w:val="0"/>
                <w:sz w:val="19"/>
                <w:szCs w:val="19"/>
              </w:rPr>
              <w:t>2</w:t>
            </w:r>
          </w:p>
        </w:tc>
        <w:tc>
          <w:tcPr>
            <w:tcW w:w="407" w:type="dxa"/>
            <w:tcBorders>
              <w:top w:val="nil"/>
              <w:left w:val="nil"/>
              <w:bottom w:val="single" w:color="auto" w:sz="8" w:space="0"/>
              <w:right w:val="single" w:color="auto" w:sz="8" w:space="0"/>
            </w:tcBorders>
            <w:shd w:val="clear" w:color="auto" w:fill="auto"/>
            <w:noWrap/>
            <w:vAlign w:val="center"/>
          </w:tcPr>
          <w:p w14:paraId="1C403613">
            <w:pPr>
              <w:widowControl/>
              <w:adjustRightInd/>
              <w:snapToGrid/>
              <w:spacing w:line="240" w:lineRule="auto"/>
              <w:jc w:val="center"/>
              <w:rPr>
                <w:rFonts w:ascii="Times New Roman" w:hAnsi="Times New Roman" w:eastAsia="等线"/>
                <w:color w:val="000000"/>
                <w:kern w:val="0"/>
                <w:sz w:val="19"/>
                <w:szCs w:val="19"/>
              </w:rPr>
            </w:pPr>
            <w:r>
              <w:rPr>
                <w:rFonts w:hint="eastAsia" w:ascii="Times New Roman" w:hAnsi="Times New Roman" w:eastAsia="等线"/>
                <w:color w:val="000000"/>
                <w:kern w:val="0"/>
                <w:sz w:val="19"/>
                <w:szCs w:val="19"/>
              </w:rPr>
              <w:t>0</w:t>
            </w:r>
          </w:p>
        </w:tc>
        <w:tc>
          <w:tcPr>
            <w:tcW w:w="877" w:type="dxa"/>
            <w:tcBorders>
              <w:top w:val="nil"/>
              <w:left w:val="nil"/>
              <w:bottom w:val="single" w:color="auto" w:sz="8" w:space="0"/>
              <w:right w:val="single" w:color="auto" w:sz="8" w:space="0"/>
            </w:tcBorders>
            <w:shd w:val="clear" w:color="auto" w:fill="auto"/>
            <w:noWrap/>
          </w:tcPr>
          <w:p w14:paraId="34B9966B">
            <w:pPr>
              <w:widowControl/>
              <w:adjustRightInd/>
              <w:snapToGrid/>
              <w:spacing w:line="240" w:lineRule="auto"/>
              <w:jc w:val="center"/>
              <w:rPr>
                <w:rFonts w:ascii="Times New Roman" w:hAnsi="Times New Roman" w:eastAsia="等线"/>
                <w:color w:val="000000"/>
                <w:kern w:val="0"/>
                <w:sz w:val="19"/>
                <w:szCs w:val="19"/>
              </w:rPr>
            </w:pPr>
            <w:r>
              <w:rPr>
                <w:rFonts w:ascii="Times New Roman" w:hAnsi="Times New Roman" w:eastAsia="等线"/>
                <w:color w:val="000000"/>
                <w:kern w:val="0"/>
                <w:sz w:val="19"/>
                <w:szCs w:val="19"/>
              </w:rPr>
              <w:t>2024</w:t>
            </w:r>
          </w:p>
        </w:tc>
      </w:tr>
      <w:tr w14:paraId="7AB6A80B">
        <w:tblPrEx>
          <w:tblCellMar>
            <w:top w:w="0" w:type="dxa"/>
            <w:left w:w="108" w:type="dxa"/>
            <w:bottom w:w="0" w:type="dxa"/>
            <w:right w:w="108" w:type="dxa"/>
          </w:tblCellMar>
        </w:tblPrEx>
        <w:trPr>
          <w:trHeight w:val="300" w:hRule="atLeast"/>
          <w:jc w:val="center"/>
        </w:trPr>
        <w:tc>
          <w:tcPr>
            <w:tcW w:w="877" w:type="dxa"/>
            <w:tcBorders>
              <w:top w:val="nil"/>
              <w:left w:val="single" w:color="auto" w:sz="8" w:space="0"/>
              <w:bottom w:val="single" w:color="auto" w:sz="8" w:space="0"/>
              <w:right w:val="single" w:color="auto" w:sz="8" w:space="0"/>
            </w:tcBorders>
            <w:shd w:val="clear" w:color="auto" w:fill="auto"/>
            <w:noWrap/>
            <w:vAlign w:val="center"/>
          </w:tcPr>
          <w:p w14:paraId="346FAAE7">
            <w:pPr>
              <w:widowControl/>
              <w:adjustRightInd/>
              <w:snapToGrid/>
              <w:spacing w:line="240" w:lineRule="auto"/>
              <w:jc w:val="center"/>
              <w:rPr>
                <w:rFonts w:ascii="仿宋" w:hAnsi="仿宋" w:cs="宋体"/>
                <w:color w:val="000000"/>
                <w:kern w:val="0"/>
                <w:sz w:val="19"/>
                <w:szCs w:val="19"/>
              </w:rPr>
            </w:pPr>
            <w:r>
              <w:rPr>
                <w:rFonts w:hint="eastAsia" w:ascii="仿宋" w:hAnsi="仿宋" w:cs="宋体"/>
                <w:color w:val="000000"/>
                <w:kern w:val="0"/>
                <w:sz w:val="19"/>
                <w:szCs w:val="19"/>
              </w:rPr>
              <w:t>12</w:t>
            </w:r>
          </w:p>
        </w:tc>
        <w:tc>
          <w:tcPr>
            <w:tcW w:w="2942" w:type="dxa"/>
            <w:tcBorders>
              <w:top w:val="nil"/>
              <w:left w:val="nil"/>
              <w:bottom w:val="single" w:color="auto" w:sz="8" w:space="0"/>
              <w:right w:val="single" w:color="auto" w:sz="8" w:space="0"/>
            </w:tcBorders>
            <w:shd w:val="clear" w:color="auto" w:fill="auto"/>
            <w:noWrap/>
            <w:vAlign w:val="center"/>
          </w:tcPr>
          <w:p w14:paraId="1783BE6A">
            <w:pPr>
              <w:widowControl/>
              <w:adjustRightInd/>
              <w:snapToGrid/>
              <w:spacing w:line="240" w:lineRule="auto"/>
              <w:jc w:val="center"/>
              <w:rPr>
                <w:rFonts w:ascii="仿宋" w:hAnsi="仿宋" w:cs="宋体"/>
                <w:color w:val="000000"/>
                <w:kern w:val="0"/>
                <w:sz w:val="19"/>
                <w:szCs w:val="19"/>
              </w:rPr>
            </w:pPr>
            <w:r>
              <w:rPr>
                <w:rFonts w:hint="eastAsia" w:ascii="仿宋" w:hAnsi="仿宋" w:cs="宋体"/>
                <w:color w:val="000000"/>
                <w:kern w:val="0"/>
                <w:sz w:val="19"/>
                <w:szCs w:val="19"/>
              </w:rPr>
              <w:t>彩屯办事处彩发社区彩滨小区</w:t>
            </w:r>
          </w:p>
        </w:tc>
        <w:tc>
          <w:tcPr>
            <w:tcW w:w="3248" w:type="dxa"/>
            <w:tcBorders>
              <w:top w:val="nil"/>
              <w:left w:val="nil"/>
              <w:bottom w:val="single" w:color="auto" w:sz="8" w:space="0"/>
              <w:right w:val="single" w:color="auto" w:sz="8" w:space="0"/>
            </w:tcBorders>
            <w:shd w:val="clear" w:color="auto" w:fill="auto"/>
            <w:noWrap/>
            <w:vAlign w:val="center"/>
          </w:tcPr>
          <w:p w14:paraId="6E767B6F">
            <w:pPr>
              <w:widowControl/>
              <w:adjustRightInd/>
              <w:snapToGrid/>
              <w:spacing w:line="240" w:lineRule="auto"/>
              <w:jc w:val="center"/>
              <w:rPr>
                <w:rFonts w:ascii="仿宋" w:hAnsi="仿宋" w:cs="宋体"/>
                <w:color w:val="000000"/>
                <w:kern w:val="0"/>
                <w:sz w:val="19"/>
                <w:szCs w:val="19"/>
              </w:rPr>
            </w:pPr>
            <w:r>
              <w:rPr>
                <w:rFonts w:hint="eastAsia" w:ascii="仿宋" w:hAnsi="仿宋" w:cs="宋体"/>
                <w:color w:val="000000"/>
                <w:kern w:val="0"/>
                <w:sz w:val="19"/>
                <w:szCs w:val="19"/>
              </w:rPr>
              <w:t>溪湖区滨河北路、彩屯二路交汇处</w:t>
            </w:r>
          </w:p>
        </w:tc>
        <w:tc>
          <w:tcPr>
            <w:tcW w:w="407" w:type="dxa"/>
            <w:tcBorders>
              <w:top w:val="nil"/>
              <w:left w:val="nil"/>
              <w:bottom w:val="single" w:color="auto" w:sz="8" w:space="0"/>
              <w:right w:val="single" w:color="auto" w:sz="8" w:space="0"/>
            </w:tcBorders>
            <w:shd w:val="clear" w:color="auto" w:fill="auto"/>
            <w:noWrap/>
            <w:vAlign w:val="center"/>
          </w:tcPr>
          <w:p w14:paraId="2EE61421">
            <w:pPr>
              <w:widowControl/>
              <w:adjustRightInd/>
              <w:snapToGrid/>
              <w:spacing w:line="240" w:lineRule="auto"/>
              <w:jc w:val="center"/>
              <w:rPr>
                <w:rFonts w:ascii="Times New Roman" w:hAnsi="Times New Roman" w:eastAsia="等线"/>
                <w:color w:val="000000"/>
                <w:kern w:val="0"/>
                <w:sz w:val="19"/>
                <w:szCs w:val="19"/>
              </w:rPr>
            </w:pPr>
            <w:r>
              <w:rPr>
                <w:rFonts w:hint="eastAsia" w:ascii="Times New Roman" w:hAnsi="Times New Roman" w:eastAsia="等线"/>
                <w:color w:val="000000"/>
                <w:kern w:val="0"/>
                <w:sz w:val="19"/>
                <w:szCs w:val="19"/>
              </w:rPr>
              <w:t>2</w:t>
            </w:r>
          </w:p>
        </w:tc>
        <w:tc>
          <w:tcPr>
            <w:tcW w:w="407" w:type="dxa"/>
            <w:tcBorders>
              <w:top w:val="nil"/>
              <w:left w:val="nil"/>
              <w:bottom w:val="single" w:color="auto" w:sz="8" w:space="0"/>
              <w:right w:val="single" w:color="auto" w:sz="8" w:space="0"/>
            </w:tcBorders>
            <w:shd w:val="clear" w:color="auto" w:fill="auto"/>
            <w:noWrap/>
            <w:vAlign w:val="center"/>
          </w:tcPr>
          <w:p w14:paraId="52A7066B">
            <w:pPr>
              <w:widowControl/>
              <w:adjustRightInd/>
              <w:snapToGrid/>
              <w:spacing w:line="240" w:lineRule="auto"/>
              <w:jc w:val="center"/>
              <w:rPr>
                <w:rFonts w:ascii="Times New Roman" w:hAnsi="Times New Roman" w:eastAsia="等线"/>
                <w:color w:val="000000"/>
                <w:kern w:val="0"/>
                <w:sz w:val="19"/>
                <w:szCs w:val="19"/>
              </w:rPr>
            </w:pPr>
            <w:r>
              <w:rPr>
                <w:rFonts w:hint="eastAsia" w:ascii="Times New Roman" w:hAnsi="Times New Roman" w:eastAsia="等线"/>
                <w:color w:val="000000"/>
                <w:kern w:val="0"/>
                <w:sz w:val="19"/>
                <w:szCs w:val="19"/>
              </w:rPr>
              <w:t>0</w:t>
            </w:r>
          </w:p>
        </w:tc>
        <w:tc>
          <w:tcPr>
            <w:tcW w:w="877" w:type="dxa"/>
            <w:tcBorders>
              <w:top w:val="nil"/>
              <w:left w:val="nil"/>
              <w:bottom w:val="single" w:color="auto" w:sz="8" w:space="0"/>
              <w:right w:val="single" w:color="auto" w:sz="8" w:space="0"/>
            </w:tcBorders>
            <w:shd w:val="clear" w:color="auto" w:fill="auto"/>
            <w:noWrap/>
          </w:tcPr>
          <w:p w14:paraId="4A3D0B35">
            <w:pPr>
              <w:widowControl/>
              <w:adjustRightInd/>
              <w:snapToGrid/>
              <w:spacing w:line="240" w:lineRule="auto"/>
              <w:jc w:val="center"/>
              <w:rPr>
                <w:rFonts w:ascii="Times New Roman" w:hAnsi="Times New Roman" w:eastAsia="等线"/>
                <w:color w:val="000000"/>
                <w:kern w:val="0"/>
                <w:sz w:val="19"/>
                <w:szCs w:val="19"/>
              </w:rPr>
            </w:pPr>
            <w:r>
              <w:rPr>
                <w:rFonts w:ascii="Times New Roman" w:hAnsi="Times New Roman" w:eastAsia="等线"/>
                <w:color w:val="000000"/>
                <w:kern w:val="0"/>
                <w:sz w:val="19"/>
                <w:szCs w:val="19"/>
              </w:rPr>
              <w:t>2024</w:t>
            </w:r>
          </w:p>
        </w:tc>
      </w:tr>
      <w:tr w14:paraId="7EEF7129">
        <w:tblPrEx>
          <w:tblCellMar>
            <w:top w:w="0" w:type="dxa"/>
            <w:left w:w="108" w:type="dxa"/>
            <w:bottom w:w="0" w:type="dxa"/>
            <w:right w:w="108" w:type="dxa"/>
          </w:tblCellMar>
        </w:tblPrEx>
        <w:trPr>
          <w:trHeight w:val="300" w:hRule="atLeast"/>
          <w:jc w:val="center"/>
        </w:trPr>
        <w:tc>
          <w:tcPr>
            <w:tcW w:w="877" w:type="dxa"/>
            <w:tcBorders>
              <w:top w:val="nil"/>
              <w:left w:val="single" w:color="auto" w:sz="8" w:space="0"/>
              <w:bottom w:val="single" w:color="auto" w:sz="8" w:space="0"/>
              <w:right w:val="single" w:color="auto" w:sz="8" w:space="0"/>
            </w:tcBorders>
            <w:shd w:val="clear" w:color="auto" w:fill="auto"/>
            <w:noWrap/>
            <w:vAlign w:val="center"/>
          </w:tcPr>
          <w:p w14:paraId="4C6ADCD0">
            <w:pPr>
              <w:widowControl/>
              <w:adjustRightInd/>
              <w:snapToGrid/>
              <w:spacing w:line="240" w:lineRule="auto"/>
              <w:jc w:val="center"/>
              <w:rPr>
                <w:rFonts w:ascii="仿宋" w:hAnsi="仿宋" w:cs="宋体"/>
                <w:color w:val="000000"/>
                <w:kern w:val="0"/>
                <w:sz w:val="19"/>
                <w:szCs w:val="19"/>
              </w:rPr>
            </w:pPr>
            <w:r>
              <w:rPr>
                <w:rFonts w:hint="eastAsia" w:ascii="仿宋" w:hAnsi="仿宋" w:cs="宋体"/>
                <w:color w:val="000000"/>
                <w:kern w:val="0"/>
                <w:sz w:val="19"/>
                <w:szCs w:val="19"/>
              </w:rPr>
              <w:t>13</w:t>
            </w:r>
          </w:p>
        </w:tc>
        <w:tc>
          <w:tcPr>
            <w:tcW w:w="2942" w:type="dxa"/>
            <w:tcBorders>
              <w:top w:val="nil"/>
              <w:left w:val="nil"/>
              <w:bottom w:val="single" w:color="auto" w:sz="8" w:space="0"/>
              <w:right w:val="single" w:color="auto" w:sz="8" w:space="0"/>
            </w:tcBorders>
            <w:shd w:val="clear" w:color="auto" w:fill="auto"/>
            <w:noWrap/>
            <w:vAlign w:val="center"/>
          </w:tcPr>
          <w:p w14:paraId="2DFF87C6">
            <w:pPr>
              <w:widowControl/>
              <w:adjustRightInd/>
              <w:snapToGrid/>
              <w:spacing w:line="240" w:lineRule="auto"/>
              <w:jc w:val="center"/>
              <w:rPr>
                <w:rFonts w:ascii="仿宋" w:hAnsi="仿宋" w:cs="宋体"/>
                <w:color w:val="000000"/>
                <w:kern w:val="0"/>
                <w:sz w:val="19"/>
                <w:szCs w:val="19"/>
              </w:rPr>
            </w:pPr>
            <w:r>
              <w:rPr>
                <w:rFonts w:hint="eastAsia" w:ascii="仿宋" w:hAnsi="仿宋" w:cs="宋体"/>
                <w:color w:val="000000"/>
                <w:kern w:val="0"/>
                <w:sz w:val="19"/>
                <w:szCs w:val="19"/>
              </w:rPr>
              <w:t>彩屯办事处华南社区</w:t>
            </w:r>
          </w:p>
        </w:tc>
        <w:tc>
          <w:tcPr>
            <w:tcW w:w="3248" w:type="dxa"/>
            <w:tcBorders>
              <w:top w:val="nil"/>
              <w:left w:val="nil"/>
              <w:bottom w:val="single" w:color="auto" w:sz="8" w:space="0"/>
              <w:right w:val="single" w:color="auto" w:sz="8" w:space="0"/>
            </w:tcBorders>
            <w:shd w:val="clear" w:color="auto" w:fill="auto"/>
            <w:noWrap/>
            <w:vAlign w:val="center"/>
          </w:tcPr>
          <w:p w14:paraId="1FD4D98C">
            <w:pPr>
              <w:widowControl/>
              <w:adjustRightInd/>
              <w:snapToGrid/>
              <w:spacing w:line="240" w:lineRule="auto"/>
              <w:jc w:val="center"/>
              <w:rPr>
                <w:rFonts w:ascii="仿宋" w:hAnsi="仿宋" w:cs="宋体"/>
                <w:color w:val="000000"/>
                <w:kern w:val="0"/>
                <w:sz w:val="19"/>
                <w:szCs w:val="19"/>
              </w:rPr>
            </w:pPr>
            <w:r>
              <w:rPr>
                <w:rFonts w:hint="eastAsia" w:ascii="仿宋" w:hAnsi="仿宋" w:cs="宋体"/>
                <w:color w:val="000000"/>
                <w:kern w:val="0"/>
                <w:sz w:val="19"/>
                <w:szCs w:val="19"/>
              </w:rPr>
              <w:t>溪湖区华南社区办公楼后</w:t>
            </w:r>
          </w:p>
        </w:tc>
        <w:tc>
          <w:tcPr>
            <w:tcW w:w="407" w:type="dxa"/>
            <w:tcBorders>
              <w:top w:val="nil"/>
              <w:left w:val="nil"/>
              <w:bottom w:val="single" w:color="auto" w:sz="8" w:space="0"/>
              <w:right w:val="single" w:color="auto" w:sz="8" w:space="0"/>
            </w:tcBorders>
            <w:shd w:val="clear" w:color="auto" w:fill="auto"/>
            <w:noWrap/>
            <w:vAlign w:val="center"/>
          </w:tcPr>
          <w:p w14:paraId="75B249E4">
            <w:pPr>
              <w:widowControl/>
              <w:adjustRightInd/>
              <w:snapToGrid/>
              <w:spacing w:line="240" w:lineRule="auto"/>
              <w:jc w:val="center"/>
              <w:rPr>
                <w:rFonts w:ascii="Times New Roman" w:hAnsi="Times New Roman" w:eastAsia="等线"/>
                <w:color w:val="000000"/>
                <w:kern w:val="0"/>
                <w:sz w:val="19"/>
                <w:szCs w:val="19"/>
              </w:rPr>
            </w:pPr>
            <w:r>
              <w:rPr>
                <w:rFonts w:hint="eastAsia" w:ascii="Times New Roman" w:hAnsi="Times New Roman" w:eastAsia="等线"/>
                <w:color w:val="000000"/>
                <w:kern w:val="0"/>
                <w:sz w:val="19"/>
                <w:szCs w:val="19"/>
              </w:rPr>
              <w:t>2</w:t>
            </w:r>
          </w:p>
        </w:tc>
        <w:tc>
          <w:tcPr>
            <w:tcW w:w="407" w:type="dxa"/>
            <w:tcBorders>
              <w:top w:val="nil"/>
              <w:left w:val="nil"/>
              <w:bottom w:val="single" w:color="auto" w:sz="8" w:space="0"/>
              <w:right w:val="single" w:color="auto" w:sz="8" w:space="0"/>
            </w:tcBorders>
            <w:shd w:val="clear" w:color="auto" w:fill="auto"/>
            <w:noWrap/>
            <w:vAlign w:val="center"/>
          </w:tcPr>
          <w:p w14:paraId="2174431B">
            <w:pPr>
              <w:widowControl/>
              <w:adjustRightInd/>
              <w:snapToGrid/>
              <w:spacing w:line="240" w:lineRule="auto"/>
              <w:jc w:val="center"/>
              <w:rPr>
                <w:rFonts w:ascii="Times New Roman" w:hAnsi="Times New Roman" w:eastAsia="等线"/>
                <w:color w:val="000000"/>
                <w:kern w:val="0"/>
                <w:sz w:val="19"/>
                <w:szCs w:val="19"/>
              </w:rPr>
            </w:pPr>
            <w:r>
              <w:rPr>
                <w:rFonts w:hint="eastAsia" w:ascii="Times New Roman" w:hAnsi="Times New Roman" w:eastAsia="等线"/>
                <w:color w:val="000000"/>
                <w:kern w:val="0"/>
                <w:sz w:val="19"/>
                <w:szCs w:val="19"/>
              </w:rPr>
              <w:t>0</w:t>
            </w:r>
          </w:p>
        </w:tc>
        <w:tc>
          <w:tcPr>
            <w:tcW w:w="877" w:type="dxa"/>
            <w:tcBorders>
              <w:top w:val="nil"/>
              <w:left w:val="nil"/>
              <w:bottom w:val="single" w:color="auto" w:sz="8" w:space="0"/>
              <w:right w:val="single" w:color="auto" w:sz="8" w:space="0"/>
            </w:tcBorders>
            <w:shd w:val="clear" w:color="auto" w:fill="auto"/>
            <w:noWrap/>
          </w:tcPr>
          <w:p w14:paraId="7E0645B7">
            <w:pPr>
              <w:widowControl/>
              <w:adjustRightInd/>
              <w:snapToGrid/>
              <w:spacing w:line="240" w:lineRule="auto"/>
              <w:jc w:val="center"/>
              <w:rPr>
                <w:rFonts w:ascii="Times New Roman" w:hAnsi="Times New Roman" w:eastAsia="等线"/>
                <w:color w:val="000000"/>
                <w:kern w:val="0"/>
                <w:sz w:val="19"/>
                <w:szCs w:val="19"/>
              </w:rPr>
            </w:pPr>
            <w:r>
              <w:rPr>
                <w:rFonts w:ascii="Times New Roman" w:hAnsi="Times New Roman" w:eastAsia="等线"/>
                <w:color w:val="000000"/>
                <w:kern w:val="0"/>
                <w:sz w:val="19"/>
                <w:szCs w:val="19"/>
              </w:rPr>
              <w:t>2024</w:t>
            </w:r>
          </w:p>
        </w:tc>
      </w:tr>
      <w:tr w14:paraId="388BDB43">
        <w:tblPrEx>
          <w:tblCellMar>
            <w:top w:w="0" w:type="dxa"/>
            <w:left w:w="108" w:type="dxa"/>
            <w:bottom w:w="0" w:type="dxa"/>
            <w:right w:w="108" w:type="dxa"/>
          </w:tblCellMar>
        </w:tblPrEx>
        <w:trPr>
          <w:trHeight w:val="300" w:hRule="atLeast"/>
          <w:jc w:val="center"/>
        </w:trPr>
        <w:tc>
          <w:tcPr>
            <w:tcW w:w="877" w:type="dxa"/>
            <w:tcBorders>
              <w:top w:val="nil"/>
              <w:left w:val="single" w:color="auto" w:sz="8" w:space="0"/>
              <w:bottom w:val="single" w:color="auto" w:sz="8" w:space="0"/>
              <w:right w:val="single" w:color="auto" w:sz="8" w:space="0"/>
            </w:tcBorders>
            <w:shd w:val="clear" w:color="auto" w:fill="auto"/>
            <w:noWrap/>
            <w:vAlign w:val="center"/>
          </w:tcPr>
          <w:p w14:paraId="05D83EDB">
            <w:pPr>
              <w:widowControl/>
              <w:adjustRightInd/>
              <w:snapToGrid/>
              <w:spacing w:line="240" w:lineRule="auto"/>
              <w:jc w:val="center"/>
              <w:rPr>
                <w:rFonts w:ascii="仿宋" w:hAnsi="仿宋" w:cs="宋体"/>
                <w:color w:val="000000"/>
                <w:kern w:val="0"/>
                <w:sz w:val="19"/>
                <w:szCs w:val="19"/>
              </w:rPr>
            </w:pPr>
            <w:r>
              <w:rPr>
                <w:rFonts w:hint="eastAsia" w:ascii="仿宋" w:hAnsi="仿宋" w:cs="宋体"/>
                <w:color w:val="000000"/>
                <w:kern w:val="0"/>
                <w:sz w:val="19"/>
                <w:szCs w:val="19"/>
              </w:rPr>
              <w:t>14</w:t>
            </w:r>
          </w:p>
        </w:tc>
        <w:tc>
          <w:tcPr>
            <w:tcW w:w="2942" w:type="dxa"/>
            <w:tcBorders>
              <w:top w:val="nil"/>
              <w:left w:val="nil"/>
              <w:bottom w:val="single" w:color="auto" w:sz="8" w:space="0"/>
              <w:right w:val="single" w:color="auto" w:sz="8" w:space="0"/>
            </w:tcBorders>
            <w:shd w:val="clear" w:color="auto" w:fill="auto"/>
            <w:noWrap/>
            <w:vAlign w:val="center"/>
          </w:tcPr>
          <w:p w14:paraId="4947890B">
            <w:pPr>
              <w:widowControl/>
              <w:adjustRightInd/>
              <w:snapToGrid/>
              <w:spacing w:line="240" w:lineRule="auto"/>
              <w:jc w:val="center"/>
              <w:rPr>
                <w:rFonts w:ascii="仿宋" w:hAnsi="仿宋" w:cs="宋体"/>
                <w:color w:val="000000"/>
                <w:kern w:val="0"/>
                <w:sz w:val="19"/>
                <w:szCs w:val="19"/>
              </w:rPr>
            </w:pPr>
            <w:r>
              <w:rPr>
                <w:rFonts w:hint="eastAsia" w:ascii="仿宋" w:hAnsi="仿宋" w:cs="宋体"/>
                <w:color w:val="000000"/>
                <w:kern w:val="0"/>
                <w:sz w:val="19"/>
                <w:szCs w:val="19"/>
              </w:rPr>
              <w:t>东风湖度假村</w:t>
            </w:r>
          </w:p>
        </w:tc>
        <w:tc>
          <w:tcPr>
            <w:tcW w:w="3248" w:type="dxa"/>
            <w:tcBorders>
              <w:top w:val="nil"/>
              <w:left w:val="nil"/>
              <w:bottom w:val="single" w:color="auto" w:sz="8" w:space="0"/>
              <w:right w:val="single" w:color="auto" w:sz="8" w:space="0"/>
            </w:tcBorders>
            <w:shd w:val="clear" w:color="auto" w:fill="auto"/>
            <w:noWrap/>
            <w:vAlign w:val="center"/>
          </w:tcPr>
          <w:p w14:paraId="3041E65B">
            <w:pPr>
              <w:widowControl/>
              <w:adjustRightInd/>
              <w:snapToGrid/>
              <w:spacing w:line="240" w:lineRule="auto"/>
              <w:jc w:val="center"/>
              <w:rPr>
                <w:rFonts w:ascii="仿宋" w:hAnsi="仿宋" w:cs="宋体"/>
                <w:color w:val="000000"/>
                <w:kern w:val="0"/>
                <w:sz w:val="19"/>
                <w:szCs w:val="19"/>
              </w:rPr>
            </w:pPr>
            <w:r>
              <w:rPr>
                <w:rFonts w:hint="eastAsia" w:ascii="仿宋" w:hAnsi="仿宋" w:cs="宋体"/>
                <w:color w:val="000000"/>
                <w:kern w:val="0"/>
                <w:sz w:val="19"/>
                <w:szCs w:val="19"/>
              </w:rPr>
              <w:t>溪湖区东风湖旅游度假村内</w:t>
            </w:r>
          </w:p>
        </w:tc>
        <w:tc>
          <w:tcPr>
            <w:tcW w:w="407" w:type="dxa"/>
            <w:tcBorders>
              <w:top w:val="nil"/>
              <w:left w:val="nil"/>
              <w:bottom w:val="single" w:color="auto" w:sz="8" w:space="0"/>
              <w:right w:val="single" w:color="auto" w:sz="8" w:space="0"/>
            </w:tcBorders>
            <w:shd w:val="clear" w:color="auto" w:fill="auto"/>
            <w:noWrap/>
            <w:vAlign w:val="center"/>
          </w:tcPr>
          <w:p w14:paraId="46902113">
            <w:pPr>
              <w:widowControl/>
              <w:adjustRightInd/>
              <w:snapToGrid/>
              <w:spacing w:line="240" w:lineRule="auto"/>
              <w:jc w:val="center"/>
              <w:rPr>
                <w:rFonts w:ascii="Times New Roman" w:hAnsi="Times New Roman" w:eastAsia="等线"/>
                <w:color w:val="000000"/>
                <w:kern w:val="0"/>
                <w:sz w:val="19"/>
                <w:szCs w:val="19"/>
              </w:rPr>
            </w:pPr>
            <w:r>
              <w:rPr>
                <w:rFonts w:ascii="Times New Roman" w:hAnsi="Times New Roman" w:eastAsia="等线"/>
                <w:color w:val="000000"/>
                <w:kern w:val="0"/>
                <w:sz w:val="19"/>
                <w:szCs w:val="19"/>
              </w:rPr>
              <w:t>15</w:t>
            </w:r>
          </w:p>
        </w:tc>
        <w:tc>
          <w:tcPr>
            <w:tcW w:w="407" w:type="dxa"/>
            <w:tcBorders>
              <w:top w:val="nil"/>
              <w:left w:val="nil"/>
              <w:bottom w:val="single" w:color="auto" w:sz="8" w:space="0"/>
              <w:right w:val="single" w:color="auto" w:sz="8" w:space="0"/>
            </w:tcBorders>
            <w:shd w:val="clear" w:color="auto" w:fill="auto"/>
            <w:noWrap/>
            <w:vAlign w:val="center"/>
          </w:tcPr>
          <w:p w14:paraId="5B76C488">
            <w:pPr>
              <w:widowControl/>
              <w:adjustRightInd/>
              <w:snapToGrid/>
              <w:spacing w:line="240" w:lineRule="auto"/>
              <w:jc w:val="center"/>
              <w:rPr>
                <w:rFonts w:ascii="Times New Roman" w:hAnsi="Times New Roman" w:eastAsia="等线"/>
                <w:color w:val="000000"/>
                <w:kern w:val="0"/>
                <w:sz w:val="19"/>
                <w:szCs w:val="19"/>
              </w:rPr>
            </w:pPr>
            <w:r>
              <w:rPr>
                <w:rFonts w:ascii="Times New Roman" w:hAnsi="Times New Roman" w:eastAsia="等线"/>
                <w:color w:val="000000"/>
                <w:kern w:val="0"/>
                <w:sz w:val="19"/>
                <w:szCs w:val="19"/>
              </w:rPr>
              <w:t>0</w:t>
            </w:r>
          </w:p>
        </w:tc>
        <w:tc>
          <w:tcPr>
            <w:tcW w:w="877" w:type="dxa"/>
            <w:tcBorders>
              <w:top w:val="nil"/>
              <w:left w:val="nil"/>
              <w:bottom w:val="single" w:color="auto" w:sz="8" w:space="0"/>
              <w:right w:val="single" w:color="auto" w:sz="8" w:space="0"/>
            </w:tcBorders>
            <w:shd w:val="clear" w:color="auto" w:fill="auto"/>
            <w:noWrap/>
            <w:vAlign w:val="center"/>
          </w:tcPr>
          <w:p w14:paraId="6F404BBC">
            <w:pPr>
              <w:widowControl/>
              <w:adjustRightInd/>
              <w:snapToGrid/>
              <w:spacing w:line="240" w:lineRule="auto"/>
              <w:jc w:val="center"/>
              <w:rPr>
                <w:rFonts w:ascii="Times New Roman" w:hAnsi="Times New Roman" w:eastAsia="等线"/>
                <w:color w:val="000000"/>
                <w:kern w:val="0"/>
                <w:sz w:val="19"/>
                <w:szCs w:val="19"/>
              </w:rPr>
            </w:pPr>
            <w:r>
              <w:rPr>
                <w:rFonts w:ascii="Times New Roman" w:hAnsi="Times New Roman" w:eastAsia="等线"/>
                <w:color w:val="000000"/>
                <w:kern w:val="0"/>
                <w:sz w:val="19"/>
                <w:szCs w:val="19"/>
              </w:rPr>
              <w:t>2025</w:t>
            </w:r>
          </w:p>
        </w:tc>
      </w:tr>
      <w:tr w14:paraId="7B372483">
        <w:tblPrEx>
          <w:tblCellMar>
            <w:top w:w="0" w:type="dxa"/>
            <w:left w:w="108" w:type="dxa"/>
            <w:bottom w:w="0" w:type="dxa"/>
            <w:right w:w="108" w:type="dxa"/>
          </w:tblCellMar>
        </w:tblPrEx>
        <w:trPr>
          <w:trHeight w:val="300" w:hRule="atLeast"/>
          <w:jc w:val="center"/>
        </w:trPr>
        <w:tc>
          <w:tcPr>
            <w:tcW w:w="877" w:type="dxa"/>
            <w:tcBorders>
              <w:top w:val="nil"/>
              <w:left w:val="single" w:color="auto" w:sz="8" w:space="0"/>
              <w:bottom w:val="single" w:color="auto" w:sz="8" w:space="0"/>
              <w:right w:val="single" w:color="auto" w:sz="8" w:space="0"/>
            </w:tcBorders>
            <w:shd w:val="clear" w:color="auto" w:fill="auto"/>
            <w:noWrap/>
            <w:vAlign w:val="center"/>
          </w:tcPr>
          <w:p w14:paraId="308C86C5">
            <w:pPr>
              <w:widowControl/>
              <w:adjustRightInd/>
              <w:snapToGrid/>
              <w:spacing w:line="240" w:lineRule="auto"/>
              <w:jc w:val="center"/>
              <w:rPr>
                <w:rFonts w:ascii="仿宋" w:hAnsi="仿宋" w:cs="宋体"/>
                <w:color w:val="000000"/>
                <w:kern w:val="0"/>
                <w:sz w:val="19"/>
                <w:szCs w:val="19"/>
              </w:rPr>
            </w:pPr>
            <w:r>
              <w:rPr>
                <w:rFonts w:hint="eastAsia" w:ascii="仿宋" w:hAnsi="仿宋" w:cs="宋体"/>
                <w:color w:val="000000"/>
                <w:kern w:val="0"/>
                <w:sz w:val="19"/>
                <w:szCs w:val="19"/>
              </w:rPr>
              <w:t>15</w:t>
            </w:r>
          </w:p>
        </w:tc>
        <w:tc>
          <w:tcPr>
            <w:tcW w:w="2942" w:type="dxa"/>
            <w:tcBorders>
              <w:top w:val="nil"/>
              <w:left w:val="nil"/>
              <w:bottom w:val="single" w:color="auto" w:sz="8" w:space="0"/>
              <w:right w:val="single" w:color="auto" w:sz="8" w:space="0"/>
            </w:tcBorders>
            <w:shd w:val="clear" w:color="auto" w:fill="auto"/>
            <w:noWrap/>
            <w:vAlign w:val="center"/>
          </w:tcPr>
          <w:p w14:paraId="0907D092">
            <w:pPr>
              <w:widowControl/>
              <w:adjustRightInd/>
              <w:snapToGrid/>
              <w:spacing w:line="240" w:lineRule="auto"/>
              <w:jc w:val="center"/>
              <w:rPr>
                <w:rFonts w:ascii="仿宋" w:hAnsi="仿宋" w:cs="宋体"/>
                <w:color w:val="000000"/>
                <w:kern w:val="0"/>
                <w:sz w:val="19"/>
                <w:szCs w:val="19"/>
              </w:rPr>
            </w:pPr>
            <w:r>
              <w:rPr>
                <w:rFonts w:hint="eastAsia" w:ascii="仿宋" w:hAnsi="仿宋" w:cs="宋体"/>
                <w:color w:val="000000"/>
                <w:kern w:val="0"/>
                <w:sz w:val="19"/>
                <w:szCs w:val="19"/>
              </w:rPr>
              <w:t>上堡村小学村委会旁</w:t>
            </w:r>
          </w:p>
        </w:tc>
        <w:tc>
          <w:tcPr>
            <w:tcW w:w="3248" w:type="dxa"/>
            <w:tcBorders>
              <w:top w:val="nil"/>
              <w:left w:val="nil"/>
              <w:bottom w:val="single" w:color="auto" w:sz="8" w:space="0"/>
              <w:right w:val="single" w:color="auto" w:sz="8" w:space="0"/>
            </w:tcBorders>
            <w:shd w:val="clear" w:color="auto" w:fill="auto"/>
            <w:noWrap/>
            <w:vAlign w:val="center"/>
          </w:tcPr>
          <w:p w14:paraId="0903F98B">
            <w:pPr>
              <w:widowControl/>
              <w:adjustRightInd/>
              <w:snapToGrid/>
              <w:spacing w:line="240" w:lineRule="auto"/>
              <w:jc w:val="center"/>
              <w:rPr>
                <w:rFonts w:ascii="仿宋" w:hAnsi="仿宋" w:cs="宋体"/>
                <w:color w:val="000000"/>
                <w:kern w:val="0"/>
                <w:sz w:val="19"/>
                <w:szCs w:val="19"/>
              </w:rPr>
            </w:pPr>
            <w:r>
              <w:rPr>
                <w:rFonts w:hint="eastAsia" w:ascii="仿宋" w:hAnsi="仿宋" w:cs="宋体"/>
                <w:color w:val="000000"/>
                <w:kern w:val="0"/>
                <w:sz w:val="19"/>
                <w:szCs w:val="19"/>
              </w:rPr>
              <w:t>溪湖区上堡村村委会旁旧小学</w:t>
            </w:r>
          </w:p>
        </w:tc>
        <w:tc>
          <w:tcPr>
            <w:tcW w:w="407" w:type="dxa"/>
            <w:tcBorders>
              <w:top w:val="nil"/>
              <w:left w:val="nil"/>
              <w:bottom w:val="single" w:color="auto" w:sz="8" w:space="0"/>
              <w:right w:val="single" w:color="auto" w:sz="8" w:space="0"/>
            </w:tcBorders>
            <w:shd w:val="clear" w:color="auto" w:fill="auto"/>
            <w:noWrap/>
            <w:vAlign w:val="center"/>
          </w:tcPr>
          <w:p w14:paraId="49E874AC">
            <w:pPr>
              <w:widowControl/>
              <w:adjustRightInd/>
              <w:snapToGrid/>
              <w:spacing w:line="240" w:lineRule="auto"/>
              <w:jc w:val="center"/>
              <w:rPr>
                <w:rFonts w:ascii="Times New Roman" w:hAnsi="Times New Roman" w:eastAsia="等线"/>
                <w:color w:val="000000"/>
                <w:kern w:val="0"/>
                <w:sz w:val="19"/>
                <w:szCs w:val="19"/>
              </w:rPr>
            </w:pPr>
            <w:r>
              <w:rPr>
                <w:rFonts w:ascii="Times New Roman" w:hAnsi="Times New Roman" w:eastAsia="等线"/>
                <w:color w:val="000000"/>
                <w:kern w:val="0"/>
                <w:sz w:val="19"/>
                <w:szCs w:val="19"/>
              </w:rPr>
              <w:t>3</w:t>
            </w:r>
          </w:p>
        </w:tc>
        <w:tc>
          <w:tcPr>
            <w:tcW w:w="407" w:type="dxa"/>
            <w:tcBorders>
              <w:top w:val="nil"/>
              <w:left w:val="nil"/>
              <w:bottom w:val="single" w:color="auto" w:sz="8" w:space="0"/>
              <w:right w:val="single" w:color="auto" w:sz="8" w:space="0"/>
            </w:tcBorders>
            <w:shd w:val="clear" w:color="auto" w:fill="auto"/>
            <w:noWrap/>
            <w:vAlign w:val="center"/>
          </w:tcPr>
          <w:p w14:paraId="1469AA3E">
            <w:pPr>
              <w:widowControl/>
              <w:adjustRightInd/>
              <w:snapToGrid/>
              <w:spacing w:line="240" w:lineRule="auto"/>
              <w:jc w:val="center"/>
              <w:rPr>
                <w:rFonts w:ascii="Times New Roman" w:hAnsi="Times New Roman" w:eastAsia="等线"/>
                <w:color w:val="000000"/>
                <w:kern w:val="0"/>
                <w:sz w:val="19"/>
                <w:szCs w:val="19"/>
              </w:rPr>
            </w:pPr>
            <w:r>
              <w:rPr>
                <w:rFonts w:ascii="Times New Roman" w:hAnsi="Times New Roman" w:eastAsia="等线"/>
                <w:color w:val="000000"/>
                <w:kern w:val="0"/>
                <w:sz w:val="19"/>
                <w:szCs w:val="19"/>
              </w:rPr>
              <w:t>0</w:t>
            </w:r>
          </w:p>
        </w:tc>
        <w:tc>
          <w:tcPr>
            <w:tcW w:w="877" w:type="dxa"/>
            <w:tcBorders>
              <w:top w:val="nil"/>
              <w:left w:val="nil"/>
              <w:bottom w:val="single" w:color="auto" w:sz="8" w:space="0"/>
              <w:right w:val="single" w:color="auto" w:sz="8" w:space="0"/>
            </w:tcBorders>
            <w:shd w:val="clear" w:color="auto" w:fill="auto"/>
            <w:noWrap/>
            <w:vAlign w:val="center"/>
          </w:tcPr>
          <w:p w14:paraId="7FB791C2">
            <w:pPr>
              <w:widowControl/>
              <w:adjustRightInd/>
              <w:snapToGrid/>
              <w:spacing w:line="240" w:lineRule="auto"/>
              <w:jc w:val="center"/>
              <w:rPr>
                <w:rFonts w:ascii="Times New Roman" w:hAnsi="Times New Roman" w:eastAsia="等线"/>
                <w:color w:val="000000"/>
                <w:kern w:val="0"/>
                <w:sz w:val="19"/>
                <w:szCs w:val="19"/>
              </w:rPr>
            </w:pPr>
            <w:r>
              <w:rPr>
                <w:rFonts w:ascii="Times New Roman" w:hAnsi="Times New Roman" w:eastAsia="等线"/>
                <w:color w:val="000000"/>
                <w:kern w:val="0"/>
                <w:sz w:val="19"/>
                <w:szCs w:val="19"/>
              </w:rPr>
              <w:t>2025</w:t>
            </w:r>
          </w:p>
        </w:tc>
      </w:tr>
      <w:tr w14:paraId="553875BD">
        <w:tblPrEx>
          <w:tblCellMar>
            <w:top w:w="0" w:type="dxa"/>
            <w:left w:w="108" w:type="dxa"/>
            <w:bottom w:w="0" w:type="dxa"/>
            <w:right w:w="108" w:type="dxa"/>
          </w:tblCellMar>
        </w:tblPrEx>
        <w:trPr>
          <w:trHeight w:val="300" w:hRule="atLeast"/>
          <w:jc w:val="center"/>
        </w:trPr>
        <w:tc>
          <w:tcPr>
            <w:tcW w:w="877" w:type="dxa"/>
            <w:tcBorders>
              <w:top w:val="nil"/>
              <w:left w:val="single" w:color="auto" w:sz="8" w:space="0"/>
              <w:bottom w:val="single" w:color="auto" w:sz="8" w:space="0"/>
              <w:right w:val="single" w:color="auto" w:sz="8" w:space="0"/>
            </w:tcBorders>
            <w:shd w:val="clear" w:color="auto" w:fill="auto"/>
            <w:noWrap/>
            <w:vAlign w:val="center"/>
          </w:tcPr>
          <w:p w14:paraId="739AF664">
            <w:pPr>
              <w:widowControl/>
              <w:adjustRightInd/>
              <w:snapToGrid/>
              <w:spacing w:line="240" w:lineRule="auto"/>
              <w:jc w:val="center"/>
              <w:rPr>
                <w:rFonts w:ascii="仿宋" w:hAnsi="仿宋" w:cs="宋体"/>
                <w:color w:val="000000"/>
                <w:kern w:val="0"/>
                <w:sz w:val="19"/>
                <w:szCs w:val="19"/>
              </w:rPr>
            </w:pPr>
            <w:r>
              <w:rPr>
                <w:rFonts w:hint="eastAsia" w:ascii="仿宋" w:hAnsi="仿宋" w:cs="宋体"/>
                <w:color w:val="000000"/>
                <w:kern w:val="0"/>
                <w:sz w:val="19"/>
                <w:szCs w:val="19"/>
              </w:rPr>
              <w:t>16</w:t>
            </w:r>
          </w:p>
        </w:tc>
        <w:tc>
          <w:tcPr>
            <w:tcW w:w="2942" w:type="dxa"/>
            <w:tcBorders>
              <w:top w:val="nil"/>
              <w:left w:val="nil"/>
              <w:bottom w:val="single" w:color="auto" w:sz="8" w:space="0"/>
              <w:right w:val="single" w:color="auto" w:sz="8" w:space="0"/>
            </w:tcBorders>
            <w:shd w:val="clear" w:color="auto" w:fill="auto"/>
            <w:noWrap/>
            <w:vAlign w:val="center"/>
          </w:tcPr>
          <w:p w14:paraId="21770FB1">
            <w:pPr>
              <w:widowControl/>
              <w:adjustRightInd/>
              <w:snapToGrid/>
              <w:spacing w:line="240" w:lineRule="auto"/>
              <w:jc w:val="center"/>
              <w:rPr>
                <w:rFonts w:ascii="仿宋" w:hAnsi="仿宋" w:cs="宋体"/>
                <w:color w:val="000000"/>
                <w:kern w:val="0"/>
                <w:sz w:val="19"/>
                <w:szCs w:val="19"/>
              </w:rPr>
            </w:pPr>
            <w:r>
              <w:rPr>
                <w:rFonts w:hint="eastAsia" w:ascii="仿宋" w:hAnsi="仿宋" w:cs="宋体"/>
                <w:color w:val="000000"/>
                <w:kern w:val="0"/>
                <w:sz w:val="19"/>
                <w:szCs w:val="19"/>
              </w:rPr>
              <w:t>达贝沟村委会</w:t>
            </w:r>
          </w:p>
        </w:tc>
        <w:tc>
          <w:tcPr>
            <w:tcW w:w="3248" w:type="dxa"/>
            <w:tcBorders>
              <w:top w:val="nil"/>
              <w:left w:val="nil"/>
              <w:bottom w:val="single" w:color="auto" w:sz="8" w:space="0"/>
              <w:right w:val="single" w:color="auto" w:sz="8" w:space="0"/>
            </w:tcBorders>
            <w:shd w:val="clear" w:color="auto" w:fill="auto"/>
            <w:noWrap/>
            <w:vAlign w:val="center"/>
          </w:tcPr>
          <w:p w14:paraId="7C948B7A">
            <w:pPr>
              <w:widowControl/>
              <w:adjustRightInd/>
              <w:snapToGrid/>
              <w:spacing w:line="240" w:lineRule="auto"/>
              <w:jc w:val="center"/>
              <w:rPr>
                <w:rFonts w:ascii="仿宋" w:hAnsi="仿宋" w:cs="宋体"/>
                <w:color w:val="000000"/>
                <w:kern w:val="0"/>
                <w:sz w:val="19"/>
                <w:szCs w:val="19"/>
              </w:rPr>
            </w:pPr>
            <w:r>
              <w:rPr>
                <w:rFonts w:hint="eastAsia" w:ascii="仿宋" w:hAnsi="仿宋" w:cs="宋体"/>
                <w:color w:val="000000"/>
                <w:kern w:val="0"/>
                <w:sz w:val="19"/>
                <w:szCs w:val="19"/>
              </w:rPr>
              <w:t>溪湖区达贝沟村委会院内</w:t>
            </w:r>
          </w:p>
        </w:tc>
        <w:tc>
          <w:tcPr>
            <w:tcW w:w="407" w:type="dxa"/>
            <w:tcBorders>
              <w:top w:val="nil"/>
              <w:left w:val="nil"/>
              <w:bottom w:val="single" w:color="auto" w:sz="8" w:space="0"/>
              <w:right w:val="single" w:color="auto" w:sz="8" w:space="0"/>
            </w:tcBorders>
            <w:shd w:val="clear" w:color="auto" w:fill="auto"/>
            <w:noWrap/>
            <w:vAlign w:val="center"/>
          </w:tcPr>
          <w:p w14:paraId="3478ED6D">
            <w:pPr>
              <w:widowControl/>
              <w:adjustRightInd/>
              <w:snapToGrid/>
              <w:spacing w:line="240" w:lineRule="auto"/>
              <w:jc w:val="center"/>
              <w:rPr>
                <w:rFonts w:ascii="Times New Roman" w:hAnsi="Times New Roman" w:eastAsia="等线"/>
                <w:color w:val="000000"/>
                <w:kern w:val="0"/>
                <w:sz w:val="19"/>
                <w:szCs w:val="19"/>
              </w:rPr>
            </w:pPr>
            <w:r>
              <w:rPr>
                <w:rFonts w:ascii="Times New Roman" w:hAnsi="Times New Roman" w:eastAsia="等线"/>
                <w:color w:val="000000"/>
                <w:kern w:val="0"/>
                <w:sz w:val="19"/>
                <w:szCs w:val="19"/>
              </w:rPr>
              <w:t>3</w:t>
            </w:r>
          </w:p>
        </w:tc>
        <w:tc>
          <w:tcPr>
            <w:tcW w:w="407" w:type="dxa"/>
            <w:tcBorders>
              <w:top w:val="nil"/>
              <w:left w:val="nil"/>
              <w:bottom w:val="single" w:color="auto" w:sz="8" w:space="0"/>
              <w:right w:val="single" w:color="auto" w:sz="8" w:space="0"/>
            </w:tcBorders>
            <w:shd w:val="clear" w:color="auto" w:fill="auto"/>
            <w:noWrap/>
            <w:vAlign w:val="center"/>
          </w:tcPr>
          <w:p w14:paraId="559F7793">
            <w:pPr>
              <w:widowControl/>
              <w:adjustRightInd/>
              <w:snapToGrid/>
              <w:spacing w:line="240" w:lineRule="auto"/>
              <w:jc w:val="center"/>
              <w:rPr>
                <w:rFonts w:ascii="Times New Roman" w:hAnsi="Times New Roman" w:eastAsia="等线"/>
                <w:color w:val="000000"/>
                <w:kern w:val="0"/>
                <w:sz w:val="19"/>
                <w:szCs w:val="19"/>
              </w:rPr>
            </w:pPr>
            <w:r>
              <w:rPr>
                <w:rFonts w:ascii="Times New Roman" w:hAnsi="Times New Roman" w:eastAsia="等线"/>
                <w:color w:val="000000"/>
                <w:kern w:val="0"/>
                <w:sz w:val="19"/>
                <w:szCs w:val="19"/>
              </w:rPr>
              <w:t>0</w:t>
            </w:r>
          </w:p>
        </w:tc>
        <w:tc>
          <w:tcPr>
            <w:tcW w:w="877" w:type="dxa"/>
            <w:tcBorders>
              <w:top w:val="nil"/>
              <w:left w:val="nil"/>
              <w:bottom w:val="single" w:color="auto" w:sz="8" w:space="0"/>
              <w:right w:val="single" w:color="auto" w:sz="8" w:space="0"/>
            </w:tcBorders>
            <w:shd w:val="clear" w:color="auto" w:fill="auto"/>
            <w:noWrap/>
            <w:vAlign w:val="center"/>
          </w:tcPr>
          <w:p w14:paraId="477D16B2">
            <w:pPr>
              <w:widowControl/>
              <w:adjustRightInd/>
              <w:snapToGrid/>
              <w:spacing w:line="240" w:lineRule="auto"/>
              <w:jc w:val="center"/>
              <w:rPr>
                <w:rFonts w:ascii="Times New Roman" w:hAnsi="Times New Roman" w:eastAsia="等线"/>
                <w:color w:val="000000"/>
                <w:kern w:val="0"/>
                <w:sz w:val="19"/>
                <w:szCs w:val="19"/>
              </w:rPr>
            </w:pPr>
            <w:r>
              <w:rPr>
                <w:rFonts w:ascii="Times New Roman" w:hAnsi="Times New Roman" w:eastAsia="等线"/>
                <w:color w:val="000000"/>
                <w:kern w:val="0"/>
                <w:sz w:val="19"/>
                <w:szCs w:val="19"/>
              </w:rPr>
              <w:t>2025</w:t>
            </w:r>
          </w:p>
        </w:tc>
      </w:tr>
      <w:tr w14:paraId="76018074">
        <w:tblPrEx>
          <w:tblCellMar>
            <w:top w:w="0" w:type="dxa"/>
            <w:left w:w="108" w:type="dxa"/>
            <w:bottom w:w="0" w:type="dxa"/>
            <w:right w:w="108" w:type="dxa"/>
          </w:tblCellMar>
        </w:tblPrEx>
        <w:trPr>
          <w:trHeight w:val="300" w:hRule="atLeast"/>
          <w:jc w:val="center"/>
        </w:trPr>
        <w:tc>
          <w:tcPr>
            <w:tcW w:w="877" w:type="dxa"/>
            <w:tcBorders>
              <w:top w:val="nil"/>
              <w:left w:val="single" w:color="auto" w:sz="8" w:space="0"/>
              <w:bottom w:val="single" w:color="auto" w:sz="8" w:space="0"/>
              <w:right w:val="single" w:color="auto" w:sz="8" w:space="0"/>
            </w:tcBorders>
            <w:shd w:val="clear" w:color="auto" w:fill="auto"/>
            <w:noWrap/>
            <w:vAlign w:val="center"/>
          </w:tcPr>
          <w:p w14:paraId="212D6E61">
            <w:pPr>
              <w:widowControl/>
              <w:adjustRightInd/>
              <w:snapToGrid/>
              <w:spacing w:line="240" w:lineRule="auto"/>
              <w:jc w:val="center"/>
              <w:rPr>
                <w:rFonts w:ascii="仿宋" w:hAnsi="仿宋" w:cs="宋体"/>
                <w:color w:val="000000"/>
                <w:kern w:val="0"/>
                <w:sz w:val="19"/>
                <w:szCs w:val="19"/>
              </w:rPr>
            </w:pPr>
            <w:r>
              <w:rPr>
                <w:rFonts w:hint="eastAsia" w:ascii="仿宋" w:hAnsi="仿宋" w:cs="宋体"/>
                <w:color w:val="000000"/>
                <w:kern w:val="0"/>
                <w:sz w:val="19"/>
                <w:szCs w:val="19"/>
              </w:rPr>
              <w:t>17</w:t>
            </w:r>
          </w:p>
        </w:tc>
        <w:tc>
          <w:tcPr>
            <w:tcW w:w="2942" w:type="dxa"/>
            <w:tcBorders>
              <w:top w:val="nil"/>
              <w:left w:val="nil"/>
              <w:bottom w:val="single" w:color="auto" w:sz="8" w:space="0"/>
              <w:right w:val="single" w:color="auto" w:sz="8" w:space="0"/>
            </w:tcBorders>
            <w:shd w:val="clear" w:color="auto" w:fill="auto"/>
            <w:noWrap/>
            <w:vAlign w:val="center"/>
          </w:tcPr>
          <w:p w14:paraId="48087A69">
            <w:pPr>
              <w:widowControl/>
              <w:adjustRightInd/>
              <w:snapToGrid/>
              <w:spacing w:line="240" w:lineRule="auto"/>
              <w:jc w:val="center"/>
              <w:rPr>
                <w:rFonts w:ascii="仿宋" w:hAnsi="仿宋" w:cs="宋体"/>
                <w:color w:val="000000"/>
                <w:kern w:val="0"/>
                <w:sz w:val="19"/>
                <w:szCs w:val="19"/>
              </w:rPr>
            </w:pPr>
            <w:r>
              <w:rPr>
                <w:rFonts w:hint="eastAsia" w:ascii="仿宋" w:hAnsi="仿宋" w:cs="宋体"/>
                <w:color w:val="000000"/>
                <w:kern w:val="0"/>
                <w:sz w:val="19"/>
                <w:szCs w:val="19"/>
              </w:rPr>
              <w:t>日月岛月亮湖公园</w:t>
            </w:r>
          </w:p>
        </w:tc>
        <w:tc>
          <w:tcPr>
            <w:tcW w:w="3248" w:type="dxa"/>
            <w:tcBorders>
              <w:top w:val="nil"/>
              <w:left w:val="nil"/>
              <w:bottom w:val="single" w:color="auto" w:sz="8" w:space="0"/>
              <w:right w:val="single" w:color="auto" w:sz="8" w:space="0"/>
            </w:tcBorders>
            <w:shd w:val="clear" w:color="auto" w:fill="auto"/>
            <w:noWrap/>
            <w:vAlign w:val="center"/>
          </w:tcPr>
          <w:p w14:paraId="78970F24">
            <w:pPr>
              <w:widowControl/>
              <w:adjustRightInd/>
              <w:snapToGrid/>
              <w:spacing w:line="240" w:lineRule="auto"/>
              <w:jc w:val="center"/>
              <w:rPr>
                <w:rFonts w:ascii="仿宋" w:hAnsi="仿宋" w:cs="宋体"/>
                <w:color w:val="000000"/>
                <w:kern w:val="0"/>
                <w:sz w:val="19"/>
                <w:szCs w:val="19"/>
              </w:rPr>
            </w:pPr>
            <w:r>
              <w:rPr>
                <w:rFonts w:hint="eastAsia" w:ascii="仿宋" w:hAnsi="仿宋" w:cs="宋体"/>
                <w:color w:val="000000"/>
                <w:kern w:val="0"/>
                <w:sz w:val="19"/>
                <w:szCs w:val="19"/>
              </w:rPr>
              <w:t>溪湖区月亮湖公园停车场</w:t>
            </w:r>
          </w:p>
        </w:tc>
        <w:tc>
          <w:tcPr>
            <w:tcW w:w="407" w:type="dxa"/>
            <w:tcBorders>
              <w:top w:val="nil"/>
              <w:left w:val="nil"/>
              <w:bottom w:val="single" w:color="auto" w:sz="8" w:space="0"/>
              <w:right w:val="single" w:color="auto" w:sz="8" w:space="0"/>
            </w:tcBorders>
            <w:shd w:val="clear" w:color="auto" w:fill="auto"/>
            <w:noWrap/>
            <w:vAlign w:val="center"/>
          </w:tcPr>
          <w:p w14:paraId="2ADAF5C2">
            <w:pPr>
              <w:widowControl/>
              <w:adjustRightInd/>
              <w:snapToGrid/>
              <w:spacing w:line="240" w:lineRule="auto"/>
              <w:jc w:val="center"/>
              <w:rPr>
                <w:rFonts w:ascii="Times New Roman" w:hAnsi="Times New Roman" w:eastAsia="等线"/>
                <w:color w:val="000000"/>
                <w:kern w:val="0"/>
                <w:sz w:val="19"/>
                <w:szCs w:val="19"/>
              </w:rPr>
            </w:pPr>
            <w:r>
              <w:rPr>
                <w:rFonts w:ascii="Times New Roman" w:hAnsi="Times New Roman" w:eastAsia="等线"/>
                <w:color w:val="000000"/>
                <w:kern w:val="0"/>
                <w:sz w:val="19"/>
                <w:szCs w:val="19"/>
              </w:rPr>
              <w:t>6</w:t>
            </w:r>
          </w:p>
        </w:tc>
        <w:tc>
          <w:tcPr>
            <w:tcW w:w="407" w:type="dxa"/>
            <w:tcBorders>
              <w:top w:val="nil"/>
              <w:left w:val="nil"/>
              <w:bottom w:val="single" w:color="auto" w:sz="8" w:space="0"/>
              <w:right w:val="single" w:color="auto" w:sz="8" w:space="0"/>
            </w:tcBorders>
            <w:shd w:val="clear" w:color="auto" w:fill="auto"/>
            <w:noWrap/>
            <w:vAlign w:val="center"/>
          </w:tcPr>
          <w:p w14:paraId="3054B9EE">
            <w:pPr>
              <w:widowControl/>
              <w:adjustRightInd/>
              <w:snapToGrid/>
              <w:spacing w:line="240" w:lineRule="auto"/>
              <w:jc w:val="center"/>
              <w:rPr>
                <w:rFonts w:ascii="Times New Roman" w:hAnsi="Times New Roman" w:eastAsia="等线"/>
                <w:color w:val="000000"/>
                <w:kern w:val="0"/>
                <w:sz w:val="19"/>
                <w:szCs w:val="19"/>
              </w:rPr>
            </w:pPr>
            <w:r>
              <w:rPr>
                <w:rFonts w:ascii="Times New Roman" w:hAnsi="Times New Roman" w:eastAsia="等线"/>
                <w:color w:val="000000"/>
                <w:kern w:val="0"/>
                <w:sz w:val="19"/>
                <w:szCs w:val="19"/>
              </w:rPr>
              <w:t>0</w:t>
            </w:r>
          </w:p>
        </w:tc>
        <w:tc>
          <w:tcPr>
            <w:tcW w:w="877" w:type="dxa"/>
            <w:tcBorders>
              <w:top w:val="nil"/>
              <w:left w:val="nil"/>
              <w:bottom w:val="single" w:color="auto" w:sz="8" w:space="0"/>
              <w:right w:val="single" w:color="auto" w:sz="8" w:space="0"/>
            </w:tcBorders>
            <w:shd w:val="clear" w:color="auto" w:fill="auto"/>
            <w:noWrap/>
            <w:vAlign w:val="center"/>
          </w:tcPr>
          <w:p w14:paraId="55C07615">
            <w:pPr>
              <w:widowControl/>
              <w:adjustRightInd/>
              <w:snapToGrid/>
              <w:spacing w:line="240" w:lineRule="auto"/>
              <w:jc w:val="center"/>
              <w:rPr>
                <w:rFonts w:ascii="Times New Roman" w:hAnsi="Times New Roman" w:eastAsia="等线"/>
                <w:color w:val="000000"/>
                <w:kern w:val="0"/>
                <w:sz w:val="19"/>
                <w:szCs w:val="19"/>
              </w:rPr>
            </w:pPr>
            <w:r>
              <w:rPr>
                <w:rFonts w:ascii="Times New Roman" w:hAnsi="Times New Roman" w:eastAsia="等线"/>
                <w:color w:val="000000"/>
                <w:kern w:val="0"/>
                <w:sz w:val="19"/>
                <w:szCs w:val="19"/>
              </w:rPr>
              <w:t>2025</w:t>
            </w:r>
          </w:p>
        </w:tc>
      </w:tr>
      <w:tr w14:paraId="1ECB6625">
        <w:tblPrEx>
          <w:tblCellMar>
            <w:top w:w="0" w:type="dxa"/>
            <w:left w:w="108" w:type="dxa"/>
            <w:bottom w:w="0" w:type="dxa"/>
            <w:right w:w="108" w:type="dxa"/>
          </w:tblCellMar>
        </w:tblPrEx>
        <w:trPr>
          <w:trHeight w:val="300" w:hRule="atLeast"/>
          <w:jc w:val="center"/>
        </w:trPr>
        <w:tc>
          <w:tcPr>
            <w:tcW w:w="877" w:type="dxa"/>
            <w:tcBorders>
              <w:top w:val="nil"/>
              <w:left w:val="single" w:color="auto" w:sz="8" w:space="0"/>
              <w:bottom w:val="single" w:color="auto" w:sz="8" w:space="0"/>
              <w:right w:val="single" w:color="auto" w:sz="8" w:space="0"/>
            </w:tcBorders>
            <w:shd w:val="clear" w:color="auto" w:fill="auto"/>
            <w:noWrap/>
            <w:vAlign w:val="center"/>
          </w:tcPr>
          <w:p w14:paraId="66B32264">
            <w:pPr>
              <w:widowControl/>
              <w:adjustRightInd/>
              <w:snapToGrid/>
              <w:spacing w:line="240" w:lineRule="auto"/>
              <w:jc w:val="center"/>
              <w:rPr>
                <w:rFonts w:ascii="仿宋" w:hAnsi="仿宋" w:cs="宋体"/>
                <w:color w:val="000000"/>
                <w:kern w:val="0"/>
                <w:sz w:val="19"/>
                <w:szCs w:val="19"/>
              </w:rPr>
            </w:pPr>
            <w:r>
              <w:rPr>
                <w:rFonts w:hint="eastAsia" w:ascii="仿宋" w:hAnsi="仿宋" w:cs="宋体"/>
                <w:color w:val="000000"/>
                <w:kern w:val="0"/>
                <w:sz w:val="19"/>
                <w:szCs w:val="19"/>
              </w:rPr>
              <w:t>18</w:t>
            </w:r>
          </w:p>
        </w:tc>
        <w:tc>
          <w:tcPr>
            <w:tcW w:w="2942" w:type="dxa"/>
            <w:tcBorders>
              <w:top w:val="nil"/>
              <w:left w:val="nil"/>
              <w:bottom w:val="single" w:color="auto" w:sz="8" w:space="0"/>
              <w:right w:val="single" w:color="auto" w:sz="8" w:space="0"/>
            </w:tcBorders>
            <w:shd w:val="clear" w:color="auto" w:fill="auto"/>
            <w:noWrap/>
            <w:vAlign w:val="center"/>
          </w:tcPr>
          <w:p w14:paraId="0CA277BA">
            <w:pPr>
              <w:widowControl/>
              <w:adjustRightInd/>
              <w:snapToGrid/>
              <w:spacing w:line="240" w:lineRule="auto"/>
              <w:jc w:val="center"/>
              <w:rPr>
                <w:rFonts w:ascii="仿宋" w:hAnsi="仿宋" w:cs="宋体"/>
                <w:color w:val="000000"/>
                <w:kern w:val="0"/>
                <w:sz w:val="19"/>
                <w:szCs w:val="19"/>
              </w:rPr>
            </w:pPr>
            <w:r>
              <w:rPr>
                <w:rFonts w:hint="eastAsia" w:ascii="仿宋" w:hAnsi="仿宋" w:cs="宋体"/>
                <w:color w:val="000000"/>
                <w:kern w:val="0"/>
                <w:sz w:val="19"/>
                <w:szCs w:val="19"/>
              </w:rPr>
              <w:t>溪湖区彩屯北路</w:t>
            </w:r>
          </w:p>
        </w:tc>
        <w:tc>
          <w:tcPr>
            <w:tcW w:w="3248" w:type="dxa"/>
            <w:tcBorders>
              <w:top w:val="nil"/>
              <w:left w:val="nil"/>
              <w:bottom w:val="single" w:color="auto" w:sz="8" w:space="0"/>
              <w:right w:val="single" w:color="auto" w:sz="8" w:space="0"/>
            </w:tcBorders>
            <w:shd w:val="clear" w:color="auto" w:fill="auto"/>
            <w:noWrap/>
            <w:vAlign w:val="center"/>
          </w:tcPr>
          <w:p w14:paraId="631A2D3E">
            <w:pPr>
              <w:widowControl/>
              <w:adjustRightInd/>
              <w:snapToGrid/>
              <w:spacing w:line="240" w:lineRule="auto"/>
              <w:jc w:val="center"/>
              <w:rPr>
                <w:rFonts w:ascii="仿宋" w:hAnsi="仿宋" w:cs="宋体"/>
                <w:color w:val="000000"/>
                <w:kern w:val="0"/>
                <w:sz w:val="19"/>
                <w:szCs w:val="19"/>
              </w:rPr>
            </w:pPr>
            <w:r>
              <w:rPr>
                <w:rFonts w:hint="eastAsia" w:ascii="仿宋" w:hAnsi="仿宋" w:cs="宋体"/>
                <w:color w:val="000000"/>
                <w:kern w:val="0"/>
                <w:sz w:val="19"/>
                <w:szCs w:val="19"/>
              </w:rPr>
              <w:t>溪湖区沈本线耐火场道口东南侧</w:t>
            </w:r>
          </w:p>
        </w:tc>
        <w:tc>
          <w:tcPr>
            <w:tcW w:w="407" w:type="dxa"/>
            <w:tcBorders>
              <w:top w:val="nil"/>
              <w:left w:val="nil"/>
              <w:bottom w:val="single" w:color="auto" w:sz="8" w:space="0"/>
              <w:right w:val="single" w:color="auto" w:sz="8" w:space="0"/>
            </w:tcBorders>
            <w:shd w:val="clear" w:color="auto" w:fill="auto"/>
            <w:noWrap/>
            <w:vAlign w:val="center"/>
          </w:tcPr>
          <w:p w14:paraId="071446A0">
            <w:pPr>
              <w:widowControl/>
              <w:adjustRightInd/>
              <w:snapToGrid/>
              <w:spacing w:line="240" w:lineRule="auto"/>
              <w:jc w:val="center"/>
              <w:rPr>
                <w:rFonts w:ascii="Times New Roman" w:hAnsi="Times New Roman" w:eastAsia="等线"/>
                <w:color w:val="000000"/>
                <w:kern w:val="0"/>
                <w:sz w:val="19"/>
                <w:szCs w:val="19"/>
              </w:rPr>
            </w:pPr>
            <w:r>
              <w:rPr>
                <w:rFonts w:ascii="Times New Roman" w:hAnsi="Times New Roman" w:eastAsia="等线"/>
                <w:color w:val="000000"/>
                <w:kern w:val="0"/>
                <w:sz w:val="19"/>
                <w:szCs w:val="19"/>
              </w:rPr>
              <w:t>6</w:t>
            </w:r>
          </w:p>
        </w:tc>
        <w:tc>
          <w:tcPr>
            <w:tcW w:w="407" w:type="dxa"/>
            <w:tcBorders>
              <w:top w:val="nil"/>
              <w:left w:val="nil"/>
              <w:bottom w:val="single" w:color="auto" w:sz="8" w:space="0"/>
              <w:right w:val="single" w:color="auto" w:sz="8" w:space="0"/>
            </w:tcBorders>
            <w:shd w:val="clear" w:color="auto" w:fill="auto"/>
            <w:noWrap/>
            <w:vAlign w:val="center"/>
          </w:tcPr>
          <w:p w14:paraId="1068587D">
            <w:pPr>
              <w:widowControl/>
              <w:adjustRightInd/>
              <w:snapToGrid/>
              <w:spacing w:line="240" w:lineRule="auto"/>
              <w:jc w:val="center"/>
              <w:rPr>
                <w:rFonts w:ascii="Times New Roman" w:hAnsi="Times New Roman" w:eastAsia="等线"/>
                <w:color w:val="000000"/>
                <w:kern w:val="0"/>
                <w:sz w:val="19"/>
                <w:szCs w:val="19"/>
              </w:rPr>
            </w:pPr>
            <w:r>
              <w:rPr>
                <w:rFonts w:ascii="Times New Roman" w:hAnsi="Times New Roman" w:eastAsia="等线"/>
                <w:color w:val="000000"/>
                <w:kern w:val="0"/>
                <w:sz w:val="19"/>
                <w:szCs w:val="19"/>
              </w:rPr>
              <w:t>0</w:t>
            </w:r>
          </w:p>
        </w:tc>
        <w:tc>
          <w:tcPr>
            <w:tcW w:w="877" w:type="dxa"/>
            <w:tcBorders>
              <w:top w:val="nil"/>
              <w:left w:val="nil"/>
              <w:bottom w:val="single" w:color="auto" w:sz="8" w:space="0"/>
              <w:right w:val="single" w:color="auto" w:sz="8" w:space="0"/>
            </w:tcBorders>
            <w:shd w:val="clear" w:color="auto" w:fill="auto"/>
            <w:noWrap/>
            <w:vAlign w:val="center"/>
          </w:tcPr>
          <w:p w14:paraId="6499AA65">
            <w:pPr>
              <w:widowControl/>
              <w:adjustRightInd/>
              <w:snapToGrid/>
              <w:spacing w:line="240" w:lineRule="auto"/>
              <w:jc w:val="center"/>
              <w:rPr>
                <w:rFonts w:ascii="Times New Roman" w:hAnsi="Times New Roman" w:eastAsia="等线"/>
                <w:color w:val="000000"/>
                <w:kern w:val="0"/>
                <w:sz w:val="19"/>
                <w:szCs w:val="19"/>
              </w:rPr>
            </w:pPr>
            <w:r>
              <w:rPr>
                <w:rFonts w:ascii="Times New Roman" w:hAnsi="Times New Roman" w:eastAsia="等线"/>
                <w:color w:val="000000"/>
                <w:kern w:val="0"/>
                <w:sz w:val="19"/>
                <w:szCs w:val="19"/>
              </w:rPr>
              <w:t>2025</w:t>
            </w:r>
          </w:p>
        </w:tc>
      </w:tr>
      <w:tr w14:paraId="3FFBD2F1">
        <w:tblPrEx>
          <w:tblCellMar>
            <w:top w:w="0" w:type="dxa"/>
            <w:left w:w="108" w:type="dxa"/>
            <w:bottom w:w="0" w:type="dxa"/>
            <w:right w:w="108" w:type="dxa"/>
          </w:tblCellMar>
        </w:tblPrEx>
        <w:trPr>
          <w:trHeight w:val="300" w:hRule="atLeast"/>
          <w:jc w:val="center"/>
        </w:trPr>
        <w:tc>
          <w:tcPr>
            <w:tcW w:w="877" w:type="dxa"/>
            <w:tcBorders>
              <w:top w:val="nil"/>
              <w:left w:val="single" w:color="auto" w:sz="8" w:space="0"/>
              <w:bottom w:val="single" w:color="auto" w:sz="8" w:space="0"/>
              <w:right w:val="single" w:color="auto" w:sz="8" w:space="0"/>
            </w:tcBorders>
            <w:shd w:val="clear" w:color="auto" w:fill="auto"/>
            <w:noWrap/>
            <w:vAlign w:val="center"/>
          </w:tcPr>
          <w:p w14:paraId="003BADA9">
            <w:pPr>
              <w:widowControl/>
              <w:adjustRightInd/>
              <w:snapToGrid/>
              <w:spacing w:line="240" w:lineRule="auto"/>
              <w:jc w:val="center"/>
              <w:rPr>
                <w:rFonts w:ascii="仿宋" w:hAnsi="仿宋" w:cs="宋体"/>
                <w:color w:val="000000"/>
                <w:kern w:val="0"/>
                <w:sz w:val="19"/>
                <w:szCs w:val="19"/>
              </w:rPr>
            </w:pPr>
            <w:r>
              <w:rPr>
                <w:rFonts w:hint="eastAsia" w:ascii="仿宋" w:hAnsi="仿宋" w:cs="宋体"/>
                <w:color w:val="000000"/>
                <w:kern w:val="0"/>
                <w:sz w:val="19"/>
                <w:szCs w:val="19"/>
              </w:rPr>
              <w:t>19</w:t>
            </w:r>
          </w:p>
        </w:tc>
        <w:tc>
          <w:tcPr>
            <w:tcW w:w="2942" w:type="dxa"/>
            <w:tcBorders>
              <w:top w:val="nil"/>
              <w:left w:val="nil"/>
              <w:bottom w:val="single" w:color="auto" w:sz="8" w:space="0"/>
              <w:right w:val="single" w:color="auto" w:sz="8" w:space="0"/>
            </w:tcBorders>
            <w:shd w:val="clear" w:color="auto" w:fill="auto"/>
            <w:noWrap/>
            <w:vAlign w:val="center"/>
          </w:tcPr>
          <w:p w14:paraId="45D53790">
            <w:pPr>
              <w:widowControl/>
              <w:adjustRightInd/>
              <w:snapToGrid/>
              <w:spacing w:line="240" w:lineRule="auto"/>
              <w:jc w:val="center"/>
              <w:rPr>
                <w:rFonts w:ascii="仿宋" w:hAnsi="仿宋" w:cs="宋体"/>
                <w:color w:val="000000"/>
                <w:kern w:val="0"/>
                <w:sz w:val="19"/>
                <w:szCs w:val="19"/>
              </w:rPr>
            </w:pPr>
            <w:r>
              <w:rPr>
                <w:rFonts w:hint="eastAsia" w:ascii="仿宋" w:hAnsi="仿宋" w:cs="宋体"/>
                <w:color w:val="000000"/>
                <w:kern w:val="0"/>
                <w:sz w:val="19"/>
                <w:szCs w:val="19"/>
              </w:rPr>
              <w:t>河西街道办事处对面空地</w:t>
            </w:r>
          </w:p>
        </w:tc>
        <w:tc>
          <w:tcPr>
            <w:tcW w:w="3248" w:type="dxa"/>
            <w:tcBorders>
              <w:top w:val="nil"/>
              <w:left w:val="nil"/>
              <w:bottom w:val="single" w:color="auto" w:sz="8" w:space="0"/>
              <w:right w:val="single" w:color="auto" w:sz="8" w:space="0"/>
            </w:tcBorders>
            <w:shd w:val="clear" w:color="auto" w:fill="auto"/>
            <w:noWrap/>
            <w:vAlign w:val="center"/>
          </w:tcPr>
          <w:p w14:paraId="1822FFA9">
            <w:pPr>
              <w:widowControl/>
              <w:adjustRightInd/>
              <w:snapToGrid/>
              <w:spacing w:line="240" w:lineRule="auto"/>
              <w:jc w:val="center"/>
              <w:rPr>
                <w:rFonts w:ascii="仿宋" w:hAnsi="仿宋" w:cs="宋体"/>
                <w:color w:val="000000"/>
                <w:kern w:val="0"/>
                <w:sz w:val="19"/>
                <w:szCs w:val="19"/>
              </w:rPr>
            </w:pPr>
            <w:r>
              <w:rPr>
                <w:rFonts w:hint="eastAsia" w:ascii="仿宋" w:hAnsi="仿宋" w:cs="宋体"/>
                <w:color w:val="000000"/>
                <w:kern w:val="0"/>
                <w:sz w:val="19"/>
                <w:szCs w:val="19"/>
              </w:rPr>
              <w:t>溪湖区河西街道办事处对面空地</w:t>
            </w:r>
          </w:p>
        </w:tc>
        <w:tc>
          <w:tcPr>
            <w:tcW w:w="407" w:type="dxa"/>
            <w:tcBorders>
              <w:top w:val="nil"/>
              <w:left w:val="nil"/>
              <w:bottom w:val="single" w:color="auto" w:sz="8" w:space="0"/>
              <w:right w:val="single" w:color="auto" w:sz="8" w:space="0"/>
            </w:tcBorders>
            <w:shd w:val="clear" w:color="auto" w:fill="auto"/>
            <w:noWrap/>
            <w:vAlign w:val="center"/>
          </w:tcPr>
          <w:p w14:paraId="7A9BAC7D">
            <w:pPr>
              <w:widowControl/>
              <w:adjustRightInd/>
              <w:snapToGrid/>
              <w:spacing w:line="240" w:lineRule="auto"/>
              <w:jc w:val="center"/>
              <w:rPr>
                <w:rFonts w:ascii="Times New Roman" w:hAnsi="Times New Roman" w:eastAsia="等线"/>
                <w:color w:val="000000"/>
                <w:kern w:val="0"/>
                <w:sz w:val="19"/>
                <w:szCs w:val="19"/>
              </w:rPr>
            </w:pPr>
            <w:r>
              <w:rPr>
                <w:rFonts w:ascii="Times New Roman" w:hAnsi="Times New Roman" w:eastAsia="等线"/>
                <w:color w:val="000000"/>
                <w:kern w:val="0"/>
                <w:sz w:val="19"/>
                <w:szCs w:val="19"/>
              </w:rPr>
              <w:t>6</w:t>
            </w:r>
          </w:p>
        </w:tc>
        <w:tc>
          <w:tcPr>
            <w:tcW w:w="407" w:type="dxa"/>
            <w:tcBorders>
              <w:top w:val="nil"/>
              <w:left w:val="nil"/>
              <w:bottom w:val="single" w:color="auto" w:sz="8" w:space="0"/>
              <w:right w:val="single" w:color="auto" w:sz="8" w:space="0"/>
            </w:tcBorders>
            <w:shd w:val="clear" w:color="auto" w:fill="auto"/>
            <w:noWrap/>
            <w:vAlign w:val="center"/>
          </w:tcPr>
          <w:p w14:paraId="34D4BDFE">
            <w:pPr>
              <w:widowControl/>
              <w:adjustRightInd/>
              <w:snapToGrid/>
              <w:spacing w:line="240" w:lineRule="auto"/>
              <w:jc w:val="center"/>
              <w:rPr>
                <w:rFonts w:ascii="Times New Roman" w:hAnsi="Times New Roman" w:eastAsia="等线"/>
                <w:color w:val="000000"/>
                <w:kern w:val="0"/>
                <w:sz w:val="19"/>
                <w:szCs w:val="19"/>
              </w:rPr>
            </w:pPr>
            <w:r>
              <w:rPr>
                <w:rFonts w:ascii="Times New Roman" w:hAnsi="Times New Roman" w:eastAsia="等线"/>
                <w:color w:val="000000"/>
                <w:kern w:val="0"/>
                <w:sz w:val="19"/>
                <w:szCs w:val="19"/>
              </w:rPr>
              <w:t>0</w:t>
            </w:r>
          </w:p>
        </w:tc>
        <w:tc>
          <w:tcPr>
            <w:tcW w:w="877" w:type="dxa"/>
            <w:tcBorders>
              <w:top w:val="nil"/>
              <w:left w:val="nil"/>
              <w:bottom w:val="single" w:color="auto" w:sz="8" w:space="0"/>
              <w:right w:val="single" w:color="auto" w:sz="8" w:space="0"/>
            </w:tcBorders>
            <w:shd w:val="clear" w:color="auto" w:fill="auto"/>
            <w:noWrap/>
            <w:vAlign w:val="center"/>
          </w:tcPr>
          <w:p w14:paraId="74B8A190">
            <w:pPr>
              <w:widowControl/>
              <w:adjustRightInd/>
              <w:snapToGrid/>
              <w:spacing w:line="240" w:lineRule="auto"/>
              <w:jc w:val="center"/>
              <w:rPr>
                <w:rFonts w:ascii="Times New Roman" w:hAnsi="Times New Roman" w:eastAsia="等线"/>
                <w:color w:val="000000"/>
                <w:kern w:val="0"/>
                <w:sz w:val="19"/>
                <w:szCs w:val="19"/>
              </w:rPr>
            </w:pPr>
            <w:r>
              <w:rPr>
                <w:rFonts w:ascii="Times New Roman" w:hAnsi="Times New Roman" w:eastAsia="等线"/>
                <w:color w:val="000000"/>
                <w:kern w:val="0"/>
                <w:sz w:val="19"/>
                <w:szCs w:val="19"/>
              </w:rPr>
              <w:t>2026</w:t>
            </w:r>
          </w:p>
        </w:tc>
      </w:tr>
      <w:tr w14:paraId="14F3FB49">
        <w:tblPrEx>
          <w:tblCellMar>
            <w:top w:w="0" w:type="dxa"/>
            <w:left w:w="108" w:type="dxa"/>
            <w:bottom w:w="0" w:type="dxa"/>
            <w:right w:w="108" w:type="dxa"/>
          </w:tblCellMar>
        </w:tblPrEx>
        <w:trPr>
          <w:trHeight w:val="300" w:hRule="atLeast"/>
          <w:jc w:val="center"/>
        </w:trPr>
        <w:tc>
          <w:tcPr>
            <w:tcW w:w="877" w:type="dxa"/>
            <w:tcBorders>
              <w:top w:val="nil"/>
              <w:left w:val="single" w:color="auto" w:sz="8" w:space="0"/>
              <w:bottom w:val="single" w:color="auto" w:sz="8" w:space="0"/>
              <w:right w:val="single" w:color="auto" w:sz="8" w:space="0"/>
            </w:tcBorders>
            <w:shd w:val="clear" w:color="auto" w:fill="auto"/>
            <w:noWrap/>
            <w:vAlign w:val="center"/>
          </w:tcPr>
          <w:p w14:paraId="54A69477">
            <w:pPr>
              <w:widowControl/>
              <w:adjustRightInd/>
              <w:snapToGrid/>
              <w:spacing w:line="240" w:lineRule="auto"/>
              <w:jc w:val="center"/>
              <w:rPr>
                <w:rFonts w:ascii="仿宋" w:hAnsi="仿宋" w:cs="宋体"/>
                <w:color w:val="000000"/>
                <w:kern w:val="0"/>
                <w:sz w:val="19"/>
                <w:szCs w:val="19"/>
              </w:rPr>
            </w:pPr>
            <w:r>
              <w:rPr>
                <w:rFonts w:hint="eastAsia" w:ascii="仿宋" w:hAnsi="仿宋" w:cs="宋体"/>
                <w:color w:val="000000"/>
                <w:kern w:val="0"/>
                <w:sz w:val="19"/>
                <w:szCs w:val="19"/>
              </w:rPr>
              <w:t>20</w:t>
            </w:r>
          </w:p>
        </w:tc>
        <w:tc>
          <w:tcPr>
            <w:tcW w:w="2942" w:type="dxa"/>
            <w:tcBorders>
              <w:top w:val="nil"/>
              <w:left w:val="nil"/>
              <w:bottom w:val="single" w:color="auto" w:sz="8" w:space="0"/>
              <w:right w:val="single" w:color="auto" w:sz="8" w:space="0"/>
            </w:tcBorders>
            <w:shd w:val="clear" w:color="auto" w:fill="auto"/>
            <w:noWrap/>
            <w:vAlign w:val="center"/>
          </w:tcPr>
          <w:p w14:paraId="7DD0AC77">
            <w:pPr>
              <w:widowControl/>
              <w:adjustRightInd/>
              <w:snapToGrid/>
              <w:spacing w:line="240" w:lineRule="auto"/>
              <w:jc w:val="center"/>
              <w:rPr>
                <w:rFonts w:ascii="仿宋" w:hAnsi="仿宋" w:cs="宋体"/>
                <w:color w:val="000000"/>
                <w:kern w:val="0"/>
                <w:sz w:val="19"/>
                <w:szCs w:val="19"/>
              </w:rPr>
            </w:pPr>
            <w:r>
              <w:rPr>
                <w:rFonts w:hint="eastAsia" w:ascii="仿宋" w:hAnsi="仿宋" w:cs="宋体"/>
                <w:color w:val="000000"/>
                <w:kern w:val="0"/>
                <w:sz w:val="19"/>
                <w:szCs w:val="19"/>
              </w:rPr>
              <w:t>营子村委会</w:t>
            </w:r>
          </w:p>
        </w:tc>
        <w:tc>
          <w:tcPr>
            <w:tcW w:w="3248" w:type="dxa"/>
            <w:tcBorders>
              <w:top w:val="nil"/>
              <w:left w:val="nil"/>
              <w:bottom w:val="single" w:color="auto" w:sz="8" w:space="0"/>
              <w:right w:val="single" w:color="auto" w:sz="8" w:space="0"/>
            </w:tcBorders>
            <w:shd w:val="clear" w:color="auto" w:fill="auto"/>
            <w:noWrap/>
            <w:vAlign w:val="center"/>
          </w:tcPr>
          <w:p w14:paraId="3A1BD880">
            <w:pPr>
              <w:widowControl/>
              <w:adjustRightInd/>
              <w:snapToGrid/>
              <w:spacing w:line="240" w:lineRule="auto"/>
              <w:jc w:val="center"/>
              <w:rPr>
                <w:rFonts w:ascii="仿宋" w:hAnsi="仿宋" w:cs="宋体"/>
                <w:color w:val="000000"/>
                <w:kern w:val="0"/>
                <w:sz w:val="19"/>
                <w:szCs w:val="19"/>
              </w:rPr>
            </w:pPr>
            <w:r>
              <w:rPr>
                <w:rFonts w:hint="eastAsia" w:ascii="仿宋" w:hAnsi="仿宋" w:cs="宋体"/>
                <w:color w:val="000000"/>
                <w:kern w:val="0"/>
                <w:sz w:val="19"/>
                <w:szCs w:val="19"/>
              </w:rPr>
              <w:t>溪湖区营子村委会院内</w:t>
            </w:r>
          </w:p>
        </w:tc>
        <w:tc>
          <w:tcPr>
            <w:tcW w:w="407" w:type="dxa"/>
            <w:tcBorders>
              <w:top w:val="nil"/>
              <w:left w:val="nil"/>
              <w:bottom w:val="single" w:color="auto" w:sz="8" w:space="0"/>
              <w:right w:val="single" w:color="auto" w:sz="8" w:space="0"/>
            </w:tcBorders>
            <w:shd w:val="clear" w:color="auto" w:fill="auto"/>
            <w:noWrap/>
            <w:vAlign w:val="center"/>
          </w:tcPr>
          <w:p w14:paraId="43550A43">
            <w:pPr>
              <w:widowControl/>
              <w:adjustRightInd/>
              <w:snapToGrid/>
              <w:spacing w:line="240" w:lineRule="auto"/>
              <w:jc w:val="center"/>
              <w:rPr>
                <w:rFonts w:ascii="Times New Roman" w:hAnsi="Times New Roman" w:eastAsia="等线"/>
                <w:color w:val="000000"/>
                <w:kern w:val="0"/>
                <w:sz w:val="19"/>
                <w:szCs w:val="19"/>
              </w:rPr>
            </w:pPr>
            <w:r>
              <w:rPr>
                <w:rFonts w:ascii="Times New Roman" w:hAnsi="Times New Roman" w:eastAsia="等线"/>
                <w:color w:val="000000"/>
                <w:kern w:val="0"/>
                <w:sz w:val="19"/>
                <w:szCs w:val="19"/>
              </w:rPr>
              <w:t>3</w:t>
            </w:r>
          </w:p>
        </w:tc>
        <w:tc>
          <w:tcPr>
            <w:tcW w:w="407" w:type="dxa"/>
            <w:tcBorders>
              <w:top w:val="nil"/>
              <w:left w:val="nil"/>
              <w:bottom w:val="single" w:color="auto" w:sz="8" w:space="0"/>
              <w:right w:val="single" w:color="auto" w:sz="8" w:space="0"/>
            </w:tcBorders>
            <w:shd w:val="clear" w:color="auto" w:fill="auto"/>
            <w:noWrap/>
            <w:vAlign w:val="center"/>
          </w:tcPr>
          <w:p w14:paraId="7293BA49">
            <w:pPr>
              <w:widowControl/>
              <w:adjustRightInd/>
              <w:snapToGrid/>
              <w:spacing w:line="240" w:lineRule="auto"/>
              <w:jc w:val="center"/>
              <w:rPr>
                <w:rFonts w:ascii="Times New Roman" w:hAnsi="Times New Roman" w:eastAsia="等线"/>
                <w:color w:val="000000"/>
                <w:kern w:val="0"/>
                <w:sz w:val="19"/>
                <w:szCs w:val="19"/>
              </w:rPr>
            </w:pPr>
            <w:r>
              <w:rPr>
                <w:rFonts w:ascii="Times New Roman" w:hAnsi="Times New Roman" w:eastAsia="等线"/>
                <w:color w:val="000000"/>
                <w:kern w:val="0"/>
                <w:sz w:val="19"/>
                <w:szCs w:val="19"/>
              </w:rPr>
              <w:t>0</w:t>
            </w:r>
          </w:p>
        </w:tc>
        <w:tc>
          <w:tcPr>
            <w:tcW w:w="877" w:type="dxa"/>
            <w:tcBorders>
              <w:top w:val="nil"/>
              <w:left w:val="nil"/>
              <w:bottom w:val="single" w:color="auto" w:sz="8" w:space="0"/>
              <w:right w:val="single" w:color="auto" w:sz="8" w:space="0"/>
            </w:tcBorders>
            <w:shd w:val="clear" w:color="auto" w:fill="auto"/>
            <w:noWrap/>
            <w:vAlign w:val="center"/>
          </w:tcPr>
          <w:p w14:paraId="7D32CD07">
            <w:pPr>
              <w:widowControl/>
              <w:adjustRightInd/>
              <w:snapToGrid/>
              <w:spacing w:line="240" w:lineRule="auto"/>
              <w:jc w:val="center"/>
              <w:rPr>
                <w:rFonts w:ascii="Times New Roman" w:hAnsi="Times New Roman" w:eastAsia="等线"/>
                <w:color w:val="000000"/>
                <w:kern w:val="0"/>
                <w:sz w:val="19"/>
                <w:szCs w:val="19"/>
              </w:rPr>
            </w:pPr>
            <w:r>
              <w:rPr>
                <w:rFonts w:ascii="Times New Roman" w:hAnsi="Times New Roman" w:eastAsia="等线"/>
                <w:color w:val="000000"/>
                <w:kern w:val="0"/>
                <w:sz w:val="19"/>
                <w:szCs w:val="19"/>
              </w:rPr>
              <w:t>2026</w:t>
            </w:r>
          </w:p>
        </w:tc>
      </w:tr>
      <w:tr w14:paraId="7E40F7B9">
        <w:tblPrEx>
          <w:tblCellMar>
            <w:top w:w="0" w:type="dxa"/>
            <w:left w:w="108" w:type="dxa"/>
            <w:bottom w:w="0" w:type="dxa"/>
            <w:right w:w="108" w:type="dxa"/>
          </w:tblCellMar>
        </w:tblPrEx>
        <w:trPr>
          <w:trHeight w:val="300" w:hRule="atLeast"/>
          <w:jc w:val="center"/>
        </w:trPr>
        <w:tc>
          <w:tcPr>
            <w:tcW w:w="877" w:type="dxa"/>
            <w:tcBorders>
              <w:top w:val="nil"/>
              <w:left w:val="single" w:color="auto" w:sz="8" w:space="0"/>
              <w:bottom w:val="single" w:color="auto" w:sz="8" w:space="0"/>
              <w:right w:val="single" w:color="auto" w:sz="8" w:space="0"/>
            </w:tcBorders>
            <w:shd w:val="clear" w:color="auto" w:fill="auto"/>
            <w:noWrap/>
            <w:vAlign w:val="center"/>
          </w:tcPr>
          <w:p w14:paraId="2B84C4E8">
            <w:pPr>
              <w:widowControl/>
              <w:adjustRightInd/>
              <w:snapToGrid/>
              <w:spacing w:line="240" w:lineRule="auto"/>
              <w:jc w:val="center"/>
              <w:rPr>
                <w:rFonts w:ascii="仿宋" w:hAnsi="仿宋" w:cs="宋体"/>
                <w:color w:val="000000"/>
                <w:kern w:val="0"/>
                <w:sz w:val="19"/>
                <w:szCs w:val="19"/>
              </w:rPr>
            </w:pPr>
            <w:r>
              <w:rPr>
                <w:rFonts w:hint="eastAsia" w:ascii="仿宋" w:hAnsi="仿宋" w:cs="宋体"/>
                <w:color w:val="000000"/>
                <w:kern w:val="0"/>
                <w:sz w:val="19"/>
                <w:szCs w:val="19"/>
              </w:rPr>
              <w:t>21</w:t>
            </w:r>
          </w:p>
        </w:tc>
        <w:tc>
          <w:tcPr>
            <w:tcW w:w="2942" w:type="dxa"/>
            <w:tcBorders>
              <w:top w:val="nil"/>
              <w:left w:val="nil"/>
              <w:bottom w:val="single" w:color="auto" w:sz="8" w:space="0"/>
              <w:right w:val="single" w:color="auto" w:sz="8" w:space="0"/>
            </w:tcBorders>
            <w:shd w:val="clear" w:color="auto" w:fill="auto"/>
            <w:noWrap/>
            <w:vAlign w:val="center"/>
          </w:tcPr>
          <w:p w14:paraId="6C3C29EB">
            <w:pPr>
              <w:widowControl/>
              <w:adjustRightInd/>
              <w:snapToGrid/>
              <w:spacing w:line="240" w:lineRule="auto"/>
              <w:jc w:val="center"/>
              <w:rPr>
                <w:rFonts w:ascii="仿宋" w:hAnsi="仿宋" w:cs="宋体"/>
                <w:color w:val="000000"/>
                <w:kern w:val="0"/>
                <w:sz w:val="19"/>
                <w:szCs w:val="19"/>
              </w:rPr>
            </w:pPr>
            <w:r>
              <w:rPr>
                <w:rFonts w:hint="eastAsia" w:ascii="仿宋" w:hAnsi="仿宋" w:cs="宋体"/>
                <w:color w:val="000000"/>
                <w:kern w:val="0"/>
                <w:sz w:val="19"/>
                <w:szCs w:val="19"/>
              </w:rPr>
              <w:t>松木堡村委会</w:t>
            </w:r>
          </w:p>
        </w:tc>
        <w:tc>
          <w:tcPr>
            <w:tcW w:w="3248" w:type="dxa"/>
            <w:tcBorders>
              <w:top w:val="nil"/>
              <w:left w:val="nil"/>
              <w:bottom w:val="single" w:color="auto" w:sz="8" w:space="0"/>
              <w:right w:val="single" w:color="auto" w:sz="8" w:space="0"/>
            </w:tcBorders>
            <w:shd w:val="clear" w:color="auto" w:fill="auto"/>
            <w:noWrap/>
            <w:vAlign w:val="center"/>
          </w:tcPr>
          <w:p w14:paraId="44616F3C">
            <w:pPr>
              <w:widowControl/>
              <w:adjustRightInd/>
              <w:snapToGrid/>
              <w:spacing w:line="240" w:lineRule="auto"/>
              <w:jc w:val="center"/>
              <w:rPr>
                <w:rFonts w:ascii="仿宋" w:hAnsi="仿宋" w:cs="宋体"/>
                <w:color w:val="000000"/>
                <w:kern w:val="0"/>
                <w:sz w:val="19"/>
                <w:szCs w:val="19"/>
              </w:rPr>
            </w:pPr>
            <w:r>
              <w:rPr>
                <w:rFonts w:hint="eastAsia" w:ascii="仿宋" w:hAnsi="仿宋" w:cs="宋体"/>
                <w:color w:val="000000"/>
                <w:kern w:val="0"/>
                <w:sz w:val="19"/>
                <w:szCs w:val="19"/>
              </w:rPr>
              <w:t>溪湖区松木堡村委会院内</w:t>
            </w:r>
          </w:p>
        </w:tc>
        <w:tc>
          <w:tcPr>
            <w:tcW w:w="407" w:type="dxa"/>
            <w:tcBorders>
              <w:top w:val="nil"/>
              <w:left w:val="nil"/>
              <w:bottom w:val="single" w:color="auto" w:sz="8" w:space="0"/>
              <w:right w:val="single" w:color="auto" w:sz="8" w:space="0"/>
            </w:tcBorders>
            <w:shd w:val="clear" w:color="auto" w:fill="auto"/>
            <w:noWrap/>
            <w:vAlign w:val="center"/>
          </w:tcPr>
          <w:p w14:paraId="5B2D2E84">
            <w:pPr>
              <w:widowControl/>
              <w:adjustRightInd/>
              <w:snapToGrid/>
              <w:spacing w:line="240" w:lineRule="auto"/>
              <w:jc w:val="center"/>
              <w:rPr>
                <w:rFonts w:ascii="Times New Roman" w:hAnsi="Times New Roman" w:eastAsia="等线"/>
                <w:color w:val="000000"/>
                <w:kern w:val="0"/>
                <w:sz w:val="19"/>
                <w:szCs w:val="19"/>
              </w:rPr>
            </w:pPr>
            <w:r>
              <w:rPr>
                <w:rFonts w:ascii="Times New Roman" w:hAnsi="Times New Roman" w:eastAsia="等线"/>
                <w:color w:val="000000"/>
                <w:kern w:val="0"/>
                <w:sz w:val="19"/>
                <w:szCs w:val="19"/>
              </w:rPr>
              <w:t>3</w:t>
            </w:r>
          </w:p>
        </w:tc>
        <w:tc>
          <w:tcPr>
            <w:tcW w:w="407" w:type="dxa"/>
            <w:tcBorders>
              <w:top w:val="nil"/>
              <w:left w:val="nil"/>
              <w:bottom w:val="single" w:color="auto" w:sz="8" w:space="0"/>
              <w:right w:val="single" w:color="auto" w:sz="8" w:space="0"/>
            </w:tcBorders>
            <w:shd w:val="clear" w:color="auto" w:fill="auto"/>
            <w:noWrap/>
            <w:vAlign w:val="center"/>
          </w:tcPr>
          <w:p w14:paraId="3873FFCF">
            <w:pPr>
              <w:widowControl/>
              <w:adjustRightInd/>
              <w:snapToGrid/>
              <w:spacing w:line="240" w:lineRule="auto"/>
              <w:jc w:val="center"/>
              <w:rPr>
                <w:rFonts w:ascii="Times New Roman" w:hAnsi="Times New Roman" w:eastAsia="等线"/>
                <w:color w:val="000000"/>
                <w:kern w:val="0"/>
                <w:sz w:val="19"/>
                <w:szCs w:val="19"/>
              </w:rPr>
            </w:pPr>
            <w:r>
              <w:rPr>
                <w:rFonts w:ascii="Times New Roman" w:hAnsi="Times New Roman" w:eastAsia="等线"/>
                <w:color w:val="000000"/>
                <w:kern w:val="0"/>
                <w:sz w:val="19"/>
                <w:szCs w:val="19"/>
              </w:rPr>
              <w:t>0</w:t>
            </w:r>
          </w:p>
        </w:tc>
        <w:tc>
          <w:tcPr>
            <w:tcW w:w="877" w:type="dxa"/>
            <w:tcBorders>
              <w:top w:val="nil"/>
              <w:left w:val="nil"/>
              <w:bottom w:val="single" w:color="auto" w:sz="8" w:space="0"/>
              <w:right w:val="single" w:color="auto" w:sz="8" w:space="0"/>
            </w:tcBorders>
            <w:shd w:val="clear" w:color="auto" w:fill="auto"/>
            <w:noWrap/>
            <w:vAlign w:val="center"/>
          </w:tcPr>
          <w:p w14:paraId="44D43F04">
            <w:pPr>
              <w:widowControl/>
              <w:adjustRightInd/>
              <w:snapToGrid/>
              <w:spacing w:line="240" w:lineRule="auto"/>
              <w:jc w:val="center"/>
              <w:rPr>
                <w:rFonts w:ascii="Times New Roman" w:hAnsi="Times New Roman" w:eastAsia="等线"/>
                <w:color w:val="000000"/>
                <w:kern w:val="0"/>
                <w:sz w:val="19"/>
                <w:szCs w:val="19"/>
              </w:rPr>
            </w:pPr>
            <w:r>
              <w:rPr>
                <w:rFonts w:ascii="Times New Roman" w:hAnsi="Times New Roman" w:eastAsia="等线"/>
                <w:color w:val="000000"/>
                <w:kern w:val="0"/>
                <w:sz w:val="19"/>
                <w:szCs w:val="19"/>
              </w:rPr>
              <w:t>2026</w:t>
            </w:r>
          </w:p>
        </w:tc>
      </w:tr>
      <w:tr w14:paraId="11DCF197">
        <w:tblPrEx>
          <w:tblCellMar>
            <w:top w:w="0" w:type="dxa"/>
            <w:left w:w="108" w:type="dxa"/>
            <w:bottom w:w="0" w:type="dxa"/>
            <w:right w:w="108" w:type="dxa"/>
          </w:tblCellMar>
        </w:tblPrEx>
        <w:trPr>
          <w:trHeight w:val="300" w:hRule="atLeast"/>
          <w:jc w:val="center"/>
        </w:trPr>
        <w:tc>
          <w:tcPr>
            <w:tcW w:w="877" w:type="dxa"/>
            <w:tcBorders>
              <w:top w:val="nil"/>
              <w:left w:val="single" w:color="auto" w:sz="8" w:space="0"/>
              <w:bottom w:val="single" w:color="auto" w:sz="8" w:space="0"/>
              <w:right w:val="single" w:color="auto" w:sz="8" w:space="0"/>
            </w:tcBorders>
            <w:shd w:val="clear" w:color="auto" w:fill="auto"/>
            <w:noWrap/>
            <w:vAlign w:val="center"/>
          </w:tcPr>
          <w:p w14:paraId="75A95E7B">
            <w:pPr>
              <w:widowControl/>
              <w:adjustRightInd/>
              <w:snapToGrid/>
              <w:spacing w:line="240" w:lineRule="auto"/>
              <w:jc w:val="center"/>
              <w:rPr>
                <w:rFonts w:ascii="仿宋" w:hAnsi="仿宋" w:cs="宋体"/>
                <w:color w:val="000000"/>
                <w:kern w:val="0"/>
                <w:sz w:val="19"/>
                <w:szCs w:val="19"/>
              </w:rPr>
            </w:pPr>
            <w:r>
              <w:rPr>
                <w:rFonts w:hint="eastAsia" w:ascii="仿宋" w:hAnsi="仿宋" w:cs="宋体"/>
                <w:color w:val="000000"/>
                <w:kern w:val="0"/>
                <w:sz w:val="19"/>
                <w:szCs w:val="19"/>
              </w:rPr>
              <w:t>22</w:t>
            </w:r>
          </w:p>
        </w:tc>
        <w:tc>
          <w:tcPr>
            <w:tcW w:w="2942" w:type="dxa"/>
            <w:tcBorders>
              <w:top w:val="nil"/>
              <w:left w:val="nil"/>
              <w:bottom w:val="single" w:color="auto" w:sz="8" w:space="0"/>
              <w:right w:val="single" w:color="auto" w:sz="8" w:space="0"/>
            </w:tcBorders>
            <w:shd w:val="clear" w:color="auto" w:fill="auto"/>
            <w:noWrap/>
            <w:vAlign w:val="center"/>
          </w:tcPr>
          <w:p w14:paraId="7C4CACA2">
            <w:pPr>
              <w:widowControl/>
              <w:adjustRightInd/>
              <w:snapToGrid/>
              <w:spacing w:line="240" w:lineRule="auto"/>
              <w:jc w:val="center"/>
              <w:rPr>
                <w:rFonts w:ascii="仿宋" w:hAnsi="仿宋" w:cs="宋体"/>
                <w:color w:val="000000"/>
                <w:kern w:val="0"/>
                <w:sz w:val="19"/>
                <w:szCs w:val="19"/>
              </w:rPr>
            </w:pPr>
            <w:r>
              <w:rPr>
                <w:rFonts w:hint="eastAsia" w:ascii="仿宋" w:hAnsi="仿宋" w:cs="宋体"/>
                <w:color w:val="000000"/>
                <w:kern w:val="0"/>
                <w:sz w:val="19"/>
                <w:szCs w:val="19"/>
              </w:rPr>
              <w:t>聚贤停车场</w:t>
            </w:r>
          </w:p>
        </w:tc>
        <w:tc>
          <w:tcPr>
            <w:tcW w:w="3248" w:type="dxa"/>
            <w:tcBorders>
              <w:top w:val="nil"/>
              <w:left w:val="nil"/>
              <w:bottom w:val="single" w:color="auto" w:sz="8" w:space="0"/>
              <w:right w:val="single" w:color="auto" w:sz="8" w:space="0"/>
            </w:tcBorders>
            <w:shd w:val="clear" w:color="auto" w:fill="auto"/>
            <w:noWrap/>
            <w:vAlign w:val="center"/>
          </w:tcPr>
          <w:p w14:paraId="28FFEA08">
            <w:pPr>
              <w:widowControl/>
              <w:adjustRightInd/>
              <w:snapToGrid/>
              <w:spacing w:line="240" w:lineRule="auto"/>
              <w:jc w:val="center"/>
              <w:rPr>
                <w:rFonts w:ascii="仿宋" w:hAnsi="仿宋" w:cs="宋体"/>
                <w:color w:val="000000"/>
                <w:kern w:val="0"/>
                <w:sz w:val="19"/>
                <w:szCs w:val="19"/>
              </w:rPr>
            </w:pPr>
            <w:r>
              <w:rPr>
                <w:rFonts w:hint="eastAsia" w:ascii="仿宋" w:hAnsi="仿宋" w:cs="宋体"/>
                <w:color w:val="000000"/>
                <w:kern w:val="0"/>
                <w:sz w:val="19"/>
                <w:szCs w:val="19"/>
              </w:rPr>
              <w:t>溪湖区辽宁聚贤公司停车场</w:t>
            </w:r>
          </w:p>
        </w:tc>
        <w:tc>
          <w:tcPr>
            <w:tcW w:w="407" w:type="dxa"/>
            <w:tcBorders>
              <w:top w:val="nil"/>
              <w:left w:val="nil"/>
              <w:bottom w:val="single" w:color="auto" w:sz="8" w:space="0"/>
              <w:right w:val="single" w:color="auto" w:sz="8" w:space="0"/>
            </w:tcBorders>
            <w:shd w:val="clear" w:color="auto" w:fill="auto"/>
            <w:noWrap/>
            <w:vAlign w:val="center"/>
          </w:tcPr>
          <w:p w14:paraId="73B041BF">
            <w:pPr>
              <w:widowControl/>
              <w:adjustRightInd/>
              <w:snapToGrid/>
              <w:spacing w:line="240" w:lineRule="auto"/>
              <w:jc w:val="center"/>
              <w:rPr>
                <w:rFonts w:ascii="Times New Roman" w:hAnsi="Times New Roman" w:eastAsia="等线"/>
                <w:color w:val="000000"/>
                <w:kern w:val="0"/>
                <w:sz w:val="19"/>
                <w:szCs w:val="19"/>
              </w:rPr>
            </w:pPr>
            <w:r>
              <w:rPr>
                <w:rFonts w:ascii="Times New Roman" w:hAnsi="Times New Roman" w:eastAsia="等线"/>
                <w:color w:val="000000"/>
                <w:kern w:val="0"/>
                <w:sz w:val="19"/>
                <w:szCs w:val="19"/>
              </w:rPr>
              <w:t>9</w:t>
            </w:r>
          </w:p>
        </w:tc>
        <w:tc>
          <w:tcPr>
            <w:tcW w:w="407" w:type="dxa"/>
            <w:tcBorders>
              <w:top w:val="nil"/>
              <w:left w:val="nil"/>
              <w:bottom w:val="single" w:color="auto" w:sz="8" w:space="0"/>
              <w:right w:val="single" w:color="auto" w:sz="8" w:space="0"/>
            </w:tcBorders>
            <w:shd w:val="clear" w:color="auto" w:fill="auto"/>
            <w:noWrap/>
            <w:vAlign w:val="center"/>
          </w:tcPr>
          <w:p w14:paraId="1CBDDE48">
            <w:pPr>
              <w:widowControl/>
              <w:adjustRightInd/>
              <w:snapToGrid/>
              <w:spacing w:line="240" w:lineRule="auto"/>
              <w:jc w:val="center"/>
              <w:rPr>
                <w:rFonts w:ascii="Times New Roman" w:hAnsi="Times New Roman" w:eastAsia="等线"/>
                <w:color w:val="000000"/>
                <w:kern w:val="0"/>
                <w:sz w:val="19"/>
                <w:szCs w:val="19"/>
              </w:rPr>
            </w:pPr>
            <w:r>
              <w:rPr>
                <w:rFonts w:ascii="Times New Roman" w:hAnsi="Times New Roman" w:eastAsia="等线"/>
                <w:color w:val="000000"/>
                <w:kern w:val="0"/>
                <w:sz w:val="19"/>
                <w:szCs w:val="19"/>
              </w:rPr>
              <w:t>0</w:t>
            </w:r>
          </w:p>
        </w:tc>
        <w:tc>
          <w:tcPr>
            <w:tcW w:w="877" w:type="dxa"/>
            <w:tcBorders>
              <w:top w:val="nil"/>
              <w:left w:val="nil"/>
              <w:bottom w:val="single" w:color="auto" w:sz="8" w:space="0"/>
              <w:right w:val="single" w:color="auto" w:sz="8" w:space="0"/>
            </w:tcBorders>
            <w:shd w:val="clear" w:color="auto" w:fill="auto"/>
            <w:noWrap/>
            <w:vAlign w:val="center"/>
          </w:tcPr>
          <w:p w14:paraId="28AC54F7">
            <w:pPr>
              <w:widowControl/>
              <w:adjustRightInd/>
              <w:snapToGrid/>
              <w:spacing w:line="240" w:lineRule="auto"/>
              <w:jc w:val="center"/>
              <w:rPr>
                <w:rFonts w:ascii="Times New Roman" w:hAnsi="Times New Roman" w:eastAsia="等线"/>
                <w:color w:val="000000"/>
                <w:kern w:val="0"/>
                <w:sz w:val="19"/>
                <w:szCs w:val="19"/>
              </w:rPr>
            </w:pPr>
            <w:r>
              <w:rPr>
                <w:rFonts w:ascii="Times New Roman" w:hAnsi="Times New Roman" w:eastAsia="等线"/>
                <w:color w:val="000000"/>
                <w:kern w:val="0"/>
                <w:sz w:val="19"/>
                <w:szCs w:val="19"/>
              </w:rPr>
              <w:t>2026</w:t>
            </w:r>
          </w:p>
        </w:tc>
      </w:tr>
      <w:tr w14:paraId="5BC5BB3D">
        <w:tblPrEx>
          <w:tblCellMar>
            <w:top w:w="0" w:type="dxa"/>
            <w:left w:w="108" w:type="dxa"/>
            <w:bottom w:w="0" w:type="dxa"/>
            <w:right w:w="108" w:type="dxa"/>
          </w:tblCellMar>
        </w:tblPrEx>
        <w:trPr>
          <w:trHeight w:val="300" w:hRule="atLeast"/>
          <w:jc w:val="center"/>
        </w:trPr>
        <w:tc>
          <w:tcPr>
            <w:tcW w:w="877" w:type="dxa"/>
            <w:tcBorders>
              <w:top w:val="nil"/>
              <w:left w:val="single" w:color="auto" w:sz="8" w:space="0"/>
              <w:bottom w:val="single" w:color="auto" w:sz="8" w:space="0"/>
              <w:right w:val="single" w:color="auto" w:sz="8" w:space="0"/>
            </w:tcBorders>
            <w:shd w:val="clear" w:color="auto" w:fill="auto"/>
            <w:noWrap/>
            <w:vAlign w:val="center"/>
          </w:tcPr>
          <w:p w14:paraId="15671F54">
            <w:pPr>
              <w:widowControl/>
              <w:adjustRightInd/>
              <w:snapToGrid/>
              <w:spacing w:line="240" w:lineRule="auto"/>
              <w:jc w:val="center"/>
              <w:rPr>
                <w:rFonts w:ascii="仿宋" w:hAnsi="仿宋" w:cs="宋体"/>
                <w:color w:val="000000"/>
                <w:kern w:val="0"/>
                <w:sz w:val="19"/>
                <w:szCs w:val="19"/>
              </w:rPr>
            </w:pPr>
            <w:r>
              <w:rPr>
                <w:rFonts w:hint="eastAsia" w:ascii="仿宋" w:hAnsi="仿宋" w:cs="宋体"/>
                <w:color w:val="000000"/>
                <w:kern w:val="0"/>
                <w:sz w:val="19"/>
                <w:szCs w:val="19"/>
              </w:rPr>
              <w:t>23</w:t>
            </w:r>
          </w:p>
        </w:tc>
        <w:tc>
          <w:tcPr>
            <w:tcW w:w="2942" w:type="dxa"/>
            <w:tcBorders>
              <w:top w:val="nil"/>
              <w:left w:val="nil"/>
              <w:bottom w:val="single" w:color="auto" w:sz="8" w:space="0"/>
              <w:right w:val="single" w:color="auto" w:sz="8" w:space="0"/>
            </w:tcBorders>
            <w:shd w:val="clear" w:color="auto" w:fill="auto"/>
            <w:noWrap/>
            <w:vAlign w:val="center"/>
          </w:tcPr>
          <w:p w14:paraId="0CD160CA">
            <w:pPr>
              <w:widowControl/>
              <w:adjustRightInd/>
              <w:snapToGrid/>
              <w:spacing w:line="240" w:lineRule="auto"/>
              <w:jc w:val="center"/>
              <w:rPr>
                <w:rFonts w:ascii="仿宋" w:hAnsi="仿宋" w:cs="宋体"/>
                <w:color w:val="000000"/>
                <w:kern w:val="0"/>
                <w:sz w:val="19"/>
                <w:szCs w:val="19"/>
              </w:rPr>
            </w:pPr>
            <w:r>
              <w:rPr>
                <w:rFonts w:hint="eastAsia" w:ascii="仿宋" w:hAnsi="仿宋" w:cs="宋体"/>
                <w:color w:val="000000"/>
                <w:kern w:val="0"/>
                <w:sz w:val="19"/>
                <w:szCs w:val="19"/>
              </w:rPr>
              <w:t>华联储运库对面（原火连寨老化工库对面）</w:t>
            </w:r>
          </w:p>
        </w:tc>
        <w:tc>
          <w:tcPr>
            <w:tcW w:w="3248" w:type="dxa"/>
            <w:tcBorders>
              <w:top w:val="nil"/>
              <w:left w:val="nil"/>
              <w:bottom w:val="single" w:color="auto" w:sz="8" w:space="0"/>
              <w:right w:val="single" w:color="auto" w:sz="8" w:space="0"/>
            </w:tcBorders>
            <w:shd w:val="clear" w:color="auto" w:fill="auto"/>
            <w:noWrap/>
            <w:vAlign w:val="center"/>
          </w:tcPr>
          <w:p w14:paraId="06FED4AE">
            <w:pPr>
              <w:widowControl/>
              <w:adjustRightInd/>
              <w:snapToGrid/>
              <w:spacing w:line="240" w:lineRule="auto"/>
              <w:jc w:val="center"/>
              <w:rPr>
                <w:rFonts w:ascii="仿宋" w:hAnsi="仿宋" w:cs="宋体"/>
                <w:color w:val="000000"/>
                <w:kern w:val="0"/>
                <w:sz w:val="19"/>
                <w:szCs w:val="19"/>
              </w:rPr>
            </w:pPr>
            <w:r>
              <w:rPr>
                <w:rFonts w:hint="eastAsia" w:ascii="仿宋" w:hAnsi="仿宋" w:cs="宋体"/>
                <w:color w:val="000000"/>
                <w:kern w:val="0"/>
                <w:sz w:val="19"/>
                <w:szCs w:val="19"/>
              </w:rPr>
              <w:t>溪湖区火连寨华联储运库对面</w:t>
            </w:r>
          </w:p>
        </w:tc>
        <w:tc>
          <w:tcPr>
            <w:tcW w:w="407" w:type="dxa"/>
            <w:tcBorders>
              <w:top w:val="nil"/>
              <w:left w:val="nil"/>
              <w:bottom w:val="single" w:color="auto" w:sz="8" w:space="0"/>
              <w:right w:val="single" w:color="auto" w:sz="8" w:space="0"/>
            </w:tcBorders>
            <w:shd w:val="clear" w:color="auto" w:fill="auto"/>
            <w:noWrap/>
            <w:vAlign w:val="center"/>
          </w:tcPr>
          <w:p w14:paraId="1D848293">
            <w:pPr>
              <w:widowControl/>
              <w:adjustRightInd/>
              <w:snapToGrid/>
              <w:spacing w:line="240" w:lineRule="auto"/>
              <w:jc w:val="center"/>
              <w:rPr>
                <w:rFonts w:ascii="Times New Roman" w:hAnsi="Times New Roman" w:eastAsia="等线"/>
                <w:color w:val="000000"/>
                <w:kern w:val="0"/>
                <w:sz w:val="19"/>
                <w:szCs w:val="19"/>
              </w:rPr>
            </w:pPr>
            <w:r>
              <w:rPr>
                <w:rFonts w:ascii="Times New Roman" w:hAnsi="Times New Roman" w:eastAsia="等线"/>
                <w:color w:val="000000"/>
                <w:kern w:val="0"/>
                <w:sz w:val="19"/>
                <w:szCs w:val="19"/>
              </w:rPr>
              <w:t>3</w:t>
            </w:r>
          </w:p>
        </w:tc>
        <w:tc>
          <w:tcPr>
            <w:tcW w:w="407" w:type="dxa"/>
            <w:tcBorders>
              <w:top w:val="nil"/>
              <w:left w:val="nil"/>
              <w:bottom w:val="single" w:color="auto" w:sz="8" w:space="0"/>
              <w:right w:val="single" w:color="auto" w:sz="8" w:space="0"/>
            </w:tcBorders>
            <w:shd w:val="clear" w:color="auto" w:fill="auto"/>
            <w:noWrap/>
            <w:vAlign w:val="center"/>
          </w:tcPr>
          <w:p w14:paraId="6B9DC307">
            <w:pPr>
              <w:widowControl/>
              <w:adjustRightInd/>
              <w:snapToGrid/>
              <w:spacing w:line="240" w:lineRule="auto"/>
              <w:jc w:val="center"/>
              <w:rPr>
                <w:rFonts w:ascii="Times New Roman" w:hAnsi="Times New Roman" w:eastAsia="等线"/>
                <w:color w:val="000000"/>
                <w:kern w:val="0"/>
                <w:sz w:val="19"/>
                <w:szCs w:val="19"/>
              </w:rPr>
            </w:pPr>
            <w:r>
              <w:rPr>
                <w:rFonts w:ascii="Times New Roman" w:hAnsi="Times New Roman" w:eastAsia="等线"/>
                <w:color w:val="000000"/>
                <w:kern w:val="0"/>
                <w:sz w:val="19"/>
                <w:szCs w:val="19"/>
              </w:rPr>
              <w:t>0</w:t>
            </w:r>
          </w:p>
        </w:tc>
        <w:tc>
          <w:tcPr>
            <w:tcW w:w="877" w:type="dxa"/>
            <w:tcBorders>
              <w:top w:val="nil"/>
              <w:left w:val="nil"/>
              <w:bottom w:val="single" w:color="auto" w:sz="8" w:space="0"/>
              <w:right w:val="single" w:color="auto" w:sz="8" w:space="0"/>
            </w:tcBorders>
            <w:shd w:val="clear" w:color="auto" w:fill="auto"/>
            <w:noWrap/>
            <w:vAlign w:val="center"/>
          </w:tcPr>
          <w:p w14:paraId="4E79E427">
            <w:pPr>
              <w:widowControl/>
              <w:adjustRightInd/>
              <w:snapToGrid/>
              <w:spacing w:line="240" w:lineRule="auto"/>
              <w:jc w:val="center"/>
              <w:rPr>
                <w:rFonts w:ascii="Times New Roman" w:hAnsi="Times New Roman" w:eastAsia="等线"/>
                <w:color w:val="000000"/>
                <w:kern w:val="0"/>
                <w:sz w:val="19"/>
                <w:szCs w:val="19"/>
              </w:rPr>
            </w:pPr>
            <w:r>
              <w:rPr>
                <w:rFonts w:ascii="Times New Roman" w:hAnsi="Times New Roman" w:eastAsia="等线"/>
                <w:color w:val="000000"/>
                <w:kern w:val="0"/>
                <w:sz w:val="19"/>
                <w:szCs w:val="19"/>
              </w:rPr>
              <w:t>2026</w:t>
            </w:r>
          </w:p>
        </w:tc>
      </w:tr>
      <w:tr w14:paraId="346D34B2">
        <w:tblPrEx>
          <w:tblCellMar>
            <w:top w:w="0" w:type="dxa"/>
            <w:left w:w="108" w:type="dxa"/>
            <w:bottom w:w="0" w:type="dxa"/>
            <w:right w:w="108" w:type="dxa"/>
          </w:tblCellMar>
        </w:tblPrEx>
        <w:trPr>
          <w:trHeight w:val="300" w:hRule="atLeast"/>
          <w:jc w:val="center"/>
        </w:trPr>
        <w:tc>
          <w:tcPr>
            <w:tcW w:w="877" w:type="dxa"/>
            <w:tcBorders>
              <w:top w:val="nil"/>
              <w:left w:val="single" w:color="auto" w:sz="8" w:space="0"/>
              <w:bottom w:val="single" w:color="auto" w:sz="8" w:space="0"/>
              <w:right w:val="single" w:color="auto" w:sz="8" w:space="0"/>
            </w:tcBorders>
            <w:shd w:val="clear" w:color="auto" w:fill="auto"/>
            <w:noWrap/>
            <w:vAlign w:val="center"/>
          </w:tcPr>
          <w:p w14:paraId="4DD01371">
            <w:pPr>
              <w:widowControl/>
              <w:adjustRightInd/>
              <w:snapToGrid/>
              <w:spacing w:line="240" w:lineRule="auto"/>
              <w:jc w:val="center"/>
              <w:rPr>
                <w:rFonts w:ascii="仿宋" w:hAnsi="仿宋" w:cs="宋体"/>
                <w:color w:val="000000"/>
                <w:kern w:val="0"/>
                <w:sz w:val="19"/>
                <w:szCs w:val="19"/>
              </w:rPr>
            </w:pPr>
            <w:r>
              <w:rPr>
                <w:rFonts w:hint="eastAsia" w:ascii="仿宋" w:hAnsi="仿宋" w:cs="宋体"/>
                <w:color w:val="000000"/>
                <w:kern w:val="0"/>
                <w:sz w:val="19"/>
                <w:szCs w:val="19"/>
              </w:rPr>
              <w:t>24</w:t>
            </w:r>
          </w:p>
        </w:tc>
        <w:tc>
          <w:tcPr>
            <w:tcW w:w="2942" w:type="dxa"/>
            <w:tcBorders>
              <w:top w:val="nil"/>
              <w:left w:val="nil"/>
              <w:bottom w:val="single" w:color="auto" w:sz="8" w:space="0"/>
              <w:right w:val="single" w:color="auto" w:sz="8" w:space="0"/>
            </w:tcBorders>
            <w:shd w:val="clear" w:color="auto" w:fill="auto"/>
            <w:noWrap/>
            <w:vAlign w:val="center"/>
          </w:tcPr>
          <w:p w14:paraId="117F253D">
            <w:pPr>
              <w:widowControl/>
              <w:adjustRightInd/>
              <w:snapToGrid/>
              <w:spacing w:line="240" w:lineRule="auto"/>
              <w:jc w:val="center"/>
              <w:rPr>
                <w:rFonts w:ascii="仿宋" w:hAnsi="仿宋" w:cs="宋体"/>
                <w:color w:val="000000"/>
                <w:kern w:val="0"/>
                <w:sz w:val="19"/>
                <w:szCs w:val="19"/>
              </w:rPr>
            </w:pPr>
            <w:r>
              <w:rPr>
                <w:rFonts w:hint="eastAsia" w:ascii="仿宋" w:hAnsi="仿宋" w:cs="宋体"/>
                <w:color w:val="000000"/>
                <w:kern w:val="0"/>
                <w:sz w:val="19"/>
                <w:szCs w:val="19"/>
              </w:rPr>
              <w:t>华南社区办公楼后身</w:t>
            </w:r>
          </w:p>
        </w:tc>
        <w:tc>
          <w:tcPr>
            <w:tcW w:w="3248" w:type="dxa"/>
            <w:tcBorders>
              <w:top w:val="nil"/>
              <w:left w:val="nil"/>
              <w:bottom w:val="single" w:color="auto" w:sz="8" w:space="0"/>
              <w:right w:val="single" w:color="auto" w:sz="8" w:space="0"/>
            </w:tcBorders>
            <w:shd w:val="clear" w:color="auto" w:fill="auto"/>
            <w:noWrap/>
            <w:vAlign w:val="center"/>
          </w:tcPr>
          <w:p w14:paraId="782306CD">
            <w:pPr>
              <w:widowControl/>
              <w:adjustRightInd/>
              <w:snapToGrid/>
              <w:spacing w:line="240" w:lineRule="auto"/>
              <w:jc w:val="center"/>
              <w:rPr>
                <w:rFonts w:ascii="仿宋" w:hAnsi="仿宋" w:cs="宋体"/>
                <w:color w:val="000000"/>
                <w:kern w:val="0"/>
                <w:sz w:val="19"/>
                <w:szCs w:val="19"/>
              </w:rPr>
            </w:pPr>
            <w:r>
              <w:rPr>
                <w:rFonts w:hint="eastAsia" w:ascii="仿宋" w:hAnsi="仿宋" w:cs="宋体"/>
                <w:color w:val="000000"/>
                <w:kern w:val="0"/>
                <w:sz w:val="19"/>
                <w:szCs w:val="19"/>
              </w:rPr>
              <w:t>溪湖区华中街</w:t>
            </w:r>
            <w:r>
              <w:rPr>
                <w:rFonts w:ascii="Times New Roman" w:hAnsi="Times New Roman"/>
                <w:color w:val="000000"/>
                <w:kern w:val="0"/>
                <w:sz w:val="19"/>
                <w:szCs w:val="19"/>
              </w:rPr>
              <w:t>1</w:t>
            </w:r>
            <w:r>
              <w:rPr>
                <w:rFonts w:hint="eastAsia" w:ascii="仿宋" w:hAnsi="仿宋" w:cs="宋体"/>
                <w:color w:val="000000"/>
                <w:kern w:val="0"/>
                <w:sz w:val="19"/>
                <w:szCs w:val="19"/>
              </w:rPr>
              <w:t>号楼</w:t>
            </w:r>
          </w:p>
        </w:tc>
        <w:tc>
          <w:tcPr>
            <w:tcW w:w="407" w:type="dxa"/>
            <w:tcBorders>
              <w:top w:val="nil"/>
              <w:left w:val="nil"/>
              <w:bottom w:val="single" w:color="auto" w:sz="8" w:space="0"/>
              <w:right w:val="single" w:color="auto" w:sz="8" w:space="0"/>
            </w:tcBorders>
            <w:shd w:val="clear" w:color="auto" w:fill="auto"/>
            <w:noWrap/>
            <w:vAlign w:val="center"/>
          </w:tcPr>
          <w:p w14:paraId="6EF066F0">
            <w:pPr>
              <w:widowControl/>
              <w:adjustRightInd/>
              <w:snapToGrid/>
              <w:spacing w:line="240" w:lineRule="auto"/>
              <w:jc w:val="center"/>
              <w:rPr>
                <w:rFonts w:ascii="Times New Roman" w:hAnsi="Times New Roman" w:eastAsia="等线"/>
                <w:color w:val="000000"/>
                <w:kern w:val="0"/>
                <w:sz w:val="19"/>
                <w:szCs w:val="19"/>
              </w:rPr>
            </w:pPr>
            <w:r>
              <w:rPr>
                <w:rFonts w:ascii="Times New Roman" w:hAnsi="Times New Roman" w:eastAsia="等线"/>
                <w:color w:val="000000"/>
                <w:kern w:val="0"/>
                <w:sz w:val="19"/>
                <w:szCs w:val="19"/>
              </w:rPr>
              <w:t>6</w:t>
            </w:r>
          </w:p>
        </w:tc>
        <w:tc>
          <w:tcPr>
            <w:tcW w:w="407" w:type="dxa"/>
            <w:tcBorders>
              <w:top w:val="nil"/>
              <w:left w:val="nil"/>
              <w:bottom w:val="single" w:color="auto" w:sz="8" w:space="0"/>
              <w:right w:val="single" w:color="auto" w:sz="8" w:space="0"/>
            </w:tcBorders>
            <w:shd w:val="clear" w:color="auto" w:fill="auto"/>
            <w:noWrap/>
            <w:vAlign w:val="center"/>
          </w:tcPr>
          <w:p w14:paraId="78B82FB7">
            <w:pPr>
              <w:widowControl/>
              <w:adjustRightInd/>
              <w:snapToGrid/>
              <w:spacing w:line="240" w:lineRule="auto"/>
              <w:jc w:val="center"/>
              <w:rPr>
                <w:rFonts w:ascii="Times New Roman" w:hAnsi="Times New Roman" w:eastAsia="等线"/>
                <w:color w:val="000000"/>
                <w:kern w:val="0"/>
                <w:sz w:val="19"/>
                <w:szCs w:val="19"/>
              </w:rPr>
            </w:pPr>
            <w:r>
              <w:rPr>
                <w:rFonts w:ascii="Times New Roman" w:hAnsi="Times New Roman" w:eastAsia="等线"/>
                <w:color w:val="000000"/>
                <w:kern w:val="0"/>
                <w:sz w:val="19"/>
                <w:szCs w:val="19"/>
              </w:rPr>
              <w:t>0</w:t>
            </w:r>
          </w:p>
        </w:tc>
        <w:tc>
          <w:tcPr>
            <w:tcW w:w="877" w:type="dxa"/>
            <w:tcBorders>
              <w:top w:val="nil"/>
              <w:left w:val="nil"/>
              <w:bottom w:val="single" w:color="auto" w:sz="8" w:space="0"/>
              <w:right w:val="single" w:color="auto" w:sz="8" w:space="0"/>
            </w:tcBorders>
            <w:shd w:val="clear" w:color="auto" w:fill="auto"/>
            <w:noWrap/>
            <w:vAlign w:val="center"/>
          </w:tcPr>
          <w:p w14:paraId="4BAAD1B7">
            <w:pPr>
              <w:widowControl/>
              <w:adjustRightInd/>
              <w:snapToGrid/>
              <w:spacing w:line="240" w:lineRule="auto"/>
              <w:jc w:val="center"/>
              <w:rPr>
                <w:rFonts w:ascii="Times New Roman" w:hAnsi="Times New Roman" w:eastAsia="等线"/>
                <w:color w:val="000000"/>
                <w:kern w:val="0"/>
                <w:sz w:val="19"/>
                <w:szCs w:val="19"/>
              </w:rPr>
            </w:pPr>
            <w:r>
              <w:rPr>
                <w:rFonts w:ascii="Times New Roman" w:hAnsi="Times New Roman" w:eastAsia="等线"/>
                <w:color w:val="000000"/>
                <w:kern w:val="0"/>
                <w:sz w:val="19"/>
                <w:szCs w:val="19"/>
              </w:rPr>
              <w:t>2027</w:t>
            </w:r>
          </w:p>
        </w:tc>
      </w:tr>
      <w:tr w14:paraId="48C0BFE3">
        <w:tblPrEx>
          <w:tblCellMar>
            <w:top w:w="0" w:type="dxa"/>
            <w:left w:w="108" w:type="dxa"/>
            <w:bottom w:w="0" w:type="dxa"/>
            <w:right w:w="108" w:type="dxa"/>
          </w:tblCellMar>
        </w:tblPrEx>
        <w:trPr>
          <w:trHeight w:val="300" w:hRule="atLeast"/>
          <w:jc w:val="center"/>
        </w:trPr>
        <w:tc>
          <w:tcPr>
            <w:tcW w:w="877" w:type="dxa"/>
            <w:tcBorders>
              <w:top w:val="nil"/>
              <w:left w:val="single" w:color="auto" w:sz="8" w:space="0"/>
              <w:bottom w:val="single" w:color="auto" w:sz="8" w:space="0"/>
              <w:right w:val="single" w:color="auto" w:sz="8" w:space="0"/>
            </w:tcBorders>
            <w:shd w:val="clear" w:color="auto" w:fill="auto"/>
            <w:noWrap/>
            <w:vAlign w:val="center"/>
          </w:tcPr>
          <w:p w14:paraId="5224F822">
            <w:pPr>
              <w:widowControl/>
              <w:adjustRightInd/>
              <w:snapToGrid/>
              <w:spacing w:line="240" w:lineRule="auto"/>
              <w:jc w:val="center"/>
              <w:rPr>
                <w:rFonts w:ascii="仿宋" w:hAnsi="仿宋" w:cs="宋体"/>
                <w:color w:val="000000"/>
                <w:kern w:val="0"/>
                <w:sz w:val="19"/>
                <w:szCs w:val="19"/>
              </w:rPr>
            </w:pPr>
            <w:r>
              <w:rPr>
                <w:rFonts w:hint="eastAsia" w:ascii="仿宋" w:hAnsi="仿宋" w:cs="宋体"/>
                <w:color w:val="000000"/>
                <w:kern w:val="0"/>
                <w:sz w:val="19"/>
                <w:szCs w:val="19"/>
              </w:rPr>
              <w:t>25</w:t>
            </w:r>
          </w:p>
        </w:tc>
        <w:tc>
          <w:tcPr>
            <w:tcW w:w="2942" w:type="dxa"/>
            <w:tcBorders>
              <w:top w:val="nil"/>
              <w:left w:val="nil"/>
              <w:bottom w:val="single" w:color="auto" w:sz="8" w:space="0"/>
              <w:right w:val="single" w:color="auto" w:sz="8" w:space="0"/>
            </w:tcBorders>
            <w:shd w:val="clear" w:color="auto" w:fill="auto"/>
            <w:noWrap/>
            <w:vAlign w:val="center"/>
          </w:tcPr>
          <w:p w14:paraId="2848C48C">
            <w:pPr>
              <w:widowControl/>
              <w:adjustRightInd/>
              <w:snapToGrid/>
              <w:spacing w:line="240" w:lineRule="auto"/>
              <w:jc w:val="center"/>
              <w:rPr>
                <w:rFonts w:ascii="仿宋" w:hAnsi="仿宋" w:cs="宋体"/>
                <w:color w:val="000000"/>
                <w:kern w:val="0"/>
                <w:sz w:val="19"/>
                <w:szCs w:val="19"/>
              </w:rPr>
            </w:pPr>
            <w:r>
              <w:rPr>
                <w:rFonts w:hint="eastAsia" w:ascii="仿宋" w:hAnsi="仿宋" w:cs="宋体"/>
                <w:color w:val="000000"/>
                <w:kern w:val="0"/>
                <w:sz w:val="19"/>
                <w:szCs w:val="19"/>
              </w:rPr>
              <w:t>火连寨采摘园</w:t>
            </w:r>
          </w:p>
        </w:tc>
        <w:tc>
          <w:tcPr>
            <w:tcW w:w="3248" w:type="dxa"/>
            <w:tcBorders>
              <w:top w:val="nil"/>
              <w:left w:val="nil"/>
              <w:bottom w:val="single" w:color="auto" w:sz="8" w:space="0"/>
              <w:right w:val="single" w:color="auto" w:sz="8" w:space="0"/>
            </w:tcBorders>
            <w:shd w:val="clear" w:color="auto" w:fill="auto"/>
            <w:noWrap/>
            <w:vAlign w:val="center"/>
          </w:tcPr>
          <w:p w14:paraId="4944F82E">
            <w:pPr>
              <w:widowControl/>
              <w:adjustRightInd/>
              <w:snapToGrid/>
              <w:spacing w:line="240" w:lineRule="auto"/>
              <w:jc w:val="center"/>
              <w:rPr>
                <w:rFonts w:ascii="仿宋" w:hAnsi="仿宋" w:cs="宋体"/>
                <w:color w:val="000000"/>
                <w:kern w:val="0"/>
                <w:sz w:val="19"/>
                <w:szCs w:val="19"/>
              </w:rPr>
            </w:pPr>
            <w:r>
              <w:rPr>
                <w:rFonts w:hint="eastAsia" w:ascii="仿宋" w:hAnsi="仿宋" w:cs="宋体"/>
                <w:color w:val="000000"/>
                <w:kern w:val="0"/>
                <w:sz w:val="19"/>
                <w:szCs w:val="19"/>
              </w:rPr>
              <w:t>溪湖区</w:t>
            </w:r>
            <w:r>
              <w:rPr>
                <w:rFonts w:ascii="Times New Roman" w:hAnsi="Times New Roman"/>
                <w:color w:val="000000"/>
                <w:kern w:val="0"/>
                <w:sz w:val="19"/>
                <w:szCs w:val="19"/>
              </w:rPr>
              <w:t>588</w:t>
            </w:r>
            <w:r>
              <w:rPr>
                <w:rFonts w:hint="eastAsia" w:ascii="仿宋" w:hAnsi="仿宋" w:cs="宋体"/>
                <w:color w:val="000000"/>
                <w:kern w:val="0"/>
                <w:sz w:val="19"/>
                <w:szCs w:val="19"/>
              </w:rPr>
              <w:t>乡道采摘园</w:t>
            </w:r>
          </w:p>
        </w:tc>
        <w:tc>
          <w:tcPr>
            <w:tcW w:w="407" w:type="dxa"/>
            <w:tcBorders>
              <w:top w:val="nil"/>
              <w:left w:val="nil"/>
              <w:bottom w:val="single" w:color="auto" w:sz="8" w:space="0"/>
              <w:right w:val="single" w:color="auto" w:sz="8" w:space="0"/>
            </w:tcBorders>
            <w:shd w:val="clear" w:color="auto" w:fill="auto"/>
            <w:noWrap/>
            <w:vAlign w:val="center"/>
          </w:tcPr>
          <w:p w14:paraId="5C1BE30E">
            <w:pPr>
              <w:widowControl/>
              <w:adjustRightInd/>
              <w:snapToGrid/>
              <w:spacing w:line="240" w:lineRule="auto"/>
              <w:jc w:val="center"/>
              <w:rPr>
                <w:rFonts w:ascii="Times New Roman" w:hAnsi="Times New Roman" w:eastAsia="等线"/>
                <w:color w:val="000000"/>
                <w:kern w:val="0"/>
                <w:sz w:val="19"/>
                <w:szCs w:val="19"/>
              </w:rPr>
            </w:pPr>
            <w:r>
              <w:rPr>
                <w:rFonts w:ascii="Times New Roman" w:hAnsi="Times New Roman" w:eastAsia="等线"/>
                <w:color w:val="000000"/>
                <w:kern w:val="0"/>
                <w:sz w:val="19"/>
                <w:szCs w:val="19"/>
              </w:rPr>
              <w:t>6</w:t>
            </w:r>
          </w:p>
        </w:tc>
        <w:tc>
          <w:tcPr>
            <w:tcW w:w="407" w:type="dxa"/>
            <w:tcBorders>
              <w:top w:val="nil"/>
              <w:left w:val="nil"/>
              <w:bottom w:val="single" w:color="auto" w:sz="8" w:space="0"/>
              <w:right w:val="single" w:color="auto" w:sz="8" w:space="0"/>
            </w:tcBorders>
            <w:shd w:val="clear" w:color="auto" w:fill="auto"/>
            <w:noWrap/>
            <w:vAlign w:val="center"/>
          </w:tcPr>
          <w:p w14:paraId="7F7A7B7B">
            <w:pPr>
              <w:widowControl/>
              <w:adjustRightInd/>
              <w:snapToGrid/>
              <w:spacing w:line="240" w:lineRule="auto"/>
              <w:jc w:val="center"/>
              <w:rPr>
                <w:rFonts w:ascii="Times New Roman" w:hAnsi="Times New Roman" w:eastAsia="等线"/>
                <w:color w:val="000000"/>
                <w:kern w:val="0"/>
                <w:sz w:val="19"/>
                <w:szCs w:val="19"/>
              </w:rPr>
            </w:pPr>
            <w:r>
              <w:rPr>
                <w:rFonts w:ascii="Times New Roman" w:hAnsi="Times New Roman" w:eastAsia="等线"/>
                <w:color w:val="000000"/>
                <w:kern w:val="0"/>
                <w:sz w:val="19"/>
                <w:szCs w:val="19"/>
              </w:rPr>
              <w:t>0</w:t>
            </w:r>
          </w:p>
        </w:tc>
        <w:tc>
          <w:tcPr>
            <w:tcW w:w="877" w:type="dxa"/>
            <w:tcBorders>
              <w:top w:val="nil"/>
              <w:left w:val="nil"/>
              <w:bottom w:val="single" w:color="auto" w:sz="8" w:space="0"/>
              <w:right w:val="single" w:color="auto" w:sz="8" w:space="0"/>
            </w:tcBorders>
            <w:shd w:val="clear" w:color="auto" w:fill="auto"/>
            <w:noWrap/>
            <w:vAlign w:val="center"/>
          </w:tcPr>
          <w:p w14:paraId="3E441298">
            <w:pPr>
              <w:widowControl/>
              <w:adjustRightInd/>
              <w:snapToGrid/>
              <w:spacing w:line="240" w:lineRule="auto"/>
              <w:jc w:val="center"/>
              <w:rPr>
                <w:rFonts w:ascii="Times New Roman" w:hAnsi="Times New Roman" w:eastAsia="等线"/>
                <w:color w:val="000000"/>
                <w:kern w:val="0"/>
                <w:sz w:val="19"/>
                <w:szCs w:val="19"/>
              </w:rPr>
            </w:pPr>
            <w:r>
              <w:rPr>
                <w:rFonts w:ascii="Times New Roman" w:hAnsi="Times New Roman" w:eastAsia="等线"/>
                <w:color w:val="000000"/>
                <w:kern w:val="0"/>
                <w:sz w:val="19"/>
                <w:szCs w:val="19"/>
              </w:rPr>
              <w:t>2027</w:t>
            </w:r>
          </w:p>
        </w:tc>
      </w:tr>
      <w:tr w14:paraId="3F55C6A0">
        <w:tblPrEx>
          <w:tblCellMar>
            <w:top w:w="0" w:type="dxa"/>
            <w:left w:w="108" w:type="dxa"/>
            <w:bottom w:w="0" w:type="dxa"/>
            <w:right w:w="108" w:type="dxa"/>
          </w:tblCellMar>
        </w:tblPrEx>
        <w:trPr>
          <w:trHeight w:val="300" w:hRule="atLeast"/>
          <w:jc w:val="center"/>
        </w:trPr>
        <w:tc>
          <w:tcPr>
            <w:tcW w:w="877" w:type="dxa"/>
            <w:tcBorders>
              <w:top w:val="nil"/>
              <w:left w:val="single" w:color="auto" w:sz="8" w:space="0"/>
              <w:bottom w:val="single" w:color="auto" w:sz="8" w:space="0"/>
              <w:right w:val="single" w:color="auto" w:sz="8" w:space="0"/>
            </w:tcBorders>
            <w:shd w:val="clear" w:color="auto" w:fill="auto"/>
            <w:noWrap/>
            <w:vAlign w:val="center"/>
          </w:tcPr>
          <w:p w14:paraId="0215CD7B">
            <w:pPr>
              <w:widowControl/>
              <w:adjustRightInd/>
              <w:snapToGrid/>
              <w:spacing w:line="240" w:lineRule="auto"/>
              <w:jc w:val="center"/>
              <w:rPr>
                <w:rFonts w:ascii="仿宋" w:hAnsi="仿宋" w:cs="宋体"/>
                <w:color w:val="000000"/>
                <w:kern w:val="0"/>
                <w:sz w:val="19"/>
                <w:szCs w:val="19"/>
              </w:rPr>
            </w:pPr>
            <w:r>
              <w:rPr>
                <w:rFonts w:hint="eastAsia" w:ascii="仿宋" w:hAnsi="仿宋" w:cs="宋体"/>
                <w:color w:val="000000"/>
                <w:kern w:val="0"/>
                <w:sz w:val="19"/>
                <w:szCs w:val="19"/>
              </w:rPr>
              <w:t>26</w:t>
            </w:r>
          </w:p>
        </w:tc>
        <w:tc>
          <w:tcPr>
            <w:tcW w:w="2942" w:type="dxa"/>
            <w:tcBorders>
              <w:top w:val="nil"/>
              <w:left w:val="nil"/>
              <w:bottom w:val="single" w:color="auto" w:sz="8" w:space="0"/>
              <w:right w:val="single" w:color="auto" w:sz="8" w:space="0"/>
            </w:tcBorders>
            <w:shd w:val="clear" w:color="auto" w:fill="auto"/>
            <w:noWrap/>
            <w:vAlign w:val="center"/>
          </w:tcPr>
          <w:p w14:paraId="700A9921">
            <w:pPr>
              <w:widowControl/>
              <w:adjustRightInd/>
              <w:snapToGrid/>
              <w:spacing w:line="240" w:lineRule="auto"/>
              <w:jc w:val="center"/>
              <w:rPr>
                <w:rFonts w:ascii="仿宋" w:hAnsi="仿宋" w:cs="宋体"/>
                <w:color w:val="000000"/>
                <w:kern w:val="0"/>
                <w:sz w:val="19"/>
                <w:szCs w:val="19"/>
              </w:rPr>
            </w:pPr>
            <w:r>
              <w:rPr>
                <w:rFonts w:hint="eastAsia" w:ascii="仿宋" w:hAnsi="仿宋" w:cs="宋体"/>
                <w:color w:val="000000"/>
                <w:kern w:val="0"/>
                <w:sz w:val="19"/>
                <w:szCs w:val="19"/>
              </w:rPr>
              <w:t>本溪水洞服务区</w:t>
            </w:r>
            <w:r>
              <w:rPr>
                <w:rFonts w:ascii="Times New Roman" w:hAnsi="Times New Roman"/>
                <w:color w:val="000000"/>
                <w:kern w:val="0"/>
                <w:sz w:val="19"/>
                <w:szCs w:val="19"/>
              </w:rPr>
              <w:t>1</w:t>
            </w:r>
          </w:p>
        </w:tc>
        <w:tc>
          <w:tcPr>
            <w:tcW w:w="3248" w:type="dxa"/>
            <w:tcBorders>
              <w:top w:val="nil"/>
              <w:left w:val="nil"/>
              <w:bottom w:val="single" w:color="auto" w:sz="8" w:space="0"/>
              <w:right w:val="single" w:color="auto" w:sz="8" w:space="0"/>
            </w:tcBorders>
            <w:shd w:val="clear" w:color="auto" w:fill="auto"/>
            <w:noWrap/>
            <w:vAlign w:val="center"/>
          </w:tcPr>
          <w:p w14:paraId="6828BB98">
            <w:pPr>
              <w:widowControl/>
              <w:adjustRightInd/>
              <w:snapToGrid/>
              <w:spacing w:line="240" w:lineRule="auto"/>
              <w:jc w:val="center"/>
              <w:rPr>
                <w:rFonts w:ascii="仿宋" w:hAnsi="仿宋" w:cs="宋体"/>
                <w:color w:val="000000"/>
                <w:kern w:val="0"/>
                <w:sz w:val="19"/>
                <w:szCs w:val="19"/>
              </w:rPr>
            </w:pPr>
            <w:r>
              <w:rPr>
                <w:rFonts w:hint="eastAsia" w:ascii="仿宋" w:hAnsi="仿宋" w:cs="宋体"/>
                <w:color w:val="000000"/>
                <w:kern w:val="0"/>
                <w:sz w:val="19"/>
                <w:szCs w:val="19"/>
              </w:rPr>
              <w:t>丹阜高速本溪水洞服务区</w:t>
            </w:r>
            <w:r>
              <w:rPr>
                <w:rFonts w:ascii="Times New Roman" w:hAnsi="Times New Roman"/>
                <w:color w:val="000000"/>
                <w:kern w:val="0"/>
                <w:sz w:val="19"/>
                <w:szCs w:val="19"/>
              </w:rPr>
              <w:t>1</w:t>
            </w:r>
          </w:p>
        </w:tc>
        <w:tc>
          <w:tcPr>
            <w:tcW w:w="407" w:type="dxa"/>
            <w:tcBorders>
              <w:top w:val="nil"/>
              <w:left w:val="nil"/>
              <w:bottom w:val="single" w:color="auto" w:sz="8" w:space="0"/>
              <w:right w:val="single" w:color="auto" w:sz="8" w:space="0"/>
            </w:tcBorders>
            <w:shd w:val="clear" w:color="auto" w:fill="auto"/>
            <w:noWrap/>
            <w:vAlign w:val="center"/>
          </w:tcPr>
          <w:p w14:paraId="455ABB91">
            <w:pPr>
              <w:widowControl/>
              <w:adjustRightInd/>
              <w:snapToGrid/>
              <w:spacing w:line="240" w:lineRule="auto"/>
              <w:jc w:val="center"/>
              <w:rPr>
                <w:rFonts w:ascii="Times New Roman" w:hAnsi="Times New Roman" w:eastAsia="等线"/>
                <w:color w:val="000000"/>
                <w:kern w:val="0"/>
                <w:sz w:val="19"/>
                <w:szCs w:val="19"/>
              </w:rPr>
            </w:pPr>
            <w:r>
              <w:rPr>
                <w:rFonts w:ascii="Times New Roman" w:hAnsi="Times New Roman" w:eastAsia="等线"/>
                <w:color w:val="000000"/>
                <w:kern w:val="0"/>
                <w:sz w:val="19"/>
                <w:szCs w:val="19"/>
              </w:rPr>
              <w:t>6</w:t>
            </w:r>
          </w:p>
        </w:tc>
        <w:tc>
          <w:tcPr>
            <w:tcW w:w="407" w:type="dxa"/>
            <w:tcBorders>
              <w:top w:val="nil"/>
              <w:left w:val="nil"/>
              <w:bottom w:val="single" w:color="auto" w:sz="8" w:space="0"/>
              <w:right w:val="single" w:color="auto" w:sz="8" w:space="0"/>
            </w:tcBorders>
            <w:shd w:val="clear" w:color="auto" w:fill="auto"/>
            <w:noWrap/>
            <w:vAlign w:val="center"/>
          </w:tcPr>
          <w:p w14:paraId="225DDD7A">
            <w:pPr>
              <w:widowControl/>
              <w:adjustRightInd/>
              <w:snapToGrid/>
              <w:spacing w:line="240" w:lineRule="auto"/>
              <w:jc w:val="center"/>
              <w:rPr>
                <w:rFonts w:ascii="Times New Roman" w:hAnsi="Times New Roman" w:eastAsia="等线"/>
                <w:color w:val="000000"/>
                <w:kern w:val="0"/>
                <w:sz w:val="19"/>
                <w:szCs w:val="19"/>
              </w:rPr>
            </w:pPr>
            <w:r>
              <w:rPr>
                <w:rFonts w:ascii="Times New Roman" w:hAnsi="Times New Roman" w:eastAsia="等线"/>
                <w:color w:val="000000"/>
                <w:kern w:val="0"/>
                <w:sz w:val="19"/>
                <w:szCs w:val="19"/>
              </w:rPr>
              <w:t>0</w:t>
            </w:r>
          </w:p>
        </w:tc>
        <w:tc>
          <w:tcPr>
            <w:tcW w:w="877" w:type="dxa"/>
            <w:tcBorders>
              <w:top w:val="nil"/>
              <w:left w:val="nil"/>
              <w:bottom w:val="single" w:color="auto" w:sz="8" w:space="0"/>
              <w:right w:val="single" w:color="auto" w:sz="8" w:space="0"/>
            </w:tcBorders>
            <w:shd w:val="clear" w:color="auto" w:fill="auto"/>
            <w:noWrap/>
            <w:vAlign w:val="center"/>
          </w:tcPr>
          <w:p w14:paraId="2A6BA880">
            <w:pPr>
              <w:widowControl/>
              <w:adjustRightInd/>
              <w:snapToGrid/>
              <w:spacing w:line="240" w:lineRule="auto"/>
              <w:jc w:val="center"/>
              <w:rPr>
                <w:rFonts w:ascii="Times New Roman" w:hAnsi="Times New Roman" w:eastAsia="等线"/>
                <w:color w:val="000000"/>
                <w:kern w:val="0"/>
                <w:sz w:val="19"/>
                <w:szCs w:val="19"/>
              </w:rPr>
            </w:pPr>
            <w:r>
              <w:rPr>
                <w:rFonts w:ascii="Times New Roman" w:hAnsi="Times New Roman" w:eastAsia="等线"/>
                <w:color w:val="000000"/>
                <w:kern w:val="0"/>
                <w:sz w:val="19"/>
                <w:szCs w:val="19"/>
              </w:rPr>
              <w:t>2027</w:t>
            </w:r>
          </w:p>
        </w:tc>
      </w:tr>
      <w:tr w14:paraId="759AC5EB">
        <w:tblPrEx>
          <w:tblCellMar>
            <w:top w:w="0" w:type="dxa"/>
            <w:left w:w="108" w:type="dxa"/>
            <w:bottom w:w="0" w:type="dxa"/>
            <w:right w:w="108" w:type="dxa"/>
          </w:tblCellMar>
        </w:tblPrEx>
        <w:trPr>
          <w:trHeight w:val="300" w:hRule="atLeast"/>
          <w:jc w:val="center"/>
        </w:trPr>
        <w:tc>
          <w:tcPr>
            <w:tcW w:w="877" w:type="dxa"/>
            <w:tcBorders>
              <w:top w:val="nil"/>
              <w:left w:val="single" w:color="auto" w:sz="8" w:space="0"/>
              <w:bottom w:val="single" w:color="auto" w:sz="8" w:space="0"/>
              <w:right w:val="single" w:color="auto" w:sz="8" w:space="0"/>
            </w:tcBorders>
            <w:shd w:val="clear" w:color="auto" w:fill="auto"/>
            <w:noWrap/>
            <w:vAlign w:val="center"/>
          </w:tcPr>
          <w:p w14:paraId="2B51CC7D">
            <w:pPr>
              <w:widowControl/>
              <w:adjustRightInd/>
              <w:snapToGrid/>
              <w:spacing w:line="240" w:lineRule="auto"/>
              <w:jc w:val="center"/>
              <w:rPr>
                <w:rFonts w:ascii="仿宋" w:hAnsi="仿宋" w:cs="宋体"/>
                <w:color w:val="000000"/>
                <w:kern w:val="0"/>
                <w:sz w:val="19"/>
                <w:szCs w:val="19"/>
              </w:rPr>
            </w:pPr>
            <w:r>
              <w:rPr>
                <w:rFonts w:hint="eastAsia" w:ascii="仿宋" w:hAnsi="仿宋" w:cs="宋体"/>
                <w:color w:val="000000"/>
                <w:kern w:val="0"/>
                <w:sz w:val="19"/>
                <w:szCs w:val="19"/>
              </w:rPr>
              <w:t>27</w:t>
            </w:r>
          </w:p>
        </w:tc>
        <w:tc>
          <w:tcPr>
            <w:tcW w:w="2942" w:type="dxa"/>
            <w:tcBorders>
              <w:top w:val="nil"/>
              <w:left w:val="nil"/>
              <w:bottom w:val="single" w:color="auto" w:sz="8" w:space="0"/>
              <w:right w:val="single" w:color="auto" w:sz="8" w:space="0"/>
            </w:tcBorders>
            <w:shd w:val="clear" w:color="auto" w:fill="auto"/>
            <w:noWrap/>
            <w:vAlign w:val="center"/>
          </w:tcPr>
          <w:p w14:paraId="78749B4E">
            <w:pPr>
              <w:widowControl/>
              <w:adjustRightInd/>
              <w:snapToGrid/>
              <w:spacing w:line="240" w:lineRule="auto"/>
              <w:jc w:val="center"/>
              <w:rPr>
                <w:rFonts w:ascii="仿宋" w:hAnsi="仿宋" w:cs="宋体"/>
                <w:color w:val="000000"/>
                <w:kern w:val="0"/>
                <w:sz w:val="19"/>
                <w:szCs w:val="19"/>
              </w:rPr>
            </w:pPr>
            <w:r>
              <w:rPr>
                <w:rFonts w:hint="eastAsia" w:ascii="仿宋" w:hAnsi="仿宋" w:cs="宋体"/>
                <w:color w:val="000000"/>
                <w:kern w:val="0"/>
                <w:sz w:val="19"/>
                <w:szCs w:val="19"/>
              </w:rPr>
              <w:t>本溪水洞服务区</w:t>
            </w:r>
            <w:r>
              <w:rPr>
                <w:rFonts w:ascii="Times New Roman" w:hAnsi="Times New Roman"/>
                <w:color w:val="000000"/>
                <w:kern w:val="0"/>
                <w:sz w:val="19"/>
                <w:szCs w:val="19"/>
              </w:rPr>
              <w:t>2</w:t>
            </w:r>
          </w:p>
        </w:tc>
        <w:tc>
          <w:tcPr>
            <w:tcW w:w="3248" w:type="dxa"/>
            <w:tcBorders>
              <w:top w:val="nil"/>
              <w:left w:val="nil"/>
              <w:bottom w:val="single" w:color="auto" w:sz="8" w:space="0"/>
              <w:right w:val="single" w:color="auto" w:sz="8" w:space="0"/>
            </w:tcBorders>
            <w:shd w:val="clear" w:color="auto" w:fill="auto"/>
            <w:noWrap/>
            <w:vAlign w:val="center"/>
          </w:tcPr>
          <w:p w14:paraId="3DBF4723">
            <w:pPr>
              <w:widowControl/>
              <w:adjustRightInd/>
              <w:snapToGrid/>
              <w:spacing w:line="240" w:lineRule="auto"/>
              <w:jc w:val="center"/>
              <w:rPr>
                <w:rFonts w:ascii="仿宋" w:hAnsi="仿宋" w:cs="宋体"/>
                <w:color w:val="000000"/>
                <w:kern w:val="0"/>
                <w:sz w:val="19"/>
                <w:szCs w:val="19"/>
              </w:rPr>
            </w:pPr>
            <w:r>
              <w:rPr>
                <w:rFonts w:hint="eastAsia" w:ascii="仿宋" w:hAnsi="仿宋" w:cs="宋体"/>
                <w:color w:val="000000"/>
                <w:kern w:val="0"/>
                <w:sz w:val="19"/>
                <w:szCs w:val="19"/>
              </w:rPr>
              <w:t>丹阜高速本溪水洞服务区</w:t>
            </w:r>
            <w:r>
              <w:rPr>
                <w:rFonts w:ascii="Times New Roman" w:hAnsi="Times New Roman"/>
                <w:color w:val="000000"/>
                <w:kern w:val="0"/>
                <w:sz w:val="19"/>
                <w:szCs w:val="19"/>
              </w:rPr>
              <w:t>2</w:t>
            </w:r>
          </w:p>
        </w:tc>
        <w:tc>
          <w:tcPr>
            <w:tcW w:w="407" w:type="dxa"/>
            <w:tcBorders>
              <w:top w:val="nil"/>
              <w:left w:val="nil"/>
              <w:bottom w:val="single" w:color="auto" w:sz="8" w:space="0"/>
              <w:right w:val="single" w:color="auto" w:sz="8" w:space="0"/>
            </w:tcBorders>
            <w:shd w:val="clear" w:color="auto" w:fill="auto"/>
            <w:noWrap/>
            <w:vAlign w:val="center"/>
          </w:tcPr>
          <w:p w14:paraId="4BFF4DC3">
            <w:pPr>
              <w:widowControl/>
              <w:adjustRightInd/>
              <w:snapToGrid/>
              <w:spacing w:line="240" w:lineRule="auto"/>
              <w:jc w:val="center"/>
              <w:rPr>
                <w:rFonts w:ascii="Times New Roman" w:hAnsi="Times New Roman" w:eastAsia="等线"/>
                <w:color w:val="000000"/>
                <w:kern w:val="0"/>
                <w:sz w:val="19"/>
                <w:szCs w:val="19"/>
              </w:rPr>
            </w:pPr>
            <w:r>
              <w:rPr>
                <w:rFonts w:ascii="Times New Roman" w:hAnsi="Times New Roman" w:eastAsia="等线"/>
                <w:color w:val="000000"/>
                <w:kern w:val="0"/>
                <w:sz w:val="19"/>
                <w:szCs w:val="19"/>
              </w:rPr>
              <w:t>6</w:t>
            </w:r>
          </w:p>
        </w:tc>
        <w:tc>
          <w:tcPr>
            <w:tcW w:w="407" w:type="dxa"/>
            <w:tcBorders>
              <w:top w:val="nil"/>
              <w:left w:val="nil"/>
              <w:bottom w:val="single" w:color="auto" w:sz="8" w:space="0"/>
              <w:right w:val="single" w:color="auto" w:sz="8" w:space="0"/>
            </w:tcBorders>
            <w:shd w:val="clear" w:color="auto" w:fill="auto"/>
            <w:noWrap/>
            <w:vAlign w:val="center"/>
          </w:tcPr>
          <w:p w14:paraId="2110500A">
            <w:pPr>
              <w:widowControl/>
              <w:adjustRightInd/>
              <w:snapToGrid/>
              <w:spacing w:line="240" w:lineRule="auto"/>
              <w:jc w:val="center"/>
              <w:rPr>
                <w:rFonts w:ascii="Times New Roman" w:hAnsi="Times New Roman" w:eastAsia="等线"/>
                <w:color w:val="000000"/>
                <w:kern w:val="0"/>
                <w:sz w:val="19"/>
                <w:szCs w:val="19"/>
              </w:rPr>
            </w:pPr>
            <w:r>
              <w:rPr>
                <w:rFonts w:ascii="Times New Roman" w:hAnsi="Times New Roman" w:eastAsia="等线"/>
                <w:color w:val="000000"/>
                <w:kern w:val="0"/>
                <w:sz w:val="19"/>
                <w:szCs w:val="19"/>
              </w:rPr>
              <w:t>0</w:t>
            </w:r>
          </w:p>
        </w:tc>
        <w:tc>
          <w:tcPr>
            <w:tcW w:w="877" w:type="dxa"/>
            <w:tcBorders>
              <w:top w:val="nil"/>
              <w:left w:val="nil"/>
              <w:bottom w:val="single" w:color="auto" w:sz="8" w:space="0"/>
              <w:right w:val="single" w:color="auto" w:sz="8" w:space="0"/>
            </w:tcBorders>
            <w:shd w:val="clear" w:color="auto" w:fill="auto"/>
            <w:noWrap/>
            <w:vAlign w:val="center"/>
          </w:tcPr>
          <w:p w14:paraId="37699C13">
            <w:pPr>
              <w:widowControl/>
              <w:adjustRightInd/>
              <w:snapToGrid/>
              <w:spacing w:line="240" w:lineRule="auto"/>
              <w:jc w:val="center"/>
              <w:rPr>
                <w:rFonts w:ascii="Times New Roman" w:hAnsi="Times New Roman" w:eastAsia="等线"/>
                <w:color w:val="000000"/>
                <w:kern w:val="0"/>
                <w:sz w:val="19"/>
                <w:szCs w:val="19"/>
              </w:rPr>
            </w:pPr>
            <w:r>
              <w:rPr>
                <w:rFonts w:ascii="Times New Roman" w:hAnsi="Times New Roman" w:eastAsia="等线"/>
                <w:color w:val="000000"/>
                <w:kern w:val="0"/>
                <w:sz w:val="19"/>
                <w:szCs w:val="19"/>
              </w:rPr>
              <w:t>2027</w:t>
            </w:r>
          </w:p>
        </w:tc>
      </w:tr>
      <w:tr w14:paraId="788968D5">
        <w:tblPrEx>
          <w:tblCellMar>
            <w:top w:w="0" w:type="dxa"/>
            <w:left w:w="108" w:type="dxa"/>
            <w:bottom w:w="0" w:type="dxa"/>
            <w:right w:w="108" w:type="dxa"/>
          </w:tblCellMar>
        </w:tblPrEx>
        <w:trPr>
          <w:trHeight w:val="300" w:hRule="atLeast"/>
          <w:jc w:val="center"/>
        </w:trPr>
        <w:tc>
          <w:tcPr>
            <w:tcW w:w="877" w:type="dxa"/>
            <w:tcBorders>
              <w:top w:val="nil"/>
              <w:left w:val="single" w:color="auto" w:sz="8" w:space="0"/>
              <w:bottom w:val="single" w:color="auto" w:sz="8" w:space="0"/>
              <w:right w:val="single" w:color="auto" w:sz="8" w:space="0"/>
            </w:tcBorders>
            <w:shd w:val="clear" w:color="auto" w:fill="auto"/>
            <w:noWrap/>
            <w:vAlign w:val="center"/>
          </w:tcPr>
          <w:p w14:paraId="2E5948FD">
            <w:pPr>
              <w:widowControl/>
              <w:adjustRightInd/>
              <w:snapToGrid/>
              <w:spacing w:line="240" w:lineRule="auto"/>
              <w:jc w:val="center"/>
              <w:rPr>
                <w:rFonts w:ascii="仿宋" w:hAnsi="仿宋" w:cs="宋体"/>
                <w:color w:val="000000"/>
                <w:kern w:val="0"/>
                <w:sz w:val="19"/>
                <w:szCs w:val="19"/>
              </w:rPr>
            </w:pPr>
            <w:r>
              <w:rPr>
                <w:rFonts w:hint="eastAsia" w:ascii="仿宋" w:hAnsi="仿宋" w:cs="宋体"/>
                <w:color w:val="000000"/>
                <w:kern w:val="0"/>
                <w:sz w:val="19"/>
                <w:szCs w:val="19"/>
              </w:rPr>
              <w:t>28</w:t>
            </w:r>
          </w:p>
        </w:tc>
        <w:tc>
          <w:tcPr>
            <w:tcW w:w="2942" w:type="dxa"/>
            <w:tcBorders>
              <w:top w:val="nil"/>
              <w:left w:val="nil"/>
              <w:bottom w:val="single" w:color="auto" w:sz="8" w:space="0"/>
              <w:right w:val="single" w:color="auto" w:sz="8" w:space="0"/>
            </w:tcBorders>
            <w:shd w:val="clear" w:color="auto" w:fill="auto"/>
            <w:noWrap/>
            <w:vAlign w:val="center"/>
          </w:tcPr>
          <w:p w14:paraId="13BE6CD8">
            <w:pPr>
              <w:widowControl/>
              <w:adjustRightInd/>
              <w:snapToGrid/>
              <w:spacing w:line="240" w:lineRule="auto"/>
              <w:jc w:val="center"/>
              <w:rPr>
                <w:rFonts w:ascii="仿宋" w:hAnsi="仿宋" w:cs="宋体"/>
                <w:color w:val="000000"/>
                <w:kern w:val="0"/>
                <w:sz w:val="19"/>
                <w:szCs w:val="19"/>
              </w:rPr>
            </w:pPr>
            <w:r>
              <w:rPr>
                <w:rFonts w:hint="eastAsia" w:ascii="仿宋" w:hAnsi="仿宋" w:cs="宋体"/>
                <w:color w:val="000000"/>
                <w:kern w:val="0"/>
                <w:sz w:val="19"/>
                <w:szCs w:val="19"/>
              </w:rPr>
              <w:t>产业大道加油站</w:t>
            </w:r>
          </w:p>
        </w:tc>
        <w:tc>
          <w:tcPr>
            <w:tcW w:w="3248" w:type="dxa"/>
            <w:tcBorders>
              <w:top w:val="nil"/>
              <w:left w:val="nil"/>
              <w:bottom w:val="single" w:color="auto" w:sz="8" w:space="0"/>
              <w:right w:val="single" w:color="auto" w:sz="8" w:space="0"/>
            </w:tcBorders>
            <w:shd w:val="clear" w:color="auto" w:fill="auto"/>
            <w:noWrap/>
            <w:vAlign w:val="center"/>
          </w:tcPr>
          <w:p w14:paraId="4DF17F75">
            <w:pPr>
              <w:widowControl/>
              <w:adjustRightInd/>
              <w:snapToGrid/>
              <w:spacing w:line="240" w:lineRule="auto"/>
              <w:jc w:val="center"/>
              <w:rPr>
                <w:rFonts w:ascii="仿宋" w:hAnsi="仿宋" w:cs="宋体"/>
                <w:color w:val="000000"/>
                <w:kern w:val="0"/>
                <w:sz w:val="19"/>
                <w:szCs w:val="19"/>
              </w:rPr>
            </w:pPr>
            <w:r>
              <w:rPr>
                <w:rFonts w:hint="eastAsia" w:ascii="仿宋" w:hAnsi="仿宋" w:cs="宋体"/>
                <w:color w:val="000000"/>
                <w:kern w:val="0"/>
                <w:sz w:val="19"/>
                <w:szCs w:val="19"/>
              </w:rPr>
              <w:t>溪湖区沈本产业大道、张仲景大街交界处加油站</w:t>
            </w:r>
          </w:p>
        </w:tc>
        <w:tc>
          <w:tcPr>
            <w:tcW w:w="407" w:type="dxa"/>
            <w:tcBorders>
              <w:top w:val="nil"/>
              <w:left w:val="nil"/>
              <w:bottom w:val="single" w:color="auto" w:sz="8" w:space="0"/>
              <w:right w:val="single" w:color="auto" w:sz="8" w:space="0"/>
            </w:tcBorders>
            <w:shd w:val="clear" w:color="auto" w:fill="auto"/>
            <w:noWrap/>
            <w:vAlign w:val="center"/>
          </w:tcPr>
          <w:p w14:paraId="599F1626">
            <w:pPr>
              <w:widowControl/>
              <w:adjustRightInd/>
              <w:snapToGrid/>
              <w:spacing w:line="240" w:lineRule="auto"/>
              <w:jc w:val="center"/>
              <w:rPr>
                <w:rFonts w:ascii="Times New Roman" w:hAnsi="Times New Roman" w:eastAsia="等线"/>
                <w:color w:val="000000"/>
                <w:kern w:val="0"/>
                <w:sz w:val="19"/>
                <w:szCs w:val="19"/>
              </w:rPr>
            </w:pPr>
            <w:r>
              <w:rPr>
                <w:rFonts w:ascii="Times New Roman" w:hAnsi="Times New Roman" w:eastAsia="等线"/>
                <w:color w:val="000000"/>
                <w:kern w:val="0"/>
                <w:sz w:val="19"/>
                <w:szCs w:val="19"/>
              </w:rPr>
              <w:t>3</w:t>
            </w:r>
          </w:p>
        </w:tc>
        <w:tc>
          <w:tcPr>
            <w:tcW w:w="407" w:type="dxa"/>
            <w:tcBorders>
              <w:top w:val="nil"/>
              <w:left w:val="nil"/>
              <w:bottom w:val="single" w:color="auto" w:sz="8" w:space="0"/>
              <w:right w:val="single" w:color="auto" w:sz="8" w:space="0"/>
            </w:tcBorders>
            <w:shd w:val="clear" w:color="auto" w:fill="auto"/>
            <w:noWrap/>
            <w:vAlign w:val="center"/>
          </w:tcPr>
          <w:p w14:paraId="11911D1E">
            <w:pPr>
              <w:widowControl/>
              <w:adjustRightInd/>
              <w:snapToGrid/>
              <w:spacing w:line="240" w:lineRule="auto"/>
              <w:jc w:val="center"/>
              <w:rPr>
                <w:rFonts w:ascii="Times New Roman" w:hAnsi="Times New Roman" w:eastAsia="等线"/>
                <w:color w:val="000000"/>
                <w:kern w:val="0"/>
                <w:sz w:val="19"/>
                <w:szCs w:val="19"/>
              </w:rPr>
            </w:pPr>
            <w:r>
              <w:rPr>
                <w:rFonts w:ascii="Times New Roman" w:hAnsi="Times New Roman" w:eastAsia="等线"/>
                <w:color w:val="000000"/>
                <w:kern w:val="0"/>
                <w:sz w:val="19"/>
                <w:szCs w:val="19"/>
              </w:rPr>
              <w:t>0</w:t>
            </w:r>
          </w:p>
        </w:tc>
        <w:tc>
          <w:tcPr>
            <w:tcW w:w="877" w:type="dxa"/>
            <w:tcBorders>
              <w:top w:val="nil"/>
              <w:left w:val="nil"/>
              <w:bottom w:val="single" w:color="auto" w:sz="8" w:space="0"/>
              <w:right w:val="single" w:color="auto" w:sz="8" w:space="0"/>
            </w:tcBorders>
            <w:shd w:val="clear" w:color="auto" w:fill="auto"/>
            <w:noWrap/>
            <w:vAlign w:val="center"/>
          </w:tcPr>
          <w:p w14:paraId="1C29E66D">
            <w:pPr>
              <w:widowControl/>
              <w:adjustRightInd/>
              <w:snapToGrid/>
              <w:spacing w:line="240" w:lineRule="auto"/>
              <w:jc w:val="center"/>
              <w:rPr>
                <w:rFonts w:ascii="Times New Roman" w:hAnsi="Times New Roman" w:eastAsia="等线"/>
                <w:color w:val="000000"/>
                <w:kern w:val="0"/>
                <w:sz w:val="19"/>
                <w:szCs w:val="19"/>
              </w:rPr>
            </w:pPr>
            <w:r>
              <w:rPr>
                <w:rFonts w:ascii="Times New Roman" w:hAnsi="Times New Roman" w:eastAsia="等线"/>
                <w:color w:val="000000"/>
                <w:kern w:val="0"/>
                <w:sz w:val="19"/>
                <w:szCs w:val="19"/>
              </w:rPr>
              <w:t>2027</w:t>
            </w:r>
          </w:p>
        </w:tc>
      </w:tr>
      <w:tr w14:paraId="5D9CBA2C">
        <w:tblPrEx>
          <w:tblCellMar>
            <w:top w:w="0" w:type="dxa"/>
            <w:left w:w="108" w:type="dxa"/>
            <w:bottom w:w="0" w:type="dxa"/>
            <w:right w:w="108" w:type="dxa"/>
          </w:tblCellMar>
        </w:tblPrEx>
        <w:trPr>
          <w:trHeight w:val="300" w:hRule="atLeast"/>
          <w:jc w:val="center"/>
        </w:trPr>
        <w:tc>
          <w:tcPr>
            <w:tcW w:w="877" w:type="dxa"/>
            <w:tcBorders>
              <w:top w:val="nil"/>
              <w:left w:val="single" w:color="auto" w:sz="8" w:space="0"/>
              <w:bottom w:val="single" w:color="auto" w:sz="8" w:space="0"/>
              <w:right w:val="single" w:color="auto" w:sz="8" w:space="0"/>
            </w:tcBorders>
            <w:shd w:val="clear" w:color="auto" w:fill="auto"/>
            <w:noWrap/>
            <w:vAlign w:val="center"/>
          </w:tcPr>
          <w:p w14:paraId="021928BE">
            <w:pPr>
              <w:widowControl/>
              <w:adjustRightInd/>
              <w:snapToGrid/>
              <w:spacing w:line="240" w:lineRule="auto"/>
              <w:jc w:val="center"/>
              <w:rPr>
                <w:rFonts w:ascii="仿宋" w:hAnsi="仿宋" w:cs="宋体"/>
                <w:color w:val="000000"/>
                <w:kern w:val="0"/>
                <w:sz w:val="19"/>
                <w:szCs w:val="19"/>
              </w:rPr>
            </w:pPr>
            <w:r>
              <w:rPr>
                <w:rFonts w:hint="eastAsia" w:ascii="仿宋" w:hAnsi="仿宋" w:cs="宋体"/>
                <w:color w:val="000000"/>
                <w:kern w:val="0"/>
                <w:sz w:val="19"/>
                <w:szCs w:val="19"/>
              </w:rPr>
              <w:t>29</w:t>
            </w:r>
          </w:p>
        </w:tc>
        <w:tc>
          <w:tcPr>
            <w:tcW w:w="2942" w:type="dxa"/>
            <w:tcBorders>
              <w:top w:val="nil"/>
              <w:left w:val="nil"/>
              <w:bottom w:val="single" w:color="auto" w:sz="8" w:space="0"/>
              <w:right w:val="single" w:color="auto" w:sz="8" w:space="0"/>
            </w:tcBorders>
            <w:shd w:val="clear" w:color="auto" w:fill="auto"/>
            <w:noWrap/>
            <w:vAlign w:val="center"/>
          </w:tcPr>
          <w:p w14:paraId="6C65D589">
            <w:pPr>
              <w:widowControl/>
              <w:adjustRightInd/>
              <w:snapToGrid/>
              <w:spacing w:line="240" w:lineRule="auto"/>
              <w:jc w:val="center"/>
              <w:rPr>
                <w:rFonts w:ascii="仿宋" w:hAnsi="仿宋" w:cs="宋体"/>
                <w:color w:val="000000"/>
                <w:kern w:val="0"/>
                <w:sz w:val="19"/>
                <w:szCs w:val="19"/>
              </w:rPr>
            </w:pPr>
            <w:r>
              <w:rPr>
                <w:rFonts w:hint="eastAsia" w:ascii="仿宋" w:hAnsi="仿宋" w:cs="宋体"/>
                <w:color w:val="000000"/>
                <w:kern w:val="0"/>
                <w:sz w:val="19"/>
                <w:szCs w:val="19"/>
              </w:rPr>
              <w:t>三会厂村村委会</w:t>
            </w:r>
          </w:p>
        </w:tc>
        <w:tc>
          <w:tcPr>
            <w:tcW w:w="3248" w:type="dxa"/>
            <w:tcBorders>
              <w:top w:val="nil"/>
              <w:left w:val="nil"/>
              <w:bottom w:val="single" w:color="auto" w:sz="8" w:space="0"/>
              <w:right w:val="single" w:color="auto" w:sz="8" w:space="0"/>
            </w:tcBorders>
            <w:shd w:val="clear" w:color="auto" w:fill="auto"/>
            <w:noWrap/>
            <w:vAlign w:val="center"/>
          </w:tcPr>
          <w:p w14:paraId="06F54C9A">
            <w:pPr>
              <w:widowControl/>
              <w:adjustRightInd/>
              <w:snapToGrid/>
              <w:spacing w:line="240" w:lineRule="auto"/>
              <w:jc w:val="center"/>
              <w:rPr>
                <w:rFonts w:ascii="仿宋" w:hAnsi="仿宋" w:cs="宋体"/>
                <w:color w:val="000000"/>
                <w:kern w:val="0"/>
                <w:sz w:val="19"/>
                <w:szCs w:val="19"/>
              </w:rPr>
            </w:pPr>
            <w:r>
              <w:rPr>
                <w:rFonts w:hint="eastAsia" w:ascii="仿宋" w:hAnsi="仿宋" w:cs="宋体"/>
                <w:color w:val="000000"/>
                <w:kern w:val="0"/>
                <w:sz w:val="19"/>
                <w:szCs w:val="19"/>
              </w:rPr>
              <w:t>溪湖区三会厂村村委会院内</w:t>
            </w:r>
          </w:p>
        </w:tc>
        <w:tc>
          <w:tcPr>
            <w:tcW w:w="407" w:type="dxa"/>
            <w:tcBorders>
              <w:top w:val="nil"/>
              <w:left w:val="nil"/>
              <w:bottom w:val="single" w:color="auto" w:sz="8" w:space="0"/>
              <w:right w:val="single" w:color="auto" w:sz="8" w:space="0"/>
            </w:tcBorders>
            <w:shd w:val="clear" w:color="auto" w:fill="auto"/>
            <w:noWrap/>
            <w:vAlign w:val="center"/>
          </w:tcPr>
          <w:p w14:paraId="3E5709AF">
            <w:pPr>
              <w:widowControl/>
              <w:adjustRightInd/>
              <w:snapToGrid/>
              <w:spacing w:line="240" w:lineRule="auto"/>
              <w:jc w:val="center"/>
              <w:rPr>
                <w:rFonts w:ascii="Times New Roman" w:hAnsi="Times New Roman" w:eastAsia="等线"/>
                <w:color w:val="000000"/>
                <w:kern w:val="0"/>
                <w:sz w:val="19"/>
                <w:szCs w:val="19"/>
              </w:rPr>
            </w:pPr>
            <w:r>
              <w:rPr>
                <w:rFonts w:ascii="Times New Roman" w:hAnsi="Times New Roman" w:eastAsia="等线"/>
                <w:color w:val="000000"/>
                <w:kern w:val="0"/>
                <w:sz w:val="19"/>
                <w:szCs w:val="19"/>
              </w:rPr>
              <w:t>6</w:t>
            </w:r>
          </w:p>
        </w:tc>
        <w:tc>
          <w:tcPr>
            <w:tcW w:w="407" w:type="dxa"/>
            <w:tcBorders>
              <w:top w:val="nil"/>
              <w:left w:val="nil"/>
              <w:bottom w:val="single" w:color="auto" w:sz="8" w:space="0"/>
              <w:right w:val="single" w:color="auto" w:sz="8" w:space="0"/>
            </w:tcBorders>
            <w:shd w:val="clear" w:color="auto" w:fill="auto"/>
            <w:noWrap/>
            <w:vAlign w:val="center"/>
          </w:tcPr>
          <w:p w14:paraId="5DB900D4">
            <w:pPr>
              <w:widowControl/>
              <w:adjustRightInd/>
              <w:snapToGrid/>
              <w:spacing w:line="240" w:lineRule="auto"/>
              <w:jc w:val="center"/>
              <w:rPr>
                <w:rFonts w:ascii="Times New Roman" w:hAnsi="Times New Roman" w:eastAsia="等线"/>
                <w:color w:val="000000"/>
                <w:kern w:val="0"/>
                <w:sz w:val="19"/>
                <w:szCs w:val="19"/>
              </w:rPr>
            </w:pPr>
            <w:r>
              <w:rPr>
                <w:rFonts w:ascii="Times New Roman" w:hAnsi="Times New Roman" w:eastAsia="等线"/>
                <w:color w:val="000000"/>
                <w:kern w:val="0"/>
                <w:sz w:val="19"/>
                <w:szCs w:val="19"/>
              </w:rPr>
              <w:t>0</w:t>
            </w:r>
          </w:p>
        </w:tc>
        <w:tc>
          <w:tcPr>
            <w:tcW w:w="877" w:type="dxa"/>
            <w:tcBorders>
              <w:top w:val="nil"/>
              <w:left w:val="nil"/>
              <w:bottom w:val="single" w:color="auto" w:sz="8" w:space="0"/>
              <w:right w:val="single" w:color="auto" w:sz="8" w:space="0"/>
            </w:tcBorders>
            <w:shd w:val="clear" w:color="auto" w:fill="auto"/>
            <w:noWrap/>
            <w:vAlign w:val="center"/>
          </w:tcPr>
          <w:p w14:paraId="01807C2B">
            <w:pPr>
              <w:widowControl/>
              <w:adjustRightInd/>
              <w:snapToGrid/>
              <w:spacing w:line="240" w:lineRule="auto"/>
              <w:jc w:val="center"/>
              <w:rPr>
                <w:rFonts w:ascii="Times New Roman" w:hAnsi="Times New Roman" w:eastAsia="等线"/>
                <w:color w:val="000000"/>
                <w:kern w:val="0"/>
                <w:sz w:val="19"/>
                <w:szCs w:val="19"/>
              </w:rPr>
            </w:pPr>
            <w:r>
              <w:rPr>
                <w:rFonts w:ascii="Times New Roman" w:hAnsi="Times New Roman" w:eastAsia="等线"/>
                <w:color w:val="000000"/>
                <w:kern w:val="0"/>
                <w:sz w:val="19"/>
                <w:szCs w:val="19"/>
              </w:rPr>
              <w:t>2027</w:t>
            </w:r>
          </w:p>
        </w:tc>
      </w:tr>
      <w:tr w14:paraId="009D1777">
        <w:tblPrEx>
          <w:tblCellMar>
            <w:top w:w="0" w:type="dxa"/>
            <w:left w:w="108" w:type="dxa"/>
            <w:bottom w:w="0" w:type="dxa"/>
            <w:right w:w="108" w:type="dxa"/>
          </w:tblCellMar>
        </w:tblPrEx>
        <w:trPr>
          <w:trHeight w:val="300" w:hRule="atLeast"/>
          <w:jc w:val="center"/>
        </w:trPr>
        <w:tc>
          <w:tcPr>
            <w:tcW w:w="877" w:type="dxa"/>
            <w:tcBorders>
              <w:top w:val="nil"/>
              <w:left w:val="single" w:color="auto" w:sz="8" w:space="0"/>
              <w:bottom w:val="single" w:color="auto" w:sz="8" w:space="0"/>
              <w:right w:val="single" w:color="auto" w:sz="8" w:space="0"/>
            </w:tcBorders>
            <w:shd w:val="clear" w:color="auto" w:fill="auto"/>
            <w:noWrap/>
            <w:vAlign w:val="center"/>
          </w:tcPr>
          <w:p w14:paraId="2B0DAB6B">
            <w:pPr>
              <w:widowControl/>
              <w:adjustRightInd/>
              <w:snapToGrid/>
              <w:spacing w:line="240" w:lineRule="auto"/>
              <w:jc w:val="center"/>
              <w:rPr>
                <w:rFonts w:ascii="仿宋" w:hAnsi="仿宋" w:cs="宋体"/>
                <w:color w:val="000000"/>
                <w:kern w:val="0"/>
                <w:sz w:val="19"/>
                <w:szCs w:val="19"/>
              </w:rPr>
            </w:pPr>
            <w:r>
              <w:rPr>
                <w:rFonts w:hint="eastAsia" w:ascii="仿宋" w:hAnsi="仿宋" w:cs="宋体"/>
                <w:color w:val="000000"/>
                <w:kern w:val="0"/>
                <w:sz w:val="19"/>
                <w:szCs w:val="19"/>
              </w:rPr>
              <w:t>30</w:t>
            </w:r>
          </w:p>
        </w:tc>
        <w:tc>
          <w:tcPr>
            <w:tcW w:w="2942" w:type="dxa"/>
            <w:tcBorders>
              <w:top w:val="nil"/>
              <w:left w:val="nil"/>
              <w:bottom w:val="single" w:color="auto" w:sz="8" w:space="0"/>
              <w:right w:val="single" w:color="auto" w:sz="8" w:space="0"/>
            </w:tcBorders>
            <w:shd w:val="clear" w:color="auto" w:fill="auto"/>
            <w:noWrap/>
            <w:vAlign w:val="center"/>
          </w:tcPr>
          <w:p w14:paraId="52AC99BE">
            <w:pPr>
              <w:widowControl/>
              <w:adjustRightInd/>
              <w:snapToGrid/>
              <w:spacing w:line="240" w:lineRule="auto"/>
              <w:jc w:val="center"/>
              <w:rPr>
                <w:rFonts w:ascii="仿宋" w:hAnsi="仿宋" w:cs="宋体"/>
                <w:color w:val="000000"/>
                <w:kern w:val="0"/>
                <w:sz w:val="19"/>
                <w:szCs w:val="19"/>
              </w:rPr>
            </w:pPr>
            <w:r>
              <w:rPr>
                <w:rFonts w:hint="eastAsia" w:ascii="仿宋" w:hAnsi="仿宋" w:cs="宋体"/>
                <w:color w:val="000000"/>
                <w:kern w:val="0"/>
                <w:sz w:val="19"/>
                <w:szCs w:val="19"/>
              </w:rPr>
              <w:t>黄木厂村委会</w:t>
            </w:r>
          </w:p>
        </w:tc>
        <w:tc>
          <w:tcPr>
            <w:tcW w:w="3248" w:type="dxa"/>
            <w:tcBorders>
              <w:top w:val="nil"/>
              <w:left w:val="nil"/>
              <w:bottom w:val="single" w:color="auto" w:sz="8" w:space="0"/>
              <w:right w:val="single" w:color="auto" w:sz="8" w:space="0"/>
            </w:tcBorders>
            <w:shd w:val="clear" w:color="auto" w:fill="auto"/>
            <w:noWrap/>
            <w:vAlign w:val="center"/>
          </w:tcPr>
          <w:p w14:paraId="24BE17B9">
            <w:pPr>
              <w:widowControl/>
              <w:adjustRightInd/>
              <w:snapToGrid/>
              <w:spacing w:line="240" w:lineRule="auto"/>
              <w:jc w:val="center"/>
              <w:rPr>
                <w:rFonts w:ascii="仿宋" w:hAnsi="仿宋" w:cs="宋体"/>
                <w:color w:val="000000"/>
                <w:kern w:val="0"/>
                <w:sz w:val="19"/>
                <w:szCs w:val="19"/>
              </w:rPr>
            </w:pPr>
            <w:r>
              <w:rPr>
                <w:rFonts w:hint="eastAsia" w:ascii="仿宋" w:hAnsi="仿宋" w:cs="宋体"/>
                <w:color w:val="000000"/>
                <w:kern w:val="0"/>
                <w:sz w:val="19"/>
                <w:szCs w:val="19"/>
              </w:rPr>
              <w:t>溪湖区黄木村委会院内</w:t>
            </w:r>
          </w:p>
        </w:tc>
        <w:tc>
          <w:tcPr>
            <w:tcW w:w="407" w:type="dxa"/>
            <w:tcBorders>
              <w:top w:val="nil"/>
              <w:left w:val="nil"/>
              <w:bottom w:val="single" w:color="auto" w:sz="8" w:space="0"/>
              <w:right w:val="single" w:color="auto" w:sz="8" w:space="0"/>
            </w:tcBorders>
            <w:shd w:val="clear" w:color="auto" w:fill="auto"/>
            <w:noWrap/>
            <w:vAlign w:val="center"/>
          </w:tcPr>
          <w:p w14:paraId="4117428F">
            <w:pPr>
              <w:widowControl/>
              <w:adjustRightInd/>
              <w:snapToGrid/>
              <w:spacing w:line="240" w:lineRule="auto"/>
              <w:jc w:val="center"/>
              <w:rPr>
                <w:rFonts w:ascii="Times New Roman" w:hAnsi="Times New Roman" w:eastAsia="等线"/>
                <w:color w:val="000000"/>
                <w:kern w:val="0"/>
                <w:sz w:val="19"/>
                <w:szCs w:val="19"/>
              </w:rPr>
            </w:pPr>
            <w:r>
              <w:rPr>
                <w:rFonts w:ascii="Times New Roman" w:hAnsi="Times New Roman" w:eastAsia="等线"/>
                <w:color w:val="000000"/>
                <w:kern w:val="0"/>
                <w:sz w:val="19"/>
                <w:szCs w:val="19"/>
              </w:rPr>
              <w:t>3</w:t>
            </w:r>
          </w:p>
        </w:tc>
        <w:tc>
          <w:tcPr>
            <w:tcW w:w="407" w:type="dxa"/>
            <w:tcBorders>
              <w:top w:val="nil"/>
              <w:left w:val="nil"/>
              <w:bottom w:val="single" w:color="auto" w:sz="8" w:space="0"/>
              <w:right w:val="single" w:color="auto" w:sz="8" w:space="0"/>
            </w:tcBorders>
            <w:shd w:val="clear" w:color="auto" w:fill="auto"/>
            <w:noWrap/>
            <w:vAlign w:val="center"/>
          </w:tcPr>
          <w:p w14:paraId="410CB63D">
            <w:pPr>
              <w:widowControl/>
              <w:adjustRightInd/>
              <w:snapToGrid/>
              <w:spacing w:line="240" w:lineRule="auto"/>
              <w:jc w:val="center"/>
              <w:rPr>
                <w:rFonts w:ascii="Times New Roman" w:hAnsi="Times New Roman" w:eastAsia="等线"/>
                <w:color w:val="000000"/>
                <w:kern w:val="0"/>
                <w:sz w:val="19"/>
                <w:szCs w:val="19"/>
              </w:rPr>
            </w:pPr>
            <w:r>
              <w:rPr>
                <w:rFonts w:ascii="Times New Roman" w:hAnsi="Times New Roman" w:eastAsia="等线"/>
                <w:color w:val="000000"/>
                <w:kern w:val="0"/>
                <w:sz w:val="19"/>
                <w:szCs w:val="19"/>
              </w:rPr>
              <w:t>0</w:t>
            </w:r>
          </w:p>
        </w:tc>
        <w:tc>
          <w:tcPr>
            <w:tcW w:w="877" w:type="dxa"/>
            <w:tcBorders>
              <w:top w:val="nil"/>
              <w:left w:val="nil"/>
              <w:bottom w:val="single" w:color="auto" w:sz="8" w:space="0"/>
              <w:right w:val="single" w:color="auto" w:sz="8" w:space="0"/>
            </w:tcBorders>
            <w:shd w:val="clear" w:color="auto" w:fill="auto"/>
            <w:noWrap/>
            <w:vAlign w:val="center"/>
          </w:tcPr>
          <w:p w14:paraId="3903D515">
            <w:pPr>
              <w:widowControl/>
              <w:adjustRightInd/>
              <w:snapToGrid/>
              <w:spacing w:line="240" w:lineRule="auto"/>
              <w:jc w:val="center"/>
              <w:rPr>
                <w:rFonts w:ascii="Times New Roman" w:hAnsi="Times New Roman" w:eastAsia="等线"/>
                <w:color w:val="000000"/>
                <w:kern w:val="0"/>
                <w:sz w:val="19"/>
                <w:szCs w:val="19"/>
              </w:rPr>
            </w:pPr>
            <w:r>
              <w:rPr>
                <w:rFonts w:ascii="Times New Roman" w:hAnsi="Times New Roman" w:eastAsia="等线"/>
                <w:color w:val="000000"/>
                <w:kern w:val="0"/>
                <w:sz w:val="19"/>
                <w:szCs w:val="19"/>
              </w:rPr>
              <w:t>2028</w:t>
            </w:r>
          </w:p>
        </w:tc>
      </w:tr>
      <w:tr w14:paraId="5CB81EBF">
        <w:tblPrEx>
          <w:tblCellMar>
            <w:top w:w="0" w:type="dxa"/>
            <w:left w:w="108" w:type="dxa"/>
            <w:bottom w:w="0" w:type="dxa"/>
            <w:right w:w="108" w:type="dxa"/>
          </w:tblCellMar>
        </w:tblPrEx>
        <w:trPr>
          <w:trHeight w:val="300" w:hRule="atLeast"/>
          <w:jc w:val="center"/>
        </w:trPr>
        <w:tc>
          <w:tcPr>
            <w:tcW w:w="877" w:type="dxa"/>
            <w:tcBorders>
              <w:top w:val="nil"/>
              <w:left w:val="single" w:color="auto" w:sz="8" w:space="0"/>
              <w:bottom w:val="single" w:color="auto" w:sz="8" w:space="0"/>
              <w:right w:val="single" w:color="auto" w:sz="8" w:space="0"/>
            </w:tcBorders>
            <w:shd w:val="clear" w:color="auto" w:fill="auto"/>
            <w:noWrap/>
            <w:vAlign w:val="center"/>
          </w:tcPr>
          <w:p w14:paraId="5601F799">
            <w:pPr>
              <w:widowControl/>
              <w:adjustRightInd/>
              <w:snapToGrid/>
              <w:spacing w:line="240" w:lineRule="auto"/>
              <w:jc w:val="center"/>
              <w:rPr>
                <w:rFonts w:ascii="仿宋" w:hAnsi="仿宋" w:cs="宋体"/>
                <w:color w:val="000000"/>
                <w:kern w:val="0"/>
                <w:sz w:val="19"/>
                <w:szCs w:val="19"/>
              </w:rPr>
            </w:pPr>
            <w:r>
              <w:rPr>
                <w:rFonts w:hint="eastAsia" w:ascii="仿宋" w:hAnsi="仿宋" w:cs="宋体"/>
                <w:color w:val="000000"/>
                <w:kern w:val="0"/>
                <w:sz w:val="19"/>
                <w:szCs w:val="19"/>
              </w:rPr>
              <w:t>31</w:t>
            </w:r>
          </w:p>
        </w:tc>
        <w:tc>
          <w:tcPr>
            <w:tcW w:w="2942" w:type="dxa"/>
            <w:tcBorders>
              <w:top w:val="nil"/>
              <w:left w:val="nil"/>
              <w:bottom w:val="single" w:color="auto" w:sz="8" w:space="0"/>
              <w:right w:val="single" w:color="auto" w:sz="8" w:space="0"/>
            </w:tcBorders>
            <w:shd w:val="clear" w:color="auto" w:fill="auto"/>
            <w:noWrap/>
            <w:vAlign w:val="center"/>
          </w:tcPr>
          <w:p w14:paraId="77FAC457">
            <w:pPr>
              <w:widowControl/>
              <w:adjustRightInd/>
              <w:snapToGrid/>
              <w:spacing w:line="240" w:lineRule="auto"/>
              <w:jc w:val="center"/>
              <w:rPr>
                <w:rFonts w:ascii="仿宋" w:hAnsi="仿宋" w:cs="宋体"/>
                <w:color w:val="000000"/>
                <w:kern w:val="0"/>
                <w:sz w:val="19"/>
                <w:szCs w:val="19"/>
              </w:rPr>
            </w:pPr>
            <w:r>
              <w:rPr>
                <w:rFonts w:hint="eastAsia" w:ascii="仿宋" w:hAnsi="仿宋" w:cs="宋体"/>
                <w:color w:val="000000"/>
                <w:kern w:val="0"/>
                <w:sz w:val="19"/>
                <w:szCs w:val="19"/>
              </w:rPr>
              <w:t>西高堡村村委会</w:t>
            </w:r>
          </w:p>
        </w:tc>
        <w:tc>
          <w:tcPr>
            <w:tcW w:w="3248" w:type="dxa"/>
            <w:tcBorders>
              <w:top w:val="nil"/>
              <w:left w:val="nil"/>
              <w:bottom w:val="single" w:color="auto" w:sz="8" w:space="0"/>
              <w:right w:val="single" w:color="auto" w:sz="8" w:space="0"/>
            </w:tcBorders>
            <w:shd w:val="clear" w:color="auto" w:fill="auto"/>
            <w:noWrap/>
            <w:vAlign w:val="center"/>
          </w:tcPr>
          <w:p w14:paraId="23FD9738">
            <w:pPr>
              <w:widowControl/>
              <w:adjustRightInd/>
              <w:snapToGrid/>
              <w:spacing w:line="240" w:lineRule="auto"/>
              <w:jc w:val="center"/>
              <w:rPr>
                <w:rFonts w:ascii="仿宋" w:hAnsi="仿宋" w:cs="宋体"/>
                <w:color w:val="000000"/>
                <w:kern w:val="0"/>
                <w:sz w:val="19"/>
                <w:szCs w:val="19"/>
              </w:rPr>
            </w:pPr>
            <w:r>
              <w:rPr>
                <w:rFonts w:hint="eastAsia" w:ascii="仿宋" w:hAnsi="仿宋" w:cs="宋体"/>
                <w:color w:val="000000"/>
                <w:kern w:val="0"/>
                <w:sz w:val="19"/>
                <w:szCs w:val="19"/>
              </w:rPr>
              <w:t>溪湖区西高堡村委会院内</w:t>
            </w:r>
          </w:p>
        </w:tc>
        <w:tc>
          <w:tcPr>
            <w:tcW w:w="407" w:type="dxa"/>
            <w:tcBorders>
              <w:top w:val="nil"/>
              <w:left w:val="nil"/>
              <w:bottom w:val="single" w:color="auto" w:sz="8" w:space="0"/>
              <w:right w:val="single" w:color="auto" w:sz="8" w:space="0"/>
            </w:tcBorders>
            <w:shd w:val="clear" w:color="auto" w:fill="auto"/>
            <w:noWrap/>
            <w:vAlign w:val="center"/>
          </w:tcPr>
          <w:p w14:paraId="3E71D1ED">
            <w:pPr>
              <w:widowControl/>
              <w:adjustRightInd/>
              <w:snapToGrid/>
              <w:spacing w:line="240" w:lineRule="auto"/>
              <w:jc w:val="center"/>
              <w:rPr>
                <w:rFonts w:ascii="Times New Roman" w:hAnsi="Times New Roman" w:eastAsia="等线"/>
                <w:color w:val="000000"/>
                <w:kern w:val="0"/>
                <w:sz w:val="19"/>
                <w:szCs w:val="19"/>
              </w:rPr>
            </w:pPr>
            <w:r>
              <w:rPr>
                <w:rFonts w:ascii="Times New Roman" w:hAnsi="Times New Roman" w:eastAsia="等线"/>
                <w:color w:val="000000"/>
                <w:kern w:val="0"/>
                <w:sz w:val="19"/>
                <w:szCs w:val="19"/>
              </w:rPr>
              <w:t>3</w:t>
            </w:r>
          </w:p>
        </w:tc>
        <w:tc>
          <w:tcPr>
            <w:tcW w:w="407" w:type="dxa"/>
            <w:tcBorders>
              <w:top w:val="nil"/>
              <w:left w:val="nil"/>
              <w:bottom w:val="single" w:color="auto" w:sz="8" w:space="0"/>
              <w:right w:val="single" w:color="auto" w:sz="8" w:space="0"/>
            </w:tcBorders>
            <w:shd w:val="clear" w:color="auto" w:fill="auto"/>
            <w:noWrap/>
            <w:vAlign w:val="center"/>
          </w:tcPr>
          <w:p w14:paraId="3A65B89B">
            <w:pPr>
              <w:widowControl/>
              <w:adjustRightInd/>
              <w:snapToGrid/>
              <w:spacing w:line="240" w:lineRule="auto"/>
              <w:jc w:val="center"/>
              <w:rPr>
                <w:rFonts w:ascii="Times New Roman" w:hAnsi="Times New Roman" w:eastAsia="等线"/>
                <w:color w:val="000000"/>
                <w:kern w:val="0"/>
                <w:sz w:val="19"/>
                <w:szCs w:val="19"/>
              </w:rPr>
            </w:pPr>
            <w:r>
              <w:rPr>
                <w:rFonts w:ascii="Times New Roman" w:hAnsi="Times New Roman" w:eastAsia="等线"/>
                <w:color w:val="000000"/>
                <w:kern w:val="0"/>
                <w:sz w:val="19"/>
                <w:szCs w:val="19"/>
              </w:rPr>
              <w:t>0</w:t>
            </w:r>
          </w:p>
        </w:tc>
        <w:tc>
          <w:tcPr>
            <w:tcW w:w="877" w:type="dxa"/>
            <w:tcBorders>
              <w:top w:val="nil"/>
              <w:left w:val="nil"/>
              <w:bottom w:val="single" w:color="auto" w:sz="8" w:space="0"/>
              <w:right w:val="single" w:color="auto" w:sz="8" w:space="0"/>
            </w:tcBorders>
            <w:shd w:val="clear" w:color="auto" w:fill="auto"/>
            <w:noWrap/>
            <w:vAlign w:val="center"/>
          </w:tcPr>
          <w:p w14:paraId="1EA5AAD4">
            <w:pPr>
              <w:widowControl/>
              <w:adjustRightInd/>
              <w:snapToGrid/>
              <w:spacing w:line="240" w:lineRule="auto"/>
              <w:jc w:val="center"/>
              <w:rPr>
                <w:rFonts w:ascii="Times New Roman" w:hAnsi="Times New Roman" w:eastAsia="等线"/>
                <w:color w:val="000000"/>
                <w:kern w:val="0"/>
                <w:sz w:val="19"/>
                <w:szCs w:val="19"/>
              </w:rPr>
            </w:pPr>
            <w:r>
              <w:rPr>
                <w:rFonts w:ascii="Times New Roman" w:hAnsi="Times New Roman" w:eastAsia="等线"/>
                <w:color w:val="000000"/>
                <w:kern w:val="0"/>
                <w:sz w:val="19"/>
                <w:szCs w:val="19"/>
              </w:rPr>
              <w:t>2028</w:t>
            </w:r>
          </w:p>
        </w:tc>
      </w:tr>
      <w:tr w14:paraId="3FCD767C">
        <w:tblPrEx>
          <w:tblCellMar>
            <w:top w:w="0" w:type="dxa"/>
            <w:left w:w="108" w:type="dxa"/>
            <w:bottom w:w="0" w:type="dxa"/>
            <w:right w:w="108" w:type="dxa"/>
          </w:tblCellMar>
        </w:tblPrEx>
        <w:trPr>
          <w:trHeight w:val="300" w:hRule="atLeast"/>
          <w:jc w:val="center"/>
        </w:trPr>
        <w:tc>
          <w:tcPr>
            <w:tcW w:w="877" w:type="dxa"/>
            <w:tcBorders>
              <w:top w:val="nil"/>
              <w:left w:val="single" w:color="auto" w:sz="8" w:space="0"/>
              <w:bottom w:val="single" w:color="auto" w:sz="8" w:space="0"/>
              <w:right w:val="single" w:color="auto" w:sz="8" w:space="0"/>
            </w:tcBorders>
            <w:shd w:val="clear" w:color="auto" w:fill="auto"/>
            <w:noWrap/>
            <w:vAlign w:val="center"/>
          </w:tcPr>
          <w:p w14:paraId="30DC85A9">
            <w:pPr>
              <w:widowControl/>
              <w:adjustRightInd/>
              <w:snapToGrid/>
              <w:spacing w:line="240" w:lineRule="auto"/>
              <w:jc w:val="center"/>
              <w:rPr>
                <w:rFonts w:ascii="仿宋" w:hAnsi="仿宋" w:cs="宋体"/>
                <w:color w:val="000000"/>
                <w:kern w:val="0"/>
                <w:sz w:val="19"/>
                <w:szCs w:val="19"/>
              </w:rPr>
            </w:pPr>
            <w:r>
              <w:rPr>
                <w:rFonts w:hint="eastAsia" w:ascii="仿宋" w:hAnsi="仿宋" w:cs="宋体"/>
                <w:color w:val="000000"/>
                <w:kern w:val="0"/>
                <w:sz w:val="19"/>
                <w:szCs w:val="19"/>
              </w:rPr>
              <w:t>32</w:t>
            </w:r>
          </w:p>
        </w:tc>
        <w:tc>
          <w:tcPr>
            <w:tcW w:w="2942" w:type="dxa"/>
            <w:tcBorders>
              <w:top w:val="nil"/>
              <w:left w:val="nil"/>
              <w:bottom w:val="single" w:color="auto" w:sz="8" w:space="0"/>
              <w:right w:val="single" w:color="auto" w:sz="8" w:space="0"/>
            </w:tcBorders>
            <w:shd w:val="clear" w:color="auto" w:fill="auto"/>
            <w:noWrap/>
            <w:vAlign w:val="center"/>
          </w:tcPr>
          <w:p w14:paraId="57A84527">
            <w:pPr>
              <w:widowControl/>
              <w:adjustRightInd/>
              <w:snapToGrid/>
              <w:spacing w:line="240" w:lineRule="auto"/>
              <w:jc w:val="center"/>
              <w:rPr>
                <w:rFonts w:ascii="仿宋" w:hAnsi="仿宋" w:cs="宋体"/>
                <w:color w:val="000000"/>
                <w:kern w:val="0"/>
                <w:sz w:val="19"/>
                <w:szCs w:val="19"/>
              </w:rPr>
            </w:pPr>
            <w:r>
              <w:rPr>
                <w:rFonts w:hint="eastAsia" w:ascii="仿宋" w:hAnsi="仿宋" w:cs="宋体"/>
                <w:color w:val="000000"/>
                <w:kern w:val="0"/>
                <w:sz w:val="19"/>
                <w:szCs w:val="19"/>
              </w:rPr>
              <w:t>殡仪馆</w:t>
            </w:r>
          </w:p>
        </w:tc>
        <w:tc>
          <w:tcPr>
            <w:tcW w:w="3248" w:type="dxa"/>
            <w:tcBorders>
              <w:top w:val="nil"/>
              <w:left w:val="nil"/>
              <w:bottom w:val="single" w:color="auto" w:sz="8" w:space="0"/>
              <w:right w:val="single" w:color="auto" w:sz="8" w:space="0"/>
            </w:tcBorders>
            <w:shd w:val="clear" w:color="auto" w:fill="auto"/>
            <w:noWrap/>
            <w:vAlign w:val="center"/>
          </w:tcPr>
          <w:p w14:paraId="3214F363">
            <w:pPr>
              <w:widowControl/>
              <w:adjustRightInd/>
              <w:snapToGrid/>
              <w:spacing w:line="240" w:lineRule="auto"/>
              <w:jc w:val="center"/>
              <w:rPr>
                <w:rFonts w:ascii="仿宋" w:hAnsi="仿宋" w:cs="宋体"/>
                <w:color w:val="000000"/>
                <w:kern w:val="0"/>
                <w:sz w:val="19"/>
                <w:szCs w:val="19"/>
              </w:rPr>
            </w:pPr>
            <w:r>
              <w:rPr>
                <w:rFonts w:hint="eastAsia" w:ascii="仿宋" w:hAnsi="仿宋" w:cs="宋体"/>
                <w:color w:val="000000"/>
                <w:kern w:val="0"/>
                <w:sz w:val="19"/>
                <w:szCs w:val="19"/>
              </w:rPr>
              <w:t>溪湖区滨河北路</w:t>
            </w:r>
          </w:p>
        </w:tc>
        <w:tc>
          <w:tcPr>
            <w:tcW w:w="407" w:type="dxa"/>
            <w:tcBorders>
              <w:top w:val="nil"/>
              <w:left w:val="nil"/>
              <w:bottom w:val="single" w:color="auto" w:sz="8" w:space="0"/>
              <w:right w:val="single" w:color="auto" w:sz="8" w:space="0"/>
            </w:tcBorders>
            <w:shd w:val="clear" w:color="auto" w:fill="auto"/>
            <w:noWrap/>
            <w:vAlign w:val="center"/>
          </w:tcPr>
          <w:p w14:paraId="233CE8A3">
            <w:pPr>
              <w:widowControl/>
              <w:adjustRightInd/>
              <w:snapToGrid/>
              <w:spacing w:line="240" w:lineRule="auto"/>
              <w:jc w:val="center"/>
              <w:rPr>
                <w:rFonts w:ascii="Times New Roman" w:hAnsi="Times New Roman" w:eastAsia="等线"/>
                <w:color w:val="000000"/>
                <w:kern w:val="0"/>
                <w:sz w:val="19"/>
                <w:szCs w:val="19"/>
              </w:rPr>
            </w:pPr>
            <w:r>
              <w:rPr>
                <w:rFonts w:ascii="Times New Roman" w:hAnsi="Times New Roman" w:eastAsia="等线"/>
                <w:color w:val="000000"/>
                <w:kern w:val="0"/>
                <w:sz w:val="19"/>
                <w:szCs w:val="19"/>
              </w:rPr>
              <w:t>12</w:t>
            </w:r>
          </w:p>
        </w:tc>
        <w:tc>
          <w:tcPr>
            <w:tcW w:w="407" w:type="dxa"/>
            <w:tcBorders>
              <w:top w:val="nil"/>
              <w:left w:val="nil"/>
              <w:bottom w:val="single" w:color="auto" w:sz="8" w:space="0"/>
              <w:right w:val="single" w:color="auto" w:sz="8" w:space="0"/>
            </w:tcBorders>
            <w:shd w:val="clear" w:color="auto" w:fill="auto"/>
            <w:noWrap/>
            <w:vAlign w:val="center"/>
          </w:tcPr>
          <w:p w14:paraId="416F965B">
            <w:pPr>
              <w:widowControl/>
              <w:adjustRightInd/>
              <w:snapToGrid/>
              <w:spacing w:line="240" w:lineRule="auto"/>
              <w:jc w:val="center"/>
              <w:rPr>
                <w:rFonts w:ascii="Times New Roman" w:hAnsi="Times New Roman" w:eastAsia="等线"/>
                <w:color w:val="000000"/>
                <w:kern w:val="0"/>
                <w:sz w:val="19"/>
                <w:szCs w:val="19"/>
              </w:rPr>
            </w:pPr>
            <w:r>
              <w:rPr>
                <w:rFonts w:ascii="Times New Roman" w:hAnsi="Times New Roman" w:eastAsia="等线"/>
                <w:color w:val="000000"/>
                <w:kern w:val="0"/>
                <w:sz w:val="19"/>
                <w:szCs w:val="19"/>
              </w:rPr>
              <w:t>0</w:t>
            </w:r>
          </w:p>
        </w:tc>
        <w:tc>
          <w:tcPr>
            <w:tcW w:w="877" w:type="dxa"/>
            <w:tcBorders>
              <w:top w:val="nil"/>
              <w:left w:val="nil"/>
              <w:bottom w:val="single" w:color="auto" w:sz="8" w:space="0"/>
              <w:right w:val="single" w:color="auto" w:sz="8" w:space="0"/>
            </w:tcBorders>
            <w:shd w:val="clear" w:color="auto" w:fill="auto"/>
            <w:noWrap/>
            <w:vAlign w:val="center"/>
          </w:tcPr>
          <w:p w14:paraId="52CC28EC">
            <w:pPr>
              <w:widowControl/>
              <w:adjustRightInd/>
              <w:snapToGrid/>
              <w:spacing w:line="240" w:lineRule="auto"/>
              <w:jc w:val="center"/>
              <w:rPr>
                <w:rFonts w:ascii="Times New Roman" w:hAnsi="Times New Roman" w:eastAsia="等线"/>
                <w:color w:val="000000"/>
                <w:kern w:val="0"/>
                <w:sz w:val="19"/>
                <w:szCs w:val="19"/>
              </w:rPr>
            </w:pPr>
            <w:r>
              <w:rPr>
                <w:rFonts w:ascii="Times New Roman" w:hAnsi="Times New Roman" w:eastAsia="等线"/>
                <w:color w:val="000000"/>
                <w:kern w:val="0"/>
                <w:sz w:val="19"/>
                <w:szCs w:val="19"/>
              </w:rPr>
              <w:t>2028</w:t>
            </w:r>
          </w:p>
        </w:tc>
      </w:tr>
      <w:tr w14:paraId="08370213">
        <w:tblPrEx>
          <w:tblCellMar>
            <w:top w:w="0" w:type="dxa"/>
            <w:left w:w="108" w:type="dxa"/>
            <w:bottom w:w="0" w:type="dxa"/>
            <w:right w:w="108" w:type="dxa"/>
          </w:tblCellMar>
        </w:tblPrEx>
        <w:trPr>
          <w:trHeight w:val="300" w:hRule="atLeast"/>
          <w:jc w:val="center"/>
        </w:trPr>
        <w:tc>
          <w:tcPr>
            <w:tcW w:w="877" w:type="dxa"/>
            <w:tcBorders>
              <w:top w:val="nil"/>
              <w:left w:val="single" w:color="auto" w:sz="8" w:space="0"/>
              <w:bottom w:val="single" w:color="auto" w:sz="8" w:space="0"/>
              <w:right w:val="single" w:color="auto" w:sz="8" w:space="0"/>
            </w:tcBorders>
            <w:shd w:val="clear" w:color="auto" w:fill="auto"/>
            <w:noWrap/>
            <w:vAlign w:val="center"/>
          </w:tcPr>
          <w:p w14:paraId="27E8F968">
            <w:pPr>
              <w:widowControl/>
              <w:adjustRightInd/>
              <w:snapToGrid/>
              <w:spacing w:line="240" w:lineRule="auto"/>
              <w:jc w:val="center"/>
              <w:rPr>
                <w:rFonts w:ascii="仿宋" w:hAnsi="仿宋" w:cs="宋体"/>
                <w:color w:val="000000"/>
                <w:kern w:val="0"/>
                <w:sz w:val="19"/>
                <w:szCs w:val="19"/>
              </w:rPr>
            </w:pPr>
            <w:r>
              <w:rPr>
                <w:rFonts w:hint="eastAsia" w:ascii="仿宋" w:hAnsi="仿宋" w:cs="宋体"/>
                <w:color w:val="000000"/>
                <w:kern w:val="0"/>
                <w:sz w:val="19"/>
                <w:szCs w:val="19"/>
              </w:rPr>
              <w:t>33</w:t>
            </w:r>
          </w:p>
        </w:tc>
        <w:tc>
          <w:tcPr>
            <w:tcW w:w="2942" w:type="dxa"/>
            <w:tcBorders>
              <w:top w:val="nil"/>
              <w:left w:val="nil"/>
              <w:bottom w:val="single" w:color="auto" w:sz="8" w:space="0"/>
              <w:right w:val="single" w:color="auto" w:sz="8" w:space="0"/>
            </w:tcBorders>
            <w:shd w:val="clear" w:color="auto" w:fill="auto"/>
            <w:noWrap/>
            <w:vAlign w:val="center"/>
          </w:tcPr>
          <w:p w14:paraId="746A553B">
            <w:pPr>
              <w:widowControl/>
              <w:adjustRightInd/>
              <w:snapToGrid/>
              <w:spacing w:line="240" w:lineRule="auto"/>
              <w:jc w:val="center"/>
              <w:rPr>
                <w:rFonts w:ascii="仿宋" w:hAnsi="仿宋" w:cs="宋体"/>
                <w:color w:val="000000"/>
                <w:kern w:val="0"/>
                <w:sz w:val="19"/>
                <w:szCs w:val="19"/>
              </w:rPr>
            </w:pPr>
            <w:r>
              <w:rPr>
                <w:rFonts w:hint="eastAsia" w:ascii="仿宋" w:hAnsi="仿宋" w:cs="宋体"/>
                <w:color w:val="000000"/>
                <w:kern w:val="0"/>
                <w:sz w:val="19"/>
                <w:szCs w:val="19"/>
              </w:rPr>
              <w:t>岱金峪村委会</w:t>
            </w:r>
          </w:p>
        </w:tc>
        <w:tc>
          <w:tcPr>
            <w:tcW w:w="3248" w:type="dxa"/>
            <w:tcBorders>
              <w:top w:val="nil"/>
              <w:left w:val="nil"/>
              <w:bottom w:val="single" w:color="auto" w:sz="8" w:space="0"/>
              <w:right w:val="single" w:color="auto" w:sz="8" w:space="0"/>
            </w:tcBorders>
            <w:shd w:val="clear" w:color="auto" w:fill="auto"/>
            <w:noWrap/>
            <w:vAlign w:val="center"/>
          </w:tcPr>
          <w:p w14:paraId="77462721">
            <w:pPr>
              <w:widowControl/>
              <w:adjustRightInd/>
              <w:snapToGrid/>
              <w:spacing w:line="240" w:lineRule="auto"/>
              <w:jc w:val="center"/>
              <w:rPr>
                <w:rFonts w:ascii="仿宋" w:hAnsi="仿宋" w:cs="宋体"/>
                <w:color w:val="000000"/>
                <w:kern w:val="0"/>
                <w:sz w:val="19"/>
                <w:szCs w:val="19"/>
              </w:rPr>
            </w:pPr>
            <w:r>
              <w:rPr>
                <w:rFonts w:hint="eastAsia" w:ascii="仿宋" w:hAnsi="仿宋" w:cs="宋体"/>
                <w:color w:val="000000"/>
                <w:kern w:val="0"/>
                <w:sz w:val="19"/>
                <w:szCs w:val="19"/>
              </w:rPr>
              <w:t>溪湖区岱金峪村委会院内</w:t>
            </w:r>
          </w:p>
        </w:tc>
        <w:tc>
          <w:tcPr>
            <w:tcW w:w="407" w:type="dxa"/>
            <w:tcBorders>
              <w:top w:val="nil"/>
              <w:left w:val="nil"/>
              <w:bottom w:val="single" w:color="auto" w:sz="8" w:space="0"/>
              <w:right w:val="single" w:color="auto" w:sz="8" w:space="0"/>
            </w:tcBorders>
            <w:shd w:val="clear" w:color="auto" w:fill="auto"/>
            <w:noWrap/>
            <w:vAlign w:val="center"/>
          </w:tcPr>
          <w:p w14:paraId="618563DC">
            <w:pPr>
              <w:widowControl/>
              <w:adjustRightInd/>
              <w:snapToGrid/>
              <w:spacing w:line="240" w:lineRule="auto"/>
              <w:jc w:val="center"/>
              <w:rPr>
                <w:rFonts w:ascii="Times New Roman" w:hAnsi="Times New Roman" w:eastAsia="等线"/>
                <w:color w:val="000000"/>
                <w:kern w:val="0"/>
                <w:sz w:val="19"/>
                <w:szCs w:val="19"/>
              </w:rPr>
            </w:pPr>
            <w:r>
              <w:rPr>
                <w:rFonts w:ascii="Times New Roman" w:hAnsi="Times New Roman" w:eastAsia="等线"/>
                <w:color w:val="000000"/>
                <w:kern w:val="0"/>
                <w:sz w:val="19"/>
                <w:szCs w:val="19"/>
              </w:rPr>
              <w:t>3</w:t>
            </w:r>
          </w:p>
        </w:tc>
        <w:tc>
          <w:tcPr>
            <w:tcW w:w="407" w:type="dxa"/>
            <w:tcBorders>
              <w:top w:val="nil"/>
              <w:left w:val="nil"/>
              <w:bottom w:val="single" w:color="auto" w:sz="8" w:space="0"/>
              <w:right w:val="single" w:color="auto" w:sz="8" w:space="0"/>
            </w:tcBorders>
            <w:shd w:val="clear" w:color="auto" w:fill="auto"/>
            <w:noWrap/>
            <w:vAlign w:val="center"/>
          </w:tcPr>
          <w:p w14:paraId="31FD508E">
            <w:pPr>
              <w:widowControl/>
              <w:adjustRightInd/>
              <w:snapToGrid/>
              <w:spacing w:line="240" w:lineRule="auto"/>
              <w:jc w:val="center"/>
              <w:rPr>
                <w:rFonts w:ascii="Times New Roman" w:hAnsi="Times New Roman" w:eastAsia="等线"/>
                <w:color w:val="000000"/>
                <w:kern w:val="0"/>
                <w:sz w:val="19"/>
                <w:szCs w:val="19"/>
              </w:rPr>
            </w:pPr>
            <w:r>
              <w:rPr>
                <w:rFonts w:ascii="Times New Roman" w:hAnsi="Times New Roman" w:eastAsia="等线"/>
                <w:color w:val="000000"/>
                <w:kern w:val="0"/>
                <w:sz w:val="19"/>
                <w:szCs w:val="19"/>
              </w:rPr>
              <w:t>0</w:t>
            </w:r>
          </w:p>
        </w:tc>
        <w:tc>
          <w:tcPr>
            <w:tcW w:w="877" w:type="dxa"/>
            <w:tcBorders>
              <w:top w:val="nil"/>
              <w:left w:val="nil"/>
              <w:bottom w:val="single" w:color="auto" w:sz="8" w:space="0"/>
              <w:right w:val="single" w:color="auto" w:sz="8" w:space="0"/>
            </w:tcBorders>
            <w:shd w:val="clear" w:color="auto" w:fill="auto"/>
            <w:noWrap/>
            <w:vAlign w:val="center"/>
          </w:tcPr>
          <w:p w14:paraId="022991A5">
            <w:pPr>
              <w:widowControl/>
              <w:adjustRightInd/>
              <w:snapToGrid/>
              <w:spacing w:line="240" w:lineRule="auto"/>
              <w:jc w:val="center"/>
              <w:rPr>
                <w:rFonts w:ascii="Times New Roman" w:hAnsi="Times New Roman" w:eastAsia="等线"/>
                <w:color w:val="000000"/>
                <w:kern w:val="0"/>
                <w:sz w:val="19"/>
                <w:szCs w:val="19"/>
              </w:rPr>
            </w:pPr>
            <w:r>
              <w:rPr>
                <w:rFonts w:ascii="Times New Roman" w:hAnsi="Times New Roman" w:eastAsia="等线"/>
                <w:color w:val="000000"/>
                <w:kern w:val="0"/>
                <w:sz w:val="19"/>
                <w:szCs w:val="19"/>
              </w:rPr>
              <w:t>2028</w:t>
            </w:r>
          </w:p>
        </w:tc>
      </w:tr>
    </w:tbl>
    <w:p w14:paraId="09BDFA46">
      <w:pPr>
        <w:spacing w:line="240" w:lineRule="auto"/>
        <w:jc w:val="center"/>
        <w:rPr>
          <w:rFonts w:hint="eastAsia"/>
        </w:rPr>
      </w:pPr>
    </w:p>
    <w:p w14:paraId="3D102481">
      <w:pPr>
        <w:spacing w:line="240" w:lineRule="auto"/>
        <w:jc w:val="center"/>
        <w:rPr>
          <w:rFonts w:hint="eastAsia"/>
        </w:rPr>
      </w:pPr>
      <w:r>
        <w:drawing>
          <wp:inline distT="0" distB="0" distL="0" distR="0">
            <wp:extent cx="5274310" cy="7274560"/>
            <wp:effectExtent l="0" t="0" r="2540" b="2540"/>
            <wp:docPr id="151302851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3028516" name="图片 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a:xfrm>
                      <a:off x="0" y="0"/>
                      <a:ext cx="5274310" cy="7274560"/>
                    </a:xfrm>
                    <a:prstGeom prst="rect">
                      <a:avLst/>
                    </a:prstGeom>
                    <a:noFill/>
                    <a:ln>
                      <a:noFill/>
                    </a:ln>
                  </pic:spPr>
                </pic:pic>
              </a:graphicData>
            </a:graphic>
          </wp:inline>
        </w:drawing>
      </w:r>
    </w:p>
    <w:p w14:paraId="2FCEBF70">
      <w:pPr>
        <w:pStyle w:val="8"/>
        <w:spacing w:line="240" w:lineRule="auto"/>
      </w:pPr>
      <w:r>
        <w:rPr>
          <w:rFonts w:hint="eastAsia"/>
        </w:rPr>
        <w:t>溪湖区充电设施2</w:t>
      </w:r>
      <w:r>
        <w:t>028</w:t>
      </w:r>
      <w:r>
        <w:rPr>
          <w:rFonts w:hint="eastAsia"/>
        </w:rPr>
        <w:t>年服务半径</w:t>
      </w:r>
    </w:p>
    <w:p w14:paraId="7F4A8308">
      <w:pPr>
        <w:pStyle w:val="5"/>
        <w:numPr>
          <w:ilvl w:val="3"/>
          <w:numId w:val="17"/>
        </w:numPr>
      </w:pPr>
      <w:r>
        <w:rPr>
          <w:bCs/>
          <w:sz w:val="32"/>
          <w:szCs w:val="32"/>
        </w:rPr>
        <w:t>2024</w:t>
      </w:r>
      <w:r>
        <w:rPr>
          <w:rFonts w:hint="eastAsia"/>
          <w:bCs/>
          <w:sz w:val="32"/>
          <w:szCs w:val="32"/>
        </w:rPr>
        <w:t>年公共充电设施规划</w:t>
      </w:r>
    </w:p>
    <w:p w14:paraId="0F806AD9">
      <w:pPr>
        <w:spacing w:line="360" w:lineRule="auto"/>
        <w:ind w:firstLine="560" w:firstLineChars="200"/>
        <w:jc w:val="left"/>
        <w:rPr>
          <w:rFonts w:hint="eastAsia" w:cs="仿宋_GB2312"/>
          <w:szCs w:val="22"/>
        </w:rPr>
      </w:pPr>
      <w:r>
        <w:rPr>
          <w:rFonts w:hint="eastAsia" w:cs="仿宋_GB2312"/>
          <w:szCs w:val="22"/>
        </w:rPr>
        <w:t>2</w:t>
      </w:r>
      <w:r>
        <w:rPr>
          <w:rFonts w:cs="仿宋_GB2312"/>
          <w:szCs w:val="22"/>
        </w:rPr>
        <w:t>024</w:t>
      </w:r>
      <w:r>
        <w:rPr>
          <w:rFonts w:hint="eastAsia" w:cs="仿宋_GB2312"/>
          <w:szCs w:val="22"/>
        </w:rPr>
        <w:t>年溪湖区</w:t>
      </w:r>
      <w:r>
        <w:rPr>
          <w:rFonts w:cs="仿宋_GB2312"/>
          <w:szCs w:val="22"/>
        </w:rPr>
        <w:t>规划新建公共充电站13座，新增公共充电桩47个，</w:t>
      </w:r>
      <w:r>
        <w:rPr>
          <w:rFonts w:hint="eastAsia" w:cs="仿宋_GB2312"/>
          <w:szCs w:val="22"/>
        </w:rPr>
        <w:t>全部为</w:t>
      </w:r>
      <w:r>
        <w:rPr>
          <w:rFonts w:cs="仿宋_GB2312"/>
          <w:szCs w:val="22"/>
        </w:rPr>
        <w:t>快充充电桩。</w:t>
      </w:r>
      <w:r>
        <w:rPr>
          <w:rFonts w:hint="eastAsia" w:cs="仿宋_GB2312"/>
          <w:szCs w:val="22"/>
        </w:rPr>
        <w:t>溪湖</w:t>
      </w:r>
      <w:r>
        <w:rPr>
          <w:rFonts w:cs="仿宋_GB2312"/>
          <w:szCs w:val="22"/>
        </w:rPr>
        <w:t>区</w:t>
      </w:r>
      <w:r>
        <w:rPr>
          <w:rFonts w:hint="eastAsia" w:cs="仿宋_GB2312"/>
          <w:szCs w:val="22"/>
        </w:rPr>
        <w:t>2</w:t>
      </w:r>
      <w:r>
        <w:rPr>
          <w:rFonts w:cs="仿宋_GB2312"/>
          <w:szCs w:val="22"/>
        </w:rPr>
        <w:t>024</w:t>
      </w:r>
      <w:r>
        <w:rPr>
          <w:rFonts w:hint="eastAsia" w:cs="仿宋_GB2312"/>
          <w:szCs w:val="22"/>
        </w:rPr>
        <w:t>年</w:t>
      </w:r>
      <w:r>
        <w:rPr>
          <w:rFonts w:cs="仿宋_GB2312"/>
          <w:szCs w:val="22"/>
        </w:rPr>
        <w:t>规划公共充电设施站点如下所示。</w:t>
      </w:r>
    </w:p>
    <w:p w14:paraId="02C1027E">
      <w:pPr>
        <w:spacing w:line="360" w:lineRule="auto"/>
        <w:ind w:firstLine="560" w:firstLineChars="200"/>
        <w:jc w:val="left"/>
        <w:rPr>
          <w:rFonts w:hint="eastAsia"/>
        </w:rPr>
      </w:pPr>
      <w:r>
        <w:drawing>
          <wp:inline distT="0" distB="0" distL="0" distR="0">
            <wp:extent cx="4657725" cy="6427470"/>
            <wp:effectExtent l="0" t="0" r="0" b="0"/>
            <wp:docPr id="188209753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2097531" name="图片 1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a:xfrm>
                      <a:off x="0" y="0"/>
                      <a:ext cx="4662493" cy="6434083"/>
                    </a:xfrm>
                    <a:prstGeom prst="rect">
                      <a:avLst/>
                    </a:prstGeom>
                    <a:noFill/>
                    <a:ln>
                      <a:noFill/>
                    </a:ln>
                  </pic:spPr>
                </pic:pic>
              </a:graphicData>
            </a:graphic>
          </wp:inline>
        </w:drawing>
      </w:r>
    </w:p>
    <w:p w14:paraId="77BB3E81">
      <w:pPr>
        <w:pStyle w:val="8"/>
      </w:pPr>
      <w:r>
        <w:rPr>
          <w:rFonts w:hint="eastAsia"/>
        </w:rPr>
        <w:t>溪湖区2</w:t>
      </w:r>
      <w:r>
        <w:t>024</w:t>
      </w:r>
      <w:r>
        <w:rPr>
          <w:rFonts w:hint="eastAsia"/>
        </w:rPr>
        <w:t>年</w:t>
      </w:r>
      <w:r>
        <w:t>公共充电设施规划</w:t>
      </w:r>
      <w:r>
        <w:rPr>
          <w:rFonts w:hint="eastAsia"/>
        </w:rPr>
        <w:t>点位</w:t>
      </w:r>
      <w:r>
        <w:t>布局</w:t>
      </w:r>
    </w:p>
    <w:p w14:paraId="6D45C9FD">
      <w:pPr>
        <w:pStyle w:val="7"/>
      </w:pPr>
      <w:r>
        <w:rPr>
          <w:rFonts w:hint="eastAsia"/>
        </w:rPr>
        <w:t>溪湖</w:t>
      </w:r>
      <w:r>
        <w:t>区</w:t>
      </w:r>
      <w:r>
        <w:rPr>
          <w:rFonts w:hint="eastAsia"/>
        </w:rPr>
        <w:t>2</w:t>
      </w:r>
      <w:r>
        <w:t>024</w:t>
      </w:r>
      <w:r>
        <w:rPr>
          <w:rFonts w:hint="eastAsia"/>
        </w:rPr>
        <w:t>年</w:t>
      </w:r>
      <w:r>
        <w:t>公共充电设施规划项目表</w:t>
      </w:r>
    </w:p>
    <w:tbl>
      <w:tblPr>
        <w:tblStyle w:val="31"/>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28" w:type="dxa"/>
          <w:left w:w="28" w:type="dxa"/>
          <w:bottom w:w="28" w:type="dxa"/>
          <w:right w:w="28" w:type="dxa"/>
        </w:tblCellMar>
      </w:tblPr>
      <w:tblGrid>
        <w:gridCol w:w="543"/>
        <w:gridCol w:w="2526"/>
        <w:gridCol w:w="3476"/>
        <w:gridCol w:w="438"/>
        <w:gridCol w:w="560"/>
        <w:gridCol w:w="811"/>
        <w:gridCol w:w="8"/>
      </w:tblGrid>
      <w:tr w14:paraId="36071E8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blHeader/>
          <w:jc w:val="center"/>
        </w:trPr>
        <w:tc>
          <w:tcPr>
            <w:tcW w:w="461" w:type="pct"/>
            <w:vMerge w:val="restart"/>
            <w:shd w:val="clear" w:color="auto" w:fill="D9D9D9"/>
            <w:noWrap/>
            <w:vAlign w:val="center"/>
          </w:tcPr>
          <w:p w14:paraId="7B7E76CA">
            <w:pPr>
              <w:spacing w:line="240" w:lineRule="auto"/>
              <w:jc w:val="center"/>
              <w:rPr>
                <w:rFonts w:hint="eastAsia"/>
                <w:b/>
                <w:kern w:val="2"/>
                <w:sz w:val="19"/>
              </w:rPr>
            </w:pPr>
            <w:r>
              <w:rPr>
                <w:rFonts w:hint="eastAsia"/>
                <w:b/>
                <w:kern w:val="2"/>
                <w:sz w:val="19"/>
              </w:rPr>
              <w:t>序号</w:t>
            </w:r>
          </w:p>
        </w:tc>
        <w:tc>
          <w:tcPr>
            <w:tcW w:w="994" w:type="pct"/>
            <w:vMerge w:val="restart"/>
            <w:shd w:val="clear" w:color="auto" w:fill="D9D9D9"/>
            <w:noWrap/>
            <w:vAlign w:val="center"/>
          </w:tcPr>
          <w:p w14:paraId="5383F554">
            <w:pPr>
              <w:spacing w:line="240" w:lineRule="auto"/>
              <w:jc w:val="center"/>
              <w:rPr>
                <w:rFonts w:hint="eastAsia"/>
                <w:b/>
                <w:kern w:val="2"/>
                <w:sz w:val="19"/>
              </w:rPr>
            </w:pPr>
            <w:r>
              <w:rPr>
                <w:rFonts w:hint="eastAsia"/>
                <w:b/>
                <w:kern w:val="2"/>
                <w:sz w:val="19"/>
              </w:rPr>
              <w:t>停车场名称</w:t>
            </w:r>
          </w:p>
        </w:tc>
        <w:tc>
          <w:tcPr>
            <w:tcW w:w="2098" w:type="pct"/>
            <w:vMerge w:val="restart"/>
            <w:shd w:val="clear" w:color="auto" w:fill="D9D9D9"/>
            <w:noWrap/>
            <w:vAlign w:val="center"/>
          </w:tcPr>
          <w:p w14:paraId="0E4C2EFA">
            <w:pPr>
              <w:spacing w:line="240" w:lineRule="auto"/>
              <w:jc w:val="center"/>
              <w:rPr>
                <w:rFonts w:hint="eastAsia"/>
                <w:b/>
                <w:kern w:val="2"/>
                <w:sz w:val="19"/>
              </w:rPr>
            </w:pPr>
            <w:r>
              <w:rPr>
                <w:rFonts w:hint="eastAsia"/>
                <w:b/>
                <w:kern w:val="2"/>
                <w:sz w:val="19"/>
              </w:rPr>
              <w:t>具体位置</w:t>
            </w:r>
          </w:p>
        </w:tc>
        <w:tc>
          <w:tcPr>
            <w:tcW w:w="953" w:type="pct"/>
            <w:gridSpan w:val="2"/>
            <w:shd w:val="clear" w:color="auto" w:fill="D9D9D9"/>
            <w:vAlign w:val="center"/>
          </w:tcPr>
          <w:p w14:paraId="110D04CD">
            <w:pPr>
              <w:spacing w:line="240" w:lineRule="auto"/>
              <w:jc w:val="center"/>
              <w:rPr>
                <w:rFonts w:hint="eastAsia"/>
                <w:b/>
                <w:kern w:val="2"/>
                <w:sz w:val="19"/>
              </w:rPr>
            </w:pPr>
            <w:r>
              <w:rPr>
                <w:rFonts w:hint="eastAsia"/>
                <w:b/>
                <w:kern w:val="2"/>
                <w:sz w:val="19"/>
              </w:rPr>
              <w:t>设置充电桩设施数量（台）</w:t>
            </w:r>
          </w:p>
        </w:tc>
        <w:tc>
          <w:tcPr>
            <w:tcW w:w="494" w:type="pct"/>
            <w:gridSpan w:val="2"/>
            <w:shd w:val="clear" w:color="auto" w:fill="D9D9D9"/>
            <w:noWrap/>
            <w:vAlign w:val="center"/>
          </w:tcPr>
          <w:p w14:paraId="08E4491D">
            <w:pPr>
              <w:spacing w:line="240" w:lineRule="auto"/>
              <w:jc w:val="center"/>
              <w:rPr>
                <w:rFonts w:hint="eastAsia"/>
                <w:b/>
                <w:kern w:val="2"/>
                <w:sz w:val="19"/>
              </w:rPr>
            </w:pPr>
            <w:r>
              <w:rPr>
                <w:rFonts w:hint="eastAsia"/>
                <w:b/>
                <w:kern w:val="2"/>
                <w:sz w:val="19"/>
              </w:rPr>
              <w:t>建设年份</w:t>
            </w:r>
          </w:p>
        </w:tc>
      </w:tr>
      <w:tr w14:paraId="436EC18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gridAfter w:val="1"/>
          <w:wAfter w:w="5" w:type="pct"/>
          <w:cantSplit/>
          <w:tblHeader/>
          <w:jc w:val="center"/>
        </w:trPr>
        <w:tc>
          <w:tcPr>
            <w:tcW w:w="461" w:type="pct"/>
            <w:vMerge w:val="continue"/>
            <w:shd w:val="clear" w:color="auto" w:fill="D9D9D9"/>
            <w:vAlign w:val="center"/>
          </w:tcPr>
          <w:p w14:paraId="21D64F3E">
            <w:pPr>
              <w:spacing w:line="240" w:lineRule="auto"/>
              <w:jc w:val="center"/>
              <w:rPr>
                <w:rFonts w:hint="eastAsia"/>
                <w:b/>
                <w:kern w:val="2"/>
                <w:sz w:val="19"/>
              </w:rPr>
            </w:pPr>
          </w:p>
        </w:tc>
        <w:tc>
          <w:tcPr>
            <w:tcW w:w="994" w:type="pct"/>
            <w:vMerge w:val="continue"/>
            <w:shd w:val="clear" w:color="auto" w:fill="D9D9D9"/>
            <w:vAlign w:val="center"/>
          </w:tcPr>
          <w:p w14:paraId="11881A39">
            <w:pPr>
              <w:spacing w:line="240" w:lineRule="auto"/>
              <w:jc w:val="center"/>
              <w:rPr>
                <w:rFonts w:hint="eastAsia"/>
                <w:b/>
                <w:kern w:val="2"/>
                <w:sz w:val="19"/>
              </w:rPr>
            </w:pPr>
          </w:p>
        </w:tc>
        <w:tc>
          <w:tcPr>
            <w:tcW w:w="2098" w:type="pct"/>
            <w:vMerge w:val="continue"/>
            <w:shd w:val="clear" w:color="auto" w:fill="D9D9D9"/>
            <w:vAlign w:val="center"/>
          </w:tcPr>
          <w:p w14:paraId="27543F5D">
            <w:pPr>
              <w:spacing w:line="240" w:lineRule="auto"/>
              <w:jc w:val="center"/>
              <w:rPr>
                <w:rFonts w:hint="eastAsia"/>
                <w:b/>
                <w:kern w:val="2"/>
                <w:sz w:val="19"/>
              </w:rPr>
            </w:pPr>
          </w:p>
        </w:tc>
        <w:tc>
          <w:tcPr>
            <w:tcW w:w="461" w:type="pct"/>
            <w:shd w:val="clear" w:color="auto" w:fill="D9D9D9"/>
            <w:noWrap/>
            <w:vAlign w:val="center"/>
          </w:tcPr>
          <w:p w14:paraId="69E4CF30">
            <w:pPr>
              <w:spacing w:line="240" w:lineRule="auto"/>
              <w:jc w:val="center"/>
              <w:rPr>
                <w:rFonts w:hint="eastAsia"/>
                <w:b/>
                <w:kern w:val="2"/>
                <w:sz w:val="19"/>
              </w:rPr>
            </w:pPr>
            <w:r>
              <w:rPr>
                <w:rFonts w:hint="eastAsia"/>
                <w:b/>
                <w:kern w:val="2"/>
                <w:sz w:val="19"/>
              </w:rPr>
              <w:t>快充</w:t>
            </w:r>
          </w:p>
        </w:tc>
        <w:tc>
          <w:tcPr>
            <w:tcW w:w="492" w:type="pct"/>
            <w:shd w:val="clear" w:color="auto" w:fill="D9D9D9"/>
            <w:noWrap/>
            <w:vAlign w:val="center"/>
          </w:tcPr>
          <w:p w14:paraId="38BDE68A">
            <w:pPr>
              <w:spacing w:line="240" w:lineRule="auto"/>
              <w:jc w:val="center"/>
              <w:rPr>
                <w:rFonts w:hint="eastAsia"/>
                <w:b/>
                <w:kern w:val="2"/>
                <w:sz w:val="19"/>
              </w:rPr>
            </w:pPr>
            <w:r>
              <w:rPr>
                <w:rFonts w:hint="eastAsia"/>
                <w:b/>
                <w:kern w:val="2"/>
                <w:sz w:val="19"/>
              </w:rPr>
              <w:t>慢充</w:t>
            </w:r>
          </w:p>
        </w:tc>
        <w:tc>
          <w:tcPr>
            <w:tcW w:w="489" w:type="pct"/>
            <w:shd w:val="clear" w:color="auto" w:fill="D9D9D9"/>
            <w:vAlign w:val="center"/>
          </w:tcPr>
          <w:p w14:paraId="67FA9E04">
            <w:pPr>
              <w:spacing w:line="240" w:lineRule="auto"/>
              <w:jc w:val="center"/>
              <w:rPr>
                <w:rFonts w:hint="eastAsia"/>
                <w:b/>
                <w:kern w:val="2"/>
                <w:sz w:val="19"/>
              </w:rPr>
            </w:pPr>
          </w:p>
        </w:tc>
      </w:tr>
      <w:tr w14:paraId="6A12466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gridAfter w:val="1"/>
          <w:wAfter w:w="5" w:type="pct"/>
          <w:cantSplit/>
          <w:jc w:val="center"/>
        </w:trPr>
        <w:tc>
          <w:tcPr>
            <w:tcW w:w="461" w:type="pct"/>
            <w:shd w:val="clear" w:color="auto" w:fill="auto"/>
            <w:noWrap/>
            <w:vAlign w:val="center"/>
          </w:tcPr>
          <w:p w14:paraId="0587CB2D">
            <w:pPr>
              <w:spacing w:line="240" w:lineRule="auto"/>
              <w:jc w:val="center"/>
              <w:rPr>
                <w:rFonts w:hint="eastAsia"/>
                <w:kern w:val="2"/>
                <w:sz w:val="19"/>
              </w:rPr>
            </w:pPr>
            <w:r>
              <w:rPr>
                <w:rFonts w:ascii="Times New Roman" w:hAnsi="Times New Roman" w:eastAsia="等线"/>
                <w:color w:val="000000"/>
                <w:kern w:val="0"/>
                <w:sz w:val="19"/>
                <w:szCs w:val="19"/>
              </w:rPr>
              <w:t>1</w:t>
            </w:r>
          </w:p>
        </w:tc>
        <w:tc>
          <w:tcPr>
            <w:tcW w:w="994" w:type="pct"/>
            <w:shd w:val="clear" w:color="auto" w:fill="auto"/>
            <w:noWrap/>
            <w:vAlign w:val="center"/>
          </w:tcPr>
          <w:p w14:paraId="295F515C">
            <w:pPr>
              <w:spacing w:line="240" w:lineRule="auto"/>
              <w:jc w:val="center"/>
              <w:rPr>
                <w:rFonts w:hint="eastAsia"/>
                <w:kern w:val="2"/>
                <w:sz w:val="19"/>
              </w:rPr>
            </w:pPr>
            <w:r>
              <w:rPr>
                <w:rFonts w:hint="eastAsia" w:ascii="仿宋" w:hAnsi="仿宋" w:cs="宋体"/>
                <w:color w:val="000000"/>
                <w:kern w:val="0"/>
                <w:sz w:val="19"/>
                <w:szCs w:val="19"/>
              </w:rPr>
              <w:t>高程村委会</w:t>
            </w:r>
          </w:p>
        </w:tc>
        <w:tc>
          <w:tcPr>
            <w:tcW w:w="2098" w:type="pct"/>
            <w:shd w:val="clear" w:color="auto" w:fill="auto"/>
            <w:noWrap/>
            <w:vAlign w:val="center"/>
          </w:tcPr>
          <w:p w14:paraId="2473CAFF">
            <w:pPr>
              <w:spacing w:line="240" w:lineRule="auto"/>
              <w:jc w:val="center"/>
              <w:rPr>
                <w:rFonts w:hint="eastAsia"/>
                <w:kern w:val="2"/>
                <w:sz w:val="19"/>
              </w:rPr>
            </w:pPr>
            <w:r>
              <w:rPr>
                <w:rFonts w:hint="eastAsia" w:ascii="仿宋" w:hAnsi="仿宋" w:cs="宋体"/>
                <w:color w:val="000000"/>
                <w:kern w:val="0"/>
                <w:sz w:val="19"/>
                <w:szCs w:val="19"/>
              </w:rPr>
              <w:t>溪湖区高程村委会院内</w:t>
            </w:r>
          </w:p>
        </w:tc>
        <w:tc>
          <w:tcPr>
            <w:tcW w:w="461" w:type="pct"/>
            <w:shd w:val="clear" w:color="auto" w:fill="auto"/>
            <w:noWrap/>
            <w:vAlign w:val="center"/>
          </w:tcPr>
          <w:p w14:paraId="4104D6E3">
            <w:pPr>
              <w:spacing w:line="240" w:lineRule="auto"/>
              <w:jc w:val="center"/>
              <w:rPr>
                <w:rFonts w:hint="eastAsia"/>
                <w:kern w:val="2"/>
                <w:sz w:val="19"/>
              </w:rPr>
            </w:pPr>
            <w:r>
              <w:rPr>
                <w:rFonts w:ascii="Times New Roman" w:hAnsi="Times New Roman" w:eastAsia="等线"/>
                <w:color w:val="000000"/>
                <w:kern w:val="0"/>
                <w:sz w:val="19"/>
                <w:szCs w:val="19"/>
              </w:rPr>
              <w:t>3</w:t>
            </w:r>
          </w:p>
        </w:tc>
        <w:tc>
          <w:tcPr>
            <w:tcW w:w="492" w:type="pct"/>
            <w:shd w:val="clear" w:color="auto" w:fill="auto"/>
            <w:noWrap/>
            <w:vAlign w:val="center"/>
          </w:tcPr>
          <w:p w14:paraId="12893D6A">
            <w:pPr>
              <w:spacing w:line="240" w:lineRule="auto"/>
              <w:jc w:val="center"/>
              <w:rPr>
                <w:rFonts w:hint="eastAsia"/>
                <w:kern w:val="2"/>
                <w:sz w:val="19"/>
              </w:rPr>
            </w:pPr>
            <w:r>
              <w:rPr>
                <w:rFonts w:ascii="Times New Roman" w:hAnsi="Times New Roman" w:eastAsia="等线"/>
                <w:color w:val="000000"/>
                <w:kern w:val="0"/>
                <w:sz w:val="19"/>
                <w:szCs w:val="19"/>
              </w:rPr>
              <w:t>0</w:t>
            </w:r>
          </w:p>
        </w:tc>
        <w:tc>
          <w:tcPr>
            <w:tcW w:w="489" w:type="pct"/>
            <w:shd w:val="clear" w:color="auto" w:fill="auto"/>
            <w:noWrap/>
            <w:vAlign w:val="center"/>
          </w:tcPr>
          <w:p w14:paraId="78B7A2CB">
            <w:pPr>
              <w:spacing w:line="240" w:lineRule="auto"/>
              <w:jc w:val="center"/>
              <w:rPr>
                <w:rFonts w:hint="eastAsia"/>
                <w:kern w:val="2"/>
                <w:sz w:val="19"/>
              </w:rPr>
            </w:pPr>
            <w:r>
              <w:rPr>
                <w:rFonts w:ascii="Times New Roman" w:hAnsi="Times New Roman" w:eastAsia="等线"/>
                <w:color w:val="000000"/>
                <w:kern w:val="0"/>
                <w:sz w:val="19"/>
                <w:szCs w:val="19"/>
              </w:rPr>
              <w:t>2024</w:t>
            </w:r>
          </w:p>
        </w:tc>
      </w:tr>
      <w:tr w14:paraId="0A187EF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gridAfter w:val="1"/>
          <w:wAfter w:w="5" w:type="pct"/>
          <w:cantSplit/>
          <w:jc w:val="center"/>
        </w:trPr>
        <w:tc>
          <w:tcPr>
            <w:tcW w:w="461" w:type="pct"/>
            <w:shd w:val="clear" w:color="auto" w:fill="auto"/>
            <w:noWrap/>
            <w:vAlign w:val="center"/>
          </w:tcPr>
          <w:p w14:paraId="0130C994">
            <w:pPr>
              <w:spacing w:line="240" w:lineRule="auto"/>
              <w:jc w:val="center"/>
              <w:rPr>
                <w:rFonts w:hint="eastAsia"/>
                <w:kern w:val="2"/>
                <w:sz w:val="19"/>
              </w:rPr>
            </w:pPr>
            <w:r>
              <w:rPr>
                <w:rFonts w:ascii="Times New Roman" w:hAnsi="Times New Roman" w:eastAsia="等线"/>
                <w:color w:val="000000"/>
                <w:kern w:val="0"/>
                <w:sz w:val="19"/>
                <w:szCs w:val="19"/>
              </w:rPr>
              <w:t>2</w:t>
            </w:r>
          </w:p>
        </w:tc>
        <w:tc>
          <w:tcPr>
            <w:tcW w:w="994" w:type="pct"/>
            <w:shd w:val="clear" w:color="auto" w:fill="auto"/>
            <w:noWrap/>
            <w:vAlign w:val="center"/>
          </w:tcPr>
          <w:p w14:paraId="743E7AEA">
            <w:pPr>
              <w:spacing w:line="240" w:lineRule="auto"/>
              <w:jc w:val="center"/>
              <w:rPr>
                <w:rFonts w:hint="eastAsia"/>
                <w:kern w:val="2"/>
                <w:sz w:val="19"/>
              </w:rPr>
            </w:pPr>
            <w:r>
              <w:rPr>
                <w:rFonts w:hint="eastAsia" w:ascii="仿宋" w:hAnsi="仿宋" w:cs="宋体"/>
                <w:color w:val="000000"/>
                <w:kern w:val="0"/>
                <w:sz w:val="19"/>
                <w:szCs w:val="19"/>
              </w:rPr>
              <w:t>火连寨加油站</w:t>
            </w:r>
          </w:p>
        </w:tc>
        <w:tc>
          <w:tcPr>
            <w:tcW w:w="2098" w:type="pct"/>
            <w:shd w:val="clear" w:color="auto" w:fill="auto"/>
            <w:noWrap/>
            <w:vAlign w:val="center"/>
          </w:tcPr>
          <w:p w14:paraId="77BC7763">
            <w:pPr>
              <w:spacing w:line="240" w:lineRule="auto"/>
              <w:jc w:val="center"/>
              <w:rPr>
                <w:rFonts w:hint="eastAsia"/>
                <w:kern w:val="2"/>
                <w:sz w:val="19"/>
              </w:rPr>
            </w:pPr>
            <w:r>
              <w:rPr>
                <w:rFonts w:hint="eastAsia" w:ascii="仿宋" w:hAnsi="仿宋" w:cs="宋体"/>
                <w:color w:val="000000"/>
                <w:kern w:val="0"/>
                <w:sz w:val="19"/>
                <w:szCs w:val="19"/>
              </w:rPr>
              <w:t>溪湖区彩屯北路</w:t>
            </w:r>
          </w:p>
        </w:tc>
        <w:tc>
          <w:tcPr>
            <w:tcW w:w="461" w:type="pct"/>
            <w:shd w:val="clear" w:color="auto" w:fill="auto"/>
            <w:noWrap/>
            <w:vAlign w:val="center"/>
          </w:tcPr>
          <w:p w14:paraId="0CDE8B46">
            <w:pPr>
              <w:spacing w:line="240" w:lineRule="auto"/>
              <w:jc w:val="center"/>
              <w:rPr>
                <w:rFonts w:hint="eastAsia"/>
                <w:kern w:val="2"/>
                <w:sz w:val="19"/>
              </w:rPr>
            </w:pPr>
            <w:r>
              <w:rPr>
                <w:rFonts w:ascii="Times New Roman" w:hAnsi="Times New Roman" w:eastAsia="等线"/>
                <w:color w:val="000000"/>
                <w:kern w:val="0"/>
                <w:sz w:val="19"/>
                <w:szCs w:val="19"/>
              </w:rPr>
              <w:t>3</w:t>
            </w:r>
          </w:p>
        </w:tc>
        <w:tc>
          <w:tcPr>
            <w:tcW w:w="492" w:type="pct"/>
            <w:shd w:val="clear" w:color="auto" w:fill="auto"/>
            <w:noWrap/>
            <w:vAlign w:val="center"/>
          </w:tcPr>
          <w:p w14:paraId="5C4CCF21">
            <w:pPr>
              <w:spacing w:line="240" w:lineRule="auto"/>
              <w:jc w:val="center"/>
              <w:rPr>
                <w:rFonts w:hint="eastAsia"/>
                <w:kern w:val="2"/>
                <w:sz w:val="19"/>
              </w:rPr>
            </w:pPr>
            <w:r>
              <w:rPr>
                <w:rFonts w:ascii="Times New Roman" w:hAnsi="Times New Roman" w:eastAsia="等线"/>
                <w:color w:val="000000"/>
                <w:kern w:val="0"/>
                <w:sz w:val="19"/>
                <w:szCs w:val="19"/>
              </w:rPr>
              <w:t>0</w:t>
            </w:r>
          </w:p>
        </w:tc>
        <w:tc>
          <w:tcPr>
            <w:tcW w:w="489" w:type="pct"/>
            <w:shd w:val="clear" w:color="auto" w:fill="auto"/>
            <w:noWrap/>
            <w:vAlign w:val="center"/>
          </w:tcPr>
          <w:p w14:paraId="7DE5B585">
            <w:pPr>
              <w:spacing w:line="240" w:lineRule="auto"/>
              <w:jc w:val="center"/>
              <w:rPr>
                <w:rFonts w:hint="eastAsia"/>
                <w:kern w:val="2"/>
                <w:sz w:val="19"/>
              </w:rPr>
            </w:pPr>
            <w:r>
              <w:rPr>
                <w:rFonts w:ascii="Times New Roman" w:hAnsi="Times New Roman" w:eastAsia="等线"/>
                <w:color w:val="000000"/>
                <w:kern w:val="0"/>
                <w:sz w:val="19"/>
                <w:szCs w:val="19"/>
              </w:rPr>
              <w:t>2024</w:t>
            </w:r>
          </w:p>
        </w:tc>
      </w:tr>
      <w:tr w14:paraId="0FA4E85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gridAfter w:val="1"/>
          <w:wAfter w:w="5" w:type="pct"/>
          <w:cantSplit/>
          <w:jc w:val="center"/>
        </w:trPr>
        <w:tc>
          <w:tcPr>
            <w:tcW w:w="461" w:type="pct"/>
            <w:shd w:val="clear" w:color="auto" w:fill="auto"/>
            <w:noWrap/>
            <w:vAlign w:val="center"/>
          </w:tcPr>
          <w:p w14:paraId="0DB8C510">
            <w:pPr>
              <w:spacing w:line="240" w:lineRule="auto"/>
              <w:jc w:val="center"/>
              <w:rPr>
                <w:rFonts w:hint="eastAsia"/>
                <w:kern w:val="2"/>
                <w:sz w:val="19"/>
              </w:rPr>
            </w:pPr>
            <w:r>
              <w:rPr>
                <w:rFonts w:ascii="Times New Roman" w:hAnsi="Times New Roman" w:eastAsia="等线"/>
                <w:color w:val="000000"/>
                <w:kern w:val="0"/>
                <w:sz w:val="19"/>
                <w:szCs w:val="19"/>
              </w:rPr>
              <w:t>3</w:t>
            </w:r>
          </w:p>
        </w:tc>
        <w:tc>
          <w:tcPr>
            <w:tcW w:w="994" w:type="pct"/>
            <w:shd w:val="clear" w:color="auto" w:fill="auto"/>
            <w:noWrap/>
            <w:vAlign w:val="center"/>
          </w:tcPr>
          <w:p w14:paraId="60A939CE">
            <w:pPr>
              <w:spacing w:line="240" w:lineRule="auto"/>
              <w:jc w:val="center"/>
              <w:rPr>
                <w:rFonts w:hint="eastAsia"/>
                <w:kern w:val="2"/>
                <w:sz w:val="19"/>
              </w:rPr>
            </w:pPr>
            <w:r>
              <w:rPr>
                <w:rFonts w:hint="eastAsia" w:ascii="仿宋" w:hAnsi="仿宋" w:cs="宋体"/>
                <w:color w:val="000000"/>
                <w:kern w:val="0"/>
                <w:sz w:val="19"/>
                <w:szCs w:val="19"/>
              </w:rPr>
              <w:t>歪头山村委会</w:t>
            </w:r>
          </w:p>
        </w:tc>
        <w:tc>
          <w:tcPr>
            <w:tcW w:w="2098" w:type="pct"/>
            <w:shd w:val="clear" w:color="auto" w:fill="auto"/>
            <w:noWrap/>
            <w:vAlign w:val="center"/>
          </w:tcPr>
          <w:p w14:paraId="05C5A61F">
            <w:pPr>
              <w:spacing w:line="240" w:lineRule="auto"/>
              <w:jc w:val="center"/>
              <w:rPr>
                <w:rFonts w:hint="eastAsia"/>
                <w:kern w:val="2"/>
                <w:sz w:val="19"/>
              </w:rPr>
            </w:pPr>
            <w:r>
              <w:rPr>
                <w:rFonts w:hint="eastAsia" w:ascii="仿宋" w:hAnsi="仿宋" w:cs="宋体"/>
                <w:color w:val="000000"/>
                <w:kern w:val="0"/>
                <w:sz w:val="19"/>
                <w:szCs w:val="19"/>
              </w:rPr>
              <w:t>溪湖区歪头山村委会院内</w:t>
            </w:r>
          </w:p>
        </w:tc>
        <w:tc>
          <w:tcPr>
            <w:tcW w:w="461" w:type="pct"/>
            <w:shd w:val="clear" w:color="auto" w:fill="auto"/>
            <w:noWrap/>
            <w:vAlign w:val="center"/>
          </w:tcPr>
          <w:p w14:paraId="2055E5E0">
            <w:pPr>
              <w:spacing w:line="240" w:lineRule="auto"/>
              <w:jc w:val="center"/>
              <w:rPr>
                <w:rFonts w:hint="eastAsia"/>
                <w:kern w:val="2"/>
                <w:sz w:val="19"/>
              </w:rPr>
            </w:pPr>
            <w:r>
              <w:rPr>
                <w:rFonts w:ascii="Times New Roman" w:hAnsi="Times New Roman" w:eastAsia="等线"/>
                <w:color w:val="000000"/>
                <w:kern w:val="0"/>
                <w:sz w:val="19"/>
                <w:szCs w:val="19"/>
              </w:rPr>
              <w:t>6</w:t>
            </w:r>
          </w:p>
        </w:tc>
        <w:tc>
          <w:tcPr>
            <w:tcW w:w="492" w:type="pct"/>
            <w:shd w:val="clear" w:color="auto" w:fill="auto"/>
            <w:noWrap/>
            <w:vAlign w:val="center"/>
          </w:tcPr>
          <w:p w14:paraId="0C551264">
            <w:pPr>
              <w:spacing w:line="240" w:lineRule="auto"/>
              <w:jc w:val="center"/>
              <w:rPr>
                <w:rFonts w:hint="eastAsia"/>
                <w:kern w:val="2"/>
                <w:sz w:val="19"/>
              </w:rPr>
            </w:pPr>
            <w:r>
              <w:rPr>
                <w:rFonts w:ascii="Times New Roman" w:hAnsi="Times New Roman" w:eastAsia="等线"/>
                <w:color w:val="000000"/>
                <w:kern w:val="0"/>
                <w:sz w:val="19"/>
                <w:szCs w:val="19"/>
              </w:rPr>
              <w:t>0</w:t>
            </w:r>
          </w:p>
        </w:tc>
        <w:tc>
          <w:tcPr>
            <w:tcW w:w="489" w:type="pct"/>
            <w:shd w:val="clear" w:color="auto" w:fill="auto"/>
            <w:noWrap/>
            <w:vAlign w:val="center"/>
          </w:tcPr>
          <w:p w14:paraId="7F2FB653">
            <w:pPr>
              <w:spacing w:line="240" w:lineRule="auto"/>
              <w:jc w:val="center"/>
              <w:rPr>
                <w:rFonts w:hint="eastAsia"/>
                <w:kern w:val="2"/>
                <w:sz w:val="19"/>
              </w:rPr>
            </w:pPr>
            <w:r>
              <w:rPr>
                <w:rFonts w:ascii="Times New Roman" w:hAnsi="Times New Roman" w:eastAsia="等线"/>
                <w:color w:val="000000"/>
                <w:kern w:val="0"/>
                <w:sz w:val="19"/>
                <w:szCs w:val="19"/>
              </w:rPr>
              <w:t>2024</w:t>
            </w:r>
          </w:p>
        </w:tc>
      </w:tr>
      <w:tr w14:paraId="236643C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gridAfter w:val="1"/>
          <w:wAfter w:w="5" w:type="pct"/>
          <w:cantSplit/>
          <w:jc w:val="center"/>
        </w:trPr>
        <w:tc>
          <w:tcPr>
            <w:tcW w:w="461" w:type="pct"/>
            <w:shd w:val="clear" w:color="auto" w:fill="auto"/>
            <w:noWrap/>
            <w:vAlign w:val="center"/>
          </w:tcPr>
          <w:p w14:paraId="11CE0B8A">
            <w:pPr>
              <w:spacing w:line="240" w:lineRule="auto"/>
              <w:jc w:val="center"/>
              <w:rPr>
                <w:rFonts w:hint="eastAsia"/>
                <w:kern w:val="2"/>
                <w:sz w:val="19"/>
              </w:rPr>
            </w:pPr>
            <w:r>
              <w:rPr>
                <w:rFonts w:ascii="Times New Roman" w:hAnsi="Times New Roman" w:eastAsia="等线"/>
                <w:color w:val="000000"/>
                <w:kern w:val="0"/>
                <w:sz w:val="19"/>
                <w:szCs w:val="19"/>
              </w:rPr>
              <w:t>4</w:t>
            </w:r>
          </w:p>
        </w:tc>
        <w:tc>
          <w:tcPr>
            <w:tcW w:w="994" w:type="pct"/>
            <w:shd w:val="clear" w:color="auto" w:fill="auto"/>
            <w:noWrap/>
            <w:vAlign w:val="center"/>
          </w:tcPr>
          <w:p w14:paraId="1E61F267">
            <w:pPr>
              <w:spacing w:line="240" w:lineRule="auto"/>
              <w:jc w:val="center"/>
              <w:rPr>
                <w:rFonts w:hint="eastAsia"/>
                <w:kern w:val="2"/>
                <w:sz w:val="19"/>
              </w:rPr>
            </w:pPr>
            <w:r>
              <w:rPr>
                <w:rFonts w:hint="eastAsia" w:ascii="仿宋" w:hAnsi="仿宋" w:cs="宋体"/>
                <w:color w:val="000000"/>
                <w:kern w:val="0"/>
                <w:sz w:val="19"/>
                <w:szCs w:val="19"/>
              </w:rPr>
              <w:t>张其寨村委会</w:t>
            </w:r>
          </w:p>
        </w:tc>
        <w:tc>
          <w:tcPr>
            <w:tcW w:w="2098" w:type="pct"/>
            <w:shd w:val="clear" w:color="auto" w:fill="auto"/>
            <w:noWrap/>
            <w:vAlign w:val="center"/>
          </w:tcPr>
          <w:p w14:paraId="3D095161">
            <w:pPr>
              <w:spacing w:line="240" w:lineRule="auto"/>
              <w:jc w:val="center"/>
              <w:rPr>
                <w:rFonts w:hint="eastAsia"/>
                <w:kern w:val="2"/>
                <w:sz w:val="19"/>
              </w:rPr>
            </w:pPr>
            <w:r>
              <w:rPr>
                <w:rFonts w:hint="eastAsia" w:ascii="仿宋" w:hAnsi="仿宋" w:cs="宋体"/>
                <w:color w:val="000000"/>
                <w:kern w:val="0"/>
                <w:sz w:val="19"/>
                <w:szCs w:val="19"/>
              </w:rPr>
              <w:t>溪湖区张其寨村委会院内</w:t>
            </w:r>
          </w:p>
        </w:tc>
        <w:tc>
          <w:tcPr>
            <w:tcW w:w="461" w:type="pct"/>
            <w:shd w:val="clear" w:color="auto" w:fill="auto"/>
            <w:noWrap/>
            <w:vAlign w:val="center"/>
          </w:tcPr>
          <w:p w14:paraId="382BE2E5">
            <w:pPr>
              <w:spacing w:line="240" w:lineRule="auto"/>
              <w:jc w:val="center"/>
              <w:rPr>
                <w:rFonts w:hint="eastAsia"/>
                <w:kern w:val="2"/>
                <w:sz w:val="19"/>
              </w:rPr>
            </w:pPr>
            <w:r>
              <w:rPr>
                <w:rFonts w:ascii="Times New Roman" w:hAnsi="Times New Roman" w:eastAsia="等线"/>
                <w:color w:val="000000"/>
                <w:kern w:val="0"/>
                <w:sz w:val="19"/>
                <w:szCs w:val="19"/>
              </w:rPr>
              <w:t>3</w:t>
            </w:r>
          </w:p>
        </w:tc>
        <w:tc>
          <w:tcPr>
            <w:tcW w:w="492" w:type="pct"/>
            <w:shd w:val="clear" w:color="auto" w:fill="auto"/>
            <w:noWrap/>
            <w:vAlign w:val="center"/>
          </w:tcPr>
          <w:p w14:paraId="15E8E25A">
            <w:pPr>
              <w:spacing w:line="240" w:lineRule="auto"/>
              <w:jc w:val="center"/>
              <w:rPr>
                <w:rFonts w:hint="eastAsia"/>
                <w:kern w:val="2"/>
                <w:sz w:val="19"/>
              </w:rPr>
            </w:pPr>
            <w:r>
              <w:rPr>
                <w:rFonts w:ascii="Times New Roman" w:hAnsi="Times New Roman" w:eastAsia="等线"/>
                <w:color w:val="000000"/>
                <w:kern w:val="0"/>
                <w:sz w:val="19"/>
                <w:szCs w:val="19"/>
              </w:rPr>
              <w:t>0</w:t>
            </w:r>
          </w:p>
        </w:tc>
        <w:tc>
          <w:tcPr>
            <w:tcW w:w="489" w:type="pct"/>
            <w:shd w:val="clear" w:color="auto" w:fill="auto"/>
            <w:noWrap/>
            <w:vAlign w:val="center"/>
          </w:tcPr>
          <w:p w14:paraId="41FDAE04">
            <w:pPr>
              <w:spacing w:line="240" w:lineRule="auto"/>
              <w:jc w:val="center"/>
              <w:rPr>
                <w:rFonts w:hint="eastAsia"/>
                <w:kern w:val="2"/>
                <w:sz w:val="19"/>
              </w:rPr>
            </w:pPr>
            <w:r>
              <w:rPr>
                <w:rFonts w:ascii="Times New Roman" w:hAnsi="Times New Roman" w:eastAsia="等线"/>
                <w:color w:val="000000"/>
                <w:kern w:val="0"/>
                <w:sz w:val="19"/>
                <w:szCs w:val="19"/>
              </w:rPr>
              <w:t>2024</w:t>
            </w:r>
          </w:p>
        </w:tc>
      </w:tr>
      <w:tr w14:paraId="4F07A37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gridAfter w:val="1"/>
          <w:wAfter w:w="5" w:type="pct"/>
          <w:cantSplit/>
          <w:jc w:val="center"/>
        </w:trPr>
        <w:tc>
          <w:tcPr>
            <w:tcW w:w="461" w:type="pct"/>
            <w:shd w:val="clear" w:color="auto" w:fill="auto"/>
            <w:noWrap/>
            <w:vAlign w:val="center"/>
          </w:tcPr>
          <w:p w14:paraId="2DF41EF4">
            <w:pPr>
              <w:spacing w:line="240" w:lineRule="auto"/>
              <w:jc w:val="center"/>
              <w:rPr>
                <w:rFonts w:hint="eastAsia"/>
                <w:kern w:val="0"/>
                <w:sz w:val="19"/>
              </w:rPr>
            </w:pPr>
            <w:r>
              <w:rPr>
                <w:rFonts w:ascii="Times New Roman" w:hAnsi="Times New Roman" w:eastAsia="等线"/>
                <w:color w:val="000000"/>
                <w:kern w:val="0"/>
                <w:sz w:val="19"/>
                <w:szCs w:val="19"/>
              </w:rPr>
              <w:t>5</w:t>
            </w:r>
          </w:p>
        </w:tc>
        <w:tc>
          <w:tcPr>
            <w:tcW w:w="994" w:type="pct"/>
            <w:shd w:val="clear" w:color="auto" w:fill="auto"/>
            <w:noWrap/>
            <w:vAlign w:val="center"/>
          </w:tcPr>
          <w:p w14:paraId="580418A4">
            <w:pPr>
              <w:spacing w:line="240" w:lineRule="auto"/>
              <w:jc w:val="center"/>
              <w:rPr>
                <w:rFonts w:hint="eastAsia"/>
                <w:kern w:val="0"/>
                <w:sz w:val="19"/>
              </w:rPr>
            </w:pPr>
            <w:r>
              <w:rPr>
                <w:rFonts w:hint="eastAsia" w:ascii="仿宋" w:hAnsi="仿宋" w:cs="宋体"/>
                <w:color w:val="000000"/>
                <w:kern w:val="0"/>
                <w:sz w:val="19"/>
                <w:szCs w:val="19"/>
              </w:rPr>
              <w:t>康溪温泉</w:t>
            </w:r>
          </w:p>
        </w:tc>
        <w:tc>
          <w:tcPr>
            <w:tcW w:w="2098" w:type="pct"/>
            <w:shd w:val="clear" w:color="auto" w:fill="auto"/>
            <w:noWrap/>
            <w:vAlign w:val="center"/>
          </w:tcPr>
          <w:p w14:paraId="478E5888">
            <w:pPr>
              <w:spacing w:line="240" w:lineRule="auto"/>
              <w:jc w:val="center"/>
              <w:rPr>
                <w:rFonts w:hint="eastAsia"/>
                <w:kern w:val="0"/>
                <w:sz w:val="19"/>
              </w:rPr>
            </w:pPr>
            <w:r>
              <w:rPr>
                <w:rFonts w:hint="eastAsia" w:ascii="仿宋" w:hAnsi="仿宋" w:cs="宋体"/>
                <w:color w:val="000000"/>
                <w:kern w:val="0"/>
                <w:sz w:val="19"/>
                <w:szCs w:val="19"/>
              </w:rPr>
              <w:t>溪湖区经济开发区仙榆路康溪温泉停车场</w:t>
            </w:r>
          </w:p>
        </w:tc>
        <w:tc>
          <w:tcPr>
            <w:tcW w:w="461" w:type="pct"/>
            <w:shd w:val="clear" w:color="auto" w:fill="auto"/>
            <w:noWrap/>
            <w:vAlign w:val="center"/>
          </w:tcPr>
          <w:p w14:paraId="33D53CC3">
            <w:pPr>
              <w:spacing w:line="240" w:lineRule="auto"/>
              <w:jc w:val="center"/>
              <w:rPr>
                <w:rFonts w:hint="eastAsia"/>
                <w:kern w:val="0"/>
                <w:sz w:val="19"/>
              </w:rPr>
            </w:pPr>
            <w:r>
              <w:rPr>
                <w:rFonts w:ascii="Times New Roman" w:hAnsi="Times New Roman" w:eastAsia="等线"/>
                <w:color w:val="000000"/>
                <w:kern w:val="0"/>
                <w:sz w:val="19"/>
                <w:szCs w:val="19"/>
              </w:rPr>
              <w:t>15</w:t>
            </w:r>
          </w:p>
        </w:tc>
        <w:tc>
          <w:tcPr>
            <w:tcW w:w="492" w:type="pct"/>
            <w:shd w:val="clear" w:color="auto" w:fill="auto"/>
            <w:noWrap/>
            <w:vAlign w:val="center"/>
          </w:tcPr>
          <w:p w14:paraId="5C362445">
            <w:pPr>
              <w:spacing w:line="240" w:lineRule="auto"/>
              <w:jc w:val="center"/>
              <w:rPr>
                <w:rFonts w:hint="eastAsia"/>
                <w:kern w:val="0"/>
                <w:sz w:val="19"/>
              </w:rPr>
            </w:pPr>
            <w:r>
              <w:rPr>
                <w:rFonts w:ascii="Times New Roman" w:hAnsi="Times New Roman" w:eastAsia="等线"/>
                <w:color w:val="000000"/>
                <w:kern w:val="0"/>
                <w:sz w:val="19"/>
                <w:szCs w:val="19"/>
              </w:rPr>
              <w:t>0</w:t>
            </w:r>
          </w:p>
        </w:tc>
        <w:tc>
          <w:tcPr>
            <w:tcW w:w="489" w:type="pct"/>
            <w:shd w:val="clear" w:color="auto" w:fill="auto"/>
            <w:noWrap/>
            <w:vAlign w:val="center"/>
          </w:tcPr>
          <w:p w14:paraId="7C2A1BF9">
            <w:pPr>
              <w:spacing w:line="240" w:lineRule="auto"/>
              <w:jc w:val="center"/>
              <w:rPr>
                <w:rFonts w:hint="eastAsia"/>
                <w:kern w:val="0"/>
                <w:sz w:val="19"/>
              </w:rPr>
            </w:pPr>
            <w:r>
              <w:rPr>
                <w:rFonts w:ascii="Times New Roman" w:hAnsi="Times New Roman" w:eastAsia="等线"/>
                <w:color w:val="000000"/>
                <w:kern w:val="0"/>
                <w:sz w:val="19"/>
                <w:szCs w:val="19"/>
              </w:rPr>
              <w:t>2024</w:t>
            </w:r>
          </w:p>
        </w:tc>
      </w:tr>
      <w:tr w14:paraId="5992A2E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gridAfter w:val="1"/>
          <w:wAfter w:w="5" w:type="pct"/>
          <w:cantSplit/>
          <w:jc w:val="center"/>
        </w:trPr>
        <w:tc>
          <w:tcPr>
            <w:tcW w:w="461" w:type="pct"/>
            <w:shd w:val="clear" w:color="auto" w:fill="auto"/>
            <w:noWrap/>
            <w:vAlign w:val="center"/>
          </w:tcPr>
          <w:p w14:paraId="21A4CC60">
            <w:pPr>
              <w:spacing w:line="240" w:lineRule="auto"/>
              <w:jc w:val="center"/>
              <w:rPr>
                <w:rFonts w:hint="eastAsia"/>
                <w:kern w:val="0"/>
                <w:sz w:val="19"/>
              </w:rPr>
            </w:pPr>
            <w:r>
              <w:rPr>
                <w:rFonts w:hint="eastAsia" w:ascii="仿宋" w:hAnsi="仿宋" w:cs="宋体"/>
                <w:color w:val="000000"/>
                <w:kern w:val="0"/>
                <w:sz w:val="19"/>
                <w:szCs w:val="19"/>
              </w:rPr>
              <w:t>6</w:t>
            </w:r>
          </w:p>
        </w:tc>
        <w:tc>
          <w:tcPr>
            <w:tcW w:w="994" w:type="pct"/>
            <w:shd w:val="clear" w:color="auto" w:fill="auto"/>
            <w:noWrap/>
            <w:vAlign w:val="center"/>
          </w:tcPr>
          <w:p w14:paraId="024412E4">
            <w:pPr>
              <w:spacing w:line="240" w:lineRule="auto"/>
              <w:jc w:val="center"/>
              <w:rPr>
                <w:rFonts w:hint="eastAsia"/>
                <w:kern w:val="0"/>
                <w:sz w:val="19"/>
              </w:rPr>
            </w:pPr>
            <w:r>
              <w:rPr>
                <w:rFonts w:hint="eastAsia" w:ascii="仿宋" w:hAnsi="仿宋" w:cs="宋体"/>
                <w:color w:val="000000"/>
                <w:kern w:val="0"/>
                <w:sz w:val="19"/>
                <w:szCs w:val="19"/>
              </w:rPr>
              <w:t>东风办事处矿业小区</w:t>
            </w:r>
          </w:p>
        </w:tc>
        <w:tc>
          <w:tcPr>
            <w:tcW w:w="2098" w:type="pct"/>
            <w:shd w:val="clear" w:color="auto" w:fill="auto"/>
            <w:noWrap/>
            <w:vAlign w:val="center"/>
          </w:tcPr>
          <w:p w14:paraId="0CA22C0C">
            <w:pPr>
              <w:spacing w:line="240" w:lineRule="auto"/>
              <w:jc w:val="center"/>
              <w:rPr>
                <w:rFonts w:hint="eastAsia"/>
                <w:kern w:val="0"/>
                <w:sz w:val="19"/>
              </w:rPr>
            </w:pPr>
            <w:r>
              <w:rPr>
                <w:rFonts w:hint="eastAsia" w:ascii="仿宋" w:hAnsi="仿宋" w:cs="宋体"/>
                <w:color w:val="000000"/>
                <w:kern w:val="0"/>
                <w:sz w:val="19"/>
                <w:szCs w:val="19"/>
              </w:rPr>
              <w:t>溪湖区东风街道育人街</w:t>
            </w:r>
          </w:p>
        </w:tc>
        <w:tc>
          <w:tcPr>
            <w:tcW w:w="461" w:type="pct"/>
            <w:shd w:val="clear" w:color="auto" w:fill="auto"/>
            <w:noWrap/>
            <w:vAlign w:val="center"/>
          </w:tcPr>
          <w:p w14:paraId="7A67A763">
            <w:pPr>
              <w:spacing w:line="240" w:lineRule="auto"/>
              <w:jc w:val="center"/>
              <w:rPr>
                <w:rFonts w:hint="eastAsia"/>
                <w:kern w:val="0"/>
                <w:sz w:val="19"/>
              </w:rPr>
            </w:pPr>
            <w:r>
              <w:rPr>
                <w:rFonts w:hint="eastAsia" w:ascii="Times New Roman" w:hAnsi="Times New Roman" w:eastAsia="等线"/>
                <w:color w:val="000000"/>
                <w:kern w:val="0"/>
                <w:sz w:val="19"/>
                <w:szCs w:val="19"/>
              </w:rPr>
              <w:t>3</w:t>
            </w:r>
          </w:p>
        </w:tc>
        <w:tc>
          <w:tcPr>
            <w:tcW w:w="492" w:type="pct"/>
            <w:shd w:val="clear" w:color="auto" w:fill="auto"/>
            <w:noWrap/>
            <w:vAlign w:val="center"/>
          </w:tcPr>
          <w:p w14:paraId="678C316F">
            <w:pPr>
              <w:spacing w:line="240" w:lineRule="auto"/>
              <w:jc w:val="center"/>
              <w:rPr>
                <w:rFonts w:hint="eastAsia"/>
                <w:kern w:val="0"/>
                <w:sz w:val="19"/>
              </w:rPr>
            </w:pPr>
            <w:r>
              <w:rPr>
                <w:rFonts w:hint="eastAsia"/>
                <w:kern w:val="0"/>
                <w:sz w:val="19"/>
              </w:rPr>
              <w:t>0</w:t>
            </w:r>
          </w:p>
        </w:tc>
        <w:tc>
          <w:tcPr>
            <w:tcW w:w="489" w:type="pct"/>
            <w:shd w:val="clear" w:color="auto" w:fill="auto"/>
            <w:noWrap/>
          </w:tcPr>
          <w:p w14:paraId="7EB8E5E1">
            <w:pPr>
              <w:spacing w:line="240" w:lineRule="auto"/>
              <w:jc w:val="center"/>
              <w:rPr>
                <w:rFonts w:hint="eastAsia"/>
                <w:kern w:val="0"/>
                <w:sz w:val="19"/>
              </w:rPr>
            </w:pPr>
            <w:r>
              <w:rPr>
                <w:rFonts w:ascii="Times New Roman" w:hAnsi="Times New Roman" w:eastAsia="等线"/>
                <w:color w:val="000000"/>
                <w:kern w:val="0"/>
                <w:sz w:val="19"/>
                <w:szCs w:val="19"/>
              </w:rPr>
              <w:t>2024</w:t>
            </w:r>
          </w:p>
        </w:tc>
      </w:tr>
      <w:tr w14:paraId="5267F98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gridAfter w:val="1"/>
          <w:wAfter w:w="5" w:type="pct"/>
          <w:cantSplit/>
          <w:jc w:val="center"/>
        </w:trPr>
        <w:tc>
          <w:tcPr>
            <w:tcW w:w="461" w:type="pct"/>
            <w:shd w:val="clear" w:color="auto" w:fill="auto"/>
            <w:noWrap/>
            <w:vAlign w:val="center"/>
          </w:tcPr>
          <w:p w14:paraId="42646E70">
            <w:pPr>
              <w:spacing w:line="240" w:lineRule="auto"/>
              <w:jc w:val="center"/>
              <w:rPr>
                <w:rFonts w:hint="eastAsia"/>
                <w:kern w:val="0"/>
                <w:sz w:val="19"/>
              </w:rPr>
            </w:pPr>
            <w:r>
              <w:rPr>
                <w:rFonts w:hint="eastAsia" w:ascii="仿宋" w:hAnsi="仿宋" w:cs="宋体"/>
                <w:color w:val="000000"/>
                <w:kern w:val="0"/>
                <w:sz w:val="19"/>
                <w:szCs w:val="19"/>
              </w:rPr>
              <w:t>7</w:t>
            </w:r>
          </w:p>
        </w:tc>
        <w:tc>
          <w:tcPr>
            <w:tcW w:w="994" w:type="pct"/>
            <w:shd w:val="clear" w:color="auto" w:fill="auto"/>
            <w:noWrap/>
            <w:vAlign w:val="center"/>
          </w:tcPr>
          <w:p w14:paraId="6FFD1830">
            <w:pPr>
              <w:spacing w:line="240" w:lineRule="auto"/>
              <w:jc w:val="center"/>
              <w:rPr>
                <w:rFonts w:hint="eastAsia"/>
                <w:kern w:val="0"/>
                <w:sz w:val="19"/>
              </w:rPr>
            </w:pPr>
            <w:r>
              <w:rPr>
                <w:rFonts w:hint="eastAsia" w:ascii="仿宋" w:hAnsi="仿宋" w:cs="宋体"/>
                <w:color w:val="000000"/>
                <w:kern w:val="0"/>
                <w:sz w:val="19"/>
                <w:szCs w:val="19"/>
              </w:rPr>
              <w:t>彩屯办事处华新社区</w:t>
            </w:r>
          </w:p>
        </w:tc>
        <w:tc>
          <w:tcPr>
            <w:tcW w:w="2098" w:type="pct"/>
            <w:shd w:val="clear" w:color="auto" w:fill="auto"/>
            <w:noWrap/>
            <w:vAlign w:val="center"/>
          </w:tcPr>
          <w:p w14:paraId="44F918C3">
            <w:pPr>
              <w:spacing w:line="240" w:lineRule="auto"/>
              <w:jc w:val="center"/>
              <w:rPr>
                <w:rFonts w:hint="eastAsia"/>
                <w:kern w:val="0"/>
                <w:sz w:val="19"/>
              </w:rPr>
            </w:pPr>
            <w:r>
              <w:rPr>
                <w:rFonts w:hint="eastAsia" w:ascii="仿宋" w:hAnsi="仿宋" w:cs="宋体"/>
                <w:color w:val="000000"/>
                <w:kern w:val="0"/>
                <w:sz w:val="19"/>
                <w:szCs w:val="19"/>
              </w:rPr>
              <w:t>溪湖区华中街</w:t>
            </w:r>
          </w:p>
        </w:tc>
        <w:tc>
          <w:tcPr>
            <w:tcW w:w="461" w:type="pct"/>
            <w:shd w:val="clear" w:color="auto" w:fill="auto"/>
            <w:noWrap/>
            <w:vAlign w:val="center"/>
          </w:tcPr>
          <w:p w14:paraId="087822D8">
            <w:pPr>
              <w:spacing w:line="240" w:lineRule="auto"/>
              <w:jc w:val="center"/>
              <w:rPr>
                <w:rFonts w:hint="eastAsia"/>
                <w:kern w:val="0"/>
                <w:sz w:val="19"/>
              </w:rPr>
            </w:pPr>
            <w:r>
              <w:rPr>
                <w:rFonts w:hint="eastAsia" w:ascii="Times New Roman" w:hAnsi="Times New Roman" w:eastAsia="等线"/>
                <w:color w:val="000000"/>
                <w:kern w:val="0"/>
                <w:sz w:val="19"/>
                <w:szCs w:val="19"/>
              </w:rPr>
              <w:t>2</w:t>
            </w:r>
          </w:p>
        </w:tc>
        <w:tc>
          <w:tcPr>
            <w:tcW w:w="492" w:type="pct"/>
            <w:shd w:val="clear" w:color="auto" w:fill="auto"/>
            <w:noWrap/>
            <w:vAlign w:val="center"/>
          </w:tcPr>
          <w:p w14:paraId="5B6F57ED">
            <w:pPr>
              <w:spacing w:line="240" w:lineRule="auto"/>
              <w:jc w:val="center"/>
              <w:rPr>
                <w:rFonts w:hint="eastAsia"/>
                <w:kern w:val="0"/>
                <w:sz w:val="19"/>
              </w:rPr>
            </w:pPr>
            <w:r>
              <w:rPr>
                <w:rFonts w:hint="eastAsia"/>
                <w:kern w:val="0"/>
                <w:sz w:val="19"/>
              </w:rPr>
              <w:t>0</w:t>
            </w:r>
          </w:p>
        </w:tc>
        <w:tc>
          <w:tcPr>
            <w:tcW w:w="489" w:type="pct"/>
            <w:shd w:val="clear" w:color="auto" w:fill="auto"/>
            <w:noWrap/>
          </w:tcPr>
          <w:p w14:paraId="63AE4791">
            <w:pPr>
              <w:spacing w:line="240" w:lineRule="auto"/>
              <w:jc w:val="center"/>
              <w:rPr>
                <w:rFonts w:hint="eastAsia"/>
                <w:kern w:val="0"/>
                <w:sz w:val="19"/>
              </w:rPr>
            </w:pPr>
            <w:r>
              <w:rPr>
                <w:rFonts w:ascii="Times New Roman" w:hAnsi="Times New Roman" w:eastAsia="等线"/>
                <w:color w:val="000000"/>
                <w:kern w:val="0"/>
                <w:sz w:val="19"/>
                <w:szCs w:val="19"/>
              </w:rPr>
              <w:t>2024</w:t>
            </w:r>
          </w:p>
        </w:tc>
      </w:tr>
      <w:tr w14:paraId="6208C8E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gridAfter w:val="1"/>
          <w:wAfter w:w="5" w:type="pct"/>
          <w:cantSplit/>
          <w:jc w:val="center"/>
        </w:trPr>
        <w:tc>
          <w:tcPr>
            <w:tcW w:w="461" w:type="pct"/>
            <w:shd w:val="clear" w:color="auto" w:fill="auto"/>
            <w:noWrap/>
            <w:vAlign w:val="center"/>
          </w:tcPr>
          <w:p w14:paraId="7414A4C6">
            <w:pPr>
              <w:spacing w:line="240" w:lineRule="auto"/>
              <w:jc w:val="center"/>
              <w:rPr>
                <w:rFonts w:hint="eastAsia"/>
                <w:kern w:val="0"/>
                <w:sz w:val="19"/>
              </w:rPr>
            </w:pPr>
            <w:r>
              <w:rPr>
                <w:rFonts w:hint="eastAsia" w:ascii="仿宋" w:hAnsi="仿宋" w:cs="宋体"/>
                <w:color w:val="000000"/>
                <w:kern w:val="0"/>
                <w:sz w:val="19"/>
                <w:szCs w:val="19"/>
              </w:rPr>
              <w:t>8</w:t>
            </w:r>
          </w:p>
        </w:tc>
        <w:tc>
          <w:tcPr>
            <w:tcW w:w="994" w:type="pct"/>
            <w:shd w:val="clear" w:color="auto" w:fill="auto"/>
            <w:noWrap/>
            <w:vAlign w:val="center"/>
          </w:tcPr>
          <w:p w14:paraId="00C31254">
            <w:pPr>
              <w:spacing w:line="240" w:lineRule="auto"/>
              <w:jc w:val="center"/>
              <w:rPr>
                <w:rFonts w:hint="eastAsia"/>
                <w:kern w:val="0"/>
                <w:sz w:val="19"/>
              </w:rPr>
            </w:pPr>
            <w:r>
              <w:rPr>
                <w:rFonts w:hint="eastAsia" w:ascii="仿宋" w:hAnsi="仿宋" w:cs="宋体"/>
                <w:color w:val="000000"/>
                <w:kern w:val="0"/>
                <w:sz w:val="19"/>
                <w:szCs w:val="19"/>
              </w:rPr>
              <w:t>彩屯办事处彩胜社区</w:t>
            </w:r>
          </w:p>
        </w:tc>
        <w:tc>
          <w:tcPr>
            <w:tcW w:w="2098" w:type="pct"/>
            <w:shd w:val="clear" w:color="auto" w:fill="auto"/>
            <w:noWrap/>
            <w:vAlign w:val="center"/>
          </w:tcPr>
          <w:p w14:paraId="47DE7EF1">
            <w:pPr>
              <w:spacing w:line="240" w:lineRule="auto"/>
              <w:jc w:val="center"/>
              <w:rPr>
                <w:rFonts w:hint="eastAsia"/>
                <w:kern w:val="0"/>
                <w:sz w:val="19"/>
              </w:rPr>
            </w:pPr>
            <w:r>
              <w:rPr>
                <w:rFonts w:hint="eastAsia" w:ascii="仿宋" w:hAnsi="仿宋" w:cs="宋体"/>
                <w:color w:val="000000"/>
                <w:kern w:val="0"/>
                <w:sz w:val="19"/>
                <w:szCs w:val="19"/>
              </w:rPr>
              <w:t>溪湖区彩胜社区居委会旁</w:t>
            </w:r>
          </w:p>
        </w:tc>
        <w:tc>
          <w:tcPr>
            <w:tcW w:w="461" w:type="pct"/>
            <w:shd w:val="clear" w:color="auto" w:fill="auto"/>
            <w:noWrap/>
            <w:vAlign w:val="center"/>
          </w:tcPr>
          <w:p w14:paraId="44DCB929">
            <w:pPr>
              <w:spacing w:line="240" w:lineRule="auto"/>
              <w:jc w:val="center"/>
              <w:rPr>
                <w:rFonts w:hint="eastAsia"/>
                <w:kern w:val="0"/>
                <w:sz w:val="19"/>
              </w:rPr>
            </w:pPr>
            <w:r>
              <w:rPr>
                <w:rFonts w:hint="eastAsia" w:ascii="Times New Roman" w:hAnsi="Times New Roman" w:eastAsia="等线"/>
                <w:color w:val="000000"/>
                <w:kern w:val="0"/>
                <w:sz w:val="19"/>
                <w:szCs w:val="19"/>
              </w:rPr>
              <w:t>2</w:t>
            </w:r>
          </w:p>
        </w:tc>
        <w:tc>
          <w:tcPr>
            <w:tcW w:w="492" w:type="pct"/>
            <w:shd w:val="clear" w:color="auto" w:fill="auto"/>
            <w:noWrap/>
            <w:vAlign w:val="center"/>
          </w:tcPr>
          <w:p w14:paraId="22AB4CF6">
            <w:pPr>
              <w:spacing w:line="240" w:lineRule="auto"/>
              <w:jc w:val="center"/>
              <w:rPr>
                <w:rFonts w:hint="eastAsia"/>
                <w:kern w:val="0"/>
                <w:sz w:val="19"/>
              </w:rPr>
            </w:pPr>
            <w:r>
              <w:rPr>
                <w:rFonts w:hint="eastAsia"/>
                <w:kern w:val="0"/>
                <w:sz w:val="19"/>
              </w:rPr>
              <w:t>0</w:t>
            </w:r>
          </w:p>
        </w:tc>
        <w:tc>
          <w:tcPr>
            <w:tcW w:w="489" w:type="pct"/>
            <w:shd w:val="clear" w:color="auto" w:fill="auto"/>
            <w:noWrap/>
          </w:tcPr>
          <w:p w14:paraId="0024E2DD">
            <w:pPr>
              <w:spacing w:line="240" w:lineRule="auto"/>
              <w:jc w:val="center"/>
              <w:rPr>
                <w:rFonts w:hint="eastAsia"/>
                <w:kern w:val="0"/>
                <w:sz w:val="19"/>
              </w:rPr>
            </w:pPr>
            <w:r>
              <w:rPr>
                <w:rFonts w:ascii="Times New Roman" w:hAnsi="Times New Roman" w:eastAsia="等线"/>
                <w:color w:val="000000"/>
                <w:kern w:val="0"/>
                <w:sz w:val="19"/>
                <w:szCs w:val="19"/>
              </w:rPr>
              <w:t>2024</w:t>
            </w:r>
          </w:p>
        </w:tc>
      </w:tr>
      <w:tr w14:paraId="37E556E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gridAfter w:val="1"/>
          <w:wAfter w:w="5" w:type="pct"/>
          <w:cantSplit/>
          <w:jc w:val="center"/>
        </w:trPr>
        <w:tc>
          <w:tcPr>
            <w:tcW w:w="461" w:type="pct"/>
            <w:shd w:val="clear" w:color="auto" w:fill="auto"/>
            <w:noWrap/>
            <w:vAlign w:val="center"/>
          </w:tcPr>
          <w:p w14:paraId="3EDDDF4D">
            <w:pPr>
              <w:spacing w:line="240" w:lineRule="auto"/>
              <w:jc w:val="center"/>
              <w:rPr>
                <w:rFonts w:hint="eastAsia"/>
                <w:kern w:val="0"/>
                <w:sz w:val="19"/>
              </w:rPr>
            </w:pPr>
            <w:r>
              <w:rPr>
                <w:rFonts w:hint="eastAsia" w:ascii="仿宋" w:hAnsi="仿宋" w:cs="宋体"/>
                <w:color w:val="000000"/>
                <w:kern w:val="0"/>
                <w:sz w:val="19"/>
                <w:szCs w:val="19"/>
              </w:rPr>
              <w:t>9</w:t>
            </w:r>
          </w:p>
        </w:tc>
        <w:tc>
          <w:tcPr>
            <w:tcW w:w="994" w:type="pct"/>
            <w:shd w:val="clear" w:color="auto" w:fill="auto"/>
            <w:noWrap/>
            <w:vAlign w:val="center"/>
          </w:tcPr>
          <w:p w14:paraId="0FF66C54">
            <w:pPr>
              <w:spacing w:line="240" w:lineRule="auto"/>
              <w:jc w:val="center"/>
              <w:rPr>
                <w:rFonts w:hint="eastAsia"/>
                <w:kern w:val="0"/>
                <w:sz w:val="19"/>
              </w:rPr>
            </w:pPr>
            <w:r>
              <w:rPr>
                <w:rFonts w:hint="eastAsia" w:ascii="仿宋" w:hAnsi="仿宋" w:cs="宋体"/>
                <w:color w:val="000000"/>
                <w:kern w:val="0"/>
                <w:sz w:val="19"/>
                <w:szCs w:val="19"/>
              </w:rPr>
              <w:t>彩屯办事处彩乐社区彩丰小区</w:t>
            </w:r>
          </w:p>
        </w:tc>
        <w:tc>
          <w:tcPr>
            <w:tcW w:w="2098" w:type="pct"/>
            <w:shd w:val="clear" w:color="auto" w:fill="auto"/>
            <w:noWrap/>
            <w:vAlign w:val="center"/>
          </w:tcPr>
          <w:p w14:paraId="76C2FD00">
            <w:pPr>
              <w:spacing w:line="240" w:lineRule="auto"/>
              <w:jc w:val="center"/>
              <w:rPr>
                <w:rFonts w:hint="eastAsia"/>
                <w:kern w:val="0"/>
                <w:sz w:val="19"/>
              </w:rPr>
            </w:pPr>
            <w:r>
              <w:rPr>
                <w:rFonts w:hint="eastAsia" w:ascii="仿宋" w:hAnsi="仿宋" w:cs="宋体"/>
                <w:color w:val="000000"/>
                <w:kern w:val="0"/>
                <w:sz w:val="19"/>
                <w:szCs w:val="19"/>
              </w:rPr>
              <w:t>溪湖区彩屯街道办事处旁</w:t>
            </w:r>
          </w:p>
        </w:tc>
        <w:tc>
          <w:tcPr>
            <w:tcW w:w="461" w:type="pct"/>
            <w:shd w:val="clear" w:color="auto" w:fill="auto"/>
            <w:noWrap/>
            <w:vAlign w:val="center"/>
          </w:tcPr>
          <w:p w14:paraId="3A32A85D">
            <w:pPr>
              <w:spacing w:line="240" w:lineRule="auto"/>
              <w:jc w:val="center"/>
              <w:rPr>
                <w:rFonts w:hint="eastAsia"/>
                <w:kern w:val="0"/>
                <w:sz w:val="19"/>
              </w:rPr>
            </w:pPr>
            <w:r>
              <w:rPr>
                <w:rFonts w:hint="eastAsia" w:ascii="Times New Roman" w:hAnsi="Times New Roman" w:eastAsia="等线"/>
                <w:color w:val="000000"/>
                <w:kern w:val="0"/>
                <w:sz w:val="19"/>
                <w:szCs w:val="19"/>
              </w:rPr>
              <w:t>2</w:t>
            </w:r>
          </w:p>
        </w:tc>
        <w:tc>
          <w:tcPr>
            <w:tcW w:w="492" w:type="pct"/>
            <w:shd w:val="clear" w:color="auto" w:fill="auto"/>
            <w:noWrap/>
            <w:vAlign w:val="center"/>
          </w:tcPr>
          <w:p w14:paraId="166A8FEE">
            <w:pPr>
              <w:spacing w:line="240" w:lineRule="auto"/>
              <w:jc w:val="center"/>
              <w:rPr>
                <w:rFonts w:hint="eastAsia"/>
                <w:kern w:val="0"/>
                <w:sz w:val="19"/>
              </w:rPr>
            </w:pPr>
            <w:r>
              <w:rPr>
                <w:rFonts w:hint="eastAsia"/>
                <w:kern w:val="0"/>
                <w:sz w:val="19"/>
              </w:rPr>
              <w:t>0</w:t>
            </w:r>
          </w:p>
        </w:tc>
        <w:tc>
          <w:tcPr>
            <w:tcW w:w="489" w:type="pct"/>
            <w:shd w:val="clear" w:color="auto" w:fill="auto"/>
            <w:noWrap/>
          </w:tcPr>
          <w:p w14:paraId="4C2D1D99">
            <w:pPr>
              <w:spacing w:line="240" w:lineRule="auto"/>
              <w:jc w:val="center"/>
              <w:rPr>
                <w:rFonts w:hint="eastAsia"/>
                <w:kern w:val="0"/>
                <w:sz w:val="19"/>
              </w:rPr>
            </w:pPr>
            <w:r>
              <w:rPr>
                <w:rFonts w:ascii="Times New Roman" w:hAnsi="Times New Roman" w:eastAsia="等线"/>
                <w:color w:val="000000"/>
                <w:kern w:val="0"/>
                <w:sz w:val="19"/>
                <w:szCs w:val="19"/>
              </w:rPr>
              <w:t>2024</w:t>
            </w:r>
          </w:p>
        </w:tc>
      </w:tr>
      <w:tr w14:paraId="5A1A317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gridAfter w:val="1"/>
          <w:wAfter w:w="5" w:type="pct"/>
          <w:cantSplit/>
          <w:jc w:val="center"/>
        </w:trPr>
        <w:tc>
          <w:tcPr>
            <w:tcW w:w="461" w:type="pct"/>
            <w:shd w:val="clear" w:color="auto" w:fill="auto"/>
            <w:noWrap/>
            <w:vAlign w:val="center"/>
          </w:tcPr>
          <w:p w14:paraId="4F23A9C2">
            <w:pPr>
              <w:spacing w:line="240" w:lineRule="auto"/>
              <w:jc w:val="center"/>
              <w:rPr>
                <w:rFonts w:hint="eastAsia"/>
                <w:kern w:val="0"/>
                <w:sz w:val="19"/>
              </w:rPr>
            </w:pPr>
            <w:r>
              <w:rPr>
                <w:rFonts w:hint="eastAsia" w:ascii="仿宋" w:hAnsi="仿宋" w:cs="宋体"/>
                <w:color w:val="000000"/>
                <w:kern w:val="0"/>
                <w:sz w:val="19"/>
                <w:szCs w:val="19"/>
              </w:rPr>
              <w:t>10</w:t>
            </w:r>
          </w:p>
        </w:tc>
        <w:tc>
          <w:tcPr>
            <w:tcW w:w="994" w:type="pct"/>
            <w:shd w:val="clear" w:color="auto" w:fill="auto"/>
            <w:noWrap/>
            <w:vAlign w:val="center"/>
          </w:tcPr>
          <w:p w14:paraId="1F896A9D">
            <w:pPr>
              <w:spacing w:line="240" w:lineRule="auto"/>
              <w:jc w:val="center"/>
              <w:rPr>
                <w:rFonts w:hint="eastAsia"/>
                <w:kern w:val="0"/>
                <w:sz w:val="19"/>
              </w:rPr>
            </w:pPr>
            <w:r>
              <w:rPr>
                <w:rFonts w:hint="eastAsia" w:ascii="仿宋" w:hAnsi="仿宋" w:cs="宋体"/>
                <w:color w:val="000000"/>
                <w:kern w:val="0"/>
                <w:sz w:val="19"/>
                <w:szCs w:val="19"/>
              </w:rPr>
              <w:t>彩屯办事处华达社区彩生小区</w:t>
            </w:r>
          </w:p>
        </w:tc>
        <w:tc>
          <w:tcPr>
            <w:tcW w:w="2098" w:type="pct"/>
            <w:shd w:val="clear" w:color="auto" w:fill="auto"/>
            <w:noWrap/>
            <w:vAlign w:val="center"/>
          </w:tcPr>
          <w:p w14:paraId="6C2199D4">
            <w:pPr>
              <w:spacing w:line="240" w:lineRule="auto"/>
              <w:jc w:val="center"/>
              <w:rPr>
                <w:rFonts w:hint="eastAsia"/>
                <w:kern w:val="0"/>
                <w:sz w:val="19"/>
              </w:rPr>
            </w:pPr>
            <w:r>
              <w:rPr>
                <w:rFonts w:hint="eastAsia" w:ascii="仿宋" w:hAnsi="仿宋" w:cs="宋体"/>
                <w:color w:val="000000"/>
                <w:kern w:val="0"/>
                <w:sz w:val="19"/>
                <w:szCs w:val="19"/>
              </w:rPr>
              <w:t>溪湖区彩玉社区旁</w:t>
            </w:r>
          </w:p>
        </w:tc>
        <w:tc>
          <w:tcPr>
            <w:tcW w:w="461" w:type="pct"/>
            <w:shd w:val="clear" w:color="auto" w:fill="auto"/>
            <w:noWrap/>
            <w:vAlign w:val="center"/>
          </w:tcPr>
          <w:p w14:paraId="4E6B9935">
            <w:pPr>
              <w:spacing w:line="240" w:lineRule="auto"/>
              <w:jc w:val="center"/>
              <w:rPr>
                <w:rFonts w:hint="eastAsia"/>
                <w:kern w:val="0"/>
                <w:sz w:val="19"/>
              </w:rPr>
            </w:pPr>
            <w:r>
              <w:rPr>
                <w:rFonts w:hint="eastAsia" w:ascii="Times New Roman" w:hAnsi="Times New Roman" w:eastAsia="等线"/>
                <w:color w:val="000000"/>
                <w:kern w:val="0"/>
                <w:sz w:val="19"/>
                <w:szCs w:val="19"/>
              </w:rPr>
              <w:t>2</w:t>
            </w:r>
          </w:p>
        </w:tc>
        <w:tc>
          <w:tcPr>
            <w:tcW w:w="492" w:type="pct"/>
            <w:shd w:val="clear" w:color="auto" w:fill="auto"/>
            <w:noWrap/>
            <w:vAlign w:val="center"/>
          </w:tcPr>
          <w:p w14:paraId="6FF646A2">
            <w:pPr>
              <w:spacing w:line="240" w:lineRule="auto"/>
              <w:jc w:val="center"/>
              <w:rPr>
                <w:rFonts w:hint="eastAsia"/>
                <w:kern w:val="0"/>
                <w:sz w:val="19"/>
              </w:rPr>
            </w:pPr>
            <w:r>
              <w:rPr>
                <w:rFonts w:hint="eastAsia"/>
                <w:kern w:val="0"/>
                <w:sz w:val="19"/>
              </w:rPr>
              <w:t>0</w:t>
            </w:r>
          </w:p>
        </w:tc>
        <w:tc>
          <w:tcPr>
            <w:tcW w:w="489" w:type="pct"/>
            <w:shd w:val="clear" w:color="auto" w:fill="auto"/>
            <w:noWrap/>
          </w:tcPr>
          <w:p w14:paraId="6AE1E028">
            <w:pPr>
              <w:spacing w:line="240" w:lineRule="auto"/>
              <w:jc w:val="center"/>
              <w:rPr>
                <w:rFonts w:hint="eastAsia"/>
                <w:kern w:val="0"/>
                <w:sz w:val="19"/>
              </w:rPr>
            </w:pPr>
            <w:r>
              <w:rPr>
                <w:rFonts w:ascii="Times New Roman" w:hAnsi="Times New Roman" w:eastAsia="等线"/>
                <w:color w:val="000000"/>
                <w:kern w:val="0"/>
                <w:sz w:val="19"/>
                <w:szCs w:val="19"/>
              </w:rPr>
              <w:t>2024</w:t>
            </w:r>
          </w:p>
        </w:tc>
      </w:tr>
      <w:tr w14:paraId="5DFFB7A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gridAfter w:val="1"/>
          <w:wAfter w:w="5" w:type="pct"/>
          <w:cantSplit/>
          <w:jc w:val="center"/>
        </w:trPr>
        <w:tc>
          <w:tcPr>
            <w:tcW w:w="461" w:type="pct"/>
            <w:shd w:val="clear" w:color="auto" w:fill="auto"/>
            <w:noWrap/>
            <w:vAlign w:val="center"/>
          </w:tcPr>
          <w:p w14:paraId="2FDEE1E6">
            <w:pPr>
              <w:spacing w:line="240" w:lineRule="auto"/>
              <w:jc w:val="center"/>
              <w:rPr>
                <w:rFonts w:hint="eastAsia"/>
                <w:kern w:val="0"/>
                <w:sz w:val="19"/>
              </w:rPr>
            </w:pPr>
            <w:r>
              <w:rPr>
                <w:rFonts w:hint="eastAsia" w:ascii="仿宋" w:hAnsi="仿宋" w:cs="宋体"/>
                <w:color w:val="000000"/>
                <w:kern w:val="0"/>
                <w:sz w:val="19"/>
                <w:szCs w:val="19"/>
              </w:rPr>
              <w:t>11</w:t>
            </w:r>
          </w:p>
        </w:tc>
        <w:tc>
          <w:tcPr>
            <w:tcW w:w="994" w:type="pct"/>
            <w:shd w:val="clear" w:color="auto" w:fill="auto"/>
            <w:noWrap/>
            <w:vAlign w:val="center"/>
          </w:tcPr>
          <w:p w14:paraId="1042290B">
            <w:pPr>
              <w:spacing w:line="240" w:lineRule="auto"/>
              <w:jc w:val="center"/>
              <w:rPr>
                <w:rFonts w:hint="eastAsia"/>
                <w:kern w:val="0"/>
                <w:sz w:val="19"/>
              </w:rPr>
            </w:pPr>
            <w:r>
              <w:rPr>
                <w:rFonts w:hint="eastAsia" w:ascii="仿宋" w:hAnsi="仿宋" w:cs="宋体"/>
                <w:color w:val="000000"/>
                <w:kern w:val="0"/>
                <w:sz w:val="19"/>
                <w:szCs w:val="19"/>
              </w:rPr>
              <w:t>彩屯办事处彩玉社区</w:t>
            </w:r>
          </w:p>
        </w:tc>
        <w:tc>
          <w:tcPr>
            <w:tcW w:w="2098" w:type="pct"/>
            <w:shd w:val="clear" w:color="auto" w:fill="auto"/>
            <w:noWrap/>
            <w:vAlign w:val="center"/>
          </w:tcPr>
          <w:p w14:paraId="5A57ADD6">
            <w:pPr>
              <w:spacing w:line="240" w:lineRule="auto"/>
              <w:jc w:val="center"/>
              <w:rPr>
                <w:rFonts w:hint="eastAsia"/>
                <w:kern w:val="0"/>
                <w:sz w:val="19"/>
              </w:rPr>
            </w:pPr>
            <w:r>
              <w:rPr>
                <w:rFonts w:hint="eastAsia" w:ascii="仿宋" w:hAnsi="仿宋" w:cs="宋体"/>
                <w:color w:val="000000"/>
                <w:kern w:val="0"/>
                <w:sz w:val="19"/>
                <w:szCs w:val="19"/>
              </w:rPr>
              <w:t>溪湖区重型街龙达超市旁</w:t>
            </w:r>
          </w:p>
        </w:tc>
        <w:tc>
          <w:tcPr>
            <w:tcW w:w="461" w:type="pct"/>
            <w:shd w:val="clear" w:color="auto" w:fill="auto"/>
            <w:noWrap/>
            <w:vAlign w:val="center"/>
          </w:tcPr>
          <w:p w14:paraId="514D974E">
            <w:pPr>
              <w:spacing w:line="240" w:lineRule="auto"/>
              <w:jc w:val="center"/>
              <w:rPr>
                <w:rFonts w:hint="eastAsia"/>
                <w:kern w:val="0"/>
                <w:sz w:val="19"/>
              </w:rPr>
            </w:pPr>
            <w:r>
              <w:rPr>
                <w:rFonts w:hint="eastAsia" w:ascii="Times New Roman" w:hAnsi="Times New Roman" w:eastAsia="等线"/>
                <w:color w:val="000000"/>
                <w:kern w:val="0"/>
                <w:sz w:val="19"/>
                <w:szCs w:val="19"/>
              </w:rPr>
              <w:t>2</w:t>
            </w:r>
          </w:p>
        </w:tc>
        <w:tc>
          <w:tcPr>
            <w:tcW w:w="492" w:type="pct"/>
            <w:shd w:val="clear" w:color="auto" w:fill="auto"/>
            <w:noWrap/>
            <w:vAlign w:val="center"/>
          </w:tcPr>
          <w:p w14:paraId="4E4FFC0B">
            <w:pPr>
              <w:spacing w:line="240" w:lineRule="auto"/>
              <w:jc w:val="center"/>
              <w:rPr>
                <w:rFonts w:hint="eastAsia"/>
                <w:kern w:val="0"/>
                <w:sz w:val="19"/>
              </w:rPr>
            </w:pPr>
            <w:r>
              <w:rPr>
                <w:rFonts w:hint="eastAsia"/>
                <w:kern w:val="0"/>
                <w:sz w:val="19"/>
              </w:rPr>
              <w:t>0</w:t>
            </w:r>
          </w:p>
        </w:tc>
        <w:tc>
          <w:tcPr>
            <w:tcW w:w="489" w:type="pct"/>
            <w:shd w:val="clear" w:color="auto" w:fill="auto"/>
            <w:noWrap/>
          </w:tcPr>
          <w:p w14:paraId="73B7C5BA">
            <w:pPr>
              <w:spacing w:line="240" w:lineRule="auto"/>
              <w:jc w:val="center"/>
              <w:rPr>
                <w:rFonts w:hint="eastAsia"/>
                <w:kern w:val="0"/>
                <w:sz w:val="19"/>
              </w:rPr>
            </w:pPr>
            <w:r>
              <w:rPr>
                <w:rFonts w:ascii="Times New Roman" w:hAnsi="Times New Roman" w:eastAsia="等线"/>
                <w:color w:val="000000"/>
                <w:kern w:val="0"/>
                <w:sz w:val="19"/>
                <w:szCs w:val="19"/>
              </w:rPr>
              <w:t>2024</w:t>
            </w:r>
          </w:p>
        </w:tc>
      </w:tr>
      <w:tr w14:paraId="0F11C30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gridAfter w:val="1"/>
          <w:wAfter w:w="5" w:type="pct"/>
          <w:cantSplit/>
          <w:jc w:val="center"/>
        </w:trPr>
        <w:tc>
          <w:tcPr>
            <w:tcW w:w="461" w:type="pct"/>
            <w:shd w:val="clear" w:color="auto" w:fill="auto"/>
            <w:noWrap/>
            <w:vAlign w:val="center"/>
          </w:tcPr>
          <w:p w14:paraId="76F4B257">
            <w:pPr>
              <w:spacing w:line="240" w:lineRule="auto"/>
              <w:jc w:val="center"/>
              <w:rPr>
                <w:rFonts w:hint="eastAsia"/>
                <w:kern w:val="0"/>
                <w:sz w:val="19"/>
              </w:rPr>
            </w:pPr>
            <w:r>
              <w:rPr>
                <w:rFonts w:hint="eastAsia" w:ascii="仿宋" w:hAnsi="仿宋" w:cs="宋体"/>
                <w:color w:val="000000"/>
                <w:kern w:val="0"/>
                <w:sz w:val="19"/>
                <w:szCs w:val="19"/>
              </w:rPr>
              <w:t>12</w:t>
            </w:r>
          </w:p>
        </w:tc>
        <w:tc>
          <w:tcPr>
            <w:tcW w:w="994" w:type="pct"/>
            <w:shd w:val="clear" w:color="auto" w:fill="auto"/>
            <w:noWrap/>
            <w:vAlign w:val="center"/>
          </w:tcPr>
          <w:p w14:paraId="47DF6F87">
            <w:pPr>
              <w:spacing w:line="240" w:lineRule="auto"/>
              <w:jc w:val="center"/>
              <w:rPr>
                <w:rFonts w:hint="eastAsia"/>
                <w:kern w:val="0"/>
                <w:sz w:val="19"/>
              </w:rPr>
            </w:pPr>
            <w:r>
              <w:rPr>
                <w:rFonts w:hint="eastAsia" w:ascii="仿宋" w:hAnsi="仿宋" w:cs="宋体"/>
                <w:color w:val="000000"/>
                <w:kern w:val="0"/>
                <w:sz w:val="19"/>
                <w:szCs w:val="19"/>
              </w:rPr>
              <w:t>彩屯办事处彩发社区彩滨小区</w:t>
            </w:r>
          </w:p>
        </w:tc>
        <w:tc>
          <w:tcPr>
            <w:tcW w:w="2098" w:type="pct"/>
            <w:shd w:val="clear" w:color="auto" w:fill="auto"/>
            <w:noWrap/>
            <w:vAlign w:val="center"/>
          </w:tcPr>
          <w:p w14:paraId="4648940C">
            <w:pPr>
              <w:spacing w:line="240" w:lineRule="auto"/>
              <w:jc w:val="center"/>
              <w:rPr>
                <w:rFonts w:hint="eastAsia"/>
                <w:kern w:val="0"/>
                <w:sz w:val="19"/>
              </w:rPr>
            </w:pPr>
            <w:r>
              <w:rPr>
                <w:rFonts w:hint="eastAsia" w:ascii="仿宋" w:hAnsi="仿宋" w:cs="宋体"/>
                <w:color w:val="000000"/>
                <w:kern w:val="0"/>
                <w:sz w:val="19"/>
                <w:szCs w:val="19"/>
              </w:rPr>
              <w:t>溪湖区滨河北路、彩屯二路交汇处</w:t>
            </w:r>
          </w:p>
        </w:tc>
        <w:tc>
          <w:tcPr>
            <w:tcW w:w="461" w:type="pct"/>
            <w:shd w:val="clear" w:color="auto" w:fill="auto"/>
            <w:noWrap/>
            <w:vAlign w:val="center"/>
          </w:tcPr>
          <w:p w14:paraId="41FE6972">
            <w:pPr>
              <w:spacing w:line="240" w:lineRule="auto"/>
              <w:jc w:val="center"/>
              <w:rPr>
                <w:rFonts w:hint="eastAsia"/>
                <w:kern w:val="0"/>
                <w:sz w:val="19"/>
              </w:rPr>
            </w:pPr>
            <w:r>
              <w:rPr>
                <w:rFonts w:hint="eastAsia" w:ascii="Times New Roman" w:hAnsi="Times New Roman" w:eastAsia="等线"/>
                <w:color w:val="000000"/>
                <w:kern w:val="0"/>
                <w:sz w:val="19"/>
                <w:szCs w:val="19"/>
              </w:rPr>
              <w:t>2</w:t>
            </w:r>
          </w:p>
        </w:tc>
        <w:tc>
          <w:tcPr>
            <w:tcW w:w="492" w:type="pct"/>
            <w:shd w:val="clear" w:color="auto" w:fill="auto"/>
            <w:noWrap/>
            <w:vAlign w:val="center"/>
          </w:tcPr>
          <w:p w14:paraId="4524E9D3">
            <w:pPr>
              <w:spacing w:line="240" w:lineRule="auto"/>
              <w:jc w:val="center"/>
              <w:rPr>
                <w:rFonts w:hint="eastAsia"/>
                <w:kern w:val="0"/>
                <w:sz w:val="19"/>
              </w:rPr>
            </w:pPr>
            <w:r>
              <w:rPr>
                <w:rFonts w:hint="eastAsia"/>
                <w:kern w:val="0"/>
                <w:sz w:val="19"/>
              </w:rPr>
              <w:t>0</w:t>
            </w:r>
          </w:p>
        </w:tc>
        <w:tc>
          <w:tcPr>
            <w:tcW w:w="489" w:type="pct"/>
            <w:shd w:val="clear" w:color="auto" w:fill="auto"/>
            <w:noWrap/>
          </w:tcPr>
          <w:p w14:paraId="72318D3B">
            <w:pPr>
              <w:spacing w:line="240" w:lineRule="auto"/>
              <w:jc w:val="center"/>
              <w:rPr>
                <w:rFonts w:hint="eastAsia"/>
                <w:kern w:val="0"/>
                <w:sz w:val="19"/>
              </w:rPr>
            </w:pPr>
            <w:r>
              <w:rPr>
                <w:rFonts w:ascii="Times New Roman" w:hAnsi="Times New Roman" w:eastAsia="等线"/>
                <w:color w:val="000000"/>
                <w:kern w:val="0"/>
                <w:sz w:val="19"/>
                <w:szCs w:val="19"/>
              </w:rPr>
              <w:t>2024</w:t>
            </w:r>
          </w:p>
        </w:tc>
      </w:tr>
      <w:tr w14:paraId="338454B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gridAfter w:val="1"/>
          <w:wAfter w:w="5" w:type="pct"/>
          <w:cantSplit/>
          <w:jc w:val="center"/>
        </w:trPr>
        <w:tc>
          <w:tcPr>
            <w:tcW w:w="461" w:type="pct"/>
            <w:shd w:val="clear" w:color="auto" w:fill="auto"/>
            <w:noWrap/>
            <w:vAlign w:val="center"/>
          </w:tcPr>
          <w:p w14:paraId="3196D373">
            <w:pPr>
              <w:spacing w:line="240" w:lineRule="auto"/>
              <w:jc w:val="center"/>
              <w:rPr>
                <w:rFonts w:hint="eastAsia"/>
                <w:kern w:val="2"/>
                <w:sz w:val="19"/>
              </w:rPr>
            </w:pPr>
            <w:r>
              <w:rPr>
                <w:rFonts w:hint="eastAsia" w:ascii="仿宋" w:hAnsi="仿宋" w:cs="宋体"/>
                <w:color w:val="000000"/>
                <w:kern w:val="0"/>
                <w:sz w:val="19"/>
                <w:szCs w:val="19"/>
              </w:rPr>
              <w:t>13</w:t>
            </w:r>
          </w:p>
        </w:tc>
        <w:tc>
          <w:tcPr>
            <w:tcW w:w="994" w:type="pct"/>
            <w:shd w:val="clear" w:color="auto" w:fill="auto"/>
            <w:noWrap/>
            <w:vAlign w:val="center"/>
          </w:tcPr>
          <w:p w14:paraId="4464DC6A">
            <w:pPr>
              <w:spacing w:line="240" w:lineRule="auto"/>
              <w:jc w:val="center"/>
              <w:rPr>
                <w:rFonts w:hint="eastAsia"/>
                <w:kern w:val="2"/>
                <w:sz w:val="19"/>
              </w:rPr>
            </w:pPr>
            <w:r>
              <w:rPr>
                <w:rFonts w:hint="eastAsia" w:ascii="仿宋" w:hAnsi="仿宋" w:cs="宋体"/>
                <w:color w:val="000000"/>
                <w:kern w:val="0"/>
                <w:sz w:val="19"/>
                <w:szCs w:val="19"/>
              </w:rPr>
              <w:t>彩屯办事处华南社区</w:t>
            </w:r>
          </w:p>
        </w:tc>
        <w:tc>
          <w:tcPr>
            <w:tcW w:w="2098" w:type="pct"/>
            <w:shd w:val="clear" w:color="auto" w:fill="auto"/>
            <w:noWrap/>
            <w:vAlign w:val="center"/>
          </w:tcPr>
          <w:p w14:paraId="5756BF11">
            <w:pPr>
              <w:spacing w:line="240" w:lineRule="auto"/>
              <w:jc w:val="center"/>
              <w:rPr>
                <w:rFonts w:hint="eastAsia"/>
                <w:kern w:val="2"/>
                <w:sz w:val="19"/>
              </w:rPr>
            </w:pPr>
            <w:r>
              <w:rPr>
                <w:rFonts w:hint="eastAsia" w:ascii="仿宋" w:hAnsi="仿宋" w:cs="宋体"/>
                <w:color w:val="000000"/>
                <w:kern w:val="0"/>
                <w:sz w:val="19"/>
                <w:szCs w:val="19"/>
              </w:rPr>
              <w:t>溪湖区华南社区办公楼后</w:t>
            </w:r>
          </w:p>
        </w:tc>
        <w:tc>
          <w:tcPr>
            <w:tcW w:w="461" w:type="pct"/>
            <w:shd w:val="clear" w:color="auto" w:fill="auto"/>
            <w:noWrap/>
            <w:vAlign w:val="center"/>
          </w:tcPr>
          <w:p w14:paraId="18C48859">
            <w:pPr>
              <w:spacing w:line="240" w:lineRule="auto"/>
              <w:jc w:val="center"/>
              <w:rPr>
                <w:rFonts w:hint="eastAsia"/>
                <w:kern w:val="2"/>
                <w:sz w:val="19"/>
              </w:rPr>
            </w:pPr>
            <w:r>
              <w:rPr>
                <w:rFonts w:hint="eastAsia" w:ascii="Times New Roman" w:hAnsi="Times New Roman" w:eastAsia="等线"/>
                <w:color w:val="000000"/>
                <w:kern w:val="0"/>
                <w:sz w:val="19"/>
                <w:szCs w:val="19"/>
              </w:rPr>
              <w:t>2</w:t>
            </w:r>
          </w:p>
        </w:tc>
        <w:tc>
          <w:tcPr>
            <w:tcW w:w="492" w:type="pct"/>
            <w:shd w:val="clear" w:color="auto" w:fill="auto"/>
            <w:noWrap/>
            <w:vAlign w:val="center"/>
          </w:tcPr>
          <w:p w14:paraId="62C3B7FC">
            <w:pPr>
              <w:spacing w:line="240" w:lineRule="auto"/>
              <w:jc w:val="center"/>
              <w:rPr>
                <w:rFonts w:hint="eastAsia"/>
                <w:kern w:val="2"/>
                <w:sz w:val="19"/>
              </w:rPr>
            </w:pPr>
            <w:r>
              <w:rPr>
                <w:rFonts w:hint="eastAsia"/>
                <w:kern w:val="2"/>
                <w:sz w:val="19"/>
              </w:rPr>
              <w:t>0</w:t>
            </w:r>
          </w:p>
        </w:tc>
        <w:tc>
          <w:tcPr>
            <w:tcW w:w="489" w:type="pct"/>
            <w:shd w:val="clear" w:color="auto" w:fill="auto"/>
            <w:noWrap/>
          </w:tcPr>
          <w:p w14:paraId="0AB666AB">
            <w:pPr>
              <w:spacing w:line="240" w:lineRule="auto"/>
              <w:jc w:val="center"/>
              <w:rPr>
                <w:rFonts w:hint="eastAsia"/>
                <w:kern w:val="2"/>
                <w:sz w:val="19"/>
              </w:rPr>
            </w:pPr>
            <w:r>
              <w:rPr>
                <w:rFonts w:ascii="Times New Roman" w:hAnsi="Times New Roman" w:eastAsia="等线"/>
                <w:color w:val="000000"/>
                <w:kern w:val="0"/>
                <w:sz w:val="19"/>
                <w:szCs w:val="19"/>
              </w:rPr>
              <w:t>2024</w:t>
            </w:r>
          </w:p>
        </w:tc>
      </w:tr>
    </w:tbl>
    <w:p w14:paraId="35242A25">
      <w:pPr>
        <w:pStyle w:val="6"/>
        <w:numPr>
          <w:ilvl w:val="4"/>
          <w:numId w:val="18"/>
        </w:numPr>
        <w:rPr>
          <w:rFonts w:hint="eastAsia"/>
        </w:rPr>
      </w:pPr>
      <w:r>
        <w:rPr>
          <w:rFonts w:hint="eastAsia" w:cs="仿宋_GB2312"/>
          <w:szCs w:val="28"/>
        </w:rPr>
        <w:t>溪湖区高程村委会院内停车场充电设施规划</w:t>
      </w:r>
    </w:p>
    <w:p w14:paraId="7A0F3A34">
      <w:pPr>
        <w:spacing w:line="360" w:lineRule="auto"/>
        <w:ind w:firstLine="560" w:firstLineChars="200"/>
        <w:rPr>
          <w:rFonts w:hint="eastAsia" w:cs="仿宋_GB2312"/>
          <w:szCs w:val="28"/>
        </w:rPr>
      </w:pPr>
      <w:r>
        <w:rPr>
          <w:rFonts w:hint="eastAsia" w:cs="仿宋_GB2312"/>
          <w:szCs w:val="28"/>
        </w:rPr>
        <w:t>实施年份：202</w:t>
      </w:r>
      <w:r>
        <w:rPr>
          <w:rFonts w:cs="仿宋_GB2312"/>
          <w:szCs w:val="28"/>
        </w:rPr>
        <w:t>4</w:t>
      </w:r>
      <w:r>
        <w:rPr>
          <w:rFonts w:hint="eastAsia" w:cs="仿宋_GB2312"/>
          <w:szCs w:val="28"/>
        </w:rPr>
        <w:t>年</w:t>
      </w:r>
    </w:p>
    <w:p w14:paraId="19C19123">
      <w:pPr>
        <w:spacing w:line="360" w:lineRule="auto"/>
        <w:ind w:firstLine="560" w:firstLineChars="200"/>
        <w:rPr>
          <w:rFonts w:hint="eastAsia" w:cs="仿宋_GB2312"/>
          <w:szCs w:val="28"/>
        </w:rPr>
      </w:pPr>
      <w:r>
        <w:rPr>
          <w:rFonts w:hint="eastAsia" w:cs="仿宋_GB2312"/>
          <w:szCs w:val="28"/>
        </w:rPr>
        <w:t>建设必要性：为了满足溪湖区沈本线以及周边居民</w:t>
      </w:r>
      <w:r>
        <w:rPr>
          <w:rFonts w:hint="eastAsia" w:cs="仿宋_GB2312"/>
          <w:szCs w:val="28"/>
          <w:lang w:eastAsia="zh-CN"/>
        </w:rPr>
        <w:t>的</w:t>
      </w:r>
      <w:r>
        <w:rPr>
          <w:rFonts w:hint="eastAsia" w:cs="仿宋_GB2312"/>
          <w:szCs w:val="28"/>
        </w:rPr>
        <w:t>电动汽车充电需求。</w:t>
      </w:r>
    </w:p>
    <w:p w14:paraId="63C6D724">
      <w:pPr>
        <w:spacing w:line="360" w:lineRule="auto"/>
        <w:ind w:firstLine="560" w:firstLineChars="200"/>
        <w:rPr>
          <w:rFonts w:hint="eastAsia" w:cs="仿宋_GB2312"/>
          <w:szCs w:val="28"/>
        </w:rPr>
      </w:pPr>
      <w:r>
        <w:rPr>
          <w:rFonts w:hint="eastAsia" w:cs="仿宋_GB2312"/>
          <w:szCs w:val="28"/>
        </w:rPr>
        <w:t>建设规模：新建</w:t>
      </w:r>
      <w:r>
        <w:rPr>
          <w:rFonts w:cs="仿宋_GB2312"/>
          <w:szCs w:val="28"/>
        </w:rPr>
        <w:t>3</w:t>
      </w:r>
      <w:r>
        <w:rPr>
          <w:rFonts w:hint="eastAsia" w:cs="仿宋_GB2312"/>
          <w:szCs w:val="28"/>
        </w:rPr>
        <w:t>台快充</w:t>
      </w:r>
      <w:r>
        <w:rPr>
          <w:rFonts w:cs="仿宋_GB2312"/>
          <w:szCs w:val="28"/>
        </w:rPr>
        <w:t>60</w:t>
      </w:r>
      <w:r>
        <w:rPr>
          <w:rFonts w:hint="eastAsia" w:cs="仿宋_GB2312"/>
          <w:szCs w:val="28"/>
        </w:rPr>
        <w:t>kW充电桩。</w:t>
      </w:r>
    </w:p>
    <w:p w14:paraId="678ECF39">
      <w:pPr>
        <w:spacing w:line="240" w:lineRule="auto"/>
        <w:jc w:val="center"/>
        <w:rPr>
          <w:rFonts w:ascii="黑体" w:hAnsi="黑体" w:eastAsia="黑体"/>
          <w:b/>
          <w:sz w:val="20"/>
        </w:rPr>
      </w:pPr>
      <w:r>
        <w:drawing>
          <wp:inline distT="0" distB="0" distL="0" distR="0">
            <wp:extent cx="5274310" cy="1730375"/>
            <wp:effectExtent l="0" t="0" r="2540" b="317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a:xfrm>
                      <a:off x="0" y="0"/>
                      <a:ext cx="5274310" cy="1730375"/>
                    </a:xfrm>
                    <a:prstGeom prst="rect">
                      <a:avLst/>
                    </a:prstGeom>
                    <a:noFill/>
                    <a:ln>
                      <a:noFill/>
                    </a:ln>
                  </pic:spPr>
                </pic:pic>
              </a:graphicData>
            </a:graphic>
          </wp:inline>
        </w:drawing>
      </w:r>
    </w:p>
    <w:p w14:paraId="2D82C0EC">
      <w:pPr>
        <w:pStyle w:val="8"/>
        <w:rPr>
          <w:rFonts w:ascii="仿宋_GB2312" w:hAnsi="仿宋_GB2312" w:cs="仿宋_GB2312"/>
          <w:szCs w:val="21"/>
        </w:rPr>
      </w:pPr>
      <w:r>
        <w:rPr>
          <w:rFonts w:hint="eastAsia"/>
        </w:rPr>
        <w:t>溪湖区高程村委会院内停车场卫星地理图及现场图</w:t>
      </w:r>
    </w:p>
    <w:p w14:paraId="18C6F912">
      <w:pPr>
        <w:pStyle w:val="6"/>
        <w:ind w:firstLine="560"/>
        <w:rPr>
          <w:rFonts w:hint="eastAsia"/>
        </w:rPr>
      </w:pPr>
      <w:r>
        <w:rPr>
          <w:rFonts w:hint="eastAsia" w:cs="仿宋_GB2312"/>
          <w:szCs w:val="28"/>
        </w:rPr>
        <w:t>溪湖区彩屯北路火连寨加油站充电设施规划</w:t>
      </w:r>
    </w:p>
    <w:p w14:paraId="2DABD1EB">
      <w:pPr>
        <w:spacing w:line="360" w:lineRule="auto"/>
        <w:ind w:firstLine="560" w:firstLineChars="200"/>
        <w:rPr>
          <w:rFonts w:hint="eastAsia" w:cs="仿宋_GB2312"/>
          <w:szCs w:val="28"/>
        </w:rPr>
      </w:pPr>
      <w:r>
        <w:rPr>
          <w:rFonts w:hint="eastAsia" w:cs="仿宋_GB2312"/>
          <w:szCs w:val="28"/>
        </w:rPr>
        <w:t>实施年份：202</w:t>
      </w:r>
      <w:r>
        <w:rPr>
          <w:rFonts w:cs="仿宋_GB2312"/>
          <w:szCs w:val="28"/>
        </w:rPr>
        <w:t>4</w:t>
      </w:r>
      <w:r>
        <w:rPr>
          <w:rFonts w:hint="eastAsia" w:cs="仿宋_GB2312"/>
          <w:szCs w:val="28"/>
        </w:rPr>
        <w:t>年</w:t>
      </w:r>
    </w:p>
    <w:p w14:paraId="6B4A7039">
      <w:pPr>
        <w:spacing w:line="360" w:lineRule="auto"/>
        <w:ind w:firstLine="560" w:firstLineChars="200"/>
        <w:rPr>
          <w:rFonts w:hint="eastAsia" w:cs="仿宋_GB2312"/>
          <w:szCs w:val="28"/>
        </w:rPr>
      </w:pPr>
      <w:r>
        <w:rPr>
          <w:rFonts w:hint="eastAsia" w:cs="仿宋_GB2312"/>
          <w:szCs w:val="28"/>
        </w:rPr>
        <w:t>建设必要性：为了满足溪湖区寨西路和本鸡线以及周边居民</w:t>
      </w:r>
      <w:r>
        <w:rPr>
          <w:rFonts w:hint="eastAsia" w:cs="仿宋_GB2312"/>
          <w:szCs w:val="28"/>
          <w:lang w:eastAsia="zh-CN"/>
        </w:rPr>
        <w:t>的</w:t>
      </w:r>
      <w:r>
        <w:rPr>
          <w:rFonts w:hint="eastAsia" w:cs="仿宋_GB2312"/>
          <w:szCs w:val="28"/>
        </w:rPr>
        <w:t>电动汽车充电需求。</w:t>
      </w:r>
    </w:p>
    <w:p w14:paraId="58BEC79D">
      <w:pPr>
        <w:spacing w:line="360" w:lineRule="auto"/>
        <w:ind w:firstLine="560" w:firstLineChars="200"/>
        <w:rPr>
          <w:rFonts w:hint="eastAsia" w:cs="仿宋_GB2312"/>
          <w:szCs w:val="28"/>
        </w:rPr>
      </w:pPr>
      <w:r>
        <w:rPr>
          <w:rFonts w:hint="eastAsia" w:cs="仿宋_GB2312"/>
          <w:szCs w:val="28"/>
        </w:rPr>
        <w:t>建设规模：新建</w:t>
      </w:r>
      <w:r>
        <w:rPr>
          <w:rFonts w:cs="仿宋_GB2312"/>
          <w:szCs w:val="28"/>
        </w:rPr>
        <w:t>3</w:t>
      </w:r>
      <w:r>
        <w:rPr>
          <w:rFonts w:hint="eastAsia" w:cs="仿宋_GB2312"/>
          <w:szCs w:val="28"/>
        </w:rPr>
        <w:t>台快充</w:t>
      </w:r>
      <w:r>
        <w:rPr>
          <w:rFonts w:cs="仿宋_GB2312"/>
          <w:szCs w:val="28"/>
        </w:rPr>
        <w:t>60</w:t>
      </w:r>
      <w:r>
        <w:rPr>
          <w:rFonts w:hint="eastAsia" w:cs="仿宋_GB2312"/>
          <w:szCs w:val="28"/>
        </w:rPr>
        <w:t>kW充电桩。</w:t>
      </w:r>
    </w:p>
    <w:p w14:paraId="4EBAC283">
      <w:pPr>
        <w:spacing w:line="240" w:lineRule="auto"/>
        <w:jc w:val="center"/>
        <w:rPr>
          <w:rFonts w:ascii="黑体" w:hAnsi="黑体" w:eastAsia="黑体"/>
          <w:b/>
          <w:sz w:val="20"/>
        </w:rPr>
      </w:pPr>
      <w:r>
        <w:drawing>
          <wp:inline distT="0" distB="0" distL="0" distR="0">
            <wp:extent cx="5274310" cy="1723390"/>
            <wp:effectExtent l="0" t="0" r="2540" b="0"/>
            <wp:docPr id="598116634" name="图片 5981166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8116634" name="图片 598116634"/>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a:xfrm>
                      <a:off x="0" y="0"/>
                      <a:ext cx="5274310" cy="1723390"/>
                    </a:xfrm>
                    <a:prstGeom prst="rect">
                      <a:avLst/>
                    </a:prstGeom>
                    <a:noFill/>
                    <a:ln>
                      <a:noFill/>
                    </a:ln>
                  </pic:spPr>
                </pic:pic>
              </a:graphicData>
            </a:graphic>
          </wp:inline>
        </w:drawing>
      </w:r>
    </w:p>
    <w:p w14:paraId="19C95E47">
      <w:pPr>
        <w:pStyle w:val="8"/>
        <w:rPr>
          <w:rFonts w:ascii="仿宋_GB2312" w:hAnsi="仿宋_GB2312" w:cs="仿宋_GB2312"/>
          <w:szCs w:val="21"/>
        </w:rPr>
      </w:pPr>
      <w:r>
        <w:rPr>
          <w:rFonts w:hint="eastAsia"/>
        </w:rPr>
        <w:t>溪湖区彩屯北路火连寨加油站卫星地理图及现场图</w:t>
      </w:r>
    </w:p>
    <w:p w14:paraId="4EDCF3CD">
      <w:pPr>
        <w:pStyle w:val="6"/>
        <w:ind w:firstLine="560"/>
        <w:rPr>
          <w:rFonts w:hint="eastAsia"/>
        </w:rPr>
      </w:pPr>
      <w:r>
        <w:rPr>
          <w:rFonts w:hint="eastAsia" w:cs="仿宋_GB2312"/>
          <w:szCs w:val="28"/>
        </w:rPr>
        <w:t>溪湖区歪头山村委会院内停车场充电设施规划</w:t>
      </w:r>
    </w:p>
    <w:p w14:paraId="320E2986">
      <w:pPr>
        <w:spacing w:line="360" w:lineRule="auto"/>
        <w:ind w:firstLine="560" w:firstLineChars="200"/>
        <w:rPr>
          <w:rFonts w:hint="eastAsia" w:cs="仿宋_GB2312"/>
          <w:szCs w:val="28"/>
        </w:rPr>
      </w:pPr>
      <w:r>
        <w:rPr>
          <w:rFonts w:hint="eastAsia" w:cs="仿宋_GB2312"/>
          <w:szCs w:val="28"/>
        </w:rPr>
        <w:t>实施年份：202</w:t>
      </w:r>
      <w:r>
        <w:rPr>
          <w:rFonts w:cs="仿宋_GB2312"/>
          <w:szCs w:val="28"/>
        </w:rPr>
        <w:t>4</w:t>
      </w:r>
      <w:r>
        <w:rPr>
          <w:rFonts w:hint="eastAsia" w:cs="仿宋_GB2312"/>
          <w:szCs w:val="28"/>
        </w:rPr>
        <w:t>年</w:t>
      </w:r>
    </w:p>
    <w:p w14:paraId="34E97B3C">
      <w:pPr>
        <w:spacing w:line="360" w:lineRule="auto"/>
        <w:ind w:firstLine="560" w:firstLineChars="200"/>
        <w:rPr>
          <w:rFonts w:hint="eastAsia" w:cs="仿宋_GB2312"/>
          <w:szCs w:val="28"/>
        </w:rPr>
      </w:pPr>
      <w:r>
        <w:rPr>
          <w:rFonts w:hint="eastAsia" w:cs="仿宋_GB2312"/>
          <w:szCs w:val="28"/>
        </w:rPr>
        <w:t>建设必要性：为了满足溪湖区沈本产业大道和枫叶路以及周边居民</w:t>
      </w:r>
      <w:r>
        <w:rPr>
          <w:rFonts w:hint="eastAsia" w:cs="仿宋_GB2312"/>
          <w:szCs w:val="28"/>
          <w:lang w:eastAsia="zh-CN"/>
        </w:rPr>
        <w:t>的</w:t>
      </w:r>
      <w:r>
        <w:rPr>
          <w:rFonts w:hint="eastAsia" w:cs="仿宋_GB2312"/>
          <w:szCs w:val="28"/>
        </w:rPr>
        <w:t>电动汽车充电需求。</w:t>
      </w:r>
    </w:p>
    <w:p w14:paraId="04AC761D">
      <w:pPr>
        <w:spacing w:line="360" w:lineRule="auto"/>
        <w:ind w:firstLine="560" w:firstLineChars="200"/>
        <w:rPr>
          <w:rFonts w:hint="eastAsia" w:cs="仿宋_GB2312"/>
          <w:szCs w:val="28"/>
        </w:rPr>
      </w:pPr>
      <w:r>
        <w:rPr>
          <w:rFonts w:hint="eastAsia" w:cs="仿宋_GB2312"/>
          <w:szCs w:val="28"/>
        </w:rPr>
        <w:t>建设规模：新建</w:t>
      </w:r>
      <w:r>
        <w:rPr>
          <w:rFonts w:cs="仿宋_GB2312"/>
          <w:szCs w:val="28"/>
        </w:rPr>
        <w:t>6</w:t>
      </w:r>
      <w:r>
        <w:rPr>
          <w:rFonts w:hint="eastAsia" w:cs="仿宋_GB2312"/>
          <w:szCs w:val="28"/>
        </w:rPr>
        <w:t>台快充</w:t>
      </w:r>
      <w:r>
        <w:rPr>
          <w:rFonts w:cs="仿宋_GB2312"/>
          <w:szCs w:val="28"/>
        </w:rPr>
        <w:t>60</w:t>
      </w:r>
      <w:r>
        <w:rPr>
          <w:rFonts w:hint="eastAsia" w:cs="仿宋_GB2312"/>
          <w:szCs w:val="28"/>
        </w:rPr>
        <w:t>kW充电桩。</w:t>
      </w:r>
    </w:p>
    <w:p w14:paraId="0B4636B0">
      <w:pPr>
        <w:spacing w:line="240" w:lineRule="auto"/>
        <w:rPr>
          <w:rFonts w:hint="eastAsia"/>
        </w:rPr>
      </w:pPr>
      <w:r>
        <w:rPr>
          <w:b/>
          <w:bCs/>
          <w:szCs w:val="21"/>
        </w:rPr>
        <w:drawing>
          <wp:inline distT="0" distB="0" distL="0" distR="0">
            <wp:extent cx="5274310" cy="1732280"/>
            <wp:effectExtent l="0" t="0" r="2540" b="127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a:xfrm>
                      <a:off x="0" y="0"/>
                      <a:ext cx="5274310" cy="1732280"/>
                    </a:xfrm>
                    <a:prstGeom prst="rect">
                      <a:avLst/>
                    </a:prstGeom>
                    <a:noFill/>
                    <a:ln>
                      <a:noFill/>
                    </a:ln>
                  </pic:spPr>
                </pic:pic>
              </a:graphicData>
            </a:graphic>
          </wp:inline>
        </w:drawing>
      </w:r>
    </w:p>
    <w:p w14:paraId="5EDABFEB">
      <w:pPr>
        <w:pStyle w:val="8"/>
      </w:pPr>
      <w:r>
        <w:rPr>
          <w:rFonts w:hint="eastAsia"/>
        </w:rPr>
        <w:t>溪湖区歪头山村委会院内停车场卫星地理图及现场图</w:t>
      </w:r>
    </w:p>
    <w:p w14:paraId="440BC949">
      <w:pPr>
        <w:pStyle w:val="6"/>
        <w:ind w:firstLine="560"/>
        <w:rPr>
          <w:rFonts w:hint="eastAsia"/>
        </w:rPr>
      </w:pPr>
      <w:r>
        <w:rPr>
          <w:rFonts w:hint="eastAsia" w:cs="仿宋_GB2312"/>
          <w:szCs w:val="28"/>
        </w:rPr>
        <w:t>溪湖区张其寨村委会院内停车场充电设施规划</w:t>
      </w:r>
    </w:p>
    <w:p w14:paraId="5DDE676E">
      <w:pPr>
        <w:spacing w:line="360" w:lineRule="auto"/>
        <w:ind w:firstLine="560" w:firstLineChars="200"/>
        <w:rPr>
          <w:rFonts w:hint="eastAsia" w:cs="仿宋_GB2312"/>
          <w:szCs w:val="28"/>
        </w:rPr>
      </w:pPr>
      <w:r>
        <w:rPr>
          <w:rFonts w:hint="eastAsia" w:cs="仿宋_GB2312"/>
          <w:szCs w:val="28"/>
        </w:rPr>
        <w:t>实施年份：202</w:t>
      </w:r>
      <w:r>
        <w:rPr>
          <w:rFonts w:cs="仿宋_GB2312"/>
          <w:szCs w:val="28"/>
        </w:rPr>
        <w:t>4</w:t>
      </w:r>
      <w:r>
        <w:rPr>
          <w:rFonts w:hint="eastAsia" w:cs="仿宋_GB2312"/>
          <w:szCs w:val="28"/>
        </w:rPr>
        <w:t>年</w:t>
      </w:r>
    </w:p>
    <w:p w14:paraId="52725C63">
      <w:pPr>
        <w:spacing w:line="360" w:lineRule="auto"/>
        <w:ind w:firstLine="560" w:firstLineChars="200"/>
        <w:rPr>
          <w:rFonts w:hint="eastAsia" w:cs="仿宋_GB2312"/>
          <w:szCs w:val="28"/>
        </w:rPr>
      </w:pPr>
      <w:r>
        <w:rPr>
          <w:rFonts w:hint="eastAsia" w:cs="仿宋_GB2312"/>
          <w:szCs w:val="28"/>
        </w:rPr>
        <w:t>建设必要性：为了满足溪湖区张边线以及周边居民</w:t>
      </w:r>
      <w:r>
        <w:rPr>
          <w:rFonts w:hint="eastAsia" w:cs="仿宋_GB2312"/>
          <w:szCs w:val="28"/>
          <w:lang w:eastAsia="zh-CN"/>
        </w:rPr>
        <w:t>的</w:t>
      </w:r>
      <w:r>
        <w:rPr>
          <w:rFonts w:hint="eastAsia" w:cs="仿宋_GB2312"/>
          <w:szCs w:val="28"/>
        </w:rPr>
        <w:t>电动汽车充电需求。</w:t>
      </w:r>
    </w:p>
    <w:p w14:paraId="4C4D1029">
      <w:pPr>
        <w:spacing w:line="360" w:lineRule="auto"/>
        <w:ind w:firstLine="560" w:firstLineChars="200"/>
        <w:rPr>
          <w:rFonts w:hint="eastAsia" w:cs="仿宋_GB2312"/>
          <w:szCs w:val="28"/>
        </w:rPr>
      </w:pPr>
      <w:r>
        <w:rPr>
          <w:rFonts w:hint="eastAsia" w:cs="仿宋_GB2312"/>
          <w:szCs w:val="28"/>
        </w:rPr>
        <w:t>建设规模及投资：新建</w:t>
      </w:r>
      <w:r>
        <w:rPr>
          <w:rFonts w:cs="仿宋_GB2312"/>
          <w:szCs w:val="28"/>
        </w:rPr>
        <w:t>3</w:t>
      </w:r>
      <w:r>
        <w:rPr>
          <w:rFonts w:hint="eastAsia" w:cs="仿宋_GB2312"/>
          <w:szCs w:val="28"/>
        </w:rPr>
        <w:t>台快充</w:t>
      </w:r>
      <w:r>
        <w:rPr>
          <w:rFonts w:cs="仿宋_GB2312"/>
          <w:szCs w:val="28"/>
        </w:rPr>
        <w:t>60</w:t>
      </w:r>
      <w:r>
        <w:rPr>
          <w:rFonts w:hint="eastAsia" w:cs="仿宋_GB2312"/>
          <w:szCs w:val="28"/>
        </w:rPr>
        <w:t>kW充电桩。</w:t>
      </w:r>
    </w:p>
    <w:p w14:paraId="07EF3B50">
      <w:pPr>
        <w:spacing w:line="240" w:lineRule="auto"/>
        <w:jc w:val="center"/>
        <w:rPr>
          <w:rFonts w:ascii="黑体" w:hAnsi="黑体" w:eastAsia="黑体"/>
          <w:b/>
          <w:sz w:val="20"/>
        </w:rPr>
      </w:pPr>
      <w:r>
        <w:rPr>
          <w:b/>
          <w:bCs/>
          <w:szCs w:val="21"/>
        </w:rPr>
        <w:drawing>
          <wp:inline distT="0" distB="0" distL="0" distR="0">
            <wp:extent cx="5204460" cy="1739265"/>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a:xfrm>
                      <a:off x="0" y="0"/>
                      <a:ext cx="5204460" cy="1739831"/>
                    </a:xfrm>
                    <a:prstGeom prst="rect">
                      <a:avLst/>
                    </a:prstGeom>
                    <a:noFill/>
                    <a:ln>
                      <a:noFill/>
                    </a:ln>
                  </pic:spPr>
                </pic:pic>
              </a:graphicData>
            </a:graphic>
          </wp:inline>
        </w:drawing>
      </w:r>
    </w:p>
    <w:p w14:paraId="3FEA7ABE">
      <w:pPr>
        <w:pStyle w:val="8"/>
        <w:rPr>
          <w:rFonts w:ascii="仿宋_GB2312" w:hAnsi="仿宋_GB2312" w:cs="仿宋_GB2312"/>
          <w:szCs w:val="21"/>
        </w:rPr>
      </w:pPr>
      <w:r>
        <w:rPr>
          <w:rFonts w:hint="eastAsia"/>
        </w:rPr>
        <w:t>溪湖区张其寨村委会院内停车场卫星地理图</w:t>
      </w:r>
    </w:p>
    <w:p w14:paraId="1AF34326">
      <w:pPr>
        <w:pStyle w:val="6"/>
        <w:ind w:firstLine="560"/>
        <w:rPr>
          <w:rFonts w:hint="eastAsia"/>
        </w:rPr>
      </w:pPr>
      <w:r>
        <w:rPr>
          <w:rFonts w:hint="eastAsia" w:cs="仿宋_GB2312"/>
          <w:szCs w:val="28"/>
        </w:rPr>
        <w:t>溪湖区经济开发区仙榆路康溪温泉停车场充电设施规划</w:t>
      </w:r>
    </w:p>
    <w:p w14:paraId="1B05EF10">
      <w:pPr>
        <w:spacing w:line="360" w:lineRule="auto"/>
        <w:ind w:firstLine="560" w:firstLineChars="200"/>
        <w:rPr>
          <w:rFonts w:hint="eastAsia" w:cs="仿宋_GB2312"/>
          <w:szCs w:val="28"/>
        </w:rPr>
      </w:pPr>
      <w:r>
        <w:rPr>
          <w:rFonts w:hint="eastAsia" w:cs="仿宋_GB2312"/>
          <w:szCs w:val="28"/>
        </w:rPr>
        <w:t>实施年份：202</w:t>
      </w:r>
      <w:r>
        <w:rPr>
          <w:rFonts w:cs="仿宋_GB2312"/>
          <w:szCs w:val="28"/>
        </w:rPr>
        <w:t>4</w:t>
      </w:r>
      <w:r>
        <w:rPr>
          <w:rFonts w:hint="eastAsia" w:cs="仿宋_GB2312"/>
          <w:szCs w:val="28"/>
        </w:rPr>
        <w:t>年</w:t>
      </w:r>
    </w:p>
    <w:p w14:paraId="51A65DA9">
      <w:pPr>
        <w:spacing w:line="360" w:lineRule="auto"/>
        <w:ind w:firstLine="560" w:firstLineChars="200"/>
        <w:rPr>
          <w:rFonts w:hint="eastAsia" w:cs="仿宋_GB2312"/>
          <w:szCs w:val="28"/>
        </w:rPr>
      </w:pPr>
      <w:r>
        <w:rPr>
          <w:rFonts w:hint="eastAsia" w:cs="仿宋_GB2312"/>
          <w:szCs w:val="28"/>
        </w:rPr>
        <w:t>建设必要性：为了满足溪湖区孙思邈大街以及周边居民</w:t>
      </w:r>
      <w:r>
        <w:rPr>
          <w:rFonts w:hint="eastAsia" w:cs="仿宋_GB2312"/>
          <w:szCs w:val="28"/>
          <w:lang w:eastAsia="zh-CN"/>
        </w:rPr>
        <w:t>的</w:t>
      </w:r>
      <w:r>
        <w:rPr>
          <w:rFonts w:hint="eastAsia" w:cs="仿宋_GB2312"/>
          <w:szCs w:val="28"/>
        </w:rPr>
        <w:t>电动汽车充电需求。</w:t>
      </w:r>
    </w:p>
    <w:p w14:paraId="5E2D7EF7">
      <w:pPr>
        <w:spacing w:line="360" w:lineRule="auto"/>
        <w:ind w:firstLine="560" w:firstLineChars="200"/>
        <w:rPr>
          <w:rFonts w:hint="eastAsia" w:cs="仿宋_GB2312"/>
          <w:szCs w:val="28"/>
        </w:rPr>
      </w:pPr>
      <w:r>
        <w:rPr>
          <w:rFonts w:hint="eastAsia" w:cs="仿宋_GB2312"/>
          <w:szCs w:val="28"/>
        </w:rPr>
        <w:t>建设规模：新建</w:t>
      </w:r>
      <w:r>
        <w:rPr>
          <w:rFonts w:cs="仿宋_GB2312"/>
          <w:szCs w:val="28"/>
        </w:rPr>
        <w:t>15</w:t>
      </w:r>
      <w:r>
        <w:rPr>
          <w:rFonts w:hint="eastAsia" w:cs="仿宋_GB2312"/>
          <w:szCs w:val="28"/>
        </w:rPr>
        <w:t>台快充</w:t>
      </w:r>
      <w:r>
        <w:rPr>
          <w:rFonts w:cs="仿宋_GB2312"/>
          <w:szCs w:val="28"/>
        </w:rPr>
        <w:t>60</w:t>
      </w:r>
      <w:r>
        <w:rPr>
          <w:rFonts w:hint="eastAsia" w:cs="仿宋_GB2312"/>
          <w:szCs w:val="28"/>
        </w:rPr>
        <w:t>kW充电桩。</w:t>
      </w:r>
    </w:p>
    <w:p w14:paraId="25BABB80">
      <w:pPr>
        <w:pStyle w:val="12"/>
        <w:spacing w:line="240" w:lineRule="auto"/>
        <w:ind w:firstLineChars="0"/>
        <w:jc w:val="center"/>
        <w:rPr>
          <w:rFonts w:ascii="黑体" w:hAnsi="黑体" w:eastAsia="黑体"/>
          <w:b/>
          <w:sz w:val="20"/>
        </w:rPr>
      </w:pPr>
      <w:r>
        <w:drawing>
          <wp:inline distT="0" distB="0" distL="0" distR="0">
            <wp:extent cx="5274310" cy="1728470"/>
            <wp:effectExtent l="0" t="0" r="2540" b="5080"/>
            <wp:docPr id="342057462" name="图片 342057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057462" name="图片 34205746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a:xfrm>
                      <a:off x="0" y="0"/>
                      <a:ext cx="5274310" cy="1728470"/>
                    </a:xfrm>
                    <a:prstGeom prst="rect">
                      <a:avLst/>
                    </a:prstGeom>
                    <a:noFill/>
                    <a:ln>
                      <a:noFill/>
                    </a:ln>
                  </pic:spPr>
                </pic:pic>
              </a:graphicData>
            </a:graphic>
          </wp:inline>
        </w:drawing>
      </w:r>
    </w:p>
    <w:p w14:paraId="1614299E">
      <w:pPr>
        <w:pStyle w:val="8"/>
      </w:pPr>
      <w:r>
        <w:rPr>
          <w:rFonts w:hint="eastAsia"/>
        </w:rPr>
        <w:t>溪湖区经济开发区仙榆路康溪温泉停车场卫星地理图及现场图</w:t>
      </w:r>
    </w:p>
    <w:p w14:paraId="268E339C">
      <w:pPr>
        <w:pStyle w:val="6"/>
        <w:rPr>
          <w:rFonts w:hint="eastAsia"/>
        </w:rPr>
      </w:pPr>
      <w:r>
        <w:rPr>
          <w:rFonts w:hint="eastAsia"/>
        </w:rPr>
        <w:t>结合老旧小区改造充电设施项目规划</w:t>
      </w:r>
    </w:p>
    <w:p w14:paraId="78BAB6E6">
      <w:pPr>
        <w:spacing w:line="360" w:lineRule="auto"/>
        <w:ind w:firstLine="560" w:firstLineChars="200"/>
        <w:rPr>
          <w:rFonts w:hint="eastAsia" w:cs="仿宋_GB2312"/>
          <w:szCs w:val="28"/>
        </w:rPr>
      </w:pPr>
      <w:r>
        <w:rPr>
          <w:rFonts w:hint="eastAsia" w:cs="仿宋_GB2312"/>
          <w:szCs w:val="28"/>
        </w:rPr>
        <w:t>实施年份：202</w:t>
      </w:r>
      <w:r>
        <w:rPr>
          <w:rFonts w:cs="仿宋_GB2312"/>
          <w:szCs w:val="28"/>
        </w:rPr>
        <w:t>4</w:t>
      </w:r>
      <w:r>
        <w:rPr>
          <w:rFonts w:hint="eastAsia" w:cs="仿宋_GB2312"/>
          <w:szCs w:val="28"/>
        </w:rPr>
        <w:t>年</w:t>
      </w:r>
    </w:p>
    <w:p w14:paraId="312BC9C6">
      <w:pPr>
        <w:spacing w:line="360" w:lineRule="auto"/>
        <w:ind w:firstLine="560" w:firstLineChars="200"/>
        <w:rPr>
          <w:rFonts w:hint="eastAsia" w:cs="仿宋_GB2312"/>
          <w:szCs w:val="28"/>
        </w:rPr>
      </w:pPr>
      <w:r>
        <w:rPr>
          <w:rFonts w:hint="eastAsia" w:cs="仿宋_GB2312"/>
          <w:szCs w:val="28"/>
        </w:rPr>
        <w:t>建设必要性：为了满足溪湖区矿业小区、华新社区、彩胜社区、彩丰小区、彩生小区、彩玉社区、彩滨小区、华南社区居民</w:t>
      </w:r>
      <w:r>
        <w:rPr>
          <w:rFonts w:hint="eastAsia" w:cs="仿宋_GB2312"/>
          <w:szCs w:val="28"/>
          <w:lang w:eastAsia="zh-CN"/>
        </w:rPr>
        <w:t>的</w:t>
      </w:r>
      <w:r>
        <w:rPr>
          <w:rFonts w:hint="eastAsia" w:cs="仿宋_GB2312"/>
          <w:szCs w:val="28"/>
        </w:rPr>
        <w:t>电动汽车充电需求。</w:t>
      </w:r>
    </w:p>
    <w:p w14:paraId="09813651">
      <w:pPr>
        <w:spacing w:line="360" w:lineRule="auto"/>
        <w:ind w:firstLine="560" w:firstLineChars="200"/>
        <w:rPr>
          <w:rFonts w:hint="eastAsia" w:cs="仿宋_GB2312"/>
          <w:szCs w:val="28"/>
        </w:rPr>
      </w:pPr>
      <w:r>
        <w:rPr>
          <w:rFonts w:hint="eastAsia" w:cs="仿宋_GB2312"/>
          <w:szCs w:val="28"/>
        </w:rPr>
        <w:t>建设规模：共新建</w:t>
      </w:r>
      <w:r>
        <w:rPr>
          <w:rFonts w:cs="仿宋_GB2312"/>
          <w:szCs w:val="28"/>
        </w:rPr>
        <w:t>17</w:t>
      </w:r>
      <w:r>
        <w:rPr>
          <w:rFonts w:hint="eastAsia" w:cs="仿宋_GB2312"/>
          <w:szCs w:val="28"/>
        </w:rPr>
        <w:t>台快充</w:t>
      </w:r>
      <w:r>
        <w:rPr>
          <w:rFonts w:cs="仿宋_GB2312"/>
          <w:szCs w:val="28"/>
        </w:rPr>
        <w:t>60</w:t>
      </w:r>
      <w:r>
        <w:rPr>
          <w:rFonts w:hint="eastAsia" w:cs="仿宋_GB2312"/>
          <w:szCs w:val="28"/>
        </w:rPr>
        <w:t>kW充电桩。</w:t>
      </w:r>
    </w:p>
    <w:p w14:paraId="5F481543">
      <w:pPr>
        <w:pStyle w:val="12"/>
        <w:spacing w:line="240" w:lineRule="auto"/>
        <w:ind w:firstLineChars="0"/>
        <w:jc w:val="center"/>
        <w:rPr>
          <w:rFonts w:ascii="黑体" w:hAnsi="黑体" w:eastAsia="黑体"/>
          <w:b/>
          <w:sz w:val="20"/>
        </w:rPr>
      </w:pPr>
      <w:r>
        <w:rPr>
          <w:rFonts w:ascii="黑体" w:hAnsi="黑体" w:eastAsia="黑体"/>
          <w:b/>
          <w:sz w:val="20"/>
        </w:rPr>
        <w:drawing>
          <wp:inline distT="0" distB="0" distL="0" distR="0">
            <wp:extent cx="2202815" cy="2160905"/>
            <wp:effectExtent l="0" t="0" r="6985" b="0"/>
            <wp:docPr id="27440896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408960" name="图片 1"/>
                    <pic:cNvPicPr>
                      <a:picLocks noChangeAspect="1"/>
                    </pic:cNvPicPr>
                  </pic:nvPicPr>
                  <pic:blipFill>
                    <a:blip r:embed="rId30"/>
                    <a:stretch>
                      <a:fillRect/>
                    </a:stretch>
                  </pic:blipFill>
                  <pic:spPr>
                    <a:xfrm>
                      <a:off x="0" y="0"/>
                      <a:ext cx="2229868" cy="2187987"/>
                    </a:xfrm>
                    <a:prstGeom prst="rect">
                      <a:avLst/>
                    </a:prstGeom>
                  </pic:spPr>
                </pic:pic>
              </a:graphicData>
            </a:graphic>
          </wp:inline>
        </w:drawing>
      </w:r>
    </w:p>
    <w:p w14:paraId="5A847D0E">
      <w:pPr>
        <w:pStyle w:val="8"/>
      </w:pPr>
      <w:r>
        <w:rPr>
          <w:rFonts w:hint="eastAsia"/>
        </w:rPr>
        <w:t>溪湖区老旧小区改造充电设施规划卫星地理图</w:t>
      </w:r>
    </w:p>
    <w:p w14:paraId="464E5BDE">
      <w:pPr>
        <w:pStyle w:val="5"/>
      </w:pPr>
      <w:r>
        <w:rPr>
          <w:bCs/>
          <w:sz w:val="32"/>
          <w:szCs w:val="32"/>
        </w:rPr>
        <w:t>2025</w:t>
      </w:r>
      <w:r>
        <w:rPr>
          <w:rFonts w:hint="eastAsia"/>
          <w:bCs/>
          <w:sz w:val="32"/>
          <w:szCs w:val="32"/>
        </w:rPr>
        <w:t>年公共充电设施规划</w:t>
      </w:r>
    </w:p>
    <w:p w14:paraId="2375666C">
      <w:pPr>
        <w:spacing w:line="360" w:lineRule="auto"/>
        <w:ind w:firstLine="560" w:firstLineChars="200"/>
        <w:jc w:val="left"/>
        <w:rPr>
          <w:rFonts w:hint="eastAsia"/>
        </w:rPr>
      </w:pPr>
      <w:r>
        <w:rPr>
          <w:rFonts w:hint="eastAsia" w:cs="仿宋_GB2312"/>
          <w:szCs w:val="22"/>
        </w:rPr>
        <w:t>2</w:t>
      </w:r>
      <w:r>
        <w:rPr>
          <w:rFonts w:cs="仿宋_GB2312"/>
          <w:szCs w:val="22"/>
        </w:rPr>
        <w:t>025</w:t>
      </w:r>
      <w:r>
        <w:rPr>
          <w:rFonts w:hint="eastAsia" w:cs="仿宋_GB2312"/>
          <w:szCs w:val="22"/>
        </w:rPr>
        <w:t>年溪湖区</w:t>
      </w:r>
      <w:r>
        <w:rPr>
          <w:rFonts w:cs="仿宋_GB2312"/>
          <w:szCs w:val="22"/>
        </w:rPr>
        <w:t>规划新建公共充电站5座，新增公共充电桩33个，</w:t>
      </w:r>
      <w:r>
        <w:rPr>
          <w:rFonts w:hint="eastAsia" w:cs="仿宋_GB2312"/>
          <w:szCs w:val="22"/>
        </w:rPr>
        <w:t>全部为</w:t>
      </w:r>
      <w:r>
        <w:rPr>
          <w:rFonts w:cs="仿宋_GB2312"/>
          <w:szCs w:val="22"/>
        </w:rPr>
        <w:t>快充充电桩。</w:t>
      </w:r>
      <w:r>
        <w:rPr>
          <w:rFonts w:hint="eastAsia" w:cs="仿宋_GB2312"/>
          <w:szCs w:val="22"/>
        </w:rPr>
        <w:t>溪湖</w:t>
      </w:r>
      <w:r>
        <w:rPr>
          <w:rFonts w:cs="仿宋_GB2312"/>
          <w:szCs w:val="22"/>
        </w:rPr>
        <w:t>区</w:t>
      </w:r>
      <w:r>
        <w:rPr>
          <w:rFonts w:hint="eastAsia" w:cs="仿宋_GB2312"/>
          <w:szCs w:val="22"/>
        </w:rPr>
        <w:t>2</w:t>
      </w:r>
      <w:r>
        <w:rPr>
          <w:rFonts w:cs="仿宋_GB2312"/>
          <w:szCs w:val="22"/>
        </w:rPr>
        <w:t>025</w:t>
      </w:r>
      <w:r>
        <w:rPr>
          <w:rFonts w:hint="eastAsia" w:cs="仿宋_GB2312"/>
          <w:szCs w:val="22"/>
        </w:rPr>
        <w:t>年</w:t>
      </w:r>
      <w:r>
        <w:rPr>
          <w:rFonts w:cs="仿宋_GB2312"/>
          <w:szCs w:val="22"/>
        </w:rPr>
        <w:t>规划公共充电设施站点如下所示。</w:t>
      </w:r>
      <w:r>
        <w:drawing>
          <wp:inline distT="0" distB="0" distL="0" distR="0">
            <wp:extent cx="5274310" cy="7267575"/>
            <wp:effectExtent l="0" t="0" r="2540" b="9525"/>
            <wp:docPr id="27167681"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67681" name="图片 1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a:xfrm>
                      <a:off x="0" y="0"/>
                      <a:ext cx="5274310" cy="7267575"/>
                    </a:xfrm>
                    <a:prstGeom prst="rect">
                      <a:avLst/>
                    </a:prstGeom>
                    <a:noFill/>
                    <a:ln>
                      <a:noFill/>
                    </a:ln>
                  </pic:spPr>
                </pic:pic>
              </a:graphicData>
            </a:graphic>
          </wp:inline>
        </w:drawing>
      </w:r>
    </w:p>
    <w:p w14:paraId="76FC460A">
      <w:pPr>
        <w:pStyle w:val="8"/>
      </w:pPr>
      <w:r>
        <w:rPr>
          <w:rFonts w:hint="eastAsia"/>
        </w:rPr>
        <w:t>溪湖区2</w:t>
      </w:r>
      <w:r>
        <w:t>025</w:t>
      </w:r>
      <w:r>
        <w:rPr>
          <w:rFonts w:hint="eastAsia"/>
        </w:rPr>
        <w:t>年</w:t>
      </w:r>
      <w:r>
        <w:t>公共充电设施</w:t>
      </w:r>
      <w:r>
        <w:rPr>
          <w:rFonts w:hint="eastAsia"/>
        </w:rPr>
        <w:t>点位</w:t>
      </w:r>
      <w:r>
        <w:t>布局</w:t>
      </w:r>
    </w:p>
    <w:p w14:paraId="1A3FA3A4">
      <w:pPr>
        <w:pStyle w:val="7"/>
      </w:pPr>
      <w:r>
        <w:rPr>
          <w:rFonts w:hint="eastAsia"/>
        </w:rPr>
        <w:t>溪湖</w:t>
      </w:r>
      <w:r>
        <w:t>区</w:t>
      </w:r>
      <w:r>
        <w:rPr>
          <w:rFonts w:hint="eastAsia"/>
        </w:rPr>
        <w:t>2</w:t>
      </w:r>
      <w:r>
        <w:t>025</w:t>
      </w:r>
      <w:r>
        <w:rPr>
          <w:rFonts w:hint="eastAsia"/>
        </w:rPr>
        <w:t>年</w:t>
      </w:r>
      <w:r>
        <w:t>公共充电设施规划项目表</w:t>
      </w:r>
    </w:p>
    <w:tbl>
      <w:tblPr>
        <w:tblStyle w:val="31"/>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28" w:type="dxa"/>
          <w:left w:w="28" w:type="dxa"/>
          <w:bottom w:w="28" w:type="dxa"/>
          <w:right w:w="28" w:type="dxa"/>
        </w:tblCellMar>
      </w:tblPr>
      <w:tblGrid>
        <w:gridCol w:w="671"/>
        <w:gridCol w:w="2176"/>
        <w:gridCol w:w="3273"/>
        <w:gridCol w:w="671"/>
        <w:gridCol w:w="671"/>
        <w:gridCol w:w="900"/>
      </w:tblGrid>
      <w:tr w14:paraId="25BDEFA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blHeader/>
          <w:jc w:val="center"/>
        </w:trPr>
        <w:tc>
          <w:tcPr>
            <w:tcW w:w="402" w:type="pct"/>
            <w:vMerge w:val="restart"/>
            <w:shd w:val="clear" w:color="auto" w:fill="D9D9D9"/>
            <w:noWrap/>
            <w:vAlign w:val="center"/>
          </w:tcPr>
          <w:p w14:paraId="0E89A838">
            <w:pPr>
              <w:spacing w:line="240" w:lineRule="auto"/>
              <w:jc w:val="center"/>
              <w:rPr>
                <w:rFonts w:hint="eastAsia"/>
                <w:b/>
                <w:kern w:val="2"/>
                <w:sz w:val="19"/>
              </w:rPr>
            </w:pPr>
            <w:r>
              <w:rPr>
                <w:rFonts w:hint="eastAsia"/>
                <w:b/>
                <w:kern w:val="2"/>
                <w:sz w:val="19"/>
              </w:rPr>
              <w:t>序号</w:t>
            </w:r>
          </w:p>
        </w:tc>
        <w:tc>
          <w:tcPr>
            <w:tcW w:w="1301" w:type="pct"/>
            <w:vMerge w:val="restart"/>
            <w:shd w:val="clear" w:color="auto" w:fill="D9D9D9"/>
            <w:noWrap/>
            <w:vAlign w:val="center"/>
          </w:tcPr>
          <w:p w14:paraId="207379F5">
            <w:pPr>
              <w:spacing w:line="240" w:lineRule="auto"/>
              <w:jc w:val="center"/>
              <w:rPr>
                <w:rFonts w:hint="eastAsia"/>
                <w:b/>
                <w:kern w:val="2"/>
                <w:sz w:val="19"/>
              </w:rPr>
            </w:pPr>
            <w:r>
              <w:rPr>
                <w:rFonts w:hint="eastAsia"/>
                <w:b/>
                <w:kern w:val="2"/>
                <w:sz w:val="19"/>
              </w:rPr>
              <w:t>停车场名称</w:t>
            </w:r>
          </w:p>
        </w:tc>
        <w:tc>
          <w:tcPr>
            <w:tcW w:w="1957" w:type="pct"/>
            <w:vMerge w:val="restart"/>
            <w:shd w:val="clear" w:color="auto" w:fill="D9D9D9"/>
            <w:noWrap/>
            <w:vAlign w:val="center"/>
          </w:tcPr>
          <w:p w14:paraId="2D5C7865">
            <w:pPr>
              <w:spacing w:line="240" w:lineRule="auto"/>
              <w:jc w:val="center"/>
              <w:rPr>
                <w:rFonts w:hint="eastAsia"/>
                <w:b/>
                <w:kern w:val="2"/>
                <w:sz w:val="19"/>
              </w:rPr>
            </w:pPr>
            <w:r>
              <w:rPr>
                <w:rFonts w:hint="eastAsia"/>
                <w:b/>
                <w:kern w:val="2"/>
                <w:sz w:val="19"/>
              </w:rPr>
              <w:t>具体位置</w:t>
            </w:r>
          </w:p>
        </w:tc>
        <w:tc>
          <w:tcPr>
            <w:tcW w:w="802" w:type="pct"/>
            <w:gridSpan w:val="2"/>
            <w:shd w:val="clear" w:color="auto" w:fill="D9D9D9"/>
            <w:vAlign w:val="center"/>
          </w:tcPr>
          <w:p w14:paraId="720A917D">
            <w:pPr>
              <w:spacing w:line="240" w:lineRule="auto"/>
              <w:jc w:val="center"/>
              <w:rPr>
                <w:rFonts w:hint="eastAsia"/>
                <w:b/>
                <w:kern w:val="2"/>
                <w:sz w:val="19"/>
              </w:rPr>
            </w:pPr>
            <w:r>
              <w:rPr>
                <w:rFonts w:hint="eastAsia"/>
                <w:b/>
                <w:kern w:val="2"/>
                <w:sz w:val="19"/>
              </w:rPr>
              <w:t>设置充电桩设施数量（台）</w:t>
            </w:r>
          </w:p>
        </w:tc>
        <w:tc>
          <w:tcPr>
            <w:tcW w:w="538" w:type="pct"/>
            <w:vMerge w:val="restart"/>
            <w:shd w:val="clear" w:color="auto" w:fill="D9D9D9"/>
            <w:noWrap/>
            <w:vAlign w:val="center"/>
          </w:tcPr>
          <w:p w14:paraId="4FB78ACD">
            <w:pPr>
              <w:spacing w:line="240" w:lineRule="auto"/>
              <w:jc w:val="center"/>
              <w:rPr>
                <w:rFonts w:hint="eastAsia"/>
                <w:b/>
                <w:kern w:val="2"/>
                <w:sz w:val="19"/>
              </w:rPr>
            </w:pPr>
            <w:r>
              <w:rPr>
                <w:rFonts w:hint="eastAsia"/>
                <w:b/>
                <w:kern w:val="2"/>
                <w:sz w:val="19"/>
              </w:rPr>
              <w:t>建设年份</w:t>
            </w:r>
          </w:p>
        </w:tc>
      </w:tr>
      <w:tr w14:paraId="71CB8F0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blHeader/>
          <w:jc w:val="center"/>
        </w:trPr>
        <w:tc>
          <w:tcPr>
            <w:tcW w:w="402" w:type="pct"/>
            <w:vMerge w:val="continue"/>
            <w:shd w:val="clear" w:color="auto" w:fill="D9D9D9"/>
            <w:vAlign w:val="center"/>
          </w:tcPr>
          <w:p w14:paraId="2CA26473">
            <w:pPr>
              <w:spacing w:line="240" w:lineRule="auto"/>
              <w:jc w:val="center"/>
              <w:rPr>
                <w:rFonts w:hint="eastAsia"/>
                <w:b/>
                <w:kern w:val="2"/>
                <w:sz w:val="19"/>
              </w:rPr>
            </w:pPr>
          </w:p>
        </w:tc>
        <w:tc>
          <w:tcPr>
            <w:tcW w:w="1301" w:type="pct"/>
            <w:vMerge w:val="continue"/>
            <w:shd w:val="clear" w:color="auto" w:fill="D9D9D9"/>
            <w:vAlign w:val="center"/>
          </w:tcPr>
          <w:p w14:paraId="271F0424">
            <w:pPr>
              <w:spacing w:line="240" w:lineRule="auto"/>
              <w:jc w:val="center"/>
              <w:rPr>
                <w:rFonts w:hint="eastAsia"/>
                <w:b/>
                <w:kern w:val="2"/>
                <w:sz w:val="19"/>
              </w:rPr>
            </w:pPr>
          </w:p>
        </w:tc>
        <w:tc>
          <w:tcPr>
            <w:tcW w:w="1957" w:type="pct"/>
            <w:vMerge w:val="continue"/>
            <w:shd w:val="clear" w:color="auto" w:fill="D9D9D9"/>
            <w:vAlign w:val="center"/>
          </w:tcPr>
          <w:p w14:paraId="0A61E481">
            <w:pPr>
              <w:spacing w:line="240" w:lineRule="auto"/>
              <w:jc w:val="center"/>
              <w:rPr>
                <w:rFonts w:hint="eastAsia"/>
                <w:b/>
                <w:kern w:val="2"/>
                <w:sz w:val="19"/>
              </w:rPr>
            </w:pPr>
          </w:p>
        </w:tc>
        <w:tc>
          <w:tcPr>
            <w:tcW w:w="401" w:type="pct"/>
            <w:shd w:val="clear" w:color="auto" w:fill="D9D9D9"/>
            <w:noWrap/>
            <w:vAlign w:val="center"/>
          </w:tcPr>
          <w:p w14:paraId="0C10D568">
            <w:pPr>
              <w:spacing w:line="240" w:lineRule="auto"/>
              <w:jc w:val="center"/>
              <w:rPr>
                <w:rFonts w:hint="eastAsia"/>
                <w:b/>
                <w:kern w:val="2"/>
                <w:sz w:val="19"/>
              </w:rPr>
            </w:pPr>
            <w:r>
              <w:rPr>
                <w:rFonts w:hint="eastAsia"/>
                <w:b/>
                <w:kern w:val="2"/>
                <w:sz w:val="19"/>
              </w:rPr>
              <w:t>快充</w:t>
            </w:r>
          </w:p>
        </w:tc>
        <w:tc>
          <w:tcPr>
            <w:tcW w:w="401" w:type="pct"/>
            <w:shd w:val="clear" w:color="auto" w:fill="D9D9D9"/>
            <w:noWrap/>
            <w:vAlign w:val="center"/>
          </w:tcPr>
          <w:p w14:paraId="310ABFA3">
            <w:pPr>
              <w:spacing w:line="240" w:lineRule="auto"/>
              <w:jc w:val="center"/>
              <w:rPr>
                <w:rFonts w:hint="eastAsia"/>
                <w:b/>
                <w:kern w:val="2"/>
                <w:sz w:val="19"/>
              </w:rPr>
            </w:pPr>
            <w:r>
              <w:rPr>
                <w:rFonts w:hint="eastAsia"/>
                <w:b/>
                <w:kern w:val="2"/>
                <w:sz w:val="19"/>
              </w:rPr>
              <w:t>慢充</w:t>
            </w:r>
          </w:p>
        </w:tc>
        <w:tc>
          <w:tcPr>
            <w:tcW w:w="538" w:type="pct"/>
            <w:vMerge w:val="continue"/>
            <w:shd w:val="clear" w:color="auto" w:fill="D9D9D9"/>
            <w:vAlign w:val="center"/>
          </w:tcPr>
          <w:p w14:paraId="020BC136">
            <w:pPr>
              <w:spacing w:line="240" w:lineRule="auto"/>
              <w:jc w:val="center"/>
              <w:rPr>
                <w:rFonts w:hint="eastAsia"/>
                <w:b/>
                <w:kern w:val="2"/>
                <w:sz w:val="19"/>
              </w:rPr>
            </w:pPr>
          </w:p>
        </w:tc>
      </w:tr>
      <w:tr w14:paraId="402CA31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402" w:type="pct"/>
            <w:shd w:val="clear" w:color="auto" w:fill="auto"/>
            <w:noWrap/>
            <w:vAlign w:val="center"/>
          </w:tcPr>
          <w:p w14:paraId="61E17E84">
            <w:pPr>
              <w:spacing w:line="240" w:lineRule="auto"/>
              <w:jc w:val="center"/>
              <w:rPr>
                <w:rFonts w:hint="eastAsia"/>
                <w:kern w:val="2"/>
                <w:sz w:val="19"/>
              </w:rPr>
            </w:pPr>
            <w:r>
              <w:rPr>
                <w:rFonts w:hint="eastAsia"/>
                <w:kern w:val="2"/>
                <w:sz w:val="19"/>
              </w:rPr>
              <w:t>1</w:t>
            </w:r>
          </w:p>
        </w:tc>
        <w:tc>
          <w:tcPr>
            <w:tcW w:w="1301" w:type="pct"/>
            <w:shd w:val="clear" w:color="auto" w:fill="auto"/>
            <w:noWrap/>
            <w:vAlign w:val="center"/>
          </w:tcPr>
          <w:p w14:paraId="14D19036">
            <w:pPr>
              <w:spacing w:line="240" w:lineRule="auto"/>
              <w:jc w:val="center"/>
              <w:rPr>
                <w:rFonts w:hint="eastAsia"/>
                <w:kern w:val="2"/>
                <w:sz w:val="19"/>
              </w:rPr>
            </w:pPr>
            <w:r>
              <w:rPr>
                <w:rFonts w:hint="eastAsia"/>
                <w:kern w:val="2"/>
                <w:sz w:val="19"/>
              </w:rPr>
              <w:t>东风湖度假村</w:t>
            </w:r>
          </w:p>
        </w:tc>
        <w:tc>
          <w:tcPr>
            <w:tcW w:w="1957" w:type="pct"/>
            <w:shd w:val="clear" w:color="auto" w:fill="auto"/>
            <w:noWrap/>
            <w:vAlign w:val="center"/>
          </w:tcPr>
          <w:p w14:paraId="2371DAD4">
            <w:pPr>
              <w:spacing w:line="240" w:lineRule="auto"/>
              <w:jc w:val="center"/>
              <w:rPr>
                <w:rFonts w:hint="eastAsia"/>
                <w:kern w:val="2"/>
                <w:sz w:val="19"/>
              </w:rPr>
            </w:pPr>
            <w:r>
              <w:rPr>
                <w:rFonts w:hint="eastAsia"/>
                <w:kern w:val="2"/>
                <w:sz w:val="19"/>
              </w:rPr>
              <w:t>溪湖区东风湖旅游度假村内</w:t>
            </w:r>
          </w:p>
        </w:tc>
        <w:tc>
          <w:tcPr>
            <w:tcW w:w="401" w:type="pct"/>
            <w:shd w:val="clear" w:color="auto" w:fill="auto"/>
            <w:noWrap/>
            <w:vAlign w:val="center"/>
          </w:tcPr>
          <w:p w14:paraId="48D0ECF9">
            <w:pPr>
              <w:spacing w:line="240" w:lineRule="auto"/>
              <w:jc w:val="center"/>
              <w:rPr>
                <w:rFonts w:hint="eastAsia"/>
                <w:kern w:val="2"/>
                <w:sz w:val="19"/>
              </w:rPr>
            </w:pPr>
            <w:r>
              <w:rPr>
                <w:rFonts w:hint="eastAsia"/>
                <w:kern w:val="2"/>
                <w:sz w:val="19"/>
              </w:rPr>
              <w:t>15</w:t>
            </w:r>
          </w:p>
        </w:tc>
        <w:tc>
          <w:tcPr>
            <w:tcW w:w="401" w:type="pct"/>
            <w:shd w:val="clear" w:color="auto" w:fill="auto"/>
            <w:noWrap/>
            <w:vAlign w:val="center"/>
          </w:tcPr>
          <w:p w14:paraId="5D25B6ED">
            <w:pPr>
              <w:spacing w:line="240" w:lineRule="auto"/>
              <w:jc w:val="center"/>
              <w:rPr>
                <w:rFonts w:hint="eastAsia"/>
                <w:kern w:val="2"/>
                <w:sz w:val="19"/>
              </w:rPr>
            </w:pPr>
            <w:r>
              <w:rPr>
                <w:rFonts w:hint="eastAsia"/>
                <w:kern w:val="2"/>
                <w:sz w:val="19"/>
              </w:rPr>
              <w:t>0</w:t>
            </w:r>
          </w:p>
        </w:tc>
        <w:tc>
          <w:tcPr>
            <w:tcW w:w="538" w:type="pct"/>
            <w:shd w:val="clear" w:color="auto" w:fill="auto"/>
            <w:noWrap/>
            <w:vAlign w:val="center"/>
          </w:tcPr>
          <w:p w14:paraId="08519B97">
            <w:pPr>
              <w:spacing w:line="240" w:lineRule="auto"/>
              <w:jc w:val="center"/>
              <w:rPr>
                <w:rFonts w:hint="eastAsia"/>
                <w:kern w:val="2"/>
                <w:sz w:val="19"/>
              </w:rPr>
            </w:pPr>
            <w:r>
              <w:rPr>
                <w:rFonts w:hint="eastAsia"/>
                <w:kern w:val="2"/>
                <w:sz w:val="19"/>
              </w:rPr>
              <w:t>2025</w:t>
            </w:r>
          </w:p>
        </w:tc>
      </w:tr>
      <w:tr w14:paraId="28C98D2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402" w:type="pct"/>
            <w:shd w:val="clear" w:color="auto" w:fill="auto"/>
            <w:noWrap/>
            <w:vAlign w:val="center"/>
          </w:tcPr>
          <w:p w14:paraId="7C3116B9">
            <w:pPr>
              <w:spacing w:line="240" w:lineRule="auto"/>
              <w:jc w:val="center"/>
              <w:rPr>
                <w:rFonts w:hint="eastAsia"/>
                <w:kern w:val="2"/>
                <w:sz w:val="19"/>
              </w:rPr>
            </w:pPr>
            <w:r>
              <w:rPr>
                <w:rFonts w:hint="eastAsia"/>
                <w:kern w:val="2"/>
                <w:sz w:val="19"/>
              </w:rPr>
              <w:t>2</w:t>
            </w:r>
          </w:p>
        </w:tc>
        <w:tc>
          <w:tcPr>
            <w:tcW w:w="1301" w:type="pct"/>
            <w:shd w:val="clear" w:color="auto" w:fill="auto"/>
            <w:noWrap/>
            <w:vAlign w:val="center"/>
          </w:tcPr>
          <w:p w14:paraId="28F9ECE3">
            <w:pPr>
              <w:spacing w:line="240" w:lineRule="auto"/>
              <w:jc w:val="center"/>
              <w:rPr>
                <w:rFonts w:hint="eastAsia"/>
                <w:kern w:val="2"/>
                <w:sz w:val="19"/>
              </w:rPr>
            </w:pPr>
            <w:r>
              <w:rPr>
                <w:rFonts w:hint="eastAsia"/>
                <w:kern w:val="2"/>
                <w:sz w:val="19"/>
              </w:rPr>
              <w:t>上堡村小学村委会旁</w:t>
            </w:r>
          </w:p>
        </w:tc>
        <w:tc>
          <w:tcPr>
            <w:tcW w:w="1957" w:type="pct"/>
            <w:shd w:val="clear" w:color="auto" w:fill="auto"/>
            <w:noWrap/>
            <w:vAlign w:val="center"/>
          </w:tcPr>
          <w:p w14:paraId="167F7BFC">
            <w:pPr>
              <w:spacing w:line="240" w:lineRule="auto"/>
              <w:jc w:val="center"/>
              <w:rPr>
                <w:rFonts w:hint="eastAsia"/>
                <w:kern w:val="2"/>
                <w:sz w:val="19"/>
              </w:rPr>
            </w:pPr>
            <w:r>
              <w:rPr>
                <w:rFonts w:hint="eastAsia"/>
                <w:kern w:val="2"/>
                <w:sz w:val="19"/>
              </w:rPr>
              <w:t>溪湖区上堡村村委会旁旧小学</w:t>
            </w:r>
          </w:p>
        </w:tc>
        <w:tc>
          <w:tcPr>
            <w:tcW w:w="401" w:type="pct"/>
            <w:shd w:val="clear" w:color="auto" w:fill="auto"/>
            <w:noWrap/>
            <w:vAlign w:val="center"/>
          </w:tcPr>
          <w:p w14:paraId="5EC7B23A">
            <w:pPr>
              <w:spacing w:line="240" w:lineRule="auto"/>
              <w:jc w:val="center"/>
              <w:rPr>
                <w:rFonts w:hint="eastAsia"/>
                <w:kern w:val="2"/>
                <w:sz w:val="19"/>
              </w:rPr>
            </w:pPr>
            <w:r>
              <w:rPr>
                <w:rFonts w:hint="eastAsia"/>
                <w:kern w:val="2"/>
                <w:sz w:val="19"/>
              </w:rPr>
              <w:t>3</w:t>
            </w:r>
          </w:p>
        </w:tc>
        <w:tc>
          <w:tcPr>
            <w:tcW w:w="401" w:type="pct"/>
            <w:shd w:val="clear" w:color="auto" w:fill="auto"/>
            <w:noWrap/>
            <w:vAlign w:val="center"/>
          </w:tcPr>
          <w:p w14:paraId="0BB6BD87">
            <w:pPr>
              <w:spacing w:line="240" w:lineRule="auto"/>
              <w:jc w:val="center"/>
              <w:rPr>
                <w:rFonts w:hint="eastAsia"/>
                <w:kern w:val="2"/>
                <w:sz w:val="19"/>
              </w:rPr>
            </w:pPr>
            <w:r>
              <w:rPr>
                <w:rFonts w:hint="eastAsia"/>
                <w:kern w:val="2"/>
                <w:sz w:val="19"/>
              </w:rPr>
              <w:t>0</w:t>
            </w:r>
          </w:p>
        </w:tc>
        <w:tc>
          <w:tcPr>
            <w:tcW w:w="538" w:type="pct"/>
            <w:shd w:val="clear" w:color="auto" w:fill="auto"/>
            <w:noWrap/>
            <w:vAlign w:val="center"/>
          </w:tcPr>
          <w:p w14:paraId="000509AE">
            <w:pPr>
              <w:spacing w:line="240" w:lineRule="auto"/>
              <w:jc w:val="center"/>
              <w:rPr>
                <w:rFonts w:hint="eastAsia"/>
                <w:kern w:val="2"/>
                <w:sz w:val="19"/>
              </w:rPr>
            </w:pPr>
            <w:r>
              <w:rPr>
                <w:rFonts w:hint="eastAsia"/>
                <w:kern w:val="2"/>
                <w:sz w:val="19"/>
              </w:rPr>
              <w:t>2025</w:t>
            </w:r>
          </w:p>
        </w:tc>
      </w:tr>
      <w:tr w14:paraId="65A66A7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402" w:type="pct"/>
            <w:shd w:val="clear" w:color="auto" w:fill="auto"/>
            <w:noWrap/>
            <w:vAlign w:val="center"/>
          </w:tcPr>
          <w:p w14:paraId="3CB86C51">
            <w:pPr>
              <w:spacing w:line="240" w:lineRule="auto"/>
              <w:jc w:val="center"/>
              <w:rPr>
                <w:rFonts w:hint="eastAsia"/>
                <w:kern w:val="2"/>
                <w:sz w:val="19"/>
              </w:rPr>
            </w:pPr>
            <w:r>
              <w:rPr>
                <w:rFonts w:hint="eastAsia"/>
                <w:kern w:val="2"/>
                <w:sz w:val="19"/>
              </w:rPr>
              <w:t>3</w:t>
            </w:r>
          </w:p>
        </w:tc>
        <w:tc>
          <w:tcPr>
            <w:tcW w:w="1301" w:type="pct"/>
            <w:shd w:val="clear" w:color="auto" w:fill="auto"/>
            <w:noWrap/>
            <w:vAlign w:val="center"/>
          </w:tcPr>
          <w:p w14:paraId="3123775F">
            <w:pPr>
              <w:spacing w:line="240" w:lineRule="auto"/>
              <w:jc w:val="center"/>
              <w:rPr>
                <w:rFonts w:hint="eastAsia"/>
                <w:kern w:val="2"/>
                <w:sz w:val="19"/>
              </w:rPr>
            </w:pPr>
            <w:r>
              <w:rPr>
                <w:rFonts w:hint="eastAsia"/>
                <w:kern w:val="2"/>
                <w:sz w:val="19"/>
              </w:rPr>
              <w:t>达贝沟村委会</w:t>
            </w:r>
          </w:p>
        </w:tc>
        <w:tc>
          <w:tcPr>
            <w:tcW w:w="1957" w:type="pct"/>
            <w:shd w:val="clear" w:color="auto" w:fill="auto"/>
            <w:noWrap/>
            <w:vAlign w:val="center"/>
          </w:tcPr>
          <w:p w14:paraId="7A92C629">
            <w:pPr>
              <w:spacing w:line="240" w:lineRule="auto"/>
              <w:jc w:val="center"/>
              <w:rPr>
                <w:rFonts w:hint="eastAsia"/>
                <w:kern w:val="2"/>
                <w:sz w:val="19"/>
              </w:rPr>
            </w:pPr>
            <w:r>
              <w:rPr>
                <w:rFonts w:hint="eastAsia"/>
                <w:kern w:val="2"/>
                <w:sz w:val="19"/>
              </w:rPr>
              <w:t>溪湖区达贝沟村委会院内</w:t>
            </w:r>
          </w:p>
        </w:tc>
        <w:tc>
          <w:tcPr>
            <w:tcW w:w="401" w:type="pct"/>
            <w:shd w:val="clear" w:color="auto" w:fill="auto"/>
            <w:noWrap/>
            <w:vAlign w:val="center"/>
          </w:tcPr>
          <w:p w14:paraId="41F15B8E">
            <w:pPr>
              <w:spacing w:line="240" w:lineRule="auto"/>
              <w:jc w:val="center"/>
              <w:rPr>
                <w:rFonts w:hint="eastAsia"/>
                <w:kern w:val="2"/>
                <w:sz w:val="19"/>
              </w:rPr>
            </w:pPr>
            <w:r>
              <w:rPr>
                <w:rFonts w:hint="eastAsia"/>
                <w:kern w:val="2"/>
                <w:sz w:val="19"/>
              </w:rPr>
              <w:t>3</w:t>
            </w:r>
          </w:p>
        </w:tc>
        <w:tc>
          <w:tcPr>
            <w:tcW w:w="401" w:type="pct"/>
            <w:shd w:val="clear" w:color="auto" w:fill="auto"/>
            <w:noWrap/>
            <w:vAlign w:val="center"/>
          </w:tcPr>
          <w:p w14:paraId="2A29C3F5">
            <w:pPr>
              <w:spacing w:line="240" w:lineRule="auto"/>
              <w:jc w:val="center"/>
              <w:rPr>
                <w:rFonts w:hint="eastAsia"/>
                <w:kern w:val="2"/>
                <w:sz w:val="19"/>
              </w:rPr>
            </w:pPr>
            <w:r>
              <w:rPr>
                <w:rFonts w:hint="eastAsia"/>
                <w:kern w:val="2"/>
                <w:sz w:val="19"/>
              </w:rPr>
              <w:t>0</w:t>
            </w:r>
          </w:p>
        </w:tc>
        <w:tc>
          <w:tcPr>
            <w:tcW w:w="538" w:type="pct"/>
            <w:shd w:val="clear" w:color="auto" w:fill="auto"/>
            <w:noWrap/>
            <w:vAlign w:val="center"/>
          </w:tcPr>
          <w:p w14:paraId="411C35E3">
            <w:pPr>
              <w:spacing w:line="240" w:lineRule="auto"/>
              <w:jc w:val="center"/>
              <w:rPr>
                <w:rFonts w:hint="eastAsia"/>
                <w:kern w:val="2"/>
                <w:sz w:val="19"/>
              </w:rPr>
            </w:pPr>
            <w:r>
              <w:rPr>
                <w:rFonts w:hint="eastAsia"/>
                <w:kern w:val="2"/>
                <w:sz w:val="19"/>
              </w:rPr>
              <w:t>2025</w:t>
            </w:r>
          </w:p>
        </w:tc>
      </w:tr>
      <w:tr w14:paraId="4B7E430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402" w:type="pct"/>
            <w:shd w:val="clear" w:color="auto" w:fill="auto"/>
            <w:noWrap/>
            <w:vAlign w:val="center"/>
          </w:tcPr>
          <w:p w14:paraId="7ACC1857">
            <w:pPr>
              <w:spacing w:line="240" w:lineRule="auto"/>
              <w:jc w:val="center"/>
              <w:rPr>
                <w:rFonts w:hint="eastAsia"/>
                <w:kern w:val="2"/>
                <w:sz w:val="19"/>
              </w:rPr>
            </w:pPr>
            <w:r>
              <w:rPr>
                <w:rFonts w:hint="eastAsia"/>
                <w:kern w:val="2"/>
                <w:sz w:val="19"/>
              </w:rPr>
              <w:t>4</w:t>
            </w:r>
          </w:p>
        </w:tc>
        <w:tc>
          <w:tcPr>
            <w:tcW w:w="1301" w:type="pct"/>
            <w:shd w:val="clear" w:color="auto" w:fill="auto"/>
            <w:noWrap/>
            <w:vAlign w:val="center"/>
          </w:tcPr>
          <w:p w14:paraId="087A0599">
            <w:pPr>
              <w:spacing w:line="240" w:lineRule="auto"/>
              <w:jc w:val="center"/>
              <w:rPr>
                <w:rFonts w:hint="eastAsia"/>
                <w:kern w:val="2"/>
                <w:sz w:val="19"/>
              </w:rPr>
            </w:pPr>
            <w:r>
              <w:rPr>
                <w:rFonts w:hint="eastAsia"/>
                <w:kern w:val="2"/>
                <w:sz w:val="19"/>
              </w:rPr>
              <w:t>日月岛月亮湖公园</w:t>
            </w:r>
          </w:p>
        </w:tc>
        <w:tc>
          <w:tcPr>
            <w:tcW w:w="1957" w:type="pct"/>
            <w:shd w:val="clear" w:color="auto" w:fill="auto"/>
            <w:noWrap/>
            <w:vAlign w:val="center"/>
          </w:tcPr>
          <w:p w14:paraId="0214120A">
            <w:pPr>
              <w:spacing w:line="240" w:lineRule="auto"/>
              <w:jc w:val="center"/>
              <w:rPr>
                <w:rFonts w:hint="eastAsia"/>
                <w:kern w:val="2"/>
                <w:sz w:val="19"/>
              </w:rPr>
            </w:pPr>
            <w:r>
              <w:rPr>
                <w:rFonts w:hint="eastAsia"/>
                <w:kern w:val="2"/>
                <w:sz w:val="19"/>
              </w:rPr>
              <w:t>溪湖区月亮湖公园停车场</w:t>
            </w:r>
          </w:p>
        </w:tc>
        <w:tc>
          <w:tcPr>
            <w:tcW w:w="401" w:type="pct"/>
            <w:shd w:val="clear" w:color="auto" w:fill="auto"/>
            <w:noWrap/>
            <w:vAlign w:val="center"/>
          </w:tcPr>
          <w:p w14:paraId="50F71EAC">
            <w:pPr>
              <w:spacing w:line="240" w:lineRule="auto"/>
              <w:jc w:val="center"/>
              <w:rPr>
                <w:rFonts w:hint="eastAsia"/>
                <w:kern w:val="2"/>
                <w:sz w:val="19"/>
              </w:rPr>
            </w:pPr>
            <w:r>
              <w:rPr>
                <w:rFonts w:hint="eastAsia"/>
                <w:kern w:val="2"/>
                <w:sz w:val="19"/>
              </w:rPr>
              <w:t>6</w:t>
            </w:r>
          </w:p>
        </w:tc>
        <w:tc>
          <w:tcPr>
            <w:tcW w:w="401" w:type="pct"/>
            <w:shd w:val="clear" w:color="auto" w:fill="auto"/>
            <w:noWrap/>
            <w:vAlign w:val="center"/>
          </w:tcPr>
          <w:p w14:paraId="6ECFD830">
            <w:pPr>
              <w:spacing w:line="240" w:lineRule="auto"/>
              <w:jc w:val="center"/>
              <w:rPr>
                <w:rFonts w:hint="eastAsia"/>
                <w:kern w:val="2"/>
                <w:sz w:val="19"/>
              </w:rPr>
            </w:pPr>
            <w:r>
              <w:rPr>
                <w:rFonts w:hint="eastAsia"/>
                <w:kern w:val="2"/>
                <w:sz w:val="19"/>
              </w:rPr>
              <w:t>0</w:t>
            </w:r>
          </w:p>
        </w:tc>
        <w:tc>
          <w:tcPr>
            <w:tcW w:w="538" w:type="pct"/>
            <w:shd w:val="clear" w:color="auto" w:fill="auto"/>
            <w:noWrap/>
            <w:vAlign w:val="center"/>
          </w:tcPr>
          <w:p w14:paraId="4B58D9D2">
            <w:pPr>
              <w:spacing w:line="240" w:lineRule="auto"/>
              <w:jc w:val="center"/>
              <w:rPr>
                <w:rFonts w:hint="eastAsia"/>
                <w:kern w:val="2"/>
                <w:sz w:val="19"/>
              </w:rPr>
            </w:pPr>
            <w:r>
              <w:rPr>
                <w:rFonts w:hint="eastAsia"/>
                <w:kern w:val="2"/>
                <w:sz w:val="19"/>
              </w:rPr>
              <w:t>2025</w:t>
            </w:r>
          </w:p>
        </w:tc>
      </w:tr>
      <w:tr w14:paraId="0372590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402" w:type="pct"/>
            <w:shd w:val="clear" w:color="auto" w:fill="auto"/>
            <w:noWrap/>
            <w:vAlign w:val="center"/>
          </w:tcPr>
          <w:p w14:paraId="3FC9C99F">
            <w:pPr>
              <w:spacing w:line="240" w:lineRule="auto"/>
              <w:jc w:val="center"/>
              <w:rPr>
                <w:rFonts w:hint="eastAsia"/>
                <w:kern w:val="2"/>
                <w:sz w:val="19"/>
              </w:rPr>
            </w:pPr>
            <w:r>
              <w:rPr>
                <w:rFonts w:hint="eastAsia"/>
                <w:kern w:val="2"/>
                <w:sz w:val="19"/>
              </w:rPr>
              <w:t>5</w:t>
            </w:r>
          </w:p>
        </w:tc>
        <w:tc>
          <w:tcPr>
            <w:tcW w:w="1301" w:type="pct"/>
            <w:shd w:val="clear" w:color="auto" w:fill="auto"/>
            <w:noWrap/>
            <w:vAlign w:val="center"/>
          </w:tcPr>
          <w:p w14:paraId="78CA07B9">
            <w:pPr>
              <w:spacing w:line="240" w:lineRule="auto"/>
              <w:jc w:val="center"/>
              <w:rPr>
                <w:rFonts w:hint="eastAsia"/>
                <w:kern w:val="2"/>
                <w:sz w:val="19"/>
              </w:rPr>
            </w:pPr>
            <w:r>
              <w:rPr>
                <w:rFonts w:hint="eastAsia"/>
                <w:kern w:val="2"/>
                <w:sz w:val="19"/>
              </w:rPr>
              <w:t>溪湖区彩屯北路</w:t>
            </w:r>
          </w:p>
        </w:tc>
        <w:tc>
          <w:tcPr>
            <w:tcW w:w="1957" w:type="pct"/>
            <w:shd w:val="clear" w:color="auto" w:fill="auto"/>
            <w:noWrap/>
            <w:vAlign w:val="center"/>
          </w:tcPr>
          <w:p w14:paraId="24F6DD24">
            <w:pPr>
              <w:spacing w:line="240" w:lineRule="auto"/>
              <w:jc w:val="center"/>
              <w:rPr>
                <w:rFonts w:hint="eastAsia"/>
                <w:kern w:val="2"/>
                <w:sz w:val="19"/>
              </w:rPr>
            </w:pPr>
            <w:r>
              <w:rPr>
                <w:rFonts w:hint="eastAsia"/>
                <w:kern w:val="2"/>
                <w:sz w:val="19"/>
              </w:rPr>
              <w:t>溪湖区沈本线耐火场道口东南侧</w:t>
            </w:r>
          </w:p>
        </w:tc>
        <w:tc>
          <w:tcPr>
            <w:tcW w:w="401" w:type="pct"/>
            <w:shd w:val="clear" w:color="auto" w:fill="auto"/>
            <w:noWrap/>
            <w:vAlign w:val="center"/>
          </w:tcPr>
          <w:p w14:paraId="77B6B7FE">
            <w:pPr>
              <w:spacing w:line="240" w:lineRule="auto"/>
              <w:jc w:val="center"/>
              <w:rPr>
                <w:rFonts w:hint="eastAsia"/>
                <w:kern w:val="2"/>
                <w:sz w:val="19"/>
              </w:rPr>
            </w:pPr>
            <w:r>
              <w:rPr>
                <w:rFonts w:hint="eastAsia"/>
                <w:kern w:val="2"/>
                <w:sz w:val="19"/>
              </w:rPr>
              <w:t>6</w:t>
            </w:r>
          </w:p>
        </w:tc>
        <w:tc>
          <w:tcPr>
            <w:tcW w:w="401" w:type="pct"/>
            <w:shd w:val="clear" w:color="auto" w:fill="auto"/>
            <w:noWrap/>
            <w:vAlign w:val="center"/>
          </w:tcPr>
          <w:p w14:paraId="22461830">
            <w:pPr>
              <w:spacing w:line="240" w:lineRule="auto"/>
              <w:jc w:val="center"/>
              <w:rPr>
                <w:rFonts w:hint="eastAsia"/>
                <w:kern w:val="2"/>
                <w:sz w:val="19"/>
              </w:rPr>
            </w:pPr>
            <w:r>
              <w:rPr>
                <w:rFonts w:hint="eastAsia"/>
                <w:kern w:val="2"/>
                <w:sz w:val="19"/>
              </w:rPr>
              <w:t>0</w:t>
            </w:r>
          </w:p>
        </w:tc>
        <w:tc>
          <w:tcPr>
            <w:tcW w:w="538" w:type="pct"/>
            <w:shd w:val="clear" w:color="auto" w:fill="auto"/>
            <w:noWrap/>
            <w:vAlign w:val="center"/>
          </w:tcPr>
          <w:p w14:paraId="4972B008">
            <w:pPr>
              <w:spacing w:line="240" w:lineRule="auto"/>
              <w:jc w:val="center"/>
              <w:rPr>
                <w:rFonts w:hint="eastAsia"/>
                <w:kern w:val="2"/>
                <w:sz w:val="19"/>
              </w:rPr>
            </w:pPr>
            <w:r>
              <w:rPr>
                <w:rFonts w:hint="eastAsia"/>
                <w:kern w:val="2"/>
                <w:sz w:val="19"/>
              </w:rPr>
              <w:t>2025</w:t>
            </w:r>
          </w:p>
        </w:tc>
      </w:tr>
    </w:tbl>
    <w:p w14:paraId="2F49D148">
      <w:pPr>
        <w:pStyle w:val="6"/>
        <w:numPr>
          <w:ilvl w:val="4"/>
          <w:numId w:val="19"/>
        </w:numPr>
        <w:rPr>
          <w:rFonts w:hint="eastAsia"/>
        </w:rPr>
      </w:pPr>
      <w:r>
        <w:rPr>
          <w:rFonts w:hint="eastAsia" w:cs="仿宋_GB2312"/>
          <w:szCs w:val="28"/>
        </w:rPr>
        <w:t>溪湖区东风湖旅游度假村内停车场充电设施规划</w:t>
      </w:r>
    </w:p>
    <w:p w14:paraId="42A90185">
      <w:pPr>
        <w:spacing w:line="360" w:lineRule="auto"/>
        <w:ind w:firstLine="560" w:firstLineChars="200"/>
        <w:rPr>
          <w:rFonts w:hint="eastAsia" w:cs="仿宋_GB2312"/>
          <w:szCs w:val="28"/>
        </w:rPr>
      </w:pPr>
      <w:r>
        <w:rPr>
          <w:rFonts w:hint="eastAsia" w:cs="仿宋_GB2312"/>
          <w:szCs w:val="28"/>
        </w:rPr>
        <w:t>实施年份：202</w:t>
      </w:r>
      <w:r>
        <w:rPr>
          <w:rFonts w:cs="仿宋_GB2312"/>
          <w:szCs w:val="28"/>
        </w:rPr>
        <w:t>5</w:t>
      </w:r>
      <w:r>
        <w:rPr>
          <w:rFonts w:hint="eastAsia" w:cs="仿宋_GB2312"/>
          <w:szCs w:val="28"/>
        </w:rPr>
        <w:t>年</w:t>
      </w:r>
    </w:p>
    <w:p w14:paraId="001F7534">
      <w:pPr>
        <w:spacing w:line="360" w:lineRule="auto"/>
        <w:ind w:firstLine="560" w:firstLineChars="200"/>
        <w:rPr>
          <w:rFonts w:hint="eastAsia" w:cs="仿宋_GB2312"/>
          <w:szCs w:val="28"/>
        </w:rPr>
      </w:pPr>
      <w:r>
        <w:rPr>
          <w:rFonts w:hint="eastAsia" w:cs="仿宋_GB2312"/>
          <w:szCs w:val="28"/>
        </w:rPr>
        <w:t>建设必要性：为了满足溪湖区沈本街及景区内电动汽车充电需求。</w:t>
      </w:r>
    </w:p>
    <w:p w14:paraId="46D10453">
      <w:pPr>
        <w:spacing w:line="360" w:lineRule="auto"/>
        <w:ind w:firstLine="560" w:firstLineChars="200"/>
        <w:rPr>
          <w:rFonts w:hint="eastAsia" w:cs="仿宋_GB2312"/>
          <w:szCs w:val="28"/>
        </w:rPr>
      </w:pPr>
      <w:r>
        <w:rPr>
          <w:rFonts w:hint="eastAsia" w:cs="仿宋_GB2312"/>
          <w:szCs w:val="28"/>
        </w:rPr>
        <w:t>建设规模：新建</w:t>
      </w:r>
      <w:r>
        <w:rPr>
          <w:rFonts w:cs="仿宋_GB2312"/>
          <w:szCs w:val="28"/>
        </w:rPr>
        <w:t>15</w:t>
      </w:r>
      <w:r>
        <w:rPr>
          <w:rFonts w:hint="eastAsia" w:cs="仿宋_GB2312"/>
          <w:szCs w:val="28"/>
        </w:rPr>
        <w:t>台快充</w:t>
      </w:r>
      <w:r>
        <w:rPr>
          <w:rFonts w:cs="仿宋_GB2312"/>
          <w:szCs w:val="28"/>
        </w:rPr>
        <w:t>60</w:t>
      </w:r>
      <w:r>
        <w:rPr>
          <w:rFonts w:hint="eastAsia" w:cs="仿宋_GB2312"/>
          <w:szCs w:val="28"/>
        </w:rPr>
        <w:t>kW充电桩。</w:t>
      </w:r>
    </w:p>
    <w:p w14:paraId="30E79A8D">
      <w:pPr>
        <w:pStyle w:val="46"/>
        <w:rPr>
          <w:rFonts w:ascii="黑体" w:hAnsi="黑体" w:eastAsia="黑体"/>
          <w:b/>
          <w:sz w:val="20"/>
        </w:rPr>
      </w:pPr>
      <w:r>
        <w:rPr>
          <w:b/>
          <w:bCs/>
          <w:sz w:val="21"/>
          <w:szCs w:val="21"/>
        </w:rPr>
        <w:drawing>
          <wp:inline distT="0" distB="0" distL="0" distR="0">
            <wp:extent cx="5274310" cy="1727200"/>
            <wp:effectExtent l="0" t="0" r="2540" b="6350"/>
            <wp:docPr id="677278618" name="图片 677278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7278618" name="图片 677278618"/>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a:xfrm>
                      <a:off x="0" y="0"/>
                      <a:ext cx="5274310" cy="1727200"/>
                    </a:xfrm>
                    <a:prstGeom prst="rect">
                      <a:avLst/>
                    </a:prstGeom>
                    <a:noFill/>
                    <a:ln>
                      <a:noFill/>
                    </a:ln>
                  </pic:spPr>
                </pic:pic>
              </a:graphicData>
            </a:graphic>
          </wp:inline>
        </w:drawing>
      </w:r>
    </w:p>
    <w:p w14:paraId="76C41EA7">
      <w:pPr>
        <w:pStyle w:val="8"/>
      </w:pPr>
      <w:r>
        <w:rPr>
          <w:rFonts w:hint="eastAsia"/>
        </w:rPr>
        <w:t>溪湖区东风湖旅游度假村内停车场卫星地理图及现场图</w:t>
      </w:r>
    </w:p>
    <w:p w14:paraId="18425457">
      <w:pPr>
        <w:pStyle w:val="6"/>
        <w:numPr>
          <w:ilvl w:val="4"/>
          <w:numId w:val="19"/>
        </w:numPr>
        <w:rPr>
          <w:rFonts w:hint="eastAsia" w:cs="仿宋_GB2312"/>
          <w:szCs w:val="28"/>
        </w:rPr>
      </w:pPr>
      <w:r>
        <w:rPr>
          <w:rFonts w:hint="eastAsia" w:cs="仿宋_GB2312"/>
          <w:szCs w:val="28"/>
        </w:rPr>
        <w:t>溪湖区上堡村村委会旁旧小学内停车场充电设施规划</w:t>
      </w:r>
    </w:p>
    <w:p w14:paraId="7E308309">
      <w:pPr>
        <w:spacing w:line="360" w:lineRule="auto"/>
        <w:ind w:firstLine="560" w:firstLineChars="200"/>
        <w:rPr>
          <w:rFonts w:hint="eastAsia" w:cs="仿宋_GB2312"/>
          <w:szCs w:val="28"/>
        </w:rPr>
      </w:pPr>
      <w:r>
        <w:rPr>
          <w:rFonts w:hint="eastAsia" w:cs="仿宋_GB2312"/>
          <w:szCs w:val="28"/>
        </w:rPr>
        <w:t>实施年份：202</w:t>
      </w:r>
      <w:r>
        <w:rPr>
          <w:rFonts w:cs="仿宋_GB2312"/>
          <w:szCs w:val="28"/>
        </w:rPr>
        <w:t>5</w:t>
      </w:r>
      <w:r>
        <w:rPr>
          <w:rFonts w:hint="eastAsia" w:cs="仿宋_GB2312"/>
          <w:szCs w:val="28"/>
        </w:rPr>
        <w:t>年</w:t>
      </w:r>
    </w:p>
    <w:p w14:paraId="45CA5A42">
      <w:pPr>
        <w:spacing w:line="360" w:lineRule="auto"/>
        <w:ind w:firstLine="560" w:firstLineChars="200"/>
        <w:rPr>
          <w:rFonts w:hint="eastAsia" w:cs="仿宋_GB2312"/>
          <w:szCs w:val="28"/>
        </w:rPr>
      </w:pPr>
      <w:r>
        <w:rPr>
          <w:rFonts w:hint="eastAsia" w:cs="仿宋_GB2312"/>
          <w:szCs w:val="28"/>
        </w:rPr>
        <w:t>建设必要性：为了满足溪湖区本鸡线以及周边居民</w:t>
      </w:r>
      <w:r>
        <w:rPr>
          <w:rFonts w:hint="eastAsia" w:cs="仿宋_GB2312"/>
          <w:szCs w:val="28"/>
          <w:lang w:eastAsia="zh-CN"/>
        </w:rPr>
        <w:t>的</w:t>
      </w:r>
      <w:r>
        <w:rPr>
          <w:rFonts w:hint="eastAsia" w:cs="仿宋_GB2312"/>
          <w:szCs w:val="28"/>
        </w:rPr>
        <w:t>电动汽车充电需求。</w:t>
      </w:r>
    </w:p>
    <w:p w14:paraId="1FE9E312">
      <w:pPr>
        <w:spacing w:line="360" w:lineRule="auto"/>
        <w:ind w:firstLine="560" w:firstLineChars="200"/>
        <w:rPr>
          <w:rFonts w:hint="eastAsia" w:cs="仿宋_GB2312"/>
          <w:szCs w:val="28"/>
        </w:rPr>
      </w:pPr>
      <w:r>
        <w:rPr>
          <w:rFonts w:hint="eastAsia" w:cs="仿宋_GB2312"/>
          <w:szCs w:val="28"/>
        </w:rPr>
        <w:t>建设规模：新建</w:t>
      </w:r>
      <w:r>
        <w:rPr>
          <w:rFonts w:cs="仿宋_GB2312"/>
          <w:szCs w:val="28"/>
        </w:rPr>
        <w:t>3</w:t>
      </w:r>
      <w:r>
        <w:rPr>
          <w:rFonts w:hint="eastAsia" w:cs="仿宋_GB2312"/>
          <w:szCs w:val="28"/>
        </w:rPr>
        <w:t>台快充</w:t>
      </w:r>
      <w:r>
        <w:rPr>
          <w:rFonts w:cs="仿宋_GB2312"/>
          <w:szCs w:val="28"/>
        </w:rPr>
        <w:t>60</w:t>
      </w:r>
      <w:r>
        <w:rPr>
          <w:rFonts w:hint="eastAsia" w:cs="仿宋_GB2312"/>
          <w:szCs w:val="28"/>
        </w:rPr>
        <w:t>kW充电桩。</w:t>
      </w:r>
    </w:p>
    <w:p w14:paraId="38DF3809">
      <w:pPr>
        <w:pStyle w:val="46"/>
        <w:rPr>
          <w:rFonts w:ascii="黑体" w:hAnsi="黑体" w:eastAsia="黑体"/>
          <w:b/>
          <w:sz w:val="20"/>
        </w:rPr>
      </w:pPr>
      <w:r>
        <w:rPr>
          <w:b/>
          <w:bCs/>
          <w:sz w:val="21"/>
          <w:szCs w:val="21"/>
        </w:rPr>
        <w:drawing>
          <wp:inline distT="0" distB="0" distL="0" distR="0">
            <wp:extent cx="5274310" cy="1490345"/>
            <wp:effectExtent l="0" t="0" r="254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a:xfrm>
                      <a:off x="0" y="0"/>
                      <a:ext cx="5277042" cy="1491521"/>
                    </a:xfrm>
                    <a:prstGeom prst="rect">
                      <a:avLst/>
                    </a:prstGeom>
                    <a:noFill/>
                    <a:ln>
                      <a:noFill/>
                    </a:ln>
                  </pic:spPr>
                </pic:pic>
              </a:graphicData>
            </a:graphic>
          </wp:inline>
        </w:drawing>
      </w:r>
    </w:p>
    <w:p w14:paraId="49F02FD7">
      <w:pPr>
        <w:pStyle w:val="8"/>
      </w:pPr>
      <w:r>
        <w:rPr>
          <w:rFonts w:hint="eastAsia"/>
        </w:rPr>
        <w:t>溪湖区上堡村村委会旁旧小学停车场卫星地理图及现场图</w:t>
      </w:r>
    </w:p>
    <w:p w14:paraId="6B66FA69">
      <w:pPr>
        <w:pStyle w:val="6"/>
        <w:numPr>
          <w:ilvl w:val="4"/>
          <w:numId w:val="19"/>
        </w:numPr>
        <w:rPr>
          <w:rFonts w:hint="eastAsia"/>
        </w:rPr>
      </w:pPr>
      <w:r>
        <w:rPr>
          <w:rFonts w:hint="eastAsia" w:cs="仿宋_GB2312"/>
          <w:szCs w:val="28"/>
        </w:rPr>
        <w:t>溪湖区达贝沟村委会院内停车场充电设施规划</w:t>
      </w:r>
    </w:p>
    <w:p w14:paraId="117AE179">
      <w:pPr>
        <w:spacing w:line="360" w:lineRule="auto"/>
        <w:ind w:firstLine="560" w:firstLineChars="200"/>
        <w:rPr>
          <w:rFonts w:hint="eastAsia" w:cs="仿宋_GB2312"/>
          <w:szCs w:val="28"/>
        </w:rPr>
      </w:pPr>
      <w:r>
        <w:rPr>
          <w:rFonts w:hint="eastAsia" w:cs="仿宋_GB2312"/>
          <w:szCs w:val="28"/>
        </w:rPr>
        <w:t>实施年份：202</w:t>
      </w:r>
      <w:r>
        <w:rPr>
          <w:rFonts w:cs="仿宋_GB2312"/>
          <w:szCs w:val="28"/>
        </w:rPr>
        <w:t>5</w:t>
      </w:r>
      <w:r>
        <w:rPr>
          <w:rFonts w:hint="eastAsia" w:cs="仿宋_GB2312"/>
          <w:szCs w:val="28"/>
        </w:rPr>
        <w:t>年</w:t>
      </w:r>
    </w:p>
    <w:p w14:paraId="72F7DD53">
      <w:pPr>
        <w:spacing w:line="360" w:lineRule="auto"/>
        <w:ind w:firstLine="560" w:firstLineChars="200"/>
        <w:rPr>
          <w:rFonts w:hint="eastAsia" w:cs="仿宋_GB2312"/>
          <w:szCs w:val="28"/>
        </w:rPr>
      </w:pPr>
      <w:r>
        <w:rPr>
          <w:rFonts w:hint="eastAsia" w:cs="仿宋_GB2312"/>
          <w:szCs w:val="28"/>
        </w:rPr>
        <w:t>建设必要性：为了满足溪湖区S</w:t>
      </w:r>
      <w:r>
        <w:rPr>
          <w:rFonts w:cs="仿宋_GB2312"/>
          <w:szCs w:val="28"/>
        </w:rPr>
        <w:t>306</w:t>
      </w:r>
      <w:r>
        <w:rPr>
          <w:rFonts w:hint="eastAsia" w:cs="仿宋_GB2312"/>
          <w:szCs w:val="28"/>
        </w:rPr>
        <w:t>道以及周边居民</w:t>
      </w:r>
      <w:r>
        <w:rPr>
          <w:rFonts w:hint="eastAsia" w:cs="仿宋_GB2312"/>
          <w:szCs w:val="28"/>
          <w:lang w:eastAsia="zh-CN"/>
        </w:rPr>
        <w:t>的</w:t>
      </w:r>
      <w:r>
        <w:rPr>
          <w:rFonts w:hint="eastAsia" w:cs="仿宋_GB2312"/>
          <w:szCs w:val="28"/>
        </w:rPr>
        <w:t>电动汽车充电需求。</w:t>
      </w:r>
    </w:p>
    <w:p w14:paraId="3258AAF8">
      <w:pPr>
        <w:spacing w:line="360" w:lineRule="auto"/>
        <w:ind w:firstLine="560" w:firstLineChars="200"/>
        <w:rPr>
          <w:rFonts w:hint="eastAsia" w:cs="仿宋_GB2312"/>
          <w:szCs w:val="28"/>
        </w:rPr>
      </w:pPr>
      <w:r>
        <w:rPr>
          <w:rFonts w:hint="eastAsia" w:cs="仿宋_GB2312"/>
          <w:szCs w:val="28"/>
        </w:rPr>
        <w:t>建设规模：新建</w:t>
      </w:r>
      <w:r>
        <w:rPr>
          <w:rFonts w:cs="仿宋_GB2312"/>
          <w:szCs w:val="28"/>
        </w:rPr>
        <w:t>3</w:t>
      </w:r>
      <w:r>
        <w:rPr>
          <w:rFonts w:hint="eastAsia" w:cs="仿宋_GB2312"/>
          <w:szCs w:val="28"/>
        </w:rPr>
        <w:t>台快充</w:t>
      </w:r>
      <w:r>
        <w:rPr>
          <w:rFonts w:cs="仿宋_GB2312"/>
          <w:szCs w:val="28"/>
        </w:rPr>
        <w:t>60</w:t>
      </w:r>
      <w:r>
        <w:rPr>
          <w:rFonts w:hint="eastAsia" w:cs="仿宋_GB2312"/>
          <w:szCs w:val="28"/>
        </w:rPr>
        <w:t>kW充电桩。</w:t>
      </w:r>
    </w:p>
    <w:p w14:paraId="1F47A195">
      <w:pPr>
        <w:pStyle w:val="46"/>
        <w:rPr>
          <w:rFonts w:ascii="黑体" w:hAnsi="黑体" w:eastAsia="黑体"/>
          <w:b/>
          <w:sz w:val="20"/>
        </w:rPr>
      </w:pPr>
      <w:r>
        <w:rPr>
          <w:b/>
          <w:bCs/>
          <w:sz w:val="21"/>
          <w:szCs w:val="21"/>
        </w:rPr>
        <w:drawing>
          <wp:inline distT="0" distB="0" distL="0" distR="0">
            <wp:extent cx="5274310" cy="1730375"/>
            <wp:effectExtent l="0" t="0" r="2540" b="317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a:xfrm>
                      <a:off x="0" y="0"/>
                      <a:ext cx="5274310" cy="1730375"/>
                    </a:xfrm>
                    <a:prstGeom prst="rect">
                      <a:avLst/>
                    </a:prstGeom>
                    <a:noFill/>
                    <a:ln>
                      <a:noFill/>
                    </a:ln>
                  </pic:spPr>
                </pic:pic>
              </a:graphicData>
            </a:graphic>
          </wp:inline>
        </w:drawing>
      </w:r>
    </w:p>
    <w:p w14:paraId="56877D88">
      <w:pPr>
        <w:pStyle w:val="8"/>
      </w:pPr>
      <w:r>
        <w:rPr>
          <w:rFonts w:hint="eastAsia"/>
        </w:rPr>
        <w:t>溪湖区达贝沟村委会院内停车场卫星地理图及现场图</w:t>
      </w:r>
    </w:p>
    <w:p w14:paraId="76DFF924">
      <w:pPr>
        <w:pStyle w:val="6"/>
        <w:numPr>
          <w:ilvl w:val="4"/>
          <w:numId w:val="19"/>
        </w:numPr>
        <w:rPr>
          <w:rFonts w:hint="eastAsia" w:cs="仿宋_GB2312"/>
          <w:szCs w:val="28"/>
        </w:rPr>
      </w:pPr>
      <w:r>
        <w:rPr>
          <w:rFonts w:hint="eastAsia" w:cs="仿宋_GB2312"/>
          <w:szCs w:val="28"/>
        </w:rPr>
        <w:t>溪湖区月亮湖公园停车场充电设施规划</w:t>
      </w:r>
    </w:p>
    <w:p w14:paraId="530C5A3C">
      <w:pPr>
        <w:spacing w:line="360" w:lineRule="auto"/>
        <w:ind w:firstLine="560" w:firstLineChars="200"/>
        <w:rPr>
          <w:rFonts w:hint="eastAsia" w:cs="仿宋_GB2312"/>
          <w:szCs w:val="28"/>
        </w:rPr>
      </w:pPr>
      <w:r>
        <w:rPr>
          <w:rFonts w:hint="eastAsia" w:cs="仿宋_GB2312"/>
          <w:szCs w:val="28"/>
        </w:rPr>
        <w:t>实施年份：202</w:t>
      </w:r>
      <w:r>
        <w:rPr>
          <w:rFonts w:cs="仿宋_GB2312"/>
          <w:szCs w:val="28"/>
        </w:rPr>
        <w:t>5</w:t>
      </w:r>
      <w:r>
        <w:rPr>
          <w:rFonts w:hint="eastAsia" w:cs="仿宋_GB2312"/>
          <w:szCs w:val="28"/>
        </w:rPr>
        <w:t>年</w:t>
      </w:r>
    </w:p>
    <w:p w14:paraId="14F890B8">
      <w:pPr>
        <w:spacing w:line="360" w:lineRule="auto"/>
        <w:ind w:firstLine="560" w:firstLineChars="200"/>
        <w:rPr>
          <w:rFonts w:hint="eastAsia" w:cs="仿宋_GB2312"/>
          <w:szCs w:val="28"/>
        </w:rPr>
      </w:pPr>
      <w:r>
        <w:rPr>
          <w:rFonts w:hint="eastAsia" w:cs="仿宋_GB2312"/>
          <w:szCs w:val="28"/>
        </w:rPr>
        <w:t>建设必要性：为了满足溪湖区药都大街和沈本产业大道以及周边居民</w:t>
      </w:r>
      <w:r>
        <w:rPr>
          <w:rFonts w:hint="eastAsia" w:cs="仿宋_GB2312"/>
          <w:szCs w:val="28"/>
          <w:lang w:eastAsia="zh-CN"/>
        </w:rPr>
        <w:t>的</w:t>
      </w:r>
      <w:r>
        <w:rPr>
          <w:rFonts w:hint="eastAsia" w:cs="仿宋_GB2312"/>
          <w:szCs w:val="28"/>
        </w:rPr>
        <w:t>电动汽车充电需求</w:t>
      </w:r>
      <w:r>
        <w:rPr>
          <w:rFonts w:hint="eastAsia" w:cs="仿宋_GB2312"/>
          <w:szCs w:val="28"/>
          <w:lang w:eastAsia="zh-CN"/>
        </w:rPr>
        <w:t>。</w:t>
      </w:r>
    </w:p>
    <w:p w14:paraId="2FA98133">
      <w:pPr>
        <w:spacing w:line="360" w:lineRule="auto"/>
        <w:ind w:firstLine="560" w:firstLineChars="200"/>
        <w:rPr>
          <w:rFonts w:hint="eastAsia" w:cs="仿宋_GB2312"/>
          <w:szCs w:val="28"/>
        </w:rPr>
      </w:pPr>
      <w:r>
        <w:rPr>
          <w:rFonts w:hint="eastAsia" w:cs="仿宋_GB2312"/>
          <w:szCs w:val="28"/>
        </w:rPr>
        <w:t>建设规模：新建</w:t>
      </w:r>
      <w:r>
        <w:rPr>
          <w:rFonts w:cs="仿宋_GB2312"/>
          <w:szCs w:val="28"/>
        </w:rPr>
        <w:t>6</w:t>
      </w:r>
      <w:r>
        <w:rPr>
          <w:rFonts w:hint="eastAsia" w:cs="仿宋_GB2312"/>
          <w:szCs w:val="28"/>
        </w:rPr>
        <w:t>台快充</w:t>
      </w:r>
      <w:r>
        <w:rPr>
          <w:rFonts w:cs="仿宋_GB2312"/>
          <w:szCs w:val="28"/>
        </w:rPr>
        <w:t>60</w:t>
      </w:r>
      <w:r>
        <w:rPr>
          <w:rFonts w:hint="eastAsia" w:cs="仿宋_GB2312"/>
          <w:szCs w:val="28"/>
        </w:rPr>
        <w:t>kW充电桩、一套储能系统。</w:t>
      </w:r>
    </w:p>
    <w:p w14:paraId="5EBFAFAF">
      <w:pPr>
        <w:pStyle w:val="46"/>
        <w:rPr>
          <w:rFonts w:ascii="黑体" w:hAnsi="黑体" w:eastAsia="黑体"/>
          <w:b/>
          <w:sz w:val="20"/>
        </w:rPr>
      </w:pPr>
      <w:r>
        <w:rPr>
          <w:rFonts w:asciiTheme="minorHAnsi" w:hAnsiTheme="minorHAnsi" w:eastAsiaTheme="minorEastAsia" w:cstheme="minorBidi"/>
          <w:b/>
          <w:bCs/>
          <w:sz w:val="21"/>
          <w:szCs w:val="21"/>
        </w:rPr>
        <w:drawing>
          <wp:inline distT="0" distB="0" distL="0" distR="0">
            <wp:extent cx="5274310" cy="1732280"/>
            <wp:effectExtent l="0" t="0" r="2540" b="127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a:xfrm>
                      <a:off x="0" y="0"/>
                      <a:ext cx="5274310" cy="1732280"/>
                    </a:xfrm>
                    <a:prstGeom prst="rect">
                      <a:avLst/>
                    </a:prstGeom>
                    <a:noFill/>
                    <a:ln>
                      <a:noFill/>
                    </a:ln>
                  </pic:spPr>
                </pic:pic>
              </a:graphicData>
            </a:graphic>
          </wp:inline>
        </w:drawing>
      </w:r>
    </w:p>
    <w:p w14:paraId="430E645E">
      <w:pPr>
        <w:pStyle w:val="8"/>
      </w:pPr>
      <w:r>
        <w:rPr>
          <w:rFonts w:hint="eastAsia"/>
        </w:rPr>
        <w:t>溪湖区月亮湖公园停车场卫星地理图及现场图</w:t>
      </w:r>
    </w:p>
    <w:p w14:paraId="29411249">
      <w:pPr>
        <w:pStyle w:val="6"/>
        <w:numPr>
          <w:ilvl w:val="4"/>
          <w:numId w:val="19"/>
        </w:numPr>
        <w:rPr>
          <w:rFonts w:hint="eastAsia" w:cs="仿宋_GB2312"/>
          <w:szCs w:val="28"/>
        </w:rPr>
      </w:pPr>
      <w:r>
        <w:rPr>
          <w:rFonts w:hint="eastAsia" w:cs="仿宋_GB2312"/>
          <w:szCs w:val="28"/>
        </w:rPr>
        <w:t>溪湖区彩屯北路沈本线耐火场道口东南侧充电设施规划</w:t>
      </w:r>
    </w:p>
    <w:p w14:paraId="12AABEF8">
      <w:pPr>
        <w:spacing w:line="360" w:lineRule="auto"/>
        <w:ind w:firstLine="560" w:firstLineChars="200"/>
        <w:rPr>
          <w:rFonts w:hint="eastAsia" w:cs="仿宋_GB2312"/>
          <w:szCs w:val="28"/>
        </w:rPr>
      </w:pPr>
      <w:r>
        <w:rPr>
          <w:rFonts w:hint="eastAsia" w:cs="仿宋_GB2312"/>
          <w:szCs w:val="28"/>
        </w:rPr>
        <w:t>实施年份：202</w:t>
      </w:r>
      <w:r>
        <w:rPr>
          <w:rFonts w:cs="仿宋_GB2312"/>
          <w:szCs w:val="28"/>
        </w:rPr>
        <w:t>5</w:t>
      </w:r>
      <w:r>
        <w:rPr>
          <w:rFonts w:hint="eastAsia" w:cs="仿宋_GB2312"/>
          <w:szCs w:val="28"/>
        </w:rPr>
        <w:t>年</w:t>
      </w:r>
    </w:p>
    <w:p w14:paraId="5C58EF01">
      <w:pPr>
        <w:spacing w:line="360" w:lineRule="auto"/>
        <w:ind w:firstLine="560" w:firstLineChars="200"/>
        <w:rPr>
          <w:rFonts w:hint="eastAsia" w:cs="仿宋_GB2312"/>
          <w:szCs w:val="28"/>
        </w:rPr>
      </w:pPr>
      <w:r>
        <w:rPr>
          <w:rFonts w:hint="eastAsia" w:cs="仿宋_GB2312"/>
          <w:szCs w:val="28"/>
        </w:rPr>
        <w:t>建设必要性：为了满足溪湖区沈本线和新立街以及周边居民</w:t>
      </w:r>
      <w:r>
        <w:rPr>
          <w:rFonts w:hint="eastAsia" w:cs="仿宋_GB2312"/>
          <w:szCs w:val="28"/>
          <w:lang w:eastAsia="zh-CN"/>
        </w:rPr>
        <w:t>的</w:t>
      </w:r>
      <w:r>
        <w:rPr>
          <w:rFonts w:hint="eastAsia" w:cs="仿宋_GB2312"/>
          <w:szCs w:val="28"/>
        </w:rPr>
        <w:t>电动汽车充电需求。</w:t>
      </w:r>
    </w:p>
    <w:p w14:paraId="3AB83DEB">
      <w:pPr>
        <w:spacing w:line="360" w:lineRule="auto"/>
        <w:ind w:firstLine="560" w:firstLineChars="200"/>
        <w:rPr>
          <w:rFonts w:hint="eastAsia" w:cs="仿宋_GB2312"/>
          <w:szCs w:val="28"/>
        </w:rPr>
      </w:pPr>
      <w:r>
        <w:rPr>
          <w:rFonts w:hint="eastAsia" w:cs="仿宋_GB2312"/>
          <w:szCs w:val="28"/>
        </w:rPr>
        <w:t>建设规模：新建</w:t>
      </w:r>
      <w:r>
        <w:rPr>
          <w:rFonts w:cs="仿宋_GB2312"/>
          <w:szCs w:val="28"/>
        </w:rPr>
        <w:t>6</w:t>
      </w:r>
      <w:r>
        <w:rPr>
          <w:rFonts w:hint="eastAsia" w:cs="仿宋_GB2312"/>
          <w:szCs w:val="28"/>
        </w:rPr>
        <w:t>台快充</w:t>
      </w:r>
      <w:r>
        <w:rPr>
          <w:rFonts w:cs="仿宋_GB2312"/>
          <w:szCs w:val="28"/>
        </w:rPr>
        <w:t>60</w:t>
      </w:r>
      <w:r>
        <w:rPr>
          <w:rFonts w:hint="eastAsia" w:cs="仿宋_GB2312"/>
          <w:szCs w:val="28"/>
        </w:rPr>
        <w:t>kW充电桩。</w:t>
      </w:r>
    </w:p>
    <w:p w14:paraId="54E75767">
      <w:pPr>
        <w:pStyle w:val="46"/>
        <w:rPr>
          <w:rFonts w:ascii="黑体" w:hAnsi="黑体" w:eastAsia="黑体"/>
          <w:b/>
          <w:sz w:val="20"/>
        </w:rPr>
      </w:pPr>
      <w:r>
        <w:drawing>
          <wp:inline distT="0" distB="0" distL="0" distR="0">
            <wp:extent cx="5274310" cy="1732280"/>
            <wp:effectExtent l="0" t="0" r="2540" b="127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a:xfrm>
                      <a:off x="0" y="0"/>
                      <a:ext cx="5274310" cy="1732280"/>
                    </a:xfrm>
                    <a:prstGeom prst="rect">
                      <a:avLst/>
                    </a:prstGeom>
                    <a:noFill/>
                    <a:ln>
                      <a:noFill/>
                    </a:ln>
                  </pic:spPr>
                </pic:pic>
              </a:graphicData>
            </a:graphic>
          </wp:inline>
        </w:drawing>
      </w:r>
    </w:p>
    <w:p w14:paraId="4EEDF38D">
      <w:pPr>
        <w:pStyle w:val="8"/>
      </w:pPr>
      <w:r>
        <w:rPr>
          <w:rFonts w:hint="eastAsia"/>
        </w:rPr>
        <w:t>溪湖区彩屯北路沈本线耐火场道口东南侧卫星地理图及现场图</w:t>
      </w:r>
    </w:p>
    <w:p w14:paraId="40AC342C">
      <w:pPr>
        <w:pStyle w:val="5"/>
      </w:pPr>
      <w:r>
        <w:rPr>
          <w:bCs/>
          <w:sz w:val="32"/>
          <w:szCs w:val="32"/>
        </w:rPr>
        <w:t>2026</w:t>
      </w:r>
      <w:r>
        <w:rPr>
          <w:rFonts w:hint="eastAsia"/>
          <w:bCs/>
          <w:sz w:val="32"/>
          <w:szCs w:val="32"/>
        </w:rPr>
        <w:t>年公共充电设施规划</w:t>
      </w:r>
    </w:p>
    <w:p w14:paraId="7AEC22F6">
      <w:pPr>
        <w:spacing w:line="360" w:lineRule="auto"/>
        <w:ind w:firstLine="560" w:firstLineChars="200"/>
        <w:jc w:val="left"/>
        <w:rPr>
          <w:rFonts w:hint="eastAsia"/>
        </w:rPr>
      </w:pPr>
      <w:r>
        <w:rPr>
          <w:rFonts w:hint="eastAsia" w:cs="仿宋_GB2312"/>
          <w:szCs w:val="22"/>
        </w:rPr>
        <w:t>2</w:t>
      </w:r>
      <w:r>
        <w:rPr>
          <w:rFonts w:cs="仿宋_GB2312"/>
          <w:szCs w:val="22"/>
        </w:rPr>
        <w:t>026</w:t>
      </w:r>
      <w:r>
        <w:rPr>
          <w:rFonts w:hint="eastAsia" w:cs="仿宋_GB2312"/>
          <w:szCs w:val="22"/>
        </w:rPr>
        <w:t>年溪湖区</w:t>
      </w:r>
      <w:r>
        <w:rPr>
          <w:rFonts w:cs="仿宋_GB2312"/>
          <w:szCs w:val="22"/>
        </w:rPr>
        <w:t>规划新建公共充电站5座，新增公共充电桩24个，</w:t>
      </w:r>
      <w:r>
        <w:rPr>
          <w:rFonts w:hint="eastAsia" w:cs="仿宋_GB2312"/>
          <w:szCs w:val="22"/>
        </w:rPr>
        <w:t>全部为</w:t>
      </w:r>
      <w:r>
        <w:rPr>
          <w:rFonts w:cs="仿宋_GB2312"/>
          <w:szCs w:val="22"/>
        </w:rPr>
        <w:t>快充充电桩。</w:t>
      </w:r>
      <w:r>
        <w:rPr>
          <w:rFonts w:hint="eastAsia" w:cs="仿宋_GB2312"/>
          <w:szCs w:val="22"/>
        </w:rPr>
        <w:t>溪湖</w:t>
      </w:r>
      <w:r>
        <w:rPr>
          <w:rFonts w:cs="仿宋_GB2312"/>
          <w:szCs w:val="22"/>
        </w:rPr>
        <w:t>区</w:t>
      </w:r>
      <w:r>
        <w:rPr>
          <w:rFonts w:hint="eastAsia" w:cs="仿宋_GB2312"/>
          <w:szCs w:val="22"/>
        </w:rPr>
        <w:t>2</w:t>
      </w:r>
      <w:r>
        <w:rPr>
          <w:rFonts w:cs="仿宋_GB2312"/>
          <w:szCs w:val="22"/>
        </w:rPr>
        <w:t>026</w:t>
      </w:r>
      <w:r>
        <w:rPr>
          <w:rFonts w:hint="eastAsia" w:cs="仿宋_GB2312"/>
          <w:szCs w:val="22"/>
        </w:rPr>
        <w:t>年</w:t>
      </w:r>
      <w:r>
        <w:rPr>
          <w:rFonts w:cs="仿宋_GB2312"/>
          <w:szCs w:val="22"/>
        </w:rPr>
        <w:t>规划公共充电设施站点如下所示。</w:t>
      </w:r>
      <w:r>
        <w:drawing>
          <wp:inline distT="0" distB="0" distL="0" distR="0">
            <wp:extent cx="5274310" cy="7273290"/>
            <wp:effectExtent l="0" t="0" r="2540" b="3810"/>
            <wp:docPr id="1063980856"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3980856" name="图片 13"/>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a:xfrm>
                      <a:off x="0" y="0"/>
                      <a:ext cx="5274310" cy="7273290"/>
                    </a:xfrm>
                    <a:prstGeom prst="rect">
                      <a:avLst/>
                    </a:prstGeom>
                    <a:noFill/>
                    <a:ln>
                      <a:noFill/>
                    </a:ln>
                  </pic:spPr>
                </pic:pic>
              </a:graphicData>
            </a:graphic>
          </wp:inline>
        </w:drawing>
      </w:r>
    </w:p>
    <w:p w14:paraId="36F67413">
      <w:pPr>
        <w:pStyle w:val="8"/>
      </w:pPr>
      <w:r>
        <w:rPr>
          <w:rFonts w:hint="eastAsia"/>
        </w:rPr>
        <w:t>溪湖区2</w:t>
      </w:r>
      <w:r>
        <w:t>026</w:t>
      </w:r>
      <w:r>
        <w:rPr>
          <w:rFonts w:hint="eastAsia"/>
        </w:rPr>
        <w:t>年</w:t>
      </w:r>
      <w:r>
        <w:t>公共充电设施</w:t>
      </w:r>
      <w:r>
        <w:rPr>
          <w:rFonts w:hint="eastAsia"/>
        </w:rPr>
        <w:t>点位</w:t>
      </w:r>
      <w:r>
        <w:t>布局</w:t>
      </w:r>
    </w:p>
    <w:p w14:paraId="2DC2484C">
      <w:pPr>
        <w:pStyle w:val="7"/>
      </w:pPr>
      <w:r>
        <w:rPr>
          <w:rFonts w:hint="eastAsia"/>
        </w:rPr>
        <w:t>溪湖</w:t>
      </w:r>
      <w:r>
        <w:t>区</w:t>
      </w:r>
      <w:r>
        <w:rPr>
          <w:rFonts w:hint="eastAsia"/>
        </w:rPr>
        <w:t>2</w:t>
      </w:r>
      <w:r>
        <w:t>026</w:t>
      </w:r>
      <w:r>
        <w:rPr>
          <w:rFonts w:hint="eastAsia"/>
        </w:rPr>
        <w:t>年</w:t>
      </w:r>
      <w:r>
        <w:t>公共充电设施规划项目表</w:t>
      </w:r>
    </w:p>
    <w:tbl>
      <w:tblPr>
        <w:tblStyle w:val="31"/>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28" w:type="dxa"/>
          <w:left w:w="28" w:type="dxa"/>
          <w:bottom w:w="28" w:type="dxa"/>
          <w:right w:w="28" w:type="dxa"/>
        </w:tblCellMar>
      </w:tblPr>
      <w:tblGrid>
        <w:gridCol w:w="670"/>
        <w:gridCol w:w="2176"/>
        <w:gridCol w:w="3273"/>
        <w:gridCol w:w="671"/>
        <w:gridCol w:w="672"/>
        <w:gridCol w:w="900"/>
      </w:tblGrid>
      <w:tr w14:paraId="4C945A2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blHeader/>
          <w:jc w:val="center"/>
        </w:trPr>
        <w:tc>
          <w:tcPr>
            <w:tcW w:w="401" w:type="pct"/>
            <w:vMerge w:val="restart"/>
            <w:shd w:val="clear" w:color="auto" w:fill="D9D9D9"/>
            <w:noWrap/>
            <w:vAlign w:val="center"/>
          </w:tcPr>
          <w:p w14:paraId="6636979A">
            <w:pPr>
              <w:spacing w:line="240" w:lineRule="auto"/>
              <w:jc w:val="center"/>
              <w:rPr>
                <w:rFonts w:hint="eastAsia"/>
                <w:b/>
                <w:kern w:val="2"/>
                <w:sz w:val="19"/>
              </w:rPr>
            </w:pPr>
            <w:r>
              <w:rPr>
                <w:rFonts w:hint="eastAsia"/>
                <w:b/>
                <w:kern w:val="2"/>
                <w:sz w:val="19"/>
              </w:rPr>
              <w:t>序号</w:t>
            </w:r>
          </w:p>
        </w:tc>
        <w:tc>
          <w:tcPr>
            <w:tcW w:w="1301" w:type="pct"/>
            <w:vMerge w:val="restart"/>
            <w:shd w:val="clear" w:color="auto" w:fill="D9D9D9"/>
            <w:noWrap/>
            <w:vAlign w:val="center"/>
          </w:tcPr>
          <w:p w14:paraId="201B0CB4">
            <w:pPr>
              <w:spacing w:line="240" w:lineRule="auto"/>
              <w:jc w:val="center"/>
              <w:rPr>
                <w:rFonts w:hint="eastAsia"/>
                <w:b/>
                <w:kern w:val="2"/>
                <w:sz w:val="19"/>
              </w:rPr>
            </w:pPr>
            <w:r>
              <w:rPr>
                <w:rFonts w:hint="eastAsia"/>
                <w:b/>
                <w:kern w:val="2"/>
                <w:sz w:val="19"/>
              </w:rPr>
              <w:t>停车场名称</w:t>
            </w:r>
          </w:p>
        </w:tc>
        <w:tc>
          <w:tcPr>
            <w:tcW w:w="1957" w:type="pct"/>
            <w:vMerge w:val="restart"/>
            <w:shd w:val="clear" w:color="auto" w:fill="D9D9D9"/>
            <w:noWrap/>
            <w:vAlign w:val="center"/>
          </w:tcPr>
          <w:p w14:paraId="5C01C14D">
            <w:pPr>
              <w:spacing w:line="240" w:lineRule="auto"/>
              <w:jc w:val="center"/>
              <w:rPr>
                <w:rFonts w:hint="eastAsia"/>
                <w:b/>
                <w:kern w:val="2"/>
                <w:sz w:val="19"/>
              </w:rPr>
            </w:pPr>
            <w:r>
              <w:rPr>
                <w:rFonts w:hint="eastAsia"/>
                <w:b/>
                <w:kern w:val="2"/>
                <w:sz w:val="19"/>
              </w:rPr>
              <w:t>具体位置</w:t>
            </w:r>
          </w:p>
        </w:tc>
        <w:tc>
          <w:tcPr>
            <w:tcW w:w="803" w:type="pct"/>
            <w:gridSpan w:val="2"/>
            <w:shd w:val="clear" w:color="auto" w:fill="D9D9D9"/>
            <w:vAlign w:val="center"/>
          </w:tcPr>
          <w:p w14:paraId="3EAA948E">
            <w:pPr>
              <w:spacing w:line="240" w:lineRule="auto"/>
              <w:jc w:val="center"/>
              <w:rPr>
                <w:rFonts w:hint="eastAsia"/>
                <w:b/>
                <w:kern w:val="2"/>
                <w:sz w:val="19"/>
              </w:rPr>
            </w:pPr>
            <w:r>
              <w:rPr>
                <w:rFonts w:hint="eastAsia"/>
                <w:b/>
                <w:kern w:val="2"/>
                <w:sz w:val="19"/>
              </w:rPr>
              <w:t>设置充电桩设施数量（台）</w:t>
            </w:r>
          </w:p>
        </w:tc>
        <w:tc>
          <w:tcPr>
            <w:tcW w:w="538" w:type="pct"/>
            <w:vMerge w:val="restart"/>
            <w:shd w:val="clear" w:color="auto" w:fill="D9D9D9"/>
            <w:noWrap/>
            <w:vAlign w:val="center"/>
          </w:tcPr>
          <w:p w14:paraId="182DEB7E">
            <w:pPr>
              <w:spacing w:line="240" w:lineRule="auto"/>
              <w:jc w:val="center"/>
              <w:rPr>
                <w:rFonts w:hint="eastAsia"/>
                <w:b/>
                <w:kern w:val="2"/>
                <w:sz w:val="19"/>
              </w:rPr>
            </w:pPr>
            <w:r>
              <w:rPr>
                <w:rFonts w:hint="eastAsia"/>
                <w:b/>
                <w:kern w:val="2"/>
                <w:sz w:val="19"/>
              </w:rPr>
              <w:t>建设年份</w:t>
            </w:r>
          </w:p>
        </w:tc>
      </w:tr>
      <w:tr w14:paraId="2ABD0EC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blHeader/>
          <w:jc w:val="center"/>
        </w:trPr>
        <w:tc>
          <w:tcPr>
            <w:tcW w:w="401" w:type="pct"/>
            <w:vMerge w:val="continue"/>
            <w:shd w:val="clear" w:color="auto" w:fill="D9D9D9"/>
            <w:vAlign w:val="center"/>
          </w:tcPr>
          <w:p w14:paraId="0AE4163B">
            <w:pPr>
              <w:spacing w:line="240" w:lineRule="auto"/>
              <w:jc w:val="center"/>
              <w:rPr>
                <w:rFonts w:hint="eastAsia"/>
                <w:b/>
                <w:kern w:val="2"/>
                <w:sz w:val="19"/>
              </w:rPr>
            </w:pPr>
          </w:p>
        </w:tc>
        <w:tc>
          <w:tcPr>
            <w:tcW w:w="1301" w:type="pct"/>
            <w:vMerge w:val="continue"/>
            <w:shd w:val="clear" w:color="auto" w:fill="D9D9D9"/>
            <w:vAlign w:val="center"/>
          </w:tcPr>
          <w:p w14:paraId="665F6430">
            <w:pPr>
              <w:spacing w:line="240" w:lineRule="auto"/>
              <w:jc w:val="center"/>
              <w:rPr>
                <w:rFonts w:hint="eastAsia"/>
                <w:b/>
                <w:kern w:val="2"/>
                <w:sz w:val="19"/>
              </w:rPr>
            </w:pPr>
          </w:p>
        </w:tc>
        <w:tc>
          <w:tcPr>
            <w:tcW w:w="1957" w:type="pct"/>
            <w:vMerge w:val="continue"/>
            <w:shd w:val="clear" w:color="auto" w:fill="D9D9D9"/>
            <w:vAlign w:val="center"/>
          </w:tcPr>
          <w:p w14:paraId="48B1A7FE">
            <w:pPr>
              <w:spacing w:line="240" w:lineRule="auto"/>
              <w:jc w:val="center"/>
              <w:rPr>
                <w:rFonts w:hint="eastAsia"/>
                <w:b/>
                <w:kern w:val="2"/>
                <w:sz w:val="19"/>
              </w:rPr>
            </w:pPr>
          </w:p>
        </w:tc>
        <w:tc>
          <w:tcPr>
            <w:tcW w:w="401" w:type="pct"/>
            <w:shd w:val="clear" w:color="auto" w:fill="D9D9D9"/>
            <w:noWrap/>
            <w:vAlign w:val="center"/>
          </w:tcPr>
          <w:p w14:paraId="230021CA">
            <w:pPr>
              <w:spacing w:line="240" w:lineRule="auto"/>
              <w:jc w:val="center"/>
              <w:rPr>
                <w:rFonts w:hint="eastAsia"/>
                <w:b/>
                <w:kern w:val="2"/>
                <w:sz w:val="19"/>
              </w:rPr>
            </w:pPr>
            <w:r>
              <w:rPr>
                <w:rFonts w:hint="eastAsia"/>
                <w:b/>
                <w:kern w:val="2"/>
                <w:sz w:val="19"/>
              </w:rPr>
              <w:t>快充</w:t>
            </w:r>
          </w:p>
        </w:tc>
        <w:tc>
          <w:tcPr>
            <w:tcW w:w="402" w:type="pct"/>
            <w:shd w:val="clear" w:color="auto" w:fill="D9D9D9"/>
            <w:noWrap/>
            <w:vAlign w:val="center"/>
          </w:tcPr>
          <w:p w14:paraId="38278DD7">
            <w:pPr>
              <w:spacing w:line="240" w:lineRule="auto"/>
              <w:jc w:val="center"/>
              <w:rPr>
                <w:rFonts w:hint="eastAsia"/>
                <w:b/>
                <w:kern w:val="2"/>
                <w:sz w:val="19"/>
              </w:rPr>
            </w:pPr>
            <w:r>
              <w:rPr>
                <w:rFonts w:hint="eastAsia"/>
                <w:b/>
                <w:kern w:val="2"/>
                <w:sz w:val="19"/>
              </w:rPr>
              <w:t>慢充</w:t>
            </w:r>
          </w:p>
        </w:tc>
        <w:tc>
          <w:tcPr>
            <w:tcW w:w="538" w:type="pct"/>
            <w:vMerge w:val="continue"/>
            <w:shd w:val="clear" w:color="auto" w:fill="D9D9D9"/>
            <w:vAlign w:val="center"/>
          </w:tcPr>
          <w:p w14:paraId="5A186CCA">
            <w:pPr>
              <w:spacing w:line="240" w:lineRule="auto"/>
              <w:jc w:val="center"/>
              <w:rPr>
                <w:rFonts w:hint="eastAsia"/>
                <w:b/>
                <w:kern w:val="2"/>
                <w:sz w:val="19"/>
              </w:rPr>
            </w:pPr>
          </w:p>
        </w:tc>
      </w:tr>
      <w:tr w14:paraId="46E136A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401" w:type="pct"/>
            <w:shd w:val="clear" w:color="auto" w:fill="auto"/>
            <w:noWrap/>
            <w:vAlign w:val="center"/>
          </w:tcPr>
          <w:p w14:paraId="6E161F5C">
            <w:pPr>
              <w:spacing w:line="240" w:lineRule="auto"/>
              <w:jc w:val="center"/>
              <w:rPr>
                <w:rFonts w:hint="eastAsia"/>
                <w:kern w:val="2"/>
                <w:sz w:val="19"/>
              </w:rPr>
            </w:pPr>
            <w:r>
              <w:rPr>
                <w:rFonts w:hint="eastAsia"/>
                <w:kern w:val="2"/>
                <w:sz w:val="19"/>
              </w:rPr>
              <w:t>1</w:t>
            </w:r>
          </w:p>
        </w:tc>
        <w:tc>
          <w:tcPr>
            <w:tcW w:w="1301" w:type="pct"/>
            <w:shd w:val="clear" w:color="auto" w:fill="auto"/>
            <w:noWrap/>
            <w:vAlign w:val="center"/>
          </w:tcPr>
          <w:p w14:paraId="50ADB3B2">
            <w:pPr>
              <w:spacing w:line="240" w:lineRule="auto"/>
              <w:jc w:val="center"/>
              <w:rPr>
                <w:rFonts w:hint="eastAsia"/>
                <w:kern w:val="2"/>
                <w:sz w:val="19"/>
              </w:rPr>
            </w:pPr>
            <w:r>
              <w:rPr>
                <w:rFonts w:hint="eastAsia"/>
                <w:kern w:val="2"/>
                <w:sz w:val="19"/>
              </w:rPr>
              <w:t>河西街道办事处对面空地</w:t>
            </w:r>
          </w:p>
        </w:tc>
        <w:tc>
          <w:tcPr>
            <w:tcW w:w="1957" w:type="pct"/>
            <w:shd w:val="clear" w:color="auto" w:fill="auto"/>
            <w:noWrap/>
            <w:vAlign w:val="center"/>
          </w:tcPr>
          <w:p w14:paraId="02FC076D">
            <w:pPr>
              <w:spacing w:line="240" w:lineRule="auto"/>
              <w:jc w:val="center"/>
              <w:rPr>
                <w:rFonts w:hint="eastAsia"/>
                <w:kern w:val="2"/>
                <w:sz w:val="19"/>
              </w:rPr>
            </w:pPr>
            <w:r>
              <w:rPr>
                <w:rFonts w:hint="eastAsia"/>
                <w:kern w:val="2"/>
                <w:sz w:val="19"/>
              </w:rPr>
              <w:t>溪湖区河西街道办事处对面空地</w:t>
            </w:r>
          </w:p>
        </w:tc>
        <w:tc>
          <w:tcPr>
            <w:tcW w:w="401" w:type="pct"/>
            <w:shd w:val="clear" w:color="auto" w:fill="auto"/>
            <w:noWrap/>
            <w:vAlign w:val="center"/>
          </w:tcPr>
          <w:p w14:paraId="40F32882">
            <w:pPr>
              <w:spacing w:line="240" w:lineRule="auto"/>
              <w:jc w:val="center"/>
              <w:rPr>
                <w:rFonts w:hint="eastAsia"/>
                <w:kern w:val="2"/>
                <w:sz w:val="19"/>
              </w:rPr>
            </w:pPr>
            <w:r>
              <w:rPr>
                <w:rFonts w:hint="eastAsia"/>
                <w:kern w:val="2"/>
                <w:sz w:val="19"/>
              </w:rPr>
              <w:t>6</w:t>
            </w:r>
          </w:p>
        </w:tc>
        <w:tc>
          <w:tcPr>
            <w:tcW w:w="402" w:type="pct"/>
            <w:shd w:val="clear" w:color="auto" w:fill="auto"/>
            <w:noWrap/>
            <w:vAlign w:val="center"/>
          </w:tcPr>
          <w:p w14:paraId="5E53CC46">
            <w:pPr>
              <w:spacing w:line="240" w:lineRule="auto"/>
              <w:jc w:val="center"/>
              <w:rPr>
                <w:rFonts w:hint="eastAsia"/>
                <w:kern w:val="2"/>
                <w:sz w:val="19"/>
              </w:rPr>
            </w:pPr>
            <w:r>
              <w:rPr>
                <w:rFonts w:hint="eastAsia"/>
                <w:kern w:val="2"/>
                <w:sz w:val="19"/>
              </w:rPr>
              <w:t>0</w:t>
            </w:r>
          </w:p>
        </w:tc>
        <w:tc>
          <w:tcPr>
            <w:tcW w:w="538" w:type="pct"/>
            <w:shd w:val="clear" w:color="auto" w:fill="auto"/>
            <w:noWrap/>
            <w:vAlign w:val="center"/>
          </w:tcPr>
          <w:p w14:paraId="0888A938">
            <w:pPr>
              <w:spacing w:line="240" w:lineRule="auto"/>
              <w:jc w:val="center"/>
              <w:rPr>
                <w:rFonts w:hint="eastAsia"/>
                <w:kern w:val="2"/>
                <w:sz w:val="19"/>
              </w:rPr>
            </w:pPr>
            <w:r>
              <w:rPr>
                <w:rFonts w:hint="eastAsia"/>
                <w:kern w:val="2"/>
                <w:sz w:val="19"/>
              </w:rPr>
              <w:t>2026</w:t>
            </w:r>
          </w:p>
        </w:tc>
      </w:tr>
      <w:tr w14:paraId="0855E39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401" w:type="pct"/>
            <w:shd w:val="clear" w:color="auto" w:fill="auto"/>
            <w:noWrap/>
            <w:vAlign w:val="center"/>
          </w:tcPr>
          <w:p w14:paraId="1B7C8A5D">
            <w:pPr>
              <w:spacing w:line="240" w:lineRule="auto"/>
              <w:jc w:val="center"/>
              <w:rPr>
                <w:rFonts w:hint="eastAsia"/>
                <w:kern w:val="2"/>
                <w:sz w:val="19"/>
              </w:rPr>
            </w:pPr>
            <w:r>
              <w:rPr>
                <w:rFonts w:hint="eastAsia"/>
                <w:kern w:val="2"/>
                <w:sz w:val="19"/>
              </w:rPr>
              <w:t>2</w:t>
            </w:r>
          </w:p>
        </w:tc>
        <w:tc>
          <w:tcPr>
            <w:tcW w:w="1301" w:type="pct"/>
            <w:shd w:val="clear" w:color="auto" w:fill="auto"/>
            <w:noWrap/>
            <w:vAlign w:val="center"/>
          </w:tcPr>
          <w:p w14:paraId="2B110913">
            <w:pPr>
              <w:spacing w:line="240" w:lineRule="auto"/>
              <w:jc w:val="center"/>
              <w:rPr>
                <w:rFonts w:hint="eastAsia"/>
                <w:kern w:val="2"/>
                <w:sz w:val="19"/>
              </w:rPr>
            </w:pPr>
            <w:r>
              <w:rPr>
                <w:rFonts w:hint="eastAsia"/>
                <w:kern w:val="2"/>
                <w:sz w:val="19"/>
              </w:rPr>
              <w:t>营子村委会</w:t>
            </w:r>
          </w:p>
        </w:tc>
        <w:tc>
          <w:tcPr>
            <w:tcW w:w="1957" w:type="pct"/>
            <w:shd w:val="clear" w:color="auto" w:fill="auto"/>
            <w:noWrap/>
            <w:vAlign w:val="center"/>
          </w:tcPr>
          <w:p w14:paraId="0F9BE6BB">
            <w:pPr>
              <w:spacing w:line="240" w:lineRule="auto"/>
              <w:jc w:val="center"/>
              <w:rPr>
                <w:rFonts w:hint="eastAsia"/>
                <w:kern w:val="2"/>
                <w:sz w:val="19"/>
              </w:rPr>
            </w:pPr>
            <w:r>
              <w:rPr>
                <w:rFonts w:hint="eastAsia"/>
                <w:kern w:val="2"/>
                <w:sz w:val="19"/>
              </w:rPr>
              <w:t>溪湖区营子村委会院内</w:t>
            </w:r>
          </w:p>
        </w:tc>
        <w:tc>
          <w:tcPr>
            <w:tcW w:w="401" w:type="pct"/>
            <w:shd w:val="clear" w:color="auto" w:fill="auto"/>
            <w:noWrap/>
            <w:vAlign w:val="center"/>
          </w:tcPr>
          <w:p w14:paraId="06AC390A">
            <w:pPr>
              <w:spacing w:line="240" w:lineRule="auto"/>
              <w:jc w:val="center"/>
              <w:rPr>
                <w:rFonts w:hint="eastAsia"/>
                <w:kern w:val="2"/>
                <w:sz w:val="19"/>
              </w:rPr>
            </w:pPr>
            <w:r>
              <w:rPr>
                <w:rFonts w:hint="eastAsia"/>
                <w:kern w:val="2"/>
                <w:sz w:val="19"/>
              </w:rPr>
              <w:t>3</w:t>
            </w:r>
          </w:p>
        </w:tc>
        <w:tc>
          <w:tcPr>
            <w:tcW w:w="402" w:type="pct"/>
            <w:shd w:val="clear" w:color="auto" w:fill="auto"/>
            <w:noWrap/>
            <w:vAlign w:val="center"/>
          </w:tcPr>
          <w:p w14:paraId="7D792733">
            <w:pPr>
              <w:spacing w:line="240" w:lineRule="auto"/>
              <w:jc w:val="center"/>
              <w:rPr>
                <w:rFonts w:hint="eastAsia"/>
                <w:kern w:val="2"/>
                <w:sz w:val="19"/>
              </w:rPr>
            </w:pPr>
            <w:r>
              <w:rPr>
                <w:rFonts w:hint="eastAsia"/>
                <w:kern w:val="2"/>
                <w:sz w:val="19"/>
              </w:rPr>
              <w:t>0</w:t>
            </w:r>
          </w:p>
        </w:tc>
        <w:tc>
          <w:tcPr>
            <w:tcW w:w="538" w:type="pct"/>
            <w:shd w:val="clear" w:color="auto" w:fill="auto"/>
            <w:noWrap/>
            <w:vAlign w:val="center"/>
          </w:tcPr>
          <w:p w14:paraId="2D0A78DC">
            <w:pPr>
              <w:spacing w:line="240" w:lineRule="auto"/>
              <w:jc w:val="center"/>
              <w:rPr>
                <w:rFonts w:hint="eastAsia"/>
                <w:kern w:val="2"/>
                <w:sz w:val="19"/>
              </w:rPr>
            </w:pPr>
            <w:r>
              <w:rPr>
                <w:rFonts w:hint="eastAsia"/>
                <w:kern w:val="2"/>
                <w:sz w:val="19"/>
              </w:rPr>
              <w:t>2026</w:t>
            </w:r>
          </w:p>
        </w:tc>
      </w:tr>
      <w:tr w14:paraId="0EC56EE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401" w:type="pct"/>
            <w:shd w:val="clear" w:color="auto" w:fill="auto"/>
            <w:noWrap/>
            <w:vAlign w:val="center"/>
          </w:tcPr>
          <w:p w14:paraId="3A01EE64">
            <w:pPr>
              <w:spacing w:line="240" w:lineRule="auto"/>
              <w:jc w:val="center"/>
              <w:rPr>
                <w:rFonts w:hint="eastAsia"/>
                <w:kern w:val="2"/>
                <w:sz w:val="19"/>
              </w:rPr>
            </w:pPr>
            <w:r>
              <w:rPr>
                <w:rFonts w:hint="eastAsia"/>
                <w:kern w:val="2"/>
                <w:sz w:val="19"/>
              </w:rPr>
              <w:t>3</w:t>
            </w:r>
          </w:p>
        </w:tc>
        <w:tc>
          <w:tcPr>
            <w:tcW w:w="1301" w:type="pct"/>
            <w:shd w:val="clear" w:color="auto" w:fill="auto"/>
            <w:noWrap/>
            <w:vAlign w:val="center"/>
          </w:tcPr>
          <w:p w14:paraId="764172E5">
            <w:pPr>
              <w:spacing w:line="240" w:lineRule="auto"/>
              <w:jc w:val="center"/>
              <w:rPr>
                <w:rFonts w:hint="eastAsia"/>
                <w:kern w:val="2"/>
                <w:sz w:val="19"/>
              </w:rPr>
            </w:pPr>
            <w:r>
              <w:rPr>
                <w:rFonts w:hint="eastAsia"/>
                <w:kern w:val="2"/>
                <w:sz w:val="19"/>
              </w:rPr>
              <w:t>松木堡村委会</w:t>
            </w:r>
          </w:p>
        </w:tc>
        <w:tc>
          <w:tcPr>
            <w:tcW w:w="1957" w:type="pct"/>
            <w:shd w:val="clear" w:color="auto" w:fill="auto"/>
            <w:noWrap/>
            <w:vAlign w:val="center"/>
          </w:tcPr>
          <w:p w14:paraId="625F0A06">
            <w:pPr>
              <w:spacing w:line="240" w:lineRule="auto"/>
              <w:jc w:val="center"/>
              <w:rPr>
                <w:rFonts w:hint="eastAsia"/>
                <w:kern w:val="2"/>
                <w:sz w:val="19"/>
              </w:rPr>
            </w:pPr>
            <w:r>
              <w:rPr>
                <w:rFonts w:hint="eastAsia"/>
                <w:kern w:val="2"/>
                <w:sz w:val="19"/>
              </w:rPr>
              <w:t>溪湖区松木堡村委会院内</w:t>
            </w:r>
          </w:p>
        </w:tc>
        <w:tc>
          <w:tcPr>
            <w:tcW w:w="401" w:type="pct"/>
            <w:shd w:val="clear" w:color="auto" w:fill="auto"/>
            <w:noWrap/>
            <w:vAlign w:val="center"/>
          </w:tcPr>
          <w:p w14:paraId="42D24323">
            <w:pPr>
              <w:spacing w:line="240" w:lineRule="auto"/>
              <w:jc w:val="center"/>
              <w:rPr>
                <w:rFonts w:hint="eastAsia"/>
                <w:kern w:val="2"/>
                <w:sz w:val="19"/>
              </w:rPr>
            </w:pPr>
            <w:r>
              <w:rPr>
                <w:rFonts w:hint="eastAsia"/>
                <w:kern w:val="2"/>
                <w:sz w:val="19"/>
              </w:rPr>
              <w:t>3</w:t>
            </w:r>
          </w:p>
        </w:tc>
        <w:tc>
          <w:tcPr>
            <w:tcW w:w="402" w:type="pct"/>
            <w:shd w:val="clear" w:color="auto" w:fill="auto"/>
            <w:noWrap/>
            <w:vAlign w:val="center"/>
          </w:tcPr>
          <w:p w14:paraId="3652D11F">
            <w:pPr>
              <w:spacing w:line="240" w:lineRule="auto"/>
              <w:jc w:val="center"/>
              <w:rPr>
                <w:rFonts w:hint="eastAsia"/>
                <w:kern w:val="2"/>
                <w:sz w:val="19"/>
              </w:rPr>
            </w:pPr>
            <w:r>
              <w:rPr>
                <w:rFonts w:hint="eastAsia"/>
                <w:kern w:val="2"/>
                <w:sz w:val="19"/>
              </w:rPr>
              <w:t>0</w:t>
            </w:r>
          </w:p>
        </w:tc>
        <w:tc>
          <w:tcPr>
            <w:tcW w:w="538" w:type="pct"/>
            <w:shd w:val="clear" w:color="auto" w:fill="auto"/>
            <w:noWrap/>
            <w:vAlign w:val="center"/>
          </w:tcPr>
          <w:p w14:paraId="48A5CB67">
            <w:pPr>
              <w:spacing w:line="240" w:lineRule="auto"/>
              <w:jc w:val="center"/>
              <w:rPr>
                <w:rFonts w:hint="eastAsia"/>
                <w:kern w:val="2"/>
                <w:sz w:val="19"/>
              </w:rPr>
            </w:pPr>
            <w:r>
              <w:rPr>
                <w:rFonts w:hint="eastAsia"/>
                <w:kern w:val="2"/>
                <w:sz w:val="19"/>
              </w:rPr>
              <w:t>2026</w:t>
            </w:r>
          </w:p>
        </w:tc>
      </w:tr>
      <w:tr w14:paraId="5082CDB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401" w:type="pct"/>
            <w:shd w:val="clear" w:color="auto" w:fill="auto"/>
            <w:noWrap/>
            <w:vAlign w:val="center"/>
          </w:tcPr>
          <w:p w14:paraId="70A2BA7A">
            <w:pPr>
              <w:spacing w:line="240" w:lineRule="auto"/>
              <w:jc w:val="center"/>
              <w:rPr>
                <w:rFonts w:hint="eastAsia"/>
                <w:kern w:val="2"/>
                <w:sz w:val="19"/>
              </w:rPr>
            </w:pPr>
            <w:r>
              <w:rPr>
                <w:rFonts w:hint="eastAsia"/>
                <w:kern w:val="2"/>
                <w:sz w:val="19"/>
              </w:rPr>
              <w:t>4</w:t>
            </w:r>
          </w:p>
        </w:tc>
        <w:tc>
          <w:tcPr>
            <w:tcW w:w="1301" w:type="pct"/>
            <w:shd w:val="clear" w:color="auto" w:fill="auto"/>
            <w:noWrap/>
            <w:vAlign w:val="center"/>
          </w:tcPr>
          <w:p w14:paraId="0B12DD4C">
            <w:pPr>
              <w:spacing w:line="240" w:lineRule="auto"/>
              <w:jc w:val="center"/>
              <w:rPr>
                <w:rFonts w:hint="eastAsia"/>
                <w:kern w:val="2"/>
                <w:sz w:val="19"/>
              </w:rPr>
            </w:pPr>
            <w:r>
              <w:rPr>
                <w:rFonts w:hint="eastAsia"/>
                <w:kern w:val="2"/>
                <w:sz w:val="19"/>
              </w:rPr>
              <w:t>聚贤停车场</w:t>
            </w:r>
          </w:p>
        </w:tc>
        <w:tc>
          <w:tcPr>
            <w:tcW w:w="1957" w:type="pct"/>
            <w:shd w:val="clear" w:color="auto" w:fill="auto"/>
            <w:noWrap/>
            <w:vAlign w:val="center"/>
          </w:tcPr>
          <w:p w14:paraId="76D7FA7D">
            <w:pPr>
              <w:spacing w:line="240" w:lineRule="auto"/>
              <w:jc w:val="center"/>
              <w:rPr>
                <w:rFonts w:hint="eastAsia"/>
                <w:kern w:val="2"/>
                <w:sz w:val="19"/>
              </w:rPr>
            </w:pPr>
            <w:r>
              <w:rPr>
                <w:rFonts w:hint="eastAsia"/>
                <w:kern w:val="2"/>
                <w:sz w:val="19"/>
              </w:rPr>
              <w:t>溪湖区辽宁聚贤公司停车场</w:t>
            </w:r>
          </w:p>
        </w:tc>
        <w:tc>
          <w:tcPr>
            <w:tcW w:w="401" w:type="pct"/>
            <w:shd w:val="clear" w:color="auto" w:fill="auto"/>
            <w:noWrap/>
            <w:vAlign w:val="center"/>
          </w:tcPr>
          <w:p w14:paraId="287A5C96">
            <w:pPr>
              <w:spacing w:line="240" w:lineRule="auto"/>
              <w:jc w:val="center"/>
              <w:rPr>
                <w:rFonts w:hint="eastAsia"/>
                <w:kern w:val="2"/>
                <w:sz w:val="19"/>
              </w:rPr>
            </w:pPr>
            <w:r>
              <w:rPr>
                <w:rFonts w:hint="eastAsia"/>
                <w:kern w:val="2"/>
                <w:sz w:val="19"/>
              </w:rPr>
              <w:t>9</w:t>
            </w:r>
          </w:p>
        </w:tc>
        <w:tc>
          <w:tcPr>
            <w:tcW w:w="402" w:type="pct"/>
            <w:shd w:val="clear" w:color="auto" w:fill="auto"/>
            <w:noWrap/>
            <w:vAlign w:val="center"/>
          </w:tcPr>
          <w:p w14:paraId="015DE1AA">
            <w:pPr>
              <w:spacing w:line="240" w:lineRule="auto"/>
              <w:jc w:val="center"/>
              <w:rPr>
                <w:rFonts w:hint="eastAsia"/>
                <w:kern w:val="2"/>
                <w:sz w:val="19"/>
              </w:rPr>
            </w:pPr>
            <w:r>
              <w:rPr>
                <w:rFonts w:hint="eastAsia"/>
                <w:kern w:val="2"/>
                <w:sz w:val="19"/>
              </w:rPr>
              <w:t>0</w:t>
            </w:r>
          </w:p>
        </w:tc>
        <w:tc>
          <w:tcPr>
            <w:tcW w:w="538" w:type="pct"/>
            <w:shd w:val="clear" w:color="auto" w:fill="auto"/>
            <w:noWrap/>
            <w:vAlign w:val="center"/>
          </w:tcPr>
          <w:p w14:paraId="33BB03DF">
            <w:pPr>
              <w:spacing w:line="240" w:lineRule="auto"/>
              <w:jc w:val="center"/>
              <w:rPr>
                <w:rFonts w:hint="eastAsia"/>
                <w:kern w:val="2"/>
                <w:sz w:val="19"/>
              </w:rPr>
            </w:pPr>
            <w:r>
              <w:rPr>
                <w:rFonts w:hint="eastAsia"/>
                <w:kern w:val="2"/>
                <w:sz w:val="19"/>
              </w:rPr>
              <w:t>2026</w:t>
            </w:r>
          </w:p>
        </w:tc>
      </w:tr>
      <w:tr w14:paraId="24C6DFF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401" w:type="pct"/>
            <w:shd w:val="clear" w:color="auto" w:fill="auto"/>
            <w:noWrap/>
            <w:vAlign w:val="center"/>
          </w:tcPr>
          <w:p w14:paraId="791D10CD">
            <w:pPr>
              <w:spacing w:line="240" w:lineRule="auto"/>
              <w:jc w:val="center"/>
              <w:rPr>
                <w:rFonts w:hint="eastAsia"/>
                <w:kern w:val="0"/>
                <w:sz w:val="19"/>
              </w:rPr>
            </w:pPr>
            <w:r>
              <w:rPr>
                <w:rFonts w:hint="eastAsia"/>
                <w:kern w:val="0"/>
                <w:sz w:val="19"/>
              </w:rPr>
              <w:t>5</w:t>
            </w:r>
          </w:p>
        </w:tc>
        <w:tc>
          <w:tcPr>
            <w:tcW w:w="1301" w:type="pct"/>
            <w:shd w:val="clear" w:color="auto" w:fill="auto"/>
            <w:noWrap/>
            <w:vAlign w:val="center"/>
          </w:tcPr>
          <w:p w14:paraId="6A4CF437">
            <w:pPr>
              <w:spacing w:line="240" w:lineRule="auto"/>
              <w:jc w:val="center"/>
              <w:rPr>
                <w:rFonts w:hint="eastAsia"/>
                <w:kern w:val="0"/>
                <w:sz w:val="19"/>
              </w:rPr>
            </w:pPr>
            <w:r>
              <w:rPr>
                <w:rFonts w:hint="eastAsia"/>
                <w:kern w:val="2"/>
                <w:sz w:val="19"/>
              </w:rPr>
              <w:t>华联储运库对面</w:t>
            </w:r>
          </w:p>
        </w:tc>
        <w:tc>
          <w:tcPr>
            <w:tcW w:w="1957" w:type="pct"/>
            <w:shd w:val="clear" w:color="auto" w:fill="auto"/>
            <w:noWrap/>
            <w:vAlign w:val="center"/>
          </w:tcPr>
          <w:p w14:paraId="394F8C09">
            <w:pPr>
              <w:spacing w:line="240" w:lineRule="auto"/>
              <w:jc w:val="center"/>
              <w:rPr>
                <w:rFonts w:hint="eastAsia"/>
                <w:kern w:val="0"/>
                <w:sz w:val="19"/>
              </w:rPr>
            </w:pPr>
            <w:r>
              <w:rPr>
                <w:rFonts w:hint="eastAsia"/>
                <w:kern w:val="2"/>
                <w:sz w:val="19"/>
              </w:rPr>
              <w:t>（原火连寨老化工库对面）</w:t>
            </w:r>
          </w:p>
        </w:tc>
        <w:tc>
          <w:tcPr>
            <w:tcW w:w="401" w:type="pct"/>
            <w:shd w:val="clear" w:color="auto" w:fill="auto"/>
            <w:noWrap/>
            <w:vAlign w:val="center"/>
          </w:tcPr>
          <w:p w14:paraId="3746A823">
            <w:pPr>
              <w:spacing w:line="240" w:lineRule="auto"/>
              <w:jc w:val="center"/>
              <w:rPr>
                <w:rFonts w:hint="eastAsia"/>
                <w:kern w:val="0"/>
                <w:sz w:val="19"/>
              </w:rPr>
            </w:pPr>
            <w:r>
              <w:rPr>
                <w:rFonts w:hint="eastAsia"/>
                <w:kern w:val="2"/>
                <w:sz w:val="19"/>
              </w:rPr>
              <w:t>3</w:t>
            </w:r>
          </w:p>
        </w:tc>
        <w:tc>
          <w:tcPr>
            <w:tcW w:w="402" w:type="pct"/>
            <w:shd w:val="clear" w:color="auto" w:fill="auto"/>
            <w:noWrap/>
            <w:vAlign w:val="center"/>
          </w:tcPr>
          <w:p w14:paraId="19C52D65">
            <w:pPr>
              <w:spacing w:line="240" w:lineRule="auto"/>
              <w:jc w:val="center"/>
              <w:rPr>
                <w:rFonts w:hint="eastAsia"/>
                <w:kern w:val="0"/>
                <w:sz w:val="19"/>
              </w:rPr>
            </w:pPr>
            <w:r>
              <w:rPr>
                <w:kern w:val="2"/>
                <w:sz w:val="19"/>
              </w:rPr>
              <w:t>0</w:t>
            </w:r>
          </w:p>
        </w:tc>
        <w:tc>
          <w:tcPr>
            <w:tcW w:w="538" w:type="pct"/>
            <w:shd w:val="clear" w:color="auto" w:fill="auto"/>
            <w:noWrap/>
            <w:vAlign w:val="center"/>
          </w:tcPr>
          <w:p w14:paraId="41E45A96">
            <w:pPr>
              <w:spacing w:line="240" w:lineRule="auto"/>
              <w:jc w:val="center"/>
              <w:rPr>
                <w:rFonts w:hint="eastAsia"/>
                <w:kern w:val="0"/>
                <w:sz w:val="19"/>
              </w:rPr>
            </w:pPr>
            <w:r>
              <w:rPr>
                <w:rFonts w:hint="eastAsia"/>
                <w:kern w:val="2"/>
                <w:sz w:val="19"/>
              </w:rPr>
              <w:t>2</w:t>
            </w:r>
            <w:r>
              <w:rPr>
                <w:kern w:val="2"/>
                <w:sz w:val="19"/>
              </w:rPr>
              <w:t>026</w:t>
            </w:r>
          </w:p>
        </w:tc>
      </w:tr>
    </w:tbl>
    <w:p w14:paraId="71071FDE">
      <w:pPr>
        <w:pStyle w:val="6"/>
        <w:numPr>
          <w:ilvl w:val="4"/>
          <w:numId w:val="20"/>
        </w:numPr>
        <w:rPr>
          <w:rFonts w:hint="eastAsia" w:cs="仿宋_GB2312"/>
          <w:szCs w:val="28"/>
        </w:rPr>
      </w:pPr>
      <w:r>
        <w:rPr>
          <w:rFonts w:hint="eastAsia" w:cs="仿宋_GB2312"/>
          <w:szCs w:val="28"/>
        </w:rPr>
        <w:t>溪湖区河西街道办事处对面空地充电设施规划</w:t>
      </w:r>
    </w:p>
    <w:p w14:paraId="007F51F4">
      <w:pPr>
        <w:spacing w:line="360" w:lineRule="auto"/>
        <w:ind w:firstLine="560" w:firstLineChars="200"/>
        <w:rPr>
          <w:rFonts w:hint="eastAsia" w:cs="仿宋_GB2312"/>
          <w:szCs w:val="28"/>
        </w:rPr>
      </w:pPr>
      <w:r>
        <w:rPr>
          <w:rFonts w:hint="eastAsia" w:cs="仿宋_GB2312"/>
          <w:szCs w:val="28"/>
        </w:rPr>
        <w:t>实施年份：202</w:t>
      </w:r>
      <w:r>
        <w:rPr>
          <w:rFonts w:cs="仿宋_GB2312"/>
          <w:szCs w:val="28"/>
        </w:rPr>
        <w:t>6</w:t>
      </w:r>
      <w:r>
        <w:rPr>
          <w:rFonts w:hint="eastAsia" w:cs="仿宋_GB2312"/>
          <w:szCs w:val="28"/>
        </w:rPr>
        <w:t>年</w:t>
      </w:r>
    </w:p>
    <w:p w14:paraId="39F31D3F">
      <w:pPr>
        <w:spacing w:line="360" w:lineRule="auto"/>
        <w:ind w:firstLine="560" w:firstLineChars="200"/>
        <w:rPr>
          <w:rFonts w:hint="eastAsia" w:cs="仿宋_GB2312"/>
          <w:szCs w:val="28"/>
        </w:rPr>
      </w:pPr>
      <w:r>
        <w:rPr>
          <w:rFonts w:hint="eastAsia" w:cs="仿宋_GB2312"/>
          <w:szCs w:val="28"/>
        </w:rPr>
        <w:t>建设必要性：为了满足溪湖区柳塘路和柳东街和矿新街以及周边居民</w:t>
      </w:r>
      <w:r>
        <w:rPr>
          <w:rFonts w:hint="eastAsia" w:cs="仿宋_GB2312"/>
          <w:szCs w:val="28"/>
          <w:lang w:eastAsia="zh-CN"/>
        </w:rPr>
        <w:t>的</w:t>
      </w:r>
      <w:r>
        <w:rPr>
          <w:rFonts w:hint="eastAsia" w:cs="仿宋_GB2312"/>
          <w:szCs w:val="28"/>
        </w:rPr>
        <w:t>电动汽车充电需求。</w:t>
      </w:r>
    </w:p>
    <w:p w14:paraId="38A64C11">
      <w:pPr>
        <w:spacing w:line="360" w:lineRule="auto"/>
        <w:ind w:firstLine="560" w:firstLineChars="200"/>
        <w:rPr>
          <w:rFonts w:hint="eastAsia" w:cs="仿宋_GB2312"/>
          <w:szCs w:val="28"/>
        </w:rPr>
      </w:pPr>
      <w:r>
        <w:rPr>
          <w:rFonts w:hint="eastAsia" w:cs="仿宋_GB2312"/>
          <w:szCs w:val="28"/>
        </w:rPr>
        <w:t>建设规模：新建</w:t>
      </w:r>
      <w:r>
        <w:rPr>
          <w:rFonts w:cs="仿宋_GB2312"/>
          <w:szCs w:val="28"/>
        </w:rPr>
        <w:t>6</w:t>
      </w:r>
      <w:r>
        <w:rPr>
          <w:rFonts w:hint="eastAsia" w:cs="仿宋_GB2312"/>
          <w:szCs w:val="28"/>
        </w:rPr>
        <w:t>台快充</w:t>
      </w:r>
      <w:r>
        <w:rPr>
          <w:rFonts w:cs="仿宋_GB2312"/>
          <w:szCs w:val="28"/>
        </w:rPr>
        <w:t>60</w:t>
      </w:r>
      <w:r>
        <w:rPr>
          <w:rFonts w:hint="eastAsia" w:cs="仿宋_GB2312"/>
          <w:szCs w:val="28"/>
        </w:rPr>
        <w:t>kW充电桩。</w:t>
      </w:r>
    </w:p>
    <w:p w14:paraId="0E7879B3">
      <w:pPr>
        <w:pStyle w:val="46"/>
        <w:rPr>
          <w:rFonts w:ascii="黑体" w:hAnsi="黑体" w:eastAsia="黑体"/>
          <w:b/>
          <w:sz w:val="20"/>
        </w:rPr>
      </w:pPr>
      <w:r>
        <w:drawing>
          <wp:inline distT="0" distB="0" distL="0" distR="0">
            <wp:extent cx="5274310" cy="1713865"/>
            <wp:effectExtent l="0" t="0" r="2540" b="635"/>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a:xfrm>
                      <a:off x="0" y="0"/>
                      <a:ext cx="5274310" cy="1713865"/>
                    </a:xfrm>
                    <a:prstGeom prst="rect">
                      <a:avLst/>
                    </a:prstGeom>
                    <a:noFill/>
                    <a:ln>
                      <a:noFill/>
                    </a:ln>
                  </pic:spPr>
                </pic:pic>
              </a:graphicData>
            </a:graphic>
          </wp:inline>
        </w:drawing>
      </w:r>
    </w:p>
    <w:p w14:paraId="689C031F">
      <w:pPr>
        <w:pStyle w:val="8"/>
      </w:pPr>
      <w:r>
        <w:rPr>
          <w:rFonts w:hint="eastAsia"/>
        </w:rPr>
        <w:t>溪湖区河西街道办事处对面空地卫星地理图及现场图</w:t>
      </w:r>
    </w:p>
    <w:p w14:paraId="0698B180">
      <w:pPr>
        <w:pStyle w:val="6"/>
        <w:numPr>
          <w:ilvl w:val="4"/>
          <w:numId w:val="20"/>
        </w:numPr>
        <w:rPr>
          <w:rFonts w:hint="eastAsia" w:cs="仿宋_GB2312"/>
          <w:szCs w:val="28"/>
        </w:rPr>
      </w:pPr>
      <w:r>
        <w:rPr>
          <w:rFonts w:hint="eastAsia" w:cs="仿宋_GB2312"/>
          <w:szCs w:val="28"/>
        </w:rPr>
        <w:t>溪湖区营子村委会院内停车场充电设施规划</w:t>
      </w:r>
    </w:p>
    <w:p w14:paraId="5A64AF5C">
      <w:pPr>
        <w:spacing w:line="360" w:lineRule="auto"/>
        <w:ind w:firstLine="560" w:firstLineChars="200"/>
        <w:rPr>
          <w:rFonts w:hint="eastAsia" w:cs="仿宋_GB2312"/>
          <w:szCs w:val="28"/>
        </w:rPr>
      </w:pPr>
      <w:r>
        <w:rPr>
          <w:rFonts w:hint="eastAsia" w:cs="仿宋_GB2312"/>
          <w:szCs w:val="28"/>
        </w:rPr>
        <w:t>实施年份：202</w:t>
      </w:r>
      <w:r>
        <w:rPr>
          <w:rFonts w:cs="仿宋_GB2312"/>
          <w:szCs w:val="28"/>
        </w:rPr>
        <w:t>6</w:t>
      </w:r>
      <w:r>
        <w:rPr>
          <w:rFonts w:hint="eastAsia" w:cs="仿宋_GB2312"/>
          <w:szCs w:val="28"/>
        </w:rPr>
        <w:t>年</w:t>
      </w:r>
    </w:p>
    <w:p w14:paraId="333640FF">
      <w:pPr>
        <w:spacing w:line="360" w:lineRule="auto"/>
        <w:ind w:firstLine="560" w:firstLineChars="200"/>
        <w:rPr>
          <w:rFonts w:hint="eastAsia" w:cs="仿宋_GB2312"/>
          <w:szCs w:val="28"/>
        </w:rPr>
      </w:pPr>
      <w:r>
        <w:rPr>
          <w:rFonts w:hint="eastAsia" w:cs="仿宋_GB2312"/>
          <w:szCs w:val="28"/>
        </w:rPr>
        <w:t>建设必要性：为了满足溪湖区本鸡线以及周边居民</w:t>
      </w:r>
      <w:r>
        <w:rPr>
          <w:rFonts w:hint="eastAsia" w:cs="仿宋_GB2312"/>
          <w:szCs w:val="28"/>
          <w:lang w:eastAsia="zh-CN"/>
        </w:rPr>
        <w:t>的</w:t>
      </w:r>
      <w:r>
        <w:rPr>
          <w:rFonts w:hint="eastAsia" w:cs="仿宋_GB2312"/>
          <w:szCs w:val="28"/>
        </w:rPr>
        <w:t>电动汽车充电需求。</w:t>
      </w:r>
    </w:p>
    <w:p w14:paraId="0A4AB601">
      <w:pPr>
        <w:spacing w:line="360" w:lineRule="auto"/>
        <w:ind w:firstLine="560" w:firstLineChars="200"/>
        <w:rPr>
          <w:rFonts w:hint="eastAsia" w:cs="仿宋_GB2312"/>
          <w:szCs w:val="28"/>
        </w:rPr>
      </w:pPr>
      <w:r>
        <w:rPr>
          <w:rFonts w:hint="eastAsia" w:cs="仿宋_GB2312"/>
          <w:szCs w:val="28"/>
        </w:rPr>
        <w:t>建设规模：新建</w:t>
      </w:r>
      <w:r>
        <w:rPr>
          <w:rFonts w:cs="仿宋_GB2312"/>
          <w:szCs w:val="28"/>
        </w:rPr>
        <w:t>3</w:t>
      </w:r>
      <w:r>
        <w:rPr>
          <w:rFonts w:hint="eastAsia" w:cs="仿宋_GB2312"/>
          <w:szCs w:val="28"/>
        </w:rPr>
        <w:t>台快充</w:t>
      </w:r>
      <w:r>
        <w:rPr>
          <w:rFonts w:cs="仿宋_GB2312"/>
          <w:szCs w:val="28"/>
        </w:rPr>
        <w:t>60</w:t>
      </w:r>
      <w:r>
        <w:rPr>
          <w:rFonts w:hint="eastAsia" w:cs="仿宋_GB2312"/>
          <w:szCs w:val="28"/>
        </w:rPr>
        <w:t>kW充电桩。</w:t>
      </w:r>
    </w:p>
    <w:p w14:paraId="6D17204E">
      <w:pPr>
        <w:pStyle w:val="46"/>
        <w:rPr>
          <w:rFonts w:ascii="黑体" w:hAnsi="黑体" w:eastAsia="黑体"/>
          <w:b/>
          <w:sz w:val="20"/>
        </w:rPr>
      </w:pPr>
      <w:r>
        <w:rPr>
          <w:b/>
          <w:bCs/>
          <w:sz w:val="21"/>
          <w:szCs w:val="21"/>
        </w:rPr>
        <w:drawing>
          <wp:inline distT="0" distB="0" distL="0" distR="0">
            <wp:extent cx="5274310" cy="1728470"/>
            <wp:effectExtent l="0" t="0" r="2540" b="5080"/>
            <wp:docPr id="1253685626" name="图片 12536856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3685626" name="图片 1253685626"/>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a:xfrm>
                      <a:off x="0" y="0"/>
                      <a:ext cx="5274310" cy="1728470"/>
                    </a:xfrm>
                    <a:prstGeom prst="rect">
                      <a:avLst/>
                    </a:prstGeom>
                    <a:noFill/>
                    <a:ln>
                      <a:noFill/>
                    </a:ln>
                  </pic:spPr>
                </pic:pic>
              </a:graphicData>
            </a:graphic>
          </wp:inline>
        </w:drawing>
      </w:r>
    </w:p>
    <w:p w14:paraId="3C6398AD">
      <w:pPr>
        <w:pStyle w:val="8"/>
      </w:pPr>
      <w:r>
        <w:rPr>
          <w:rFonts w:hint="eastAsia"/>
        </w:rPr>
        <w:t>溪湖区营子村委会院内停车场卫星地理图及现场图</w:t>
      </w:r>
    </w:p>
    <w:p w14:paraId="1F48801F">
      <w:pPr>
        <w:pStyle w:val="6"/>
        <w:numPr>
          <w:ilvl w:val="4"/>
          <w:numId w:val="20"/>
        </w:numPr>
        <w:rPr>
          <w:rFonts w:hint="eastAsia" w:cs="仿宋_GB2312"/>
          <w:szCs w:val="28"/>
        </w:rPr>
      </w:pPr>
      <w:r>
        <w:rPr>
          <w:rFonts w:hint="eastAsia" w:cs="仿宋_GB2312"/>
          <w:szCs w:val="28"/>
        </w:rPr>
        <w:t>溪湖区松木堡村委会院内停车场充电设施规划</w:t>
      </w:r>
    </w:p>
    <w:p w14:paraId="020242CC">
      <w:pPr>
        <w:spacing w:line="360" w:lineRule="auto"/>
        <w:ind w:firstLine="560" w:firstLineChars="200"/>
        <w:rPr>
          <w:rFonts w:hint="eastAsia" w:cs="仿宋_GB2312"/>
          <w:szCs w:val="28"/>
        </w:rPr>
      </w:pPr>
      <w:r>
        <w:rPr>
          <w:rFonts w:hint="eastAsia" w:cs="仿宋_GB2312"/>
          <w:szCs w:val="28"/>
        </w:rPr>
        <w:t>实施年份：202</w:t>
      </w:r>
      <w:r>
        <w:rPr>
          <w:rFonts w:cs="仿宋_GB2312"/>
          <w:szCs w:val="28"/>
        </w:rPr>
        <w:t>6</w:t>
      </w:r>
      <w:r>
        <w:rPr>
          <w:rFonts w:hint="eastAsia" w:cs="仿宋_GB2312"/>
          <w:szCs w:val="28"/>
        </w:rPr>
        <w:t>年</w:t>
      </w:r>
    </w:p>
    <w:p w14:paraId="23BCCECD">
      <w:pPr>
        <w:spacing w:line="360" w:lineRule="auto"/>
        <w:ind w:firstLine="560" w:firstLineChars="200"/>
        <w:rPr>
          <w:rFonts w:hint="eastAsia" w:cs="仿宋_GB2312"/>
          <w:szCs w:val="28"/>
        </w:rPr>
      </w:pPr>
      <w:r>
        <w:rPr>
          <w:rFonts w:hint="eastAsia" w:cs="仿宋_GB2312"/>
          <w:szCs w:val="28"/>
        </w:rPr>
        <w:t>建设必要性：为了满足溪湖区沈本产业大道以及周边居民</w:t>
      </w:r>
      <w:r>
        <w:rPr>
          <w:rFonts w:hint="eastAsia" w:cs="仿宋_GB2312"/>
          <w:szCs w:val="28"/>
          <w:lang w:eastAsia="zh-CN"/>
        </w:rPr>
        <w:t>的</w:t>
      </w:r>
      <w:r>
        <w:rPr>
          <w:rFonts w:hint="eastAsia" w:cs="仿宋_GB2312"/>
          <w:szCs w:val="28"/>
        </w:rPr>
        <w:t>电动汽车充电需求。</w:t>
      </w:r>
    </w:p>
    <w:p w14:paraId="3C138152">
      <w:pPr>
        <w:spacing w:line="360" w:lineRule="auto"/>
        <w:ind w:firstLine="560" w:firstLineChars="200"/>
        <w:rPr>
          <w:rFonts w:hint="eastAsia" w:cs="仿宋_GB2312"/>
          <w:szCs w:val="28"/>
        </w:rPr>
      </w:pPr>
      <w:r>
        <w:rPr>
          <w:rFonts w:hint="eastAsia" w:cs="仿宋_GB2312"/>
          <w:szCs w:val="28"/>
        </w:rPr>
        <w:t>建设规模：新建</w:t>
      </w:r>
      <w:r>
        <w:rPr>
          <w:rFonts w:cs="仿宋_GB2312"/>
          <w:szCs w:val="28"/>
        </w:rPr>
        <w:t>3</w:t>
      </w:r>
      <w:r>
        <w:rPr>
          <w:rFonts w:hint="eastAsia" w:cs="仿宋_GB2312"/>
          <w:szCs w:val="28"/>
        </w:rPr>
        <w:t>台快充</w:t>
      </w:r>
      <w:r>
        <w:rPr>
          <w:rFonts w:cs="仿宋_GB2312"/>
          <w:szCs w:val="28"/>
        </w:rPr>
        <w:t>60</w:t>
      </w:r>
      <w:r>
        <w:rPr>
          <w:rFonts w:hint="eastAsia" w:cs="仿宋_GB2312"/>
          <w:szCs w:val="28"/>
        </w:rPr>
        <w:t>kW充电桩。</w:t>
      </w:r>
    </w:p>
    <w:p w14:paraId="1F1048AE">
      <w:pPr>
        <w:pStyle w:val="46"/>
        <w:rPr>
          <w:rFonts w:ascii="黑体" w:hAnsi="黑体" w:eastAsia="黑体"/>
          <w:b/>
          <w:sz w:val="20"/>
        </w:rPr>
      </w:pPr>
      <w:r>
        <w:rPr>
          <w:b/>
          <w:bCs/>
          <w:sz w:val="21"/>
          <w:szCs w:val="21"/>
        </w:rPr>
        <w:drawing>
          <wp:inline distT="0" distB="0" distL="0" distR="0">
            <wp:extent cx="5274310" cy="1720850"/>
            <wp:effectExtent l="0" t="0" r="254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a:xfrm>
                      <a:off x="0" y="0"/>
                      <a:ext cx="5274310" cy="1720850"/>
                    </a:xfrm>
                    <a:prstGeom prst="rect">
                      <a:avLst/>
                    </a:prstGeom>
                    <a:noFill/>
                    <a:ln>
                      <a:noFill/>
                    </a:ln>
                  </pic:spPr>
                </pic:pic>
              </a:graphicData>
            </a:graphic>
          </wp:inline>
        </w:drawing>
      </w:r>
    </w:p>
    <w:p w14:paraId="26534F14">
      <w:pPr>
        <w:pStyle w:val="8"/>
      </w:pPr>
      <w:r>
        <w:rPr>
          <w:rFonts w:hint="eastAsia"/>
        </w:rPr>
        <w:t>溪湖区松木堡村委会院内停车场卫星地理图及现场图</w:t>
      </w:r>
    </w:p>
    <w:p w14:paraId="562AD05B">
      <w:pPr>
        <w:pStyle w:val="6"/>
        <w:numPr>
          <w:ilvl w:val="4"/>
          <w:numId w:val="20"/>
        </w:numPr>
        <w:rPr>
          <w:rFonts w:hint="eastAsia" w:cs="仿宋_GB2312"/>
          <w:szCs w:val="28"/>
        </w:rPr>
      </w:pPr>
      <w:r>
        <w:rPr>
          <w:rFonts w:hint="eastAsia" w:cs="仿宋_GB2312"/>
          <w:szCs w:val="28"/>
        </w:rPr>
        <w:t>溪湖区辽宁聚贤公司停车场充电设施规划</w:t>
      </w:r>
    </w:p>
    <w:p w14:paraId="64608BB5">
      <w:pPr>
        <w:spacing w:line="360" w:lineRule="auto"/>
        <w:ind w:firstLine="560" w:firstLineChars="200"/>
        <w:rPr>
          <w:rFonts w:hint="eastAsia" w:cs="仿宋_GB2312"/>
          <w:szCs w:val="28"/>
        </w:rPr>
      </w:pPr>
      <w:r>
        <w:rPr>
          <w:rFonts w:hint="eastAsia" w:cs="仿宋_GB2312"/>
          <w:szCs w:val="28"/>
        </w:rPr>
        <w:t>实施年份：202</w:t>
      </w:r>
      <w:r>
        <w:rPr>
          <w:rFonts w:cs="仿宋_GB2312"/>
          <w:szCs w:val="28"/>
        </w:rPr>
        <w:t>6</w:t>
      </w:r>
      <w:r>
        <w:rPr>
          <w:rFonts w:hint="eastAsia" w:cs="仿宋_GB2312"/>
          <w:szCs w:val="28"/>
        </w:rPr>
        <w:t>年</w:t>
      </w:r>
    </w:p>
    <w:p w14:paraId="6150B859">
      <w:pPr>
        <w:spacing w:line="360" w:lineRule="auto"/>
        <w:ind w:firstLine="560" w:firstLineChars="200"/>
        <w:rPr>
          <w:rFonts w:hint="eastAsia" w:cs="仿宋_GB2312"/>
          <w:szCs w:val="28"/>
        </w:rPr>
      </w:pPr>
      <w:r>
        <w:rPr>
          <w:rFonts w:hint="eastAsia" w:cs="仿宋_GB2312"/>
          <w:szCs w:val="28"/>
        </w:rPr>
        <w:t>建设必要性：为了满足溪湖区沈本产业大道以及周边居民</w:t>
      </w:r>
      <w:r>
        <w:rPr>
          <w:rFonts w:hint="eastAsia" w:cs="仿宋_GB2312"/>
          <w:szCs w:val="28"/>
          <w:lang w:eastAsia="zh-CN"/>
        </w:rPr>
        <w:t>的</w:t>
      </w:r>
      <w:r>
        <w:rPr>
          <w:rFonts w:hint="eastAsia" w:cs="仿宋_GB2312"/>
          <w:szCs w:val="28"/>
        </w:rPr>
        <w:t>电动汽车充电需求。</w:t>
      </w:r>
    </w:p>
    <w:p w14:paraId="49FD1725">
      <w:pPr>
        <w:spacing w:line="360" w:lineRule="auto"/>
        <w:ind w:firstLine="560" w:firstLineChars="200"/>
        <w:rPr>
          <w:rFonts w:hint="eastAsia" w:cs="仿宋_GB2312"/>
          <w:szCs w:val="28"/>
        </w:rPr>
      </w:pPr>
      <w:r>
        <w:rPr>
          <w:rFonts w:hint="eastAsia" w:cs="仿宋_GB2312"/>
          <w:szCs w:val="28"/>
        </w:rPr>
        <w:t>建设规模：新建</w:t>
      </w:r>
      <w:r>
        <w:rPr>
          <w:rFonts w:cs="仿宋_GB2312"/>
          <w:szCs w:val="28"/>
        </w:rPr>
        <w:t>9</w:t>
      </w:r>
      <w:r>
        <w:rPr>
          <w:rFonts w:hint="eastAsia" w:cs="仿宋_GB2312"/>
          <w:szCs w:val="28"/>
        </w:rPr>
        <w:t>台快充</w:t>
      </w:r>
      <w:r>
        <w:rPr>
          <w:rFonts w:cs="仿宋_GB2312"/>
          <w:szCs w:val="28"/>
        </w:rPr>
        <w:t>60</w:t>
      </w:r>
      <w:r>
        <w:rPr>
          <w:rFonts w:hint="eastAsia" w:cs="仿宋_GB2312"/>
          <w:szCs w:val="28"/>
        </w:rPr>
        <w:t>kW充电桩。</w:t>
      </w:r>
    </w:p>
    <w:p w14:paraId="138C89D5">
      <w:pPr>
        <w:pStyle w:val="46"/>
        <w:rPr>
          <w:rFonts w:ascii="黑体" w:hAnsi="黑体" w:eastAsia="黑体"/>
          <w:b/>
          <w:sz w:val="20"/>
        </w:rPr>
      </w:pPr>
      <w:r>
        <w:drawing>
          <wp:inline distT="0" distB="0" distL="0" distR="0">
            <wp:extent cx="5135880" cy="1720215"/>
            <wp:effectExtent l="0" t="0" r="762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a:xfrm>
                      <a:off x="0" y="0"/>
                      <a:ext cx="5214303" cy="1746809"/>
                    </a:xfrm>
                    <a:prstGeom prst="rect">
                      <a:avLst/>
                    </a:prstGeom>
                    <a:noFill/>
                    <a:ln>
                      <a:noFill/>
                    </a:ln>
                  </pic:spPr>
                </pic:pic>
              </a:graphicData>
            </a:graphic>
          </wp:inline>
        </w:drawing>
      </w:r>
    </w:p>
    <w:p w14:paraId="2949CC58">
      <w:pPr>
        <w:pStyle w:val="8"/>
      </w:pPr>
      <w:r>
        <w:rPr>
          <w:rFonts w:hint="eastAsia"/>
        </w:rPr>
        <w:t>溪湖区辽宁聚贤公司停车场卫星地理图</w:t>
      </w:r>
    </w:p>
    <w:p w14:paraId="56AA5BBD">
      <w:pPr>
        <w:pStyle w:val="6"/>
        <w:numPr>
          <w:ilvl w:val="4"/>
          <w:numId w:val="20"/>
        </w:numPr>
        <w:rPr>
          <w:rFonts w:hint="eastAsia" w:cs="仿宋_GB2312"/>
          <w:szCs w:val="28"/>
        </w:rPr>
      </w:pPr>
      <w:r>
        <w:rPr>
          <w:rFonts w:hint="eastAsia" w:cs="仿宋_GB2312"/>
          <w:szCs w:val="28"/>
        </w:rPr>
        <w:t>溪湖区华联储运库对面停车场充电设施规划</w:t>
      </w:r>
    </w:p>
    <w:p w14:paraId="466AA2C5">
      <w:pPr>
        <w:spacing w:line="360" w:lineRule="auto"/>
        <w:ind w:firstLine="560" w:firstLineChars="200"/>
        <w:rPr>
          <w:rFonts w:hint="eastAsia" w:cs="仿宋_GB2312"/>
          <w:szCs w:val="28"/>
        </w:rPr>
      </w:pPr>
      <w:r>
        <w:rPr>
          <w:rFonts w:hint="eastAsia" w:cs="仿宋_GB2312"/>
          <w:szCs w:val="28"/>
        </w:rPr>
        <w:t>实施年份：202</w:t>
      </w:r>
      <w:r>
        <w:rPr>
          <w:rFonts w:cs="仿宋_GB2312"/>
          <w:szCs w:val="28"/>
        </w:rPr>
        <w:t>6</w:t>
      </w:r>
      <w:r>
        <w:rPr>
          <w:rFonts w:hint="eastAsia" w:cs="仿宋_GB2312"/>
          <w:szCs w:val="28"/>
        </w:rPr>
        <w:t>年</w:t>
      </w:r>
    </w:p>
    <w:p w14:paraId="5075D2F4">
      <w:pPr>
        <w:spacing w:line="360" w:lineRule="auto"/>
        <w:ind w:firstLine="560" w:firstLineChars="200"/>
        <w:rPr>
          <w:rFonts w:hint="eastAsia" w:cs="仿宋_GB2312"/>
          <w:color w:val="FF0000"/>
          <w:szCs w:val="28"/>
        </w:rPr>
      </w:pPr>
      <w:r>
        <w:rPr>
          <w:rFonts w:hint="eastAsia" w:cs="仿宋_GB2312"/>
          <w:szCs w:val="28"/>
        </w:rPr>
        <w:t>建设必要性：为了满足溪湖区沈本线以及周边居民</w:t>
      </w:r>
      <w:r>
        <w:rPr>
          <w:rFonts w:hint="eastAsia" w:cs="仿宋_GB2312"/>
          <w:szCs w:val="28"/>
          <w:lang w:eastAsia="zh-CN"/>
        </w:rPr>
        <w:t>的</w:t>
      </w:r>
      <w:r>
        <w:rPr>
          <w:rFonts w:hint="eastAsia" w:cs="仿宋_GB2312"/>
          <w:szCs w:val="28"/>
        </w:rPr>
        <w:t>电动汽车充电需求。</w:t>
      </w:r>
    </w:p>
    <w:p w14:paraId="1378A6FC">
      <w:pPr>
        <w:spacing w:line="360" w:lineRule="auto"/>
        <w:ind w:firstLine="560" w:firstLineChars="200"/>
        <w:rPr>
          <w:rFonts w:hint="eastAsia" w:cs="仿宋_GB2312"/>
          <w:szCs w:val="28"/>
        </w:rPr>
      </w:pPr>
      <w:r>
        <w:rPr>
          <w:rFonts w:hint="eastAsia" w:cs="仿宋_GB2312"/>
          <w:szCs w:val="28"/>
        </w:rPr>
        <w:t>建设规模：新建</w:t>
      </w:r>
      <w:r>
        <w:rPr>
          <w:rFonts w:cs="仿宋_GB2312"/>
          <w:szCs w:val="28"/>
        </w:rPr>
        <w:t>3</w:t>
      </w:r>
      <w:r>
        <w:rPr>
          <w:rFonts w:hint="eastAsia" w:cs="仿宋_GB2312"/>
          <w:szCs w:val="28"/>
        </w:rPr>
        <w:t>台快充</w:t>
      </w:r>
      <w:r>
        <w:rPr>
          <w:rFonts w:cs="仿宋_GB2312"/>
          <w:szCs w:val="28"/>
        </w:rPr>
        <w:t>60</w:t>
      </w:r>
      <w:r>
        <w:rPr>
          <w:rFonts w:hint="eastAsia" w:cs="仿宋_GB2312"/>
          <w:szCs w:val="28"/>
        </w:rPr>
        <w:t>kW充电桩。</w:t>
      </w:r>
    </w:p>
    <w:p w14:paraId="62707929">
      <w:pPr>
        <w:pStyle w:val="12"/>
        <w:spacing w:line="240" w:lineRule="auto"/>
        <w:ind w:firstLineChars="0"/>
        <w:jc w:val="center"/>
        <w:rPr>
          <w:rFonts w:ascii="黑体" w:hAnsi="黑体" w:eastAsia="黑体"/>
          <w:b/>
          <w:sz w:val="20"/>
        </w:rPr>
      </w:pPr>
      <w:r>
        <w:rPr>
          <w:rFonts w:ascii="黑体" w:hAnsi="黑体" w:eastAsia="黑体"/>
          <w:b/>
          <w:sz w:val="20"/>
        </w:rPr>
        <w:drawing>
          <wp:inline distT="0" distB="0" distL="0" distR="0">
            <wp:extent cx="5274310" cy="3980815"/>
            <wp:effectExtent l="0" t="0" r="2540" b="635"/>
            <wp:docPr id="169184853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1848531" name="图片 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a:xfrm>
                      <a:off x="0" y="0"/>
                      <a:ext cx="5274310" cy="3980815"/>
                    </a:xfrm>
                    <a:prstGeom prst="rect">
                      <a:avLst/>
                    </a:prstGeom>
                    <a:noFill/>
                    <a:ln>
                      <a:noFill/>
                    </a:ln>
                  </pic:spPr>
                </pic:pic>
              </a:graphicData>
            </a:graphic>
          </wp:inline>
        </w:drawing>
      </w:r>
    </w:p>
    <w:p w14:paraId="1D571752">
      <w:pPr>
        <w:pStyle w:val="8"/>
      </w:pPr>
      <w:r>
        <w:rPr>
          <w:rFonts w:hint="eastAsia"/>
        </w:rPr>
        <w:t>溪湖区华联储运库对面停车场卫星地理图</w:t>
      </w:r>
    </w:p>
    <w:p w14:paraId="6275B5DA">
      <w:pPr>
        <w:rPr>
          <w:rFonts w:hint="eastAsia"/>
        </w:rPr>
      </w:pPr>
    </w:p>
    <w:p w14:paraId="48726FA5">
      <w:pPr>
        <w:pStyle w:val="5"/>
      </w:pPr>
      <w:r>
        <w:rPr>
          <w:bCs/>
          <w:sz w:val="32"/>
          <w:szCs w:val="32"/>
        </w:rPr>
        <w:t>2027</w:t>
      </w:r>
      <w:r>
        <w:rPr>
          <w:rFonts w:hint="eastAsia"/>
          <w:bCs/>
          <w:sz w:val="32"/>
          <w:szCs w:val="32"/>
        </w:rPr>
        <w:t>年公共充电设施规划</w:t>
      </w:r>
    </w:p>
    <w:p w14:paraId="35D316B0">
      <w:pPr>
        <w:spacing w:line="360" w:lineRule="auto"/>
        <w:ind w:firstLine="560" w:firstLineChars="200"/>
        <w:rPr>
          <w:rFonts w:hint="eastAsia" w:cs="仿宋_GB2312"/>
          <w:szCs w:val="22"/>
        </w:rPr>
      </w:pPr>
      <w:r>
        <w:rPr>
          <w:rFonts w:hint="eastAsia" w:cs="仿宋_GB2312"/>
          <w:szCs w:val="22"/>
        </w:rPr>
        <w:t>2</w:t>
      </w:r>
      <w:r>
        <w:rPr>
          <w:rFonts w:cs="仿宋_GB2312"/>
          <w:szCs w:val="22"/>
        </w:rPr>
        <w:t>027</w:t>
      </w:r>
      <w:r>
        <w:rPr>
          <w:rFonts w:hint="eastAsia" w:cs="仿宋_GB2312"/>
          <w:szCs w:val="22"/>
        </w:rPr>
        <w:t>年溪湖区</w:t>
      </w:r>
      <w:r>
        <w:rPr>
          <w:rFonts w:cs="仿宋_GB2312"/>
          <w:szCs w:val="22"/>
        </w:rPr>
        <w:t>规划新建公共充电站6座，新增公共充电桩33个，</w:t>
      </w:r>
      <w:r>
        <w:rPr>
          <w:rFonts w:hint="eastAsia" w:cs="仿宋_GB2312"/>
          <w:szCs w:val="22"/>
        </w:rPr>
        <w:t>全部为</w:t>
      </w:r>
      <w:r>
        <w:rPr>
          <w:rFonts w:cs="仿宋_GB2312"/>
          <w:szCs w:val="22"/>
        </w:rPr>
        <w:t>快充充电桩。</w:t>
      </w:r>
      <w:r>
        <w:rPr>
          <w:rFonts w:hint="eastAsia" w:cs="仿宋_GB2312"/>
          <w:szCs w:val="22"/>
        </w:rPr>
        <w:t>溪湖</w:t>
      </w:r>
      <w:r>
        <w:rPr>
          <w:rFonts w:cs="仿宋_GB2312"/>
          <w:szCs w:val="22"/>
        </w:rPr>
        <w:t>区</w:t>
      </w:r>
      <w:r>
        <w:rPr>
          <w:rFonts w:hint="eastAsia" w:cs="仿宋_GB2312"/>
          <w:szCs w:val="22"/>
        </w:rPr>
        <w:t>2</w:t>
      </w:r>
      <w:r>
        <w:rPr>
          <w:rFonts w:cs="仿宋_GB2312"/>
          <w:szCs w:val="22"/>
        </w:rPr>
        <w:t>027</w:t>
      </w:r>
      <w:r>
        <w:rPr>
          <w:rFonts w:hint="eastAsia" w:cs="仿宋_GB2312"/>
          <w:szCs w:val="22"/>
        </w:rPr>
        <w:t>年</w:t>
      </w:r>
      <w:r>
        <w:rPr>
          <w:rFonts w:cs="仿宋_GB2312"/>
          <w:szCs w:val="22"/>
        </w:rPr>
        <w:t>规划公共充电设施站点如下所示。</w:t>
      </w:r>
    </w:p>
    <w:p w14:paraId="393C67D2">
      <w:pPr>
        <w:spacing w:line="360" w:lineRule="auto"/>
        <w:jc w:val="center"/>
        <w:rPr>
          <w:rFonts w:hint="eastAsia"/>
        </w:rPr>
      </w:pPr>
      <w:r>
        <w:drawing>
          <wp:inline distT="0" distB="0" distL="0" distR="0">
            <wp:extent cx="4616450" cy="6363335"/>
            <wp:effectExtent l="0" t="0" r="0" b="0"/>
            <wp:docPr id="203853472"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853472" name="图片 14"/>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a:xfrm>
                      <a:off x="0" y="0"/>
                      <a:ext cx="4627542" cy="6378608"/>
                    </a:xfrm>
                    <a:prstGeom prst="rect">
                      <a:avLst/>
                    </a:prstGeom>
                    <a:noFill/>
                    <a:ln>
                      <a:noFill/>
                    </a:ln>
                  </pic:spPr>
                </pic:pic>
              </a:graphicData>
            </a:graphic>
          </wp:inline>
        </w:drawing>
      </w:r>
    </w:p>
    <w:p w14:paraId="1FC89666">
      <w:pPr>
        <w:pStyle w:val="8"/>
      </w:pPr>
      <w:r>
        <w:rPr>
          <w:rFonts w:hint="eastAsia"/>
        </w:rPr>
        <w:t>溪湖区2</w:t>
      </w:r>
      <w:r>
        <w:t>027</w:t>
      </w:r>
      <w:r>
        <w:rPr>
          <w:rFonts w:hint="eastAsia"/>
        </w:rPr>
        <w:t>年</w:t>
      </w:r>
      <w:r>
        <w:t>公共充电设施</w:t>
      </w:r>
      <w:r>
        <w:rPr>
          <w:rFonts w:hint="eastAsia"/>
        </w:rPr>
        <w:t>点位</w:t>
      </w:r>
      <w:r>
        <w:t>布局</w:t>
      </w:r>
    </w:p>
    <w:p w14:paraId="7AD3462E">
      <w:pPr>
        <w:pStyle w:val="7"/>
      </w:pPr>
      <w:r>
        <w:rPr>
          <w:rFonts w:hint="eastAsia"/>
        </w:rPr>
        <w:t>溪湖</w:t>
      </w:r>
      <w:r>
        <w:t>区</w:t>
      </w:r>
      <w:r>
        <w:rPr>
          <w:rFonts w:hint="eastAsia"/>
        </w:rPr>
        <w:t>2</w:t>
      </w:r>
      <w:r>
        <w:t>027</w:t>
      </w:r>
      <w:r>
        <w:rPr>
          <w:rFonts w:hint="eastAsia"/>
        </w:rPr>
        <w:t>年</w:t>
      </w:r>
      <w:r>
        <w:t>公共充电设施规划项目表</w:t>
      </w:r>
    </w:p>
    <w:tbl>
      <w:tblPr>
        <w:tblStyle w:val="31"/>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28" w:type="dxa"/>
          <w:left w:w="28" w:type="dxa"/>
          <w:bottom w:w="28" w:type="dxa"/>
          <w:right w:w="28" w:type="dxa"/>
        </w:tblCellMar>
      </w:tblPr>
      <w:tblGrid>
        <w:gridCol w:w="487"/>
        <w:gridCol w:w="1992"/>
        <w:gridCol w:w="4082"/>
        <w:gridCol w:w="487"/>
        <w:gridCol w:w="488"/>
        <w:gridCol w:w="826"/>
      </w:tblGrid>
      <w:tr w14:paraId="7015B59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blHeader/>
          <w:jc w:val="center"/>
        </w:trPr>
        <w:tc>
          <w:tcPr>
            <w:tcW w:w="291" w:type="pct"/>
            <w:vMerge w:val="restart"/>
            <w:shd w:val="clear" w:color="auto" w:fill="D9D9D9"/>
            <w:noWrap/>
            <w:vAlign w:val="center"/>
          </w:tcPr>
          <w:p w14:paraId="0890D73C">
            <w:pPr>
              <w:spacing w:line="240" w:lineRule="auto"/>
              <w:jc w:val="center"/>
              <w:rPr>
                <w:rFonts w:hint="eastAsia"/>
                <w:b/>
                <w:kern w:val="2"/>
                <w:sz w:val="19"/>
              </w:rPr>
            </w:pPr>
            <w:r>
              <w:rPr>
                <w:rFonts w:hint="eastAsia"/>
                <w:b/>
                <w:kern w:val="2"/>
                <w:sz w:val="19"/>
              </w:rPr>
              <w:t>序号</w:t>
            </w:r>
          </w:p>
        </w:tc>
        <w:tc>
          <w:tcPr>
            <w:tcW w:w="1191" w:type="pct"/>
            <w:vMerge w:val="restart"/>
            <w:shd w:val="clear" w:color="auto" w:fill="D9D9D9"/>
            <w:noWrap/>
            <w:vAlign w:val="center"/>
          </w:tcPr>
          <w:p w14:paraId="69F63DA7">
            <w:pPr>
              <w:spacing w:line="240" w:lineRule="auto"/>
              <w:jc w:val="center"/>
              <w:rPr>
                <w:rFonts w:hint="eastAsia"/>
                <w:b/>
                <w:kern w:val="2"/>
                <w:sz w:val="19"/>
              </w:rPr>
            </w:pPr>
            <w:r>
              <w:rPr>
                <w:rFonts w:hint="eastAsia"/>
                <w:b/>
                <w:kern w:val="2"/>
                <w:sz w:val="19"/>
              </w:rPr>
              <w:t>停车场名称</w:t>
            </w:r>
          </w:p>
        </w:tc>
        <w:tc>
          <w:tcPr>
            <w:tcW w:w="2441" w:type="pct"/>
            <w:vMerge w:val="restart"/>
            <w:shd w:val="clear" w:color="auto" w:fill="D9D9D9"/>
            <w:noWrap/>
            <w:vAlign w:val="center"/>
          </w:tcPr>
          <w:p w14:paraId="6A6C064C">
            <w:pPr>
              <w:spacing w:line="240" w:lineRule="auto"/>
              <w:jc w:val="center"/>
              <w:rPr>
                <w:rFonts w:hint="eastAsia"/>
                <w:b/>
                <w:kern w:val="2"/>
                <w:sz w:val="19"/>
              </w:rPr>
            </w:pPr>
            <w:r>
              <w:rPr>
                <w:rFonts w:hint="eastAsia"/>
                <w:b/>
                <w:kern w:val="2"/>
                <w:sz w:val="19"/>
              </w:rPr>
              <w:t>具体位置</w:t>
            </w:r>
          </w:p>
        </w:tc>
        <w:tc>
          <w:tcPr>
            <w:tcW w:w="583" w:type="pct"/>
            <w:gridSpan w:val="2"/>
            <w:shd w:val="clear" w:color="auto" w:fill="D9D9D9"/>
            <w:vAlign w:val="center"/>
          </w:tcPr>
          <w:p w14:paraId="79EFB93E">
            <w:pPr>
              <w:spacing w:line="240" w:lineRule="auto"/>
              <w:jc w:val="center"/>
              <w:rPr>
                <w:rFonts w:hint="eastAsia"/>
                <w:b/>
                <w:kern w:val="2"/>
                <w:sz w:val="19"/>
              </w:rPr>
            </w:pPr>
            <w:r>
              <w:rPr>
                <w:rFonts w:hint="eastAsia"/>
                <w:b/>
                <w:kern w:val="2"/>
                <w:sz w:val="19"/>
              </w:rPr>
              <w:t>设置充电桩设施数量（台）</w:t>
            </w:r>
          </w:p>
        </w:tc>
        <w:tc>
          <w:tcPr>
            <w:tcW w:w="494" w:type="pct"/>
            <w:vMerge w:val="restart"/>
            <w:shd w:val="clear" w:color="auto" w:fill="D9D9D9"/>
            <w:noWrap/>
            <w:vAlign w:val="center"/>
          </w:tcPr>
          <w:p w14:paraId="0CCBD22B">
            <w:pPr>
              <w:spacing w:line="240" w:lineRule="auto"/>
              <w:jc w:val="center"/>
              <w:rPr>
                <w:rFonts w:hint="eastAsia"/>
                <w:b/>
                <w:kern w:val="2"/>
                <w:sz w:val="19"/>
              </w:rPr>
            </w:pPr>
            <w:r>
              <w:rPr>
                <w:rFonts w:hint="eastAsia"/>
                <w:b/>
                <w:kern w:val="2"/>
                <w:sz w:val="19"/>
              </w:rPr>
              <w:t>建设年份</w:t>
            </w:r>
          </w:p>
        </w:tc>
      </w:tr>
      <w:tr w14:paraId="6E0A081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blHeader/>
          <w:jc w:val="center"/>
        </w:trPr>
        <w:tc>
          <w:tcPr>
            <w:tcW w:w="291" w:type="pct"/>
            <w:vMerge w:val="continue"/>
            <w:shd w:val="clear" w:color="auto" w:fill="D9D9D9"/>
            <w:vAlign w:val="center"/>
          </w:tcPr>
          <w:p w14:paraId="29090191">
            <w:pPr>
              <w:spacing w:line="240" w:lineRule="auto"/>
              <w:jc w:val="center"/>
              <w:rPr>
                <w:rFonts w:hint="eastAsia"/>
                <w:b/>
                <w:kern w:val="2"/>
                <w:sz w:val="19"/>
              </w:rPr>
            </w:pPr>
          </w:p>
        </w:tc>
        <w:tc>
          <w:tcPr>
            <w:tcW w:w="1191" w:type="pct"/>
            <w:vMerge w:val="continue"/>
            <w:shd w:val="clear" w:color="auto" w:fill="D9D9D9"/>
            <w:vAlign w:val="center"/>
          </w:tcPr>
          <w:p w14:paraId="59BDF18E">
            <w:pPr>
              <w:spacing w:line="240" w:lineRule="auto"/>
              <w:jc w:val="center"/>
              <w:rPr>
                <w:rFonts w:hint="eastAsia"/>
                <w:b/>
                <w:kern w:val="2"/>
                <w:sz w:val="19"/>
              </w:rPr>
            </w:pPr>
          </w:p>
        </w:tc>
        <w:tc>
          <w:tcPr>
            <w:tcW w:w="2441" w:type="pct"/>
            <w:vMerge w:val="continue"/>
            <w:shd w:val="clear" w:color="auto" w:fill="D9D9D9"/>
            <w:vAlign w:val="center"/>
          </w:tcPr>
          <w:p w14:paraId="13C94FD2">
            <w:pPr>
              <w:spacing w:line="240" w:lineRule="auto"/>
              <w:jc w:val="center"/>
              <w:rPr>
                <w:rFonts w:hint="eastAsia"/>
                <w:b/>
                <w:kern w:val="2"/>
                <w:sz w:val="19"/>
              </w:rPr>
            </w:pPr>
          </w:p>
        </w:tc>
        <w:tc>
          <w:tcPr>
            <w:tcW w:w="291" w:type="pct"/>
            <w:shd w:val="clear" w:color="auto" w:fill="D9D9D9"/>
            <w:noWrap/>
            <w:vAlign w:val="center"/>
          </w:tcPr>
          <w:p w14:paraId="1419AA15">
            <w:pPr>
              <w:spacing w:line="240" w:lineRule="auto"/>
              <w:jc w:val="center"/>
              <w:rPr>
                <w:rFonts w:hint="eastAsia"/>
                <w:b/>
                <w:kern w:val="2"/>
                <w:sz w:val="19"/>
              </w:rPr>
            </w:pPr>
            <w:r>
              <w:rPr>
                <w:rFonts w:hint="eastAsia"/>
                <w:b/>
                <w:kern w:val="2"/>
                <w:sz w:val="19"/>
              </w:rPr>
              <w:t>快充</w:t>
            </w:r>
          </w:p>
        </w:tc>
        <w:tc>
          <w:tcPr>
            <w:tcW w:w="292" w:type="pct"/>
            <w:shd w:val="clear" w:color="auto" w:fill="D9D9D9"/>
            <w:noWrap/>
            <w:vAlign w:val="center"/>
          </w:tcPr>
          <w:p w14:paraId="5C454346">
            <w:pPr>
              <w:spacing w:line="240" w:lineRule="auto"/>
              <w:jc w:val="center"/>
              <w:rPr>
                <w:rFonts w:hint="eastAsia"/>
                <w:b/>
                <w:kern w:val="2"/>
                <w:sz w:val="19"/>
              </w:rPr>
            </w:pPr>
            <w:r>
              <w:rPr>
                <w:rFonts w:hint="eastAsia"/>
                <w:b/>
                <w:kern w:val="2"/>
                <w:sz w:val="19"/>
              </w:rPr>
              <w:t>慢充</w:t>
            </w:r>
          </w:p>
        </w:tc>
        <w:tc>
          <w:tcPr>
            <w:tcW w:w="494" w:type="pct"/>
            <w:vMerge w:val="continue"/>
            <w:shd w:val="clear" w:color="auto" w:fill="D9D9D9"/>
            <w:vAlign w:val="center"/>
          </w:tcPr>
          <w:p w14:paraId="65758580">
            <w:pPr>
              <w:spacing w:line="240" w:lineRule="auto"/>
              <w:jc w:val="center"/>
              <w:rPr>
                <w:rFonts w:hint="eastAsia"/>
                <w:b/>
                <w:kern w:val="2"/>
                <w:sz w:val="19"/>
              </w:rPr>
            </w:pPr>
          </w:p>
        </w:tc>
      </w:tr>
      <w:tr w14:paraId="68FD251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291" w:type="pct"/>
            <w:shd w:val="clear" w:color="auto" w:fill="auto"/>
            <w:noWrap/>
            <w:vAlign w:val="center"/>
          </w:tcPr>
          <w:p w14:paraId="136C661C">
            <w:pPr>
              <w:spacing w:line="240" w:lineRule="auto"/>
              <w:jc w:val="center"/>
              <w:rPr>
                <w:rFonts w:hint="eastAsia"/>
                <w:kern w:val="2"/>
                <w:sz w:val="19"/>
              </w:rPr>
            </w:pPr>
            <w:r>
              <w:rPr>
                <w:rFonts w:hint="eastAsia"/>
                <w:kern w:val="2"/>
                <w:sz w:val="19"/>
              </w:rPr>
              <w:t>1</w:t>
            </w:r>
          </w:p>
        </w:tc>
        <w:tc>
          <w:tcPr>
            <w:tcW w:w="1191" w:type="pct"/>
            <w:shd w:val="clear" w:color="auto" w:fill="auto"/>
            <w:noWrap/>
            <w:vAlign w:val="center"/>
          </w:tcPr>
          <w:p w14:paraId="7DF88745">
            <w:pPr>
              <w:spacing w:line="240" w:lineRule="auto"/>
              <w:jc w:val="center"/>
              <w:rPr>
                <w:rFonts w:hint="eastAsia"/>
                <w:kern w:val="2"/>
                <w:sz w:val="19"/>
              </w:rPr>
            </w:pPr>
            <w:r>
              <w:rPr>
                <w:rFonts w:hint="eastAsia"/>
                <w:kern w:val="2"/>
                <w:sz w:val="19"/>
              </w:rPr>
              <w:t>华南社区办公楼后身</w:t>
            </w:r>
          </w:p>
        </w:tc>
        <w:tc>
          <w:tcPr>
            <w:tcW w:w="2441" w:type="pct"/>
            <w:shd w:val="clear" w:color="auto" w:fill="auto"/>
            <w:noWrap/>
            <w:vAlign w:val="center"/>
          </w:tcPr>
          <w:p w14:paraId="5AEE7370">
            <w:pPr>
              <w:spacing w:line="240" w:lineRule="auto"/>
              <w:jc w:val="center"/>
              <w:rPr>
                <w:rFonts w:hint="eastAsia"/>
                <w:kern w:val="2"/>
                <w:sz w:val="19"/>
              </w:rPr>
            </w:pPr>
            <w:r>
              <w:rPr>
                <w:rFonts w:hint="eastAsia"/>
                <w:kern w:val="2"/>
                <w:sz w:val="19"/>
              </w:rPr>
              <w:t>溪湖区华中街1号楼</w:t>
            </w:r>
          </w:p>
        </w:tc>
        <w:tc>
          <w:tcPr>
            <w:tcW w:w="291" w:type="pct"/>
            <w:shd w:val="clear" w:color="auto" w:fill="auto"/>
            <w:noWrap/>
            <w:vAlign w:val="center"/>
          </w:tcPr>
          <w:p w14:paraId="0CD7A7C4">
            <w:pPr>
              <w:spacing w:line="240" w:lineRule="auto"/>
              <w:jc w:val="center"/>
              <w:rPr>
                <w:rFonts w:hint="eastAsia"/>
                <w:kern w:val="2"/>
                <w:sz w:val="19"/>
              </w:rPr>
            </w:pPr>
            <w:r>
              <w:rPr>
                <w:rFonts w:hint="eastAsia"/>
                <w:kern w:val="2"/>
                <w:sz w:val="19"/>
              </w:rPr>
              <w:t>6</w:t>
            </w:r>
          </w:p>
        </w:tc>
        <w:tc>
          <w:tcPr>
            <w:tcW w:w="292" w:type="pct"/>
            <w:shd w:val="clear" w:color="auto" w:fill="auto"/>
            <w:noWrap/>
            <w:vAlign w:val="center"/>
          </w:tcPr>
          <w:p w14:paraId="00724D71">
            <w:pPr>
              <w:spacing w:line="240" w:lineRule="auto"/>
              <w:jc w:val="center"/>
              <w:rPr>
                <w:rFonts w:hint="eastAsia"/>
                <w:kern w:val="2"/>
                <w:sz w:val="19"/>
              </w:rPr>
            </w:pPr>
            <w:r>
              <w:rPr>
                <w:rFonts w:hint="eastAsia"/>
                <w:kern w:val="2"/>
                <w:sz w:val="19"/>
              </w:rPr>
              <w:t>0</w:t>
            </w:r>
          </w:p>
        </w:tc>
        <w:tc>
          <w:tcPr>
            <w:tcW w:w="494" w:type="pct"/>
            <w:shd w:val="clear" w:color="auto" w:fill="auto"/>
            <w:noWrap/>
            <w:vAlign w:val="center"/>
          </w:tcPr>
          <w:p w14:paraId="6AF377B1">
            <w:pPr>
              <w:spacing w:line="240" w:lineRule="auto"/>
              <w:jc w:val="center"/>
              <w:rPr>
                <w:rFonts w:hint="eastAsia"/>
                <w:kern w:val="2"/>
                <w:sz w:val="19"/>
              </w:rPr>
            </w:pPr>
            <w:r>
              <w:rPr>
                <w:rFonts w:hint="eastAsia"/>
                <w:kern w:val="2"/>
                <w:sz w:val="19"/>
              </w:rPr>
              <w:t>2027</w:t>
            </w:r>
          </w:p>
        </w:tc>
      </w:tr>
      <w:tr w14:paraId="773EC1F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291" w:type="pct"/>
            <w:shd w:val="clear" w:color="auto" w:fill="auto"/>
            <w:noWrap/>
            <w:vAlign w:val="center"/>
          </w:tcPr>
          <w:p w14:paraId="70824049">
            <w:pPr>
              <w:spacing w:line="240" w:lineRule="auto"/>
              <w:jc w:val="center"/>
              <w:rPr>
                <w:rFonts w:hint="eastAsia"/>
                <w:kern w:val="2"/>
                <w:sz w:val="19"/>
              </w:rPr>
            </w:pPr>
            <w:r>
              <w:rPr>
                <w:rFonts w:hint="eastAsia"/>
                <w:kern w:val="2"/>
                <w:sz w:val="19"/>
              </w:rPr>
              <w:t>2</w:t>
            </w:r>
          </w:p>
        </w:tc>
        <w:tc>
          <w:tcPr>
            <w:tcW w:w="1191" w:type="pct"/>
            <w:shd w:val="clear" w:color="auto" w:fill="auto"/>
            <w:noWrap/>
            <w:vAlign w:val="center"/>
          </w:tcPr>
          <w:p w14:paraId="6A306BDA">
            <w:pPr>
              <w:spacing w:line="240" w:lineRule="auto"/>
              <w:jc w:val="center"/>
              <w:rPr>
                <w:rFonts w:hint="eastAsia"/>
                <w:kern w:val="2"/>
                <w:sz w:val="19"/>
              </w:rPr>
            </w:pPr>
            <w:r>
              <w:rPr>
                <w:rFonts w:hint="eastAsia"/>
                <w:kern w:val="2"/>
                <w:sz w:val="19"/>
              </w:rPr>
              <w:t>火连寨采摘园</w:t>
            </w:r>
          </w:p>
        </w:tc>
        <w:tc>
          <w:tcPr>
            <w:tcW w:w="2441" w:type="pct"/>
            <w:shd w:val="clear" w:color="auto" w:fill="auto"/>
            <w:noWrap/>
            <w:vAlign w:val="center"/>
          </w:tcPr>
          <w:p w14:paraId="00E90C8D">
            <w:pPr>
              <w:spacing w:line="240" w:lineRule="auto"/>
              <w:jc w:val="center"/>
              <w:rPr>
                <w:rFonts w:hint="eastAsia"/>
                <w:kern w:val="2"/>
                <w:sz w:val="19"/>
              </w:rPr>
            </w:pPr>
            <w:r>
              <w:rPr>
                <w:rFonts w:hint="eastAsia"/>
                <w:kern w:val="2"/>
                <w:sz w:val="19"/>
              </w:rPr>
              <w:t>溪湖区588乡道采摘园</w:t>
            </w:r>
          </w:p>
        </w:tc>
        <w:tc>
          <w:tcPr>
            <w:tcW w:w="291" w:type="pct"/>
            <w:shd w:val="clear" w:color="auto" w:fill="auto"/>
            <w:noWrap/>
            <w:vAlign w:val="center"/>
          </w:tcPr>
          <w:p w14:paraId="59133660">
            <w:pPr>
              <w:spacing w:line="240" w:lineRule="auto"/>
              <w:jc w:val="center"/>
              <w:rPr>
                <w:rFonts w:hint="eastAsia"/>
                <w:kern w:val="2"/>
                <w:sz w:val="19"/>
              </w:rPr>
            </w:pPr>
            <w:r>
              <w:rPr>
                <w:rFonts w:hint="eastAsia"/>
                <w:kern w:val="2"/>
                <w:sz w:val="19"/>
              </w:rPr>
              <w:t>6</w:t>
            </w:r>
          </w:p>
        </w:tc>
        <w:tc>
          <w:tcPr>
            <w:tcW w:w="292" w:type="pct"/>
            <w:shd w:val="clear" w:color="auto" w:fill="auto"/>
            <w:noWrap/>
            <w:vAlign w:val="center"/>
          </w:tcPr>
          <w:p w14:paraId="430077D1">
            <w:pPr>
              <w:spacing w:line="240" w:lineRule="auto"/>
              <w:jc w:val="center"/>
              <w:rPr>
                <w:rFonts w:hint="eastAsia"/>
                <w:kern w:val="2"/>
                <w:sz w:val="19"/>
              </w:rPr>
            </w:pPr>
            <w:r>
              <w:rPr>
                <w:rFonts w:hint="eastAsia"/>
                <w:kern w:val="2"/>
                <w:sz w:val="19"/>
              </w:rPr>
              <w:t>0</w:t>
            </w:r>
          </w:p>
        </w:tc>
        <w:tc>
          <w:tcPr>
            <w:tcW w:w="494" w:type="pct"/>
            <w:shd w:val="clear" w:color="auto" w:fill="auto"/>
            <w:noWrap/>
            <w:vAlign w:val="center"/>
          </w:tcPr>
          <w:p w14:paraId="79D07D4D">
            <w:pPr>
              <w:spacing w:line="240" w:lineRule="auto"/>
              <w:jc w:val="center"/>
              <w:rPr>
                <w:rFonts w:hint="eastAsia"/>
                <w:kern w:val="2"/>
                <w:sz w:val="19"/>
              </w:rPr>
            </w:pPr>
            <w:r>
              <w:rPr>
                <w:rFonts w:hint="eastAsia"/>
                <w:kern w:val="2"/>
                <w:sz w:val="19"/>
              </w:rPr>
              <w:t>2027</w:t>
            </w:r>
          </w:p>
        </w:tc>
      </w:tr>
      <w:tr w14:paraId="5EAFC55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291" w:type="pct"/>
            <w:shd w:val="clear" w:color="auto" w:fill="auto"/>
            <w:noWrap/>
            <w:vAlign w:val="center"/>
          </w:tcPr>
          <w:p w14:paraId="0C5AFA96">
            <w:pPr>
              <w:spacing w:line="240" w:lineRule="auto"/>
              <w:jc w:val="center"/>
              <w:rPr>
                <w:rFonts w:hint="eastAsia"/>
                <w:kern w:val="2"/>
                <w:sz w:val="19"/>
              </w:rPr>
            </w:pPr>
            <w:r>
              <w:rPr>
                <w:rFonts w:hint="eastAsia"/>
                <w:kern w:val="2"/>
                <w:sz w:val="19"/>
              </w:rPr>
              <w:t>3</w:t>
            </w:r>
          </w:p>
        </w:tc>
        <w:tc>
          <w:tcPr>
            <w:tcW w:w="1191" w:type="pct"/>
            <w:shd w:val="clear" w:color="auto" w:fill="auto"/>
            <w:noWrap/>
            <w:vAlign w:val="center"/>
          </w:tcPr>
          <w:p w14:paraId="5BBCB22F">
            <w:pPr>
              <w:spacing w:line="240" w:lineRule="auto"/>
              <w:jc w:val="center"/>
              <w:rPr>
                <w:rFonts w:hint="eastAsia"/>
                <w:kern w:val="2"/>
                <w:sz w:val="19"/>
              </w:rPr>
            </w:pPr>
            <w:r>
              <w:rPr>
                <w:rFonts w:hint="eastAsia"/>
                <w:kern w:val="2"/>
                <w:sz w:val="19"/>
              </w:rPr>
              <w:t>本溪水洞服务区1</w:t>
            </w:r>
          </w:p>
        </w:tc>
        <w:tc>
          <w:tcPr>
            <w:tcW w:w="2441" w:type="pct"/>
            <w:shd w:val="clear" w:color="auto" w:fill="auto"/>
            <w:noWrap/>
            <w:vAlign w:val="center"/>
          </w:tcPr>
          <w:p w14:paraId="413F7610">
            <w:pPr>
              <w:spacing w:line="240" w:lineRule="auto"/>
              <w:jc w:val="center"/>
              <w:rPr>
                <w:rFonts w:hint="eastAsia"/>
                <w:kern w:val="2"/>
                <w:sz w:val="19"/>
              </w:rPr>
            </w:pPr>
            <w:r>
              <w:rPr>
                <w:rFonts w:hint="eastAsia"/>
                <w:kern w:val="2"/>
                <w:sz w:val="19"/>
              </w:rPr>
              <w:t>丹阜高速本溪水洞服务区1</w:t>
            </w:r>
          </w:p>
        </w:tc>
        <w:tc>
          <w:tcPr>
            <w:tcW w:w="291" w:type="pct"/>
            <w:shd w:val="clear" w:color="auto" w:fill="auto"/>
            <w:noWrap/>
            <w:vAlign w:val="center"/>
          </w:tcPr>
          <w:p w14:paraId="005C412A">
            <w:pPr>
              <w:spacing w:line="240" w:lineRule="auto"/>
              <w:jc w:val="center"/>
              <w:rPr>
                <w:rFonts w:hint="eastAsia"/>
                <w:kern w:val="2"/>
                <w:sz w:val="19"/>
              </w:rPr>
            </w:pPr>
            <w:r>
              <w:rPr>
                <w:rFonts w:hint="eastAsia"/>
                <w:kern w:val="2"/>
                <w:sz w:val="19"/>
              </w:rPr>
              <w:t>6</w:t>
            </w:r>
          </w:p>
        </w:tc>
        <w:tc>
          <w:tcPr>
            <w:tcW w:w="292" w:type="pct"/>
            <w:shd w:val="clear" w:color="auto" w:fill="auto"/>
            <w:noWrap/>
            <w:vAlign w:val="center"/>
          </w:tcPr>
          <w:p w14:paraId="09E6E4FE">
            <w:pPr>
              <w:spacing w:line="240" w:lineRule="auto"/>
              <w:jc w:val="center"/>
              <w:rPr>
                <w:rFonts w:hint="eastAsia"/>
                <w:kern w:val="2"/>
                <w:sz w:val="19"/>
              </w:rPr>
            </w:pPr>
            <w:r>
              <w:rPr>
                <w:rFonts w:hint="eastAsia"/>
                <w:kern w:val="2"/>
                <w:sz w:val="19"/>
              </w:rPr>
              <w:t>0</w:t>
            </w:r>
          </w:p>
        </w:tc>
        <w:tc>
          <w:tcPr>
            <w:tcW w:w="494" w:type="pct"/>
            <w:shd w:val="clear" w:color="auto" w:fill="auto"/>
            <w:noWrap/>
            <w:vAlign w:val="center"/>
          </w:tcPr>
          <w:p w14:paraId="1B02A515">
            <w:pPr>
              <w:spacing w:line="240" w:lineRule="auto"/>
              <w:jc w:val="center"/>
              <w:rPr>
                <w:rFonts w:hint="eastAsia"/>
                <w:kern w:val="2"/>
                <w:sz w:val="19"/>
              </w:rPr>
            </w:pPr>
            <w:r>
              <w:rPr>
                <w:rFonts w:hint="eastAsia"/>
                <w:kern w:val="2"/>
                <w:sz w:val="19"/>
              </w:rPr>
              <w:t>2027</w:t>
            </w:r>
          </w:p>
        </w:tc>
      </w:tr>
      <w:tr w14:paraId="0088928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291" w:type="pct"/>
            <w:shd w:val="clear" w:color="auto" w:fill="auto"/>
            <w:noWrap/>
            <w:vAlign w:val="center"/>
          </w:tcPr>
          <w:p w14:paraId="1C2C18AF">
            <w:pPr>
              <w:spacing w:line="240" w:lineRule="auto"/>
              <w:jc w:val="center"/>
              <w:rPr>
                <w:rFonts w:hint="eastAsia"/>
                <w:kern w:val="2"/>
                <w:sz w:val="19"/>
              </w:rPr>
            </w:pPr>
            <w:r>
              <w:rPr>
                <w:rFonts w:hint="eastAsia"/>
                <w:kern w:val="2"/>
                <w:sz w:val="19"/>
              </w:rPr>
              <w:t>4</w:t>
            </w:r>
          </w:p>
        </w:tc>
        <w:tc>
          <w:tcPr>
            <w:tcW w:w="1191" w:type="pct"/>
            <w:shd w:val="clear" w:color="auto" w:fill="auto"/>
            <w:noWrap/>
            <w:vAlign w:val="center"/>
          </w:tcPr>
          <w:p w14:paraId="084492E4">
            <w:pPr>
              <w:spacing w:line="240" w:lineRule="auto"/>
              <w:jc w:val="center"/>
              <w:rPr>
                <w:rFonts w:hint="eastAsia"/>
                <w:kern w:val="2"/>
                <w:sz w:val="19"/>
              </w:rPr>
            </w:pPr>
            <w:r>
              <w:rPr>
                <w:rFonts w:hint="eastAsia"/>
                <w:kern w:val="2"/>
                <w:sz w:val="19"/>
              </w:rPr>
              <w:t>本溪水洞服务区2</w:t>
            </w:r>
          </w:p>
        </w:tc>
        <w:tc>
          <w:tcPr>
            <w:tcW w:w="2441" w:type="pct"/>
            <w:shd w:val="clear" w:color="auto" w:fill="auto"/>
            <w:noWrap/>
            <w:vAlign w:val="center"/>
          </w:tcPr>
          <w:p w14:paraId="30CFE88F">
            <w:pPr>
              <w:spacing w:line="240" w:lineRule="auto"/>
              <w:jc w:val="center"/>
              <w:rPr>
                <w:rFonts w:hint="eastAsia"/>
                <w:kern w:val="2"/>
                <w:sz w:val="19"/>
              </w:rPr>
            </w:pPr>
            <w:r>
              <w:rPr>
                <w:rFonts w:hint="eastAsia"/>
                <w:kern w:val="2"/>
                <w:sz w:val="19"/>
              </w:rPr>
              <w:t>丹阜高速本溪水洞服务区2</w:t>
            </w:r>
          </w:p>
        </w:tc>
        <w:tc>
          <w:tcPr>
            <w:tcW w:w="291" w:type="pct"/>
            <w:shd w:val="clear" w:color="auto" w:fill="auto"/>
            <w:noWrap/>
            <w:vAlign w:val="center"/>
          </w:tcPr>
          <w:p w14:paraId="5F687352">
            <w:pPr>
              <w:spacing w:line="240" w:lineRule="auto"/>
              <w:jc w:val="center"/>
              <w:rPr>
                <w:rFonts w:hint="eastAsia"/>
                <w:kern w:val="2"/>
                <w:sz w:val="19"/>
              </w:rPr>
            </w:pPr>
            <w:r>
              <w:rPr>
                <w:rFonts w:hint="eastAsia"/>
                <w:kern w:val="2"/>
                <w:sz w:val="19"/>
              </w:rPr>
              <w:t>6</w:t>
            </w:r>
          </w:p>
        </w:tc>
        <w:tc>
          <w:tcPr>
            <w:tcW w:w="292" w:type="pct"/>
            <w:shd w:val="clear" w:color="auto" w:fill="auto"/>
            <w:noWrap/>
            <w:vAlign w:val="center"/>
          </w:tcPr>
          <w:p w14:paraId="4D1CEAB1">
            <w:pPr>
              <w:spacing w:line="240" w:lineRule="auto"/>
              <w:jc w:val="center"/>
              <w:rPr>
                <w:rFonts w:hint="eastAsia"/>
                <w:kern w:val="2"/>
                <w:sz w:val="19"/>
              </w:rPr>
            </w:pPr>
            <w:r>
              <w:rPr>
                <w:rFonts w:hint="eastAsia"/>
                <w:kern w:val="2"/>
                <w:sz w:val="19"/>
              </w:rPr>
              <w:t>0</w:t>
            </w:r>
          </w:p>
        </w:tc>
        <w:tc>
          <w:tcPr>
            <w:tcW w:w="494" w:type="pct"/>
            <w:shd w:val="clear" w:color="auto" w:fill="auto"/>
            <w:noWrap/>
            <w:vAlign w:val="center"/>
          </w:tcPr>
          <w:p w14:paraId="72EC9C47">
            <w:pPr>
              <w:spacing w:line="240" w:lineRule="auto"/>
              <w:jc w:val="center"/>
              <w:rPr>
                <w:rFonts w:hint="eastAsia"/>
                <w:kern w:val="2"/>
                <w:sz w:val="19"/>
              </w:rPr>
            </w:pPr>
            <w:r>
              <w:rPr>
                <w:rFonts w:hint="eastAsia"/>
                <w:kern w:val="2"/>
                <w:sz w:val="19"/>
              </w:rPr>
              <w:t>2027</w:t>
            </w:r>
          </w:p>
        </w:tc>
      </w:tr>
      <w:tr w14:paraId="5019140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291" w:type="pct"/>
            <w:shd w:val="clear" w:color="auto" w:fill="auto"/>
            <w:noWrap/>
            <w:vAlign w:val="center"/>
          </w:tcPr>
          <w:p w14:paraId="393F0F73">
            <w:pPr>
              <w:spacing w:line="240" w:lineRule="auto"/>
              <w:jc w:val="center"/>
              <w:rPr>
                <w:rFonts w:hint="eastAsia"/>
                <w:kern w:val="2"/>
                <w:sz w:val="19"/>
              </w:rPr>
            </w:pPr>
            <w:r>
              <w:rPr>
                <w:rFonts w:hint="eastAsia"/>
                <w:kern w:val="2"/>
                <w:sz w:val="19"/>
              </w:rPr>
              <w:t>5</w:t>
            </w:r>
          </w:p>
        </w:tc>
        <w:tc>
          <w:tcPr>
            <w:tcW w:w="1191" w:type="pct"/>
            <w:shd w:val="clear" w:color="auto" w:fill="auto"/>
            <w:noWrap/>
            <w:vAlign w:val="center"/>
          </w:tcPr>
          <w:p w14:paraId="1D74053E">
            <w:pPr>
              <w:spacing w:line="240" w:lineRule="auto"/>
              <w:jc w:val="center"/>
              <w:rPr>
                <w:rFonts w:hint="eastAsia"/>
                <w:kern w:val="2"/>
                <w:sz w:val="19"/>
              </w:rPr>
            </w:pPr>
            <w:r>
              <w:rPr>
                <w:rFonts w:hint="eastAsia"/>
                <w:kern w:val="2"/>
                <w:sz w:val="19"/>
              </w:rPr>
              <w:t>产业大道加油站</w:t>
            </w:r>
          </w:p>
        </w:tc>
        <w:tc>
          <w:tcPr>
            <w:tcW w:w="2441" w:type="pct"/>
            <w:shd w:val="clear" w:color="auto" w:fill="auto"/>
            <w:noWrap/>
            <w:vAlign w:val="center"/>
          </w:tcPr>
          <w:p w14:paraId="3050F81F">
            <w:pPr>
              <w:spacing w:line="240" w:lineRule="auto"/>
              <w:jc w:val="center"/>
              <w:rPr>
                <w:rFonts w:hint="eastAsia"/>
                <w:kern w:val="2"/>
                <w:sz w:val="19"/>
              </w:rPr>
            </w:pPr>
            <w:r>
              <w:rPr>
                <w:rFonts w:hint="eastAsia"/>
                <w:kern w:val="2"/>
                <w:sz w:val="19"/>
              </w:rPr>
              <w:t>溪湖区沈本产业大道、张仲景大街交界处加油站</w:t>
            </w:r>
          </w:p>
        </w:tc>
        <w:tc>
          <w:tcPr>
            <w:tcW w:w="291" w:type="pct"/>
            <w:shd w:val="clear" w:color="auto" w:fill="auto"/>
            <w:noWrap/>
            <w:vAlign w:val="center"/>
          </w:tcPr>
          <w:p w14:paraId="062C804F">
            <w:pPr>
              <w:spacing w:line="240" w:lineRule="auto"/>
              <w:jc w:val="center"/>
              <w:rPr>
                <w:rFonts w:hint="eastAsia"/>
                <w:kern w:val="2"/>
                <w:sz w:val="19"/>
              </w:rPr>
            </w:pPr>
            <w:r>
              <w:rPr>
                <w:rFonts w:hint="eastAsia"/>
                <w:kern w:val="2"/>
                <w:sz w:val="19"/>
              </w:rPr>
              <w:t>3</w:t>
            </w:r>
          </w:p>
        </w:tc>
        <w:tc>
          <w:tcPr>
            <w:tcW w:w="292" w:type="pct"/>
            <w:shd w:val="clear" w:color="auto" w:fill="auto"/>
            <w:noWrap/>
            <w:vAlign w:val="center"/>
          </w:tcPr>
          <w:p w14:paraId="40E51203">
            <w:pPr>
              <w:spacing w:line="240" w:lineRule="auto"/>
              <w:jc w:val="center"/>
              <w:rPr>
                <w:rFonts w:hint="eastAsia"/>
                <w:kern w:val="2"/>
                <w:sz w:val="19"/>
              </w:rPr>
            </w:pPr>
            <w:r>
              <w:rPr>
                <w:rFonts w:hint="eastAsia"/>
                <w:kern w:val="2"/>
                <w:sz w:val="19"/>
              </w:rPr>
              <w:t>0</w:t>
            </w:r>
          </w:p>
        </w:tc>
        <w:tc>
          <w:tcPr>
            <w:tcW w:w="494" w:type="pct"/>
            <w:shd w:val="clear" w:color="auto" w:fill="auto"/>
            <w:noWrap/>
            <w:vAlign w:val="center"/>
          </w:tcPr>
          <w:p w14:paraId="4F98AADA">
            <w:pPr>
              <w:spacing w:line="240" w:lineRule="auto"/>
              <w:jc w:val="center"/>
              <w:rPr>
                <w:rFonts w:hint="eastAsia"/>
                <w:kern w:val="2"/>
                <w:sz w:val="19"/>
              </w:rPr>
            </w:pPr>
            <w:r>
              <w:rPr>
                <w:rFonts w:hint="eastAsia"/>
                <w:kern w:val="2"/>
                <w:sz w:val="19"/>
              </w:rPr>
              <w:t>2027</w:t>
            </w:r>
          </w:p>
        </w:tc>
      </w:tr>
      <w:tr w14:paraId="55BFEDF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291" w:type="pct"/>
            <w:shd w:val="clear" w:color="auto" w:fill="auto"/>
            <w:noWrap/>
            <w:vAlign w:val="center"/>
          </w:tcPr>
          <w:p w14:paraId="7B97C5E5">
            <w:pPr>
              <w:spacing w:line="240" w:lineRule="auto"/>
              <w:jc w:val="center"/>
              <w:rPr>
                <w:rFonts w:hint="eastAsia"/>
                <w:kern w:val="2"/>
                <w:sz w:val="19"/>
              </w:rPr>
            </w:pPr>
            <w:r>
              <w:rPr>
                <w:rFonts w:hint="eastAsia"/>
                <w:kern w:val="2"/>
                <w:sz w:val="19"/>
              </w:rPr>
              <w:t>6</w:t>
            </w:r>
          </w:p>
        </w:tc>
        <w:tc>
          <w:tcPr>
            <w:tcW w:w="1191" w:type="pct"/>
            <w:shd w:val="clear" w:color="auto" w:fill="auto"/>
            <w:noWrap/>
            <w:vAlign w:val="center"/>
          </w:tcPr>
          <w:p w14:paraId="757532E3">
            <w:pPr>
              <w:spacing w:line="240" w:lineRule="auto"/>
              <w:jc w:val="center"/>
              <w:rPr>
                <w:rFonts w:hint="eastAsia"/>
                <w:kern w:val="2"/>
                <w:sz w:val="19"/>
              </w:rPr>
            </w:pPr>
            <w:r>
              <w:rPr>
                <w:rFonts w:hint="eastAsia"/>
                <w:kern w:val="2"/>
                <w:sz w:val="19"/>
              </w:rPr>
              <w:t>三会厂村村委会</w:t>
            </w:r>
          </w:p>
        </w:tc>
        <w:tc>
          <w:tcPr>
            <w:tcW w:w="2441" w:type="pct"/>
            <w:shd w:val="clear" w:color="auto" w:fill="auto"/>
            <w:noWrap/>
            <w:vAlign w:val="center"/>
          </w:tcPr>
          <w:p w14:paraId="2EAC6B7B">
            <w:pPr>
              <w:spacing w:line="240" w:lineRule="auto"/>
              <w:jc w:val="center"/>
              <w:rPr>
                <w:rFonts w:hint="eastAsia"/>
                <w:kern w:val="2"/>
                <w:sz w:val="19"/>
              </w:rPr>
            </w:pPr>
            <w:r>
              <w:rPr>
                <w:rFonts w:hint="eastAsia"/>
                <w:kern w:val="2"/>
                <w:sz w:val="19"/>
              </w:rPr>
              <w:t>溪湖区三会厂村村委会院内</w:t>
            </w:r>
          </w:p>
        </w:tc>
        <w:tc>
          <w:tcPr>
            <w:tcW w:w="291" w:type="pct"/>
            <w:shd w:val="clear" w:color="auto" w:fill="auto"/>
            <w:noWrap/>
            <w:vAlign w:val="center"/>
          </w:tcPr>
          <w:p w14:paraId="023BA20C">
            <w:pPr>
              <w:spacing w:line="240" w:lineRule="auto"/>
              <w:jc w:val="center"/>
              <w:rPr>
                <w:rFonts w:hint="eastAsia"/>
                <w:kern w:val="2"/>
                <w:sz w:val="19"/>
              </w:rPr>
            </w:pPr>
            <w:r>
              <w:rPr>
                <w:rFonts w:hint="eastAsia"/>
                <w:kern w:val="2"/>
                <w:sz w:val="19"/>
              </w:rPr>
              <w:t>6</w:t>
            </w:r>
          </w:p>
        </w:tc>
        <w:tc>
          <w:tcPr>
            <w:tcW w:w="292" w:type="pct"/>
            <w:shd w:val="clear" w:color="auto" w:fill="auto"/>
            <w:noWrap/>
            <w:vAlign w:val="center"/>
          </w:tcPr>
          <w:p w14:paraId="1A047E0C">
            <w:pPr>
              <w:spacing w:line="240" w:lineRule="auto"/>
              <w:jc w:val="center"/>
              <w:rPr>
                <w:rFonts w:hint="eastAsia"/>
                <w:kern w:val="2"/>
                <w:sz w:val="19"/>
              </w:rPr>
            </w:pPr>
            <w:r>
              <w:rPr>
                <w:rFonts w:hint="eastAsia"/>
                <w:kern w:val="2"/>
                <w:sz w:val="19"/>
              </w:rPr>
              <w:t>0</w:t>
            </w:r>
          </w:p>
        </w:tc>
        <w:tc>
          <w:tcPr>
            <w:tcW w:w="494" w:type="pct"/>
            <w:shd w:val="clear" w:color="auto" w:fill="auto"/>
            <w:noWrap/>
            <w:vAlign w:val="center"/>
          </w:tcPr>
          <w:p w14:paraId="5A70105F">
            <w:pPr>
              <w:spacing w:line="240" w:lineRule="auto"/>
              <w:jc w:val="center"/>
              <w:rPr>
                <w:rFonts w:hint="eastAsia"/>
                <w:kern w:val="2"/>
                <w:sz w:val="19"/>
              </w:rPr>
            </w:pPr>
            <w:r>
              <w:rPr>
                <w:rFonts w:hint="eastAsia"/>
                <w:kern w:val="2"/>
                <w:sz w:val="19"/>
              </w:rPr>
              <w:t>2</w:t>
            </w:r>
            <w:r>
              <w:rPr>
                <w:kern w:val="2"/>
                <w:sz w:val="19"/>
              </w:rPr>
              <w:t>027</w:t>
            </w:r>
          </w:p>
        </w:tc>
      </w:tr>
    </w:tbl>
    <w:p w14:paraId="2F9DF27A">
      <w:pPr>
        <w:pStyle w:val="6"/>
        <w:numPr>
          <w:ilvl w:val="4"/>
          <w:numId w:val="21"/>
        </w:numPr>
        <w:rPr>
          <w:rFonts w:hint="eastAsia" w:cs="仿宋_GB2312"/>
          <w:szCs w:val="28"/>
        </w:rPr>
      </w:pPr>
      <w:r>
        <w:rPr>
          <w:rFonts w:hint="eastAsia" w:cs="仿宋_GB2312"/>
          <w:szCs w:val="28"/>
        </w:rPr>
        <w:t>溪湖区华中街1号楼（华南社区办公楼）停车场充电设施规划</w:t>
      </w:r>
    </w:p>
    <w:p w14:paraId="49D0C90C">
      <w:pPr>
        <w:spacing w:line="360" w:lineRule="auto"/>
        <w:ind w:firstLine="560" w:firstLineChars="200"/>
        <w:rPr>
          <w:rFonts w:hint="eastAsia" w:cs="仿宋_GB2312"/>
          <w:szCs w:val="28"/>
        </w:rPr>
      </w:pPr>
      <w:r>
        <w:rPr>
          <w:rFonts w:hint="eastAsia" w:cs="仿宋_GB2312"/>
          <w:szCs w:val="28"/>
        </w:rPr>
        <w:t>实施年份：202</w:t>
      </w:r>
      <w:r>
        <w:rPr>
          <w:rFonts w:cs="仿宋_GB2312"/>
          <w:szCs w:val="28"/>
        </w:rPr>
        <w:t>7</w:t>
      </w:r>
      <w:r>
        <w:rPr>
          <w:rFonts w:hint="eastAsia" w:cs="仿宋_GB2312"/>
          <w:szCs w:val="28"/>
        </w:rPr>
        <w:t>年</w:t>
      </w:r>
    </w:p>
    <w:p w14:paraId="535350E4">
      <w:pPr>
        <w:spacing w:line="360" w:lineRule="auto"/>
        <w:ind w:firstLine="560" w:firstLineChars="200"/>
        <w:rPr>
          <w:rFonts w:hint="eastAsia" w:cs="仿宋_GB2312"/>
          <w:szCs w:val="28"/>
        </w:rPr>
      </w:pPr>
      <w:r>
        <w:rPr>
          <w:rFonts w:hint="eastAsia" w:cs="仿宋_GB2312"/>
          <w:szCs w:val="28"/>
        </w:rPr>
        <w:t>建设必要性：为了满足溪湖区滨河北路和溪彩路以及周边居民</w:t>
      </w:r>
      <w:r>
        <w:rPr>
          <w:rFonts w:hint="eastAsia" w:cs="仿宋_GB2312"/>
          <w:szCs w:val="28"/>
          <w:lang w:eastAsia="zh-CN"/>
        </w:rPr>
        <w:t>的</w:t>
      </w:r>
      <w:r>
        <w:rPr>
          <w:rFonts w:hint="eastAsia" w:cs="仿宋_GB2312"/>
          <w:szCs w:val="28"/>
        </w:rPr>
        <w:t>电动汽车充电需求。</w:t>
      </w:r>
    </w:p>
    <w:p w14:paraId="0A21F205">
      <w:pPr>
        <w:spacing w:line="360" w:lineRule="auto"/>
        <w:ind w:firstLine="560" w:firstLineChars="200"/>
        <w:rPr>
          <w:rFonts w:hint="eastAsia" w:cs="仿宋_GB2312"/>
          <w:szCs w:val="28"/>
        </w:rPr>
      </w:pPr>
      <w:r>
        <w:rPr>
          <w:rFonts w:hint="eastAsia" w:cs="仿宋_GB2312"/>
          <w:szCs w:val="28"/>
        </w:rPr>
        <w:t>建设规模：新建</w:t>
      </w:r>
      <w:r>
        <w:rPr>
          <w:rFonts w:cs="仿宋_GB2312"/>
          <w:szCs w:val="28"/>
        </w:rPr>
        <w:t>6</w:t>
      </w:r>
      <w:r>
        <w:rPr>
          <w:rFonts w:hint="eastAsia" w:cs="仿宋_GB2312"/>
          <w:szCs w:val="28"/>
        </w:rPr>
        <w:t>台快充</w:t>
      </w:r>
      <w:r>
        <w:rPr>
          <w:rFonts w:cs="仿宋_GB2312"/>
          <w:szCs w:val="28"/>
        </w:rPr>
        <w:t>60</w:t>
      </w:r>
      <w:r>
        <w:rPr>
          <w:rFonts w:hint="eastAsia" w:cs="仿宋_GB2312"/>
          <w:szCs w:val="28"/>
        </w:rPr>
        <w:t>kW充电桩。</w:t>
      </w:r>
    </w:p>
    <w:p w14:paraId="6D6F3D37">
      <w:pPr>
        <w:pStyle w:val="46"/>
        <w:rPr>
          <w:rFonts w:ascii="黑体" w:hAnsi="黑体" w:eastAsia="黑体"/>
          <w:b/>
          <w:sz w:val="20"/>
        </w:rPr>
      </w:pPr>
      <w:r>
        <w:rPr>
          <w:b/>
          <w:bCs/>
          <w:sz w:val="21"/>
          <w:szCs w:val="21"/>
        </w:rPr>
        <w:drawing>
          <wp:inline distT="0" distB="0" distL="0" distR="0">
            <wp:extent cx="5274310" cy="1712595"/>
            <wp:effectExtent l="0" t="0" r="2540" b="1905"/>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a:xfrm>
                      <a:off x="0" y="0"/>
                      <a:ext cx="5274310" cy="1712595"/>
                    </a:xfrm>
                    <a:prstGeom prst="rect">
                      <a:avLst/>
                    </a:prstGeom>
                    <a:noFill/>
                    <a:ln>
                      <a:noFill/>
                    </a:ln>
                  </pic:spPr>
                </pic:pic>
              </a:graphicData>
            </a:graphic>
          </wp:inline>
        </w:drawing>
      </w:r>
    </w:p>
    <w:p w14:paraId="7E3B2942">
      <w:pPr>
        <w:pStyle w:val="8"/>
      </w:pPr>
      <w:r>
        <w:rPr>
          <w:rFonts w:hint="eastAsia"/>
        </w:rPr>
        <w:t>溪湖区华中街1号楼停车场卫星地理图及现场图</w:t>
      </w:r>
    </w:p>
    <w:p w14:paraId="31059F57">
      <w:pPr>
        <w:pStyle w:val="6"/>
        <w:numPr>
          <w:ilvl w:val="4"/>
          <w:numId w:val="21"/>
        </w:numPr>
        <w:rPr>
          <w:rFonts w:hint="eastAsia" w:cs="仿宋_GB2312"/>
          <w:szCs w:val="28"/>
        </w:rPr>
      </w:pPr>
      <w:r>
        <w:rPr>
          <w:rFonts w:hint="eastAsia" w:cs="仿宋_GB2312"/>
          <w:szCs w:val="28"/>
        </w:rPr>
        <w:t>溪湖区588乡道采摘园停车场充电设施规划</w:t>
      </w:r>
    </w:p>
    <w:p w14:paraId="199E6584">
      <w:pPr>
        <w:spacing w:line="360" w:lineRule="auto"/>
        <w:ind w:firstLine="560" w:firstLineChars="200"/>
        <w:rPr>
          <w:rFonts w:hint="eastAsia" w:cs="仿宋_GB2312"/>
          <w:szCs w:val="28"/>
        </w:rPr>
      </w:pPr>
      <w:r>
        <w:rPr>
          <w:rFonts w:hint="eastAsia" w:cs="仿宋_GB2312"/>
          <w:szCs w:val="28"/>
        </w:rPr>
        <w:t>实施年份：202</w:t>
      </w:r>
      <w:r>
        <w:rPr>
          <w:rFonts w:cs="仿宋_GB2312"/>
          <w:szCs w:val="28"/>
        </w:rPr>
        <w:t>7</w:t>
      </w:r>
      <w:r>
        <w:rPr>
          <w:rFonts w:hint="eastAsia" w:cs="仿宋_GB2312"/>
          <w:szCs w:val="28"/>
        </w:rPr>
        <w:t>年</w:t>
      </w:r>
    </w:p>
    <w:p w14:paraId="6FCDDFC6">
      <w:pPr>
        <w:spacing w:line="360" w:lineRule="auto"/>
        <w:ind w:firstLine="560" w:firstLineChars="200"/>
        <w:rPr>
          <w:rFonts w:hint="eastAsia" w:cs="仿宋_GB2312"/>
          <w:szCs w:val="28"/>
        </w:rPr>
      </w:pPr>
      <w:r>
        <w:rPr>
          <w:rFonts w:hint="eastAsia" w:cs="仿宋_GB2312"/>
          <w:szCs w:val="28"/>
        </w:rPr>
        <w:t>建设必要性：为了满足溪湖区G</w:t>
      </w:r>
      <w:r>
        <w:rPr>
          <w:rFonts w:cs="仿宋_GB2312"/>
          <w:szCs w:val="28"/>
        </w:rPr>
        <w:t>304</w:t>
      </w:r>
      <w:r>
        <w:rPr>
          <w:rFonts w:hint="eastAsia" w:cs="仿宋_GB2312"/>
          <w:szCs w:val="28"/>
        </w:rPr>
        <w:t>和沈本产业大道以及采摘园</w:t>
      </w:r>
      <w:r>
        <w:rPr>
          <w:rFonts w:hint="eastAsia" w:cs="仿宋_GB2312"/>
          <w:szCs w:val="28"/>
          <w:lang w:eastAsia="zh-CN"/>
        </w:rPr>
        <w:t>的</w:t>
      </w:r>
      <w:r>
        <w:rPr>
          <w:rFonts w:hint="eastAsia" w:cs="仿宋_GB2312"/>
          <w:szCs w:val="28"/>
        </w:rPr>
        <w:t>电动汽车充电需求。</w:t>
      </w:r>
    </w:p>
    <w:p w14:paraId="69924D6F">
      <w:pPr>
        <w:spacing w:line="360" w:lineRule="auto"/>
        <w:ind w:firstLine="560" w:firstLineChars="200"/>
        <w:rPr>
          <w:rFonts w:hint="eastAsia" w:cs="仿宋_GB2312"/>
          <w:szCs w:val="28"/>
        </w:rPr>
      </w:pPr>
      <w:r>
        <w:rPr>
          <w:rFonts w:hint="eastAsia" w:cs="仿宋_GB2312"/>
          <w:szCs w:val="28"/>
        </w:rPr>
        <w:t>建设规模：新建</w:t>
      </w:r>
      <w:r>
        <w:rPr>
          <w:rFonts w:cs="仿宋_GB2312"/>
          <w:szCs w:val="28"/>
        </w:rPr>
        <w:t>6</w:t>
      </w:r>
      <w:r>
        <w:rPr>
          <w:rFonts w:hint="eastAsia" w:cs="仿宋_GB2312"/>
          <w:szCs w:val="28"/>
        </w:rPr>
        <w:t>台快充</w:t>
      </w:r>
      <w:r>
        <w:rPr>
          <w:rFonts w:cs="仿宋_GB2312"/>
          <w:szCs w:val="28"/>
        </w:rPr>
        <w:t>60</w:t>
      </w:r>
      <w:r>
        <w:rPr>
          <w:rFonts w:hint="eastAsia" w:cs="仿宋_GB2312"/>
          <w:szCs w:val="28"/>
        </w:rPr>
        <w:t>kW充电桩。</w:t>
      </w:r>
    </w:p>
    <w:p w14:paraId="45320F47">
      <w:pPr>
        <w:pStyle w:val="46"/>
        <w:rPr>
          <w:rFonts w:ascii="仿宋_GB2312" w:hAnsi="仿宋_GB2312" w:cs="仿宋_GB2312"/>
          <w:szCs w:val="21"/>
        </w:rPr>
      </w:pPr>
      <w:r>
        <w:drawing>
          <wp:inline distT="0" distB="0" distL="0" distR="0">
            <wp:extent cx="5274310" cy="1719580"/>
            <wp:effectExtent l="0" t="0" r="254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a:xfrm>
                      <a:off x="0" y="0"/>
                      <a:ext cx="5274310" cy="1719580"/>
                    </a:xfrm>
                    <a:prstGeom prst="rect">
                      <a:avLst/>
                    </a:prstGeom>
                    <a:noFill/>
                    <a:ln>
                      <a:noFill/>
                    </a:ln>
                  </pic:spPr>
                </pic:pic>
              </a:graphicData>
            </a:graphic>
          </wp:inline>
        </w:drawing>
      </w:r>
    </w:p>
    <w:p w14:paraId="198ADB79">
      <w:pPr>
        <w:pStyle w:val="8"/>
      </w:pPr>
      <w:r>
        <w:rPr>
          <w:rFonts w:hint="eastAsia"/>
        </w:rPr>
        <w:t>溪湖区588乡道采摘园停车场卫星地理图及现场图</w:t>
      </w:r>
    </w:p>
    <w:p w14:paraId="3BD7F047">
      <w:pPr>
        <w:pStyle w:val="6"/>
        <w:numPr>
          <w:ilvl w:val="4"/>
          <w:numId w:val="21"/>
        </w:numPr>
        <w:rPr>
          <w:rFonts w:hint="eastAsia" w:cs="仿宋_GB2312"/>
          <w:szCs w:val="28"/>
        </w:rPr>
      </w:pPr>
      <w:r>
        <w:rPr>
          <w:rFonts w:hint="eastAsia" w:cs="仿宋_GB2312"/>
          <w:szCs w:val="28"/>
        </w:rPr>
        <w:t>丹阜高速本溪水洞服务区1停车场充电设施规划</w:t>
      </w:r>
    </w:p>
    <w:p w14:paraId="534D0F71">
      <w:pPr>
        <w:spacing w:line="360" w:lineRule="auto"/>
        <w:ind w:firstLine="560" w:firstLineChars="200"/>
        <w:rPr>
          <w:rFonts w:hint="eastAsia" w:cs="仿宋_GB2312"/>
          <w:szCs w:val="28"/>
        </w:rPr>
      </w:pPr>
      <w:r>
        <w:rPr>
          <w:rFonts w:hint="eastAsia" w:cs="仿宋_GB2312"/>
          <w:szCs w:val="28"/>
        </w:rPr>
        <w:t>实施年份：202</w:t>
      </w:r>
      <w:r>
        <w:rPr>
          <w:rFonts w:cs="仿宋_GB2312"/>
          <w:szCs w:val="28"/>
        </w:rPr>
        <w:t>7</w:t>
      </w:r>
      <w:r>
        <w:rPr>
          <w:rFonts w:hint="eastAsia" w:cs="仿宋_GB2312"/>
          <w:szCs w:val="28"/>
        </w:rPr>
        <w:t>年</w:t>
      </w:r>
    </w:p>
    <w:p w14:paraId="202D9237">
      <w:pPr>
        <w:spacing w:line="360" w:lineRule="auto"/>
        <w:ind w:firstLine="560" w:firstLineChars="200"/>
        <w:rPr>
          <w:rFonts w:hint="eastAsia" w:cs="仿宋_GB2312"/>
          <w:szCs w:val="28"/>
        </w:rPr>
      </w:pPr>
      <w:r>
        <w:rPr>
          <w:rFonts w:hint="eastAsia" w:cs="仿宋_GB2312"/>
          <w:szCs w:val="28"/>
        </w:rPr>
        <w:t>建设必要性：为了满足溪湖区丹阜高速</w:t>
      </w:r>
      <w:r>
        <w:rPr>
          <w:rFonts w:hint="eastAsia" w:cs="仿宋_GB2312"/>
          <w:szCs w:val="28"/>
          <w:lang w:eastAsia="zh-CN"/>
        </w:rPr>
        <w:t>的</w:t>
      </w:r>
      <w:r>
        <w:rPr>
          <w:rFonts w:hint="eastAsia" w:cs="仿宋_GB2312"/>
          <w:szCs w:val="28"/>
        </w:rPr>
        <w:t>电动汽车充电需求。</w:t>
      </w:r>
    </w:p>
    <w:p w14:paraId="3694A57C">
      <w:pPr>
        <w:spacing w:line="360" w:lineRule="auto"/>
        <w:ind w:firstLine="560" w:firstLineChars="200"/>
        <w:rPr>
          <w:rFonts w:hint="eastAsia" w:cs="仿宋_GB2312"/>
          <w:szCs w:val="28"/>
        </w:rPr>
      </w:pPr>
      <w:r>
        <w:rPr>
          <w:rFonts w:hint="eastAsia" w:cs="仿宋_GB2312"/>
          <w:szCs w:val="28"/>
        </w:rPr>
        <w:t>建设规模：新建</w:t>
      </w:r>
      <w:r>
        <w:rPr>
          <w:rFonts w:cs="仿宋_GB2312"/>
          <w:szCs w:val="28"/>
        </w:rPr>
        <w:t>6</w:t>
      </w:r>
      <w:r>
        <w:rPr>
          <w:rFonts w:hint="eastAsia" w:cs="仿宋_GB2312"/>
          <w:szCs w:val="28"/>
        </w:rPr>
        <w:t>台快充</w:t>
      </w:r>
      <w:r>
        <w:rPr>
          <w:rFonts w:cs="仿宋_GB2312"/>
          <w:szCs w:val="28"/>
        </w:rPr>
        <w:t>60</w:t>
      </w:r>
      <w:r>
        <w:rPr>
          <w:rFonts w:hint="eastAsia" w:cs="仿宋_GB2312"/>
          <w:szCs w:val="28"/>
        </w:rPr>
        <w:t>kW充电桩。</w:t>
      </w:r>
    </w:p>
    <w:p w14:paraId="371AD7E7">
      <w:pPr>
        <w:pStyle w:val="46"/>
        <w:rPr>
          <w:rFonts w:ascii="仿宋_GB2312" w:hAnsi="仿宋_GB2312" w:cs="仿宋_GB2312"/>
          <w:szCs w:val="21"/>
        </w:rPr>
      </w:pPr>
      <w:r>
        <w:rPr>
          <w:b/>
          <w:bCs/>
          <w:sz w:val="21"/>
          <w:szCs w:val="21"/>
        </w:rPr>
        <w:drawing>
          <wp:inline distT="0" distB="0" distL="0" distR="0">
            <wp:extent cx="5158740" cy="1706245"/>
            <wp:effectExtent l="0" t="0" r="3810" b="8255"/>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a:xfrm>
                      <a:off x="0" y="0"/>
                      <a:ext cx="5216174" cy="1725241"/>
                    </a:xfrm>
                    <a:prstGeom prst="rect">
                      <a:avLst/>
                    </a:prstGeom>
                    <a:noFill/>
                    <a:ln>
                      <a:noFill/>
                    </a:ln>
                  </pic:spPr>
                </pic:pic>
              </a:graphicData>
            </a:graphic>
          </wp:inline>
        </w:drawing>
      </w:r>
    </w:p>
    <w:p w14:paraId="14315350">
      <w:pPr>
        <w:pStyle w:val="8"/>
      </w:pPr>
      <w:r>
        <w:rPr>
          <w:rFonts w:hint="eastAsia"/>
        </w:rPr>
        <w:t>丹阜高速本溪水洞服务区1停车场卫星地理图</w:t>
      </w:r>
    </w:p>
    <w:p w14:paraId="6152B3F6">
      <w:pPr>
        <w:pStyle w:val="6"/>
        <w:numPr>
          <w:ilvl w:val="4"/>
          <w:numId w:val="21"/>
        </w:numPr>
        <w:rPr>
          <w:rFonts w:hint="eastAsia" w:cs="仿宋_GB2312"/>
          <w:szCs w:val="28"/>
        </w:rPr>
      </w:pPr>
      <w:r>
        <w:rPr>
          <w:rFonts w:hint="eastAsia" w:cs="仿宋_GB2312"/>
          <w:szCs w:val="28"/>
        </w:rPr>
        <w:t>丹阜高速本溪水洞服务区</w:t>
      </w:r>
      <w:r>
        <w:rPr>
          <w:rFonts w:cs="仿宋_GB2312"/>
          <w:szCs w:val="28"/>
        </w:rPr>
        <w:t>2</w:t>
      </w:r>
      <w:r>
        <w:rPr>
          <w:rFonts w:hint="eastAsia" w:cs="仿宋_GB2312"/>
          <w:szCs w:val="28"/>
        </w:rPr>
        <w:t>停车场充电设施规划</w:t>
      </w:r>
    </w:p>
    <w:p w14:paraId="33DD88C4">
      <w:pPr>
        <w:spacing w:line="360" w:lineRule="auto"/>
        <w:ind w:firstLine="560" w:firstLineChars="200"/>
        <w:rPr>
          <w:rFonts w:hint="eastAsia" w:cs="仿宋_GB2312"/>
          <w:szCs w:val="28"/>
        </w:rPr>
      </w:pPr>
      <w:r>
        <w:rPr>
          <w:rFonts w:hint="eastAsia" w:cs="仿宋_GB2312"/>
          <w:szCs w:val="28"/>
        </w:rPr>
        <w:t>实施年份：202</w:t>
      </w:r>
      <w:r>
        <w:rPr>
          <w:rFonts w:cs="仿宋_GB2312"/>
          <w:szCs w:val="28"/>
        </w:rPr>
        <w:t>7</w:t>
      </w:r>
      <w:r>
        <w:rPr>
          <w:rFonts w:hint="eastAsia" w:cs="仿宋_GB2312"/>
          <w:szCs w:val="28"/>
        </w:rPr>
        <w:t>年</w:t>
      </w:r>
    </w:p>
    <w:p w14:paraId="7DFF3330">
      <w:pPr>
        <w:spacing w:line="360" w:lineRule="auto"/>
        <w:ind w:firstLine="560" w:firstLineChars="200"/>
        <w:rPr>
          <w:rFonts w:hint="eastAsia" w:cs="仿宋_GB2312"/>
          <w:szCs w:val="28"/>
        </w:rPr>
      </w:pPr>
      <w:r>
        <w:rPr>
          <w:rFonts w:hint="eastAsia" w:cs="仿宋_GB2312"/>
          <w:szCs w:val="28"/>
        </w:rPr>
        <w:t>建设必要性：为了满足溪湖区丹阜高速</w:t>
      </w:r>
      <w:r>
        <w:rPr>
          <w:rFonts w:hint="eastAsia" w:cs="仿宋_GB2312"/>
          <w:szCs w:val="28"/>
          <w:lang w:eastAsia="zh-CN"/>
        </w:rPr>
        <w:t>的</w:t>
      </w:r>
      <w:r>
        <w:rPr>
          <w:rFonts w:hint="eastAsia" w:cs="仿宋_GB2312"/>
          <w:szCs w:val="28"/>
        </w:rPr>
        <w:t>电动汽车充电需求。</w:t>
      </w:r>
    </w:p>
    <w:p w14:paraId="0FF4CDCE">
      <w:pPr>
        <w:spacing w:line="360" w:lineRule="auto"/>
        <w:ind w:firstLine="560" w:firstLineChars="200"/>
        <w:rPr>
          <w:rFonts w:hint="eastAsia" w:cs="仿宋_GB2312"/>
          <w:szCs w:val="28"/>
        </w:rPr>
      </w:pPr>
      <w:r>
        <w:rPr>
          <w:rFonts w:hint="eastAsia" w:cs="仿宋_GB2312"/>
          <w:szCs w:val="28"/>
        </w:rPr>
        <w:t>建设规模：新建</w:t>
      </w:r>
      <w:r>
        <w:rPr>
          <w:rFonts w:cs="仿宋_GB2312"/>
          <w:szCs w:val="28"/>
        </w:rPr>
        <w:t>6</w:t>
      </w:r>
      <w:r>
        <w:rPr>
          <w:rFonts w:hint="eastAsia" w:cs="仿宋_GB2312"/>
          <w:szCs w:val="28"/>
        </w:rPr>
        <w:t>台快充</w:t>
      </w:r>
      <w:r>
        <w:rPr>
          <w:rFonts w:cs="仿宋_GB2312"/>
          <w:szCs w:val="28"/>
        </w:rPr>
        <w:t>60</w:t>
      </w:r>
      <w:r>
        <w:rPr>
          <w:rFonts w:hint="eastAsia" w:cs="仿宋_GB2312"/>
          <w:szCs w:val="28"/>
        </w:rPr>
        <w:t>kW充电桩。</w:t>
      </w:r>
    </w:p>
    <w:p w14:paraId="4E5475E4">
      <w:pPr>
        <w:pStyle w:val="46"/>
        <w:rPr>
          <w:rFonts w:ascii="仿宋_GB2312" w:hAnsi="仿宋_GB2312" w:cs="仿宋_GB2312"/>
          <w:szCs w:val="21"/>
        </w:rPr>
      </w:pPr>
      <w:r>
        <w:rPr>
          <w:b/>
          <w:bCs/>
          <w:sz w:val="21"/>
          <w:szCs w:val="21"/>
        </w:rPr>
        <w:drawing>
          <wp:inline distT="0" distB="0" distL="0" distR="0">
            <wp:extent cx="5151120" cy="1707515"/>
            <wp:effectExtent l="0" t="0" r="0" b="6985"/>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a:xfrm>
                      <a:off x="0" y="0"/>
                      <a:ext cx="5268474" cy="1747019"/>
                    </a:xfrm>
                    <a:prstGeom prst="rect">
                      <a:avLst/>
                    </a:prstGeom>
                    <a:noFill/>
                    <a:ln>
                      <a:noFill/>
                    </a:ln>
                  </pic:spPr>
                </pic:pic>
              </a:graphicData>
            </a:graphic>
          </wp:inline>
        </w:drawing>
      </w:r>
    </w:p>
    <w:p w14:paraId="7760E0C0">
      <w:pPr>
        <w:pStyle w:val="8"/>
      </w:pPr>
      <w:r>
        <w:rPr>
          <w:rFonts w:hint="eastAsia"/>
        </w:rPr>
        <w:t>丹阜高速本溪水洞服务区</w:t>
      </w:r>
      <w:r>
        <w:t>2</w:t>
      </w:r>
      <w:r>
        <w:rPr>
          <w:rFonts w:hint="eastAsia"/>
        </w:rPr>
        <w:t>停车场卫星地理图</w:t>
      </w:r>
    </w:p>
    <w:p w14:paraId="016232CE">
      <w:pPr>
        <w:pStyle w:val="6"/>
        <w:numPr>
          <w:ilvl w:val="4"/>
          <w:numId w:val="21"/>
        </w:numPr>
        <w:rPr>
          <w:rFonts w:hint="eastAsia" w:cs="仿宋_GB2312"/>
          <w:szCs w:val="28"/>
        </w:rPr>
      </w:pPr>
      <w:r>
        <w:rPr>
          <w:rFonts w:hint="eastAsia" w:cs="仿宋_GB2312"/>
          <w:szCs w:val="28"/>
        </w:rPr>
        <w:t>溪湖区沈本产业大道、张仲景大街交界处加油站充电设施规划</w:t>
      </w:r>
    </w:p>
    <w:p w14:paraId="060A33D7">
      <w:pPr>
        <w:spacing w:line="360" w:lineRule="auto"/>
        <w:ind w:firstLine="560" w:firstLineChars="200"/>
        <w:rPr>
          <w:rFonts w:hint="eastAsia" w:cs="仿宋_GB2312"/>
          <w:szCs w:val="28"/>
        </w:rPr>
      </w:pPr>
      <w:r>
        <w:rPr>
          <w:rFonts w:hint="eastAsia" w:cs="仿宋_GB2312"/>
          <w:szCs w:val="28"/>
        </w:rPr>
        <w:t>实施年份：202</w:t>
      </w:r>
      <w:r>
        <w:rPr>
          <w:rFonts w:cs="仿宋_GB2312"/>
          <w:szCs w:val="28"/>
        </w:rPr>
        <w:t>7</w:t>
      </w:r>
      <w:r>
        <w:rPr>
          <w:rFonts w:hint="eastAsia" w:cs="仿宋_GB2312"/>
          <w:szCs w:val="28"/>
        </w:rPr>
        <w:t>年</w:t>
      </w:r>
    </w:p>
    <w:p w14:paraId="596E6E62">
      <w:pPr>
        <w:spacing w:line="360" w:lineRule="auto"/>
        <w:ind w:firstLine="560" w:firstLineChars="200"/>
        <w:rPr>
          <w:rFonts w:hint="eastAsia" w:cs="仿宋_GB2312"/>
          <w:szCs w:val="28"/>
        </w:rPr>
      </w:pPr>
      <w:r>
        <w:rPr>
          <w:rFonts w:hint="eastAsia" w:cs="仿宋_GB2312"/>
          <w:szCs w:val="28"/>
        </w:rPr>
        <w:t>建设必要性：为了满足溪湖区沈本产业大道、张仲景大街以及景区</w:t>
      </w:r>
      <w:r>
        <w:rPr>
          <w:rFonts w:hint="eastAsia" w:cs="仿宋_GB2312"/>
          <w:szCs w:val="28"/>
          <w:lang w:eastAsia="zh-CN"/>
        </w:rPr>
        <w:t>的</w:t>
      </w:r>
      <w:r>
        <w:rPr>
          <w:rFonts w:hint="eastAsia" w:cs="仿宋_GB2312"/>
          <w:szCs w:val="28"/>
        </w:rPr>
        <w:t>电动汽车充电需求。</w:t>
      </w:r>
    </w:p>
    <w:p w14:paraId="351FC034">
      <w:pPr>
        <w:spacing w:line="360" w:lineRule="auto"/>
        <w:ind w:firstLine="560" w:firstLineChars="200"/>
        <w:rPr>
          <w:rFonts w:hint="eastAsia" w:cs="仿宋_GB2312"/>
          <w:szCs w:val="28"/>
        </w:rPr>
      </w:pPr>
      <w:r>
        <w:rPr>
          <w:rFonts w:hint="eastAsia" w:cs="仿宋_GB2312"/>
          <w:szCs w:val="28"/>
        </w:rPr>
        <w:t>建设规模：新建</w:t>
      </w:r>
      <w:r>
        <w:rPr>
          <w:rFonts w:cs="仿宋_GB2312"/>
          <w:szCs w:val="28"/>
        </w:rPr>
        <w:t>3</w:t>
      </w:r>
      <w:r>
        <w:rPr>
          <w:rFonts w:hint="eastAsia" w:cs="仿宋_GB2312"/>
          <w:szCs w:val="28"/>
        </w:rPr>
        <w:t>台快充</w:t>
      </w:r>
      <w:r>
        <w:rPr>
          <w:rFonts w:cs="仿宋_GB2312"/>
          <w:szCs w:val="28"/>
        </w:rPr>
        <w:t>60</w:t>
      </w:r>
      <w:r>
        <w:rPr>
          <w:rFonts w:hint="eastAsia" w:cs="仿宋_GB2312"/>
          <w:szCs w:val="28"/>
        </w:rPr>
        <w:t>kW充电桩。</w:t>
      </w:r>
    </w:p>
    <w:p w14:paraId="1E75907E">
      <w:pPr>
        <w:pStyle w:val="46"/>
        <w:rPr>
          <w:rFonts w:ascii="仿宋_GB2312" w:hAnsi="仿宋_GB2312" w:cs="仿宋_GB2312"/>
          <w:szCs w:val="21"/>
        </w:rPr>
      </w:pPr>
      <w:r>
        <w:drawing>
          <wp:inline distT="0" distB="0" distL="0" distR="0">
            <wp:extent cx="5166360" cy="1707515"/>
            <wp:effectExtent l="0" t="0" r="0" b="6985"/>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a:xfrm>
                      <a:off x="0" y="0"/>
                      <a:ext cx="5291395" cy="1749180"/>
                    </a:xfrm>
                    <a:prstGeom prst="rect">
                      <a:avLst/>
                    </a:prstGeom>
                    <a:noFill/>
                    <a:ln>
                      <a:noFill/>
                    </a:ln>
                  </pic:spPr>
                </pic:pic>
              </a:graphicData>
            </a:graphic>
          </wp:inline>
        </w:drawing>
      </w:r>
    </w:p>
    <w:p w14:paraId="76354716">
      <w:pPr>
        <w:pStyle w:val="8"/>
      </w:pPr>
      <w:r>
        <w:rPr>
          <w:rFonts w:hint="eastAsia"/>
        </w:rPr>
        <w:t>溪湖区沈本产业大道、张仲景大街交界处加油站卫星地理图</w:t>
      </w:r>
    </w:p>
    <w:p w14:paraId="2B8B78E3">
      <w:pPr>
        <w:pStyle w:val="6"/>
        <w:numPr>
          <w:ilvl w:val="4"/>
          <w:numId w:val="21"/>
        </w:numPr>
        <w:rPr>
          <w:rFonts w:hint="eastAsia" w:cs="仿宋_GB2312"/>
          <w:szCs w:val="28"/>
        </w:rPr>
      </w:pPr>
      <w:r>
        <w:rPr>
          <w:rFonts w:hint="eastAsia" w:cs="仿宋_GB2312"/>
          <w:szCs w:val="28"/>
        </w:rPr>
        <w:t>溪湖区三会厂村村委会院内停车场充电设施规划</w:t>
      </w:r>
    </w:p>
    <w:p w14:paraId="60C8A161">
      <w:pPr>
        <w:spacing w:line="360" w:lineRule="auto"/>
        <w:ind w:firstLine="560" w:firstLineChars="200"/>
        <w:rPr>
          <w:rFonts w:hint="eastAsia" w:cs="仿宋_GB2312"/>
          <w:szCs w:val="28"/>
        </w:rPr>
      </w:pPr>
      <w:r>
        <w:rPr>
          <w:rFonts w:hint="eastAsia" w:cs="仿宋_GB2312"/>
          <w:szCs w:val="28"/>
        </w:rPr>
        <w:t>实施年份：202</w:t>
      </w:r>
      <w:r>
        <w:rPr>
          <w:rFonts w:cs="仿宋_GB2312"/>
          <w:szCs w:val="28"/>
        </w:rPr>
        <w:t>7</w:t>
      </w:r>
      <w:r>
        <w:rPr>
          <w:rFonts w:hint="eastAsia" w:cs="仿宋_GB2312"/>
          <w:szCs w:val="28"/>
        </w:rPr>
        <w:t>年</w:t>
      </w:r>
    </w:p>
    <w:p w14:paraId="175CCFD3">
      <w:pPr>
        <w:spacing w:line="360" w:lineRule="auto"/>
        <w:ind w:firstLine="560" w:firstLineChars="200"/>
        <w:rPr>
          <w:rFonts w:hint="eastAsia" w:cs="仿宋_GB2312"/>
          <w:szCs w:val="28"/>
        </w:rPr>
      </w:pPr>
      <w:r>
        <w:rPr>
          <w:rFonts w:hint="eastAsia" w:cs="仿宋_GB2312"/>
          <w:szCs w:val="28"/>
        </w:rPr>
        <w:t>建设必要性：为了满足溪湖区沈本线、郑三线以及附近居民</w:t>
      </w:r>
      <w:r>
        <w:rPr>
          <w:rFonts w:hint="eastAsia" w:cs="仿宋_GB2312"/>
          <w:szCs w:val="28"/>
          <w:lang w:eastAsia="zh-CN"/>
        </w:rPr>
        <w:t>的</w:t>
      </w:r>
      <w:r>
        <w:rPr>
          <w:rFonts w:hint="eastAsia" w:cs="仿宋_GB2312"/>
          <w:szCs w:val="28"/>
        </w:rPr>
        <w:t>电动汽车充电需求。</w:t>
      </w:r>
    </w:p>
    <w:p w14:paraId="27584EA8">
      <w:pPr>
        <w:spacing w:line="360" w:lineRule="auto"/>
        <w:ind w:firstLine="560" w:firstLineChars="200"/>
        <w:rPr>
          <w:rFonts w:hint="eastAsia" w:cs="仿宋_GB2312"/>
          <w:szCs w:val="28"/>
        </w:rPr>
      </w:pPr>
      <w:r>
        <w:rPr>
          <w:rFonts w:hint="eastAsia" w:cs="仿宋_GB2312"/>
          <w:szCs w:val="28"/>
        </w:rPr>
        <w:t>建设规模：新建</w:t>
      </w:r>
      <w:r>
        <w:rPr>
          <w:rFonts w:cs="仿宋_GB2312"/>
          <w:szCs w:val="28"/>
        </w:rPr>
        <w:t>6</w:t>
      </w:r>
      <w:r>
        <w:rPr>
          <w:rFonts w:hint="eastAsia" w:cs="仿宋_GB2312"/>
          <w:szCs w:val="28"/>
        </w:rPr>
        <w:t>台快充</w:t>
      </w:r>
      <w:r>
        <w:rPr>
          <w:rFonts w:cs="仿宋_GB2312"/>
          <w:szCs w:val="28"/>
        </w:rPr>
        <w:t>60</w:t>
      </w:r>
      <w:r>
        <w:rPr>
          <w:rFonts w:hint="eastAsia" w:cs="仿宋_GB2312"/>
          <w:szCs w:val="28"/>
        </w:rPr>
        <w:t>kW充电桩。</w:t>
      </w:r>
    </w:p>
    <w:p w14:paraId="04E384C6">
      <w:pPr>
        <w:pStyle w:val="46"/>
        <w:rPr>
          <w:rFonts w:ascii="仿宋_GB2312" w:hAnsi="仿宋_GB2312" w:cs="仿宋_GB2312"/>
          <w:szCs w:val="21"/>
        </w:rPr>
      </w:pPr>
      <w:r>
        <w:rPr>
          <w:rFonts w:ascii="仿宋_GB2312" w:hAnsi="仿宋_GB2312" w:cs="仿宋_GB2312"/>
          <w:szCs w:val="21"/>
        </w:rPr>
        <w:drawing>
          <wp:inline distT="0" distB="0" distL="0" distR="0">
            <wp:extent cx="2057400" cy="2122805"/>
            <wp:effectExtent l="0" t="0" r="0" b="0"/>
            <wp:docPr id="124217421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2174215" name="图片 1"/>
                    <pic:cNvPicPr>
                      <a:picLocks noChangeAspect="1"/>
                    </pic:cNvPicPr>
                  </pic:nvPicPr>
                  <pic:blipFill>
                    <a:blip r:embed="rId49"/>
                    <a:stretch>
                      <a:fillRect/>
                    </a:stretch>
                  </pic:blipFill>
                  <pic:spPr>
                    <a:xfrm>
                      <a:off x="0" y="0"/>
                      <a:ext cx="2068335" cy="2134127"/>
                    </a:xfrm>
                    <a:prstGeom prst="rect">
                      <a:avLst/>
                    </a:prstGeom>
                  </pic:spPr>
                </pic:pic>
              </a:graphicData>
            </a:graphic>
          </wp:inline>
        </w:drawing>
      </w:r>
    </w:p>
    <w:p w14:paraId="2BEAE642">
      <w:pPr>
        <w:pStyle w:val="8"/>
      </w:pPr>
      <w:r>
        <w:rPr>
          <w:rFonts w:hint="eastAsia"/>
        </w:rPr>
        <w:t>溪湖区三会厂村村委会院内停车场卫星地理图</w:t>
      </w:r>
    </w:p>
    <w:p w14:paraId="1FA5E6D9">
      <w:pPr>
        <w:pStyle w:val="5"/>
      </w:pPr>
      <w:r>
        <w:rPr>
          <w:bCs/>
          <w:sz w:val="32"/>
          <w:szCs w:val="32"/>
        </w:rPr>
        <w:t>2028</w:t>
      </w:r>
      <w:r>
        <w:rPr>
          <w:rFonts w:hint="eastAsia"/>
          <w:bCs/>
          <w:sz w:val="32"/>
          <w:szCs w:val="32"/>
        </w:rPr>
        <w:t>年公共充电设施规划</w:t>
      </w:r>
    </w:p>
    <w:p w14:paraId="72A04098">
      <w:pPr>
        <w:spacing w:line="360" w:lineRule="auto"/>
        <w:ind w:firstLine="560" w:firstLineChars="200"/>
        <w:jc w:val="left"/>
        <w:rPr>
          <w:rFonts w:hint="eastAsia" w:cs="仿宋_GB2312"/>
          <w:szCs w:val="22"/>
        </w:rPr>
      </w:pPr>
      <w:r>
        <w:rPr>
          <w:rFonts w:hint="eastAsia" w:cs="仿宋_GB2312"/>
          <w:szCs w:val="22"/>
        </w:rPr>
        <w:t>2</w:t>
      </w:r>
      <w:r>
        <w:rPr>
          <w:rFonts w:cs="仿宋_GB2312"/>
          <w:szCs w:val="22"/>
        </w:rPr>
        <w:t>028</w:t>
      </w:r>
      <w:r>
        <w:rPr>
          <w:rFonts w:hint="eastAsia" w:cs="仿宋_GB2312"/>
          <w:szCs w:val="22"/>
        </w:rPr>
        <w:t>年溪湖区</w:t>
      </w:r>
      <w:r>
        <w:rPr>
          <w:rFonts w:cs="仿宋_GB2312"/>
          <w:szCs w:val="22"/>
        </w:rPr>
        <w:t>规划新建公共充电站4座，新增公共充电桩21个，</w:t>
      </w:r>
      <w:r>
        <w:rPr>
          <w:rFonts w:hint="eastAsia" w:cs="仿宋_GB2312"/>
          <w:szCs w:val="22"/>
        </w:rPr>
        <w:t>全部为</w:t>
      </w:r>
      <w:r>
        <w:rPr>
          <w:rFonts w:cs="仿宋_GB2312"/>
          <w:szCs w:val="22"/>
        </w:rPr>
        <w:t>快充充电桩。</w:t>
      </w:r>
      <w:r>
        <w:rPr>
          <w:rFonts w:hint="eastAsia" w:cs="仿宋_GB2312"/>
          <w:szCs w:val="22"/>
        </w:rPr>
        <w:t>溪湖</w:t>
      </w:r>
      <w:r>
        <w:rPr>
          <w:rFonts w:cs="仿宋_GB2312"/>
          <w:szCs w:val="22"/>
        </w:rPr>
        <w:t>区</w:t>
      </w:r>
      <w:r>
        <w:rPr>
          <w:rFonts w:hint="eastAsia" w:cs="仿宋_GB2312"/>
          <w:szCs w:val="22"/>
        </w:rPr>
        <w:t>2</w:t>
      </w:r>
      <w:r>
        <w:rPr>
          <w:rFonts w:cs="仿宋_GB2312"/>
          <w:szCs w:val="22"/>
        </w:rPr>
        <w:t>028</w:t>
      </w:r>
      <w:r>
        <w:rPr>
          <w:rFonts w:hint="eastAsia" w:cs="仿宋_GB2312"/>
          <w:szCs w:val="22"/>
        </w:rPr>
        <w:t>年</w:t>
      </w:r>
      <w:r>
        <w:rPr>
          <w:rFonts w:cs="仿宋_GB2312"/>
          <w:szCs w:val="22"/>
        </w:rPr>
        <w:t>规划公共充电设施站点如下所示。</w:t>
      </w:r>
    </w:p>
    <w:p w14:paraId="30D35F90">
      <w:pPr>
        <w:spacing w:line="360" w:lineRule="auto"/>
        <w:jc w:val="left"/>
        <w:rPr>
          <w:rFonts w:hint="eastAsia"/>
        </w:rPr>
      </w:pPr>
      <w:r>
        <w:drawing>
          <wp:inline distT="0" distB="0" distL="0" distR="0">
            <wp:extent cx="5274310" cy="7273925"/>
            <wp:effectExtent l="0" t="0" r="2540" b="3175"/>
            <wp:docPr id="1761135402"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1135402" name="图片 15"/>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a:xfrm>
                      <a:off x="0" y="0"/>
                      <a:ext cx="5274310" cy="7273925"/>
                    </a:xfrm>
                    <a:prstGeom prst="rect">
                      <a:avLst/>
                    </a:prstGeom>
                    <a:noFill/>
                    <a:ln>
                      <a:noFill/>
                    </a:ln>
                  </pic:spPr>
                </pic:pic>
              </a:graphicData>
            </a:graphic>
          </wp:inline>
        </w:drawing>
      </w:r>
    </w:p>
    <w:p w14:paraId="1A2023B3">
      <w:pPr>
        <w:pStyle w:val="8"/>
      </w:pPr>
      <w:r>
        <w:rPr>
          <w:rFonts w:hint="eastAsia"/>
        </w:rPr>
        <w:t>溪湖区2</w:t>
      </w:r>
      <w:r>
        <w:t>028</w:t>
      </w:r>
      <w:r>
        <w:rPr>
          <w:rFonts w:hint="eastAsia"/>
        </w:rPr>
        <w:t>年</w:t>
      </w:r>
      <w:r>
        <w:t>公共充电设施</w:t>
      </w:r>
      <w:r>
        <w:rPr>
          <w:rFonts w:hint="eastAsia"/>
        </w:rPr>
        <w:t>点位</w:t>
      </w:r>
      <w:r>
        <w:t>布局</w:t>
      </w:r>
    </w:p>
    <w:p w14:paraId="00E8806A">
      <w:pPr>
        <w:pStyle w:val="7"/>
      </w:pPr>
      <w:r>
        <w:rPr>
          <w:rFonts w:hint="eastAsia"/>
        </w:rPr>
        <w:t>溪湖</w:t>
      </w:r>
      <w:r>
        <w:t>区</w:t>
      </w:r>
      <w:r>
        <w:rPr>
          <w:rFonts w:hint="eastAsia"/>
        </w:rPr>
        <w:t>2</w:t>
      </w:r>
      <w:r>
        <w:t>028</w:t>
      </w:r>
      <w:r>
        <w:rPr>
          <w:rFonts w:hint="eastAsia"/>
        </w:rPr>
        <w:t>年</w:t>
      </w:r>
      <w:r>
        <w:t>公共充电设施规划项目表</w:t>
      </w:r>
    </w:p>
    <w:tbl>
      <w:tblPr>
        <w:tblStyle w:val="31"/>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28" w:type="dxa"/>
          <w:left w:w="28" w:type="dxa"/>
          <w:bottom w:w="28" w:type="dxa"/>
          <w:right w:w="28" w:type="dxa"/>
        </w:tblCellMar>
      </w:tblPr>
      <w:tblGrid>
        <w:gridCol w:w="670"/>
        <w:gridCol w:w="2176"/>
        <w:gridCol w:w="3273"/>
        <w:gridCol w:w="671"/>
        <w:gridCol w:w="672"/>
        <w:gridCol w:w="900"/>
      </w:tblGrid>
      <w:tr w14:paraId="5834343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blHeader/>
          <w:jc w:val="center"/>
        </w:trPr>
        <w:tc>
          <w:tcPr>
            <w:tcW w:w="401" w:type="pct"/>
            <w:vMerge w:val="restart"/>
            <w:shd w:val="clear" w:color="auto" w:fill="D9D9D9"/>
            <w:noWrap/>
            <w:vAlign w:val="center"/>
          </w:tcPr>
          <w:p w14:paraId="075E03A1">
            <w:pPr>
              <w:spacing w:line="240" w:lineRule="auto"/>
              <w:jc w:val="center"/>
              <w:rPr>
                <w:rFonts w:hint="eastAsia"/>
                <w:b/>
                <w:kern w:val="2"/>
                <w:sz w:val="19"/>
              </w:rPr>
            </w:pPr>
            <w:r>
              <w:rPr>
                <w:rFonts w:hint="eastAsia"/>
                <w:b/>
                <w:kern w:val="2"/>
                <w:sz w:val="19"/>
              </w:rPr>
              <w:t>序号</w:t>
            </w:r>
          </w:p>
        </w:tc>
        <w:tc>
          <w:tcPr>
            <w:tcW w:w="1301" w:type="pct"/>
            <w:vMerge w:val="restart"/>
            <w:shd w:val="clear" w:color="auto" w:fill="D9D9D9"/>
            <w:noWrap/>
            <w:vAlign w:val="center"/>
          </w:tcPr>
          <w:p w14:paraId="576CA60F">
            <w:pPr>
              <w:spacing w:line="240" w:lineRule="auto"/>
              <w:jc w:val="center"/>
              <w:rPr>
                <w:rFonts w:hint="eastAsia"/>
                <w:b/>
                <w:kern w:val="2"/>
                <w:sz w:val="19"/>
              </w:rPr>
            </w:pPr>
            <w:r>
              <w:rPr>
                <w:rFonts w:hint="eastAsia"/>
                <w:b/>
                <w:kern w:val="2"/>
                <w:sz w:val="19"/>
              </w:rPr>
              <w:t>停车场名称</w:t>
            </w:r>
          </w:p>
        </w:tc>
        <w:tc>
          <w:tcPr>
            <w:tcW w:w="1957" w:type="pct"/>
            <w:vMerge w:val="restart"/>
            <w:shd w:val="clear" w:color="auto" w:fill="D9D9D9"/>
            <w:noWrap/>
            <w:vAlign w:val="center"/>
          </w:tcPr>
          <w:p w14:paraId="62982CAE">
            <w:pPr>
              <w:spacing w:line="240" w:lineRule="auto"/>
              <w:jc w:val="center"/>
              <w:rPr>
                <w:rFonts w:hint="eastAsia"/>
                <w:b/>
                <w:kern w:val="2"/>
                <w:sz w:val="19"/>
              </w:rPr>
            </w:pPr>
            <w:r>
              <w:rPr>
                <w:rFonts w:hint="eastAsia"/>
                <w:b/>
                <w:kern w:val="2"/>
                <w:sz w:val="19"/>
              </w:rPr>
              <w:t>具体位置</w:t>
            </w:r>
          </w:p>
        </w:tc>
        <w:tc>
          <w:tcPr>
            <w:tcW w:w="803" w:type="pct"/>
            <w:gridSpan w:val="2"/>
            <w:shd w:val="clear" w:color="auto" w:fill="D9D9D9"/>
            <w:vAlign w:val="center"/>
          </w:tcPr>
          <w:p w14:paraId="176B8D13">
            <w:pPr>
              <w:spacing w:line="240" w:lineRule="auto"/>
              <w:jc w:val="center"/>
              <w:rPr>
                <w:rFonts w:hint="eastAsia"/>
                <w:b/>
                <w:kern w:val="2"/>
                <w:sz w:val="19"/>
              </w:rPr>
            </w:pPr>
            <w:r>
              <w:rPr>
                <w:rFonts w:hint="eastAsia"/>
                <w:b/>
                <w:kern w:val="2"/>
                <w:sz w:val="19"/>
              </w:rPr>
              <w:t>设置充电桩设施数量（台）</w:t>
            </w:r>
          </w:p>
        </w:tc>
        <w:tc>
          <w:tcPr>
            <w:tcW w:w="538" w:type="pct"/>
            <w:vMerge w:val="restart"/>
            <w:shd w:val="clear" w:color="auto" w:fill="D9D9D9"/>
            <w:noWrap/>
            <w:vAlign w:val="center"/>
          </w:tcPr>
          <w:p w14:paraId="6AAEAB78">
            <w:pPr>
              <w:spacing w:line="240" w:lineRule="auto"/>
              <w:jc w:val="center"/>
              <w:rPr>
                <w:rFonts w:hint="eastAsia"/>
                <w:b/>
                <w:kern w:val="2"/>
                <w:sz w:val="19"/>
              </w:rPr>
            </w:pPr>
            <w:r>
              <w:rPr>
                <w:rFonts w:hint="eastAsia"/>
                <w:b/>
                <w:kern w:val="2"/>
                <w:sz w:val="19"/>
              </w:rPr>
              <w:t>建设年份</w:t>
            </w:r>
          </w:p>
        </w:tc>
      </w:tr>
      <w:tr w14:paraId="7E41D83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blHeader/>
          <w:jc w:val="center"/>
        </w:trPr>
        <w:tc>
          <w:tcPr>
            <w:tcW w:w="401" w:type="pct"/>
            <w:vMerge w:val="continue"/>
            <w:shd w:val="clear" w:color="auto" w:fill="D9D9D9"/>
            <w:vAlign w:val="center"/>
          </w:tcPr>
          <w:p w14:paraId="1496FEE3">
            <w:pPr>
              <w:spacing w:line="240" w:lineRule="auto"/>
              <w:jc w:val="center"/>
              <w:rPr>
                <w:rFonts w:hint="eastAsia"/>
                <w:b/>
                <w:kern w:val="2"/>
                <w:sz w:val="19"/>
              </w:rPr>
            </w:pPr>
          </w:p>
        </w:tc>
        <w:tc>
          <w:tcPr>
            <w:tcW w:w="1301" w:type="pct"/>
            <w:vMerge w:val="continue"/>
            <w:shd w:val="clear" w:color="auto" w:fill="D9D9D9"/>
            <w:vAlign w:val="center"/>
          </w:tcPr>
          <w:p w14:paraId="1C186631">
            <w:pPr>
              <w:spacing w:line="240" w:lineRule="auto"/>
              <w:jc w:val="center"/>
              <w:rPr>
                <w:rFonts w:hint="eastAsia"/>
                <w:b/>
                <w:kern w:val="2"/>
                <w:sz w:val="19"/>
              </w:rPr>
            </w:pPr>
          </w:p>
        </w:tc>
        <w:tc>
          <w:tcPr>
            <w:tcW w:w="1957" w:type="pct"/>
            <w:vMerge w:val="continue"/>
            <w:shd w:val="clear" w:color="auto" w:fill="D9D9D9"/>
            <w:vAlign w:val="center"/>
          </w:tcPr>
          <w:p w14:paraId="2A189FAE">
            <w:pPr>
              <w:spacing w:line="240" w:lineRule="auto"/>
              <w:jc w:val="center"/>
              <w:rPr>
                <w:rFonts w:hint="eastAsia"/>
                <w:b/>
                <w:kern w:val="2"/>
                <w:sz w:val="19"/>
              </w:rPr>
            </w:pPr>
          </w:p>
        </w:tc>
        <w:tc>
          <w:tcPr>
            <w:tcW w:w="401" w:type="pct"/>
            <w:shd w:val="clear" w:color="auto" w:fill="D9D9D9"/>
            <w:noWrap/>
            <w:vAlign w:val="center"/>
          </w:tcPr>
          <w:p w14:paraId="38B066A1">
            <w:pPr>
              <w:spacing w:line="240" w:lineRule="auto"/>
              <w:jc w:val="center"/>
              <w:rPr>
                <w:rFonts w:hint="eastAsia"/>
                <w:b/>
                <w:kern w:val="2"/>
                <w:sz w:val="19"/>
              </w:rPr>
            </w:pPr>
            <w:r>
              <w:rPr>
                <w:rFonts w:hint="eastAsia"/>
                <w:b/>
                <w:kern w:val="2"/>
                <w:sz w:val="19"/>
              </w:rPr>
              <w:t>快充</w:t>
            </w:r>
          </w:p>
        </w:tc>
        <w:tc>
          <w:tcPr>
            <w:tcW w:w="401" w:type="pct"/>
            <w:shd w:val="clear" w:color="auto" w:fill="D9D9D9"/>
            <w:noWrap/>
            <w:vAlign w:val="center"/>
          </w:tcPr>
          <w:p w14:paraId="2160F208">
            <w:pPr>
              <w:spacing w:line="240" w:lineRule="auto"/>
              <w:jc w:val="center"/>
              <w:rPr>
                <w:rFonts w:hint="eastAsia"/>
                <w:b/>
                <w:kern w:val="2"/>
                <w:sz w:val="19"/>
              </w:rPr>
            </w:pPr>
            <w:r>
              <w:rPr>
                <w:rFonts w:hint="eastAsia"/>
                <w:b/>
                <w:kern w:val="2"/>
                <w:sz w:val="19"/>
              </w:rPr>
              <w:t>慢充</w:t>
            </w:r>
          </w:p>
        </w:tc>
        <w:tc>
          <w:tcPr>
            <w:tcW w:w="538" w:type="pct"/>
            <w:vMerge w:val="continue"/>
            <w:shd w:val="clear" w:color="auto" w:fill="D9D9D9"/>
            <w:vAlign w:val="center"/>
          </w:tcPr>
          <w:p w14:paraId="0C9A49D1">
            <w:pPr>
              <w:spacing w:line="240" w:lineRule="auto"/>
              <w:jc w:val="center"/>
              <w:rPr>
                <w:rFonts w:hint="eastAsia"/>
                <w:b/>
                <w:kern w:val="2"/>
                <w:sz w:val="19"/>
              </w:rPr>
            </w:pPr>
          </w:p>
        </w:tc>
      </w:tr>
      <w:tr w14:paraId="59CD4C9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401" w:type="pct"/>
            <w:shd w:val="clear" w:color="auto" w:fill="auto"/>
            <w:noWrap/>
            <w:vAlign w:val="center"/>
          </w:tcPr>
          <w:p w14:paraId="24B43F79">
            <w:pPr>
              <w:spacing w:line="240" w:lineRule="auto"/>
              <w:jc w:val="center"/>
              <w:rPr>
                <w:rFonts w:hint="eastAsia"/>
                <w:kern w:val="2"/>
                <w:sz w:val="19"/>
              </w:rPr>
            </w:pPr>
            <w:r>
              <w:rPr>
                <w:rFonts w:hint="eastAsia"/>
                <w:kern w:val="2"/>
                <w:sz w:val="19"/>
              </w:rPr>
              <w:t>1</w:t>
            </w:r>
          </w:p>
        </w:tc>
        <w:tc>
          <w:tcPr>
            <w:tcW w:w="1301" w:type="pct"/>
            <w:shd w:val="clear" w:color="auto" w:fill="auto"/>
            <w:noWrap/>
            <w:vAlign w:val="center"/>
          </w:tcPr>
          <w:p w14:paraId="68552F25">
            <w:pPr>
              <w:spacing w:line="240" w:lineRule="auto"/>
              <w:jc w:val="center"/>
              <w:rPr>
                <w:rFonts w:hint="eastAsia"/>
                <w:kern w:val="2"/>
                <w:sz w:val="19"/>
              </w:rPr>
            </w:pPr>
            <w:r>
              <w:rPr>
                <w:rFonts w:hint="eastAsia"/>
                <w:kern w:val="2"/>
                <w:sz w:val="19"/>
              </w:rPr>
              <w:t>黄木厂村委会</w:t>
            </w:r>
          </w:p>
        </w:tc>
        <w:tc>
          <w:tcPr>
            <w:tcW w:w="1957" w:type="pct"/>
            <w:shd w:val="clear" w:color="auto" w:fill="auto"/>
            <w:noWrap/>
            <w:vAlign w:val="center"/>
          </w:tcPr>
          <w:p w14:paraId="18008BFB">
            <w:pPr>
              <w:spacing w:line="240" w:lineRule="auto"/>
              <w:jc w:val="center"/>
              <w:rPr>
                <w:rFonts w:hint="eastAsia"/>
                <w:kern w:val="2"/>
                <w:sz w:val="19"/>
              </w:rPr>
            </w:pPr>
            <w:r>
              <w:rPr>
                <w:rFonts w:hint="eastAsia"/>
                <w:kern w:val="2"/>
                <w:sz w:val="19"/>
              </w:rPr>
              <w:t>溪湖区黄木村委会院内</w:t>
            </w:r>
          </w:p>
        </w:tc>
        <w:tc>
          <w:tcPr>
            <w:tcW w:w="401" w:type="pct"/>
            <w:shd w:val="clear" w:color="auto" w:fill="auto"/>
            <w:noWrap/>
            <w:vAlign w:val="center"/>
          </w:tcPr>
          <w:p w14:paraId="378F902D">
            <w:pPr>
              <w:spacing w:line="240" w:lineRule="auto"/>
              <w:jc w:val="center"/>
              <w:rPr>
                <w:rFonts w:hint="eastAsia"/>
                <w:kern w:val="2"/>
                <w:sz w:val="19"/>
              </w:rPr>
            </w:pPr>
            <w:r>
              <w:rPr>
                <w:rFonts w:hint="eastAsia"/>
                <w:kern w:val="2"/>
                <w:sz w:val="19"/>
              </w:rPr>
              <w:t>3</w:t>
            </w:r>
          </w:p>
        </w:tc>
        <w:tc>
          <w:tcPr>
            <w:tcW w:w="401" w:type="pct"/>
            <w:shd w:val="clear" w:color="auto" w:fill="auto"/>
            <w:noWrap/>
            <w:vAlign w:val="center"/>
          </w:tcPr>
          <w:p w14:paraId="028D6899">
            <w:pPr>
              <w:spacing w:line="240" w:lineRule="auto"/>
              <w:jc w:val="center"/>
              <w:rPr>
                <w:rFonts w:hint="eastAsia"/>
                <w:kern w:val="2"/>
                <w:sz w:val="19"/>
              </w:rPr>
            </w:pPr>
            <w:r>
              <w:rPr>
                <w:rFonts w:hint="eastAsia"/>
                <w:kern w:val="2"/>
                <w:sz w:val="19"/>
              </w:rPr>
              <w:t>0</w:t>
            </w:r>
          </w:p>
        </w:tc>
        <w:tc>
          <w:tcPr>
            <w:tcW w:w="538" w:type="pct"/>
            <w:shd w:val="clear" w:color="auto" w:fill="auto"/>
            <w:noWrap/>
            <w:vAlign w:val="center"/>
          </w:tcPr>
          <w:p w14:paraId="5D53ECBD">
            <w:pPr>
              <w:spacing w:line="240" w:lineRule="auto"/>
              <w:jc w:val="center"/>
              <w:rPr>
                <w:rFonts w:hint="eastAsia"/>
                <w:kern w:val="2"/>
                <w:sz w:val="19"/>
              </w:rPr>
            </w:pPr>
            <w:r>
              <w:rPr>
                <w:rFonts w:hint="eastAsia"/>
                <w:kern w:val="2"/>
                <w:sz w:val="19"/>
              </w:rPr>
              <w:t>2028</w:t>
            </w:r>
          </w:p>
        </w:tc>
      </w:tr>
      <w:tr w14:paraId="22C8602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401" w:type="pct"/>
            <w:shd w:val="clear" w:color="auto" w:fill="auto"/>
            <w:noWrap/>
            <w:vAlign w:val="center"/>
          </w:tcPr>
          <w:p w14:paraId="416C883B">
            <w:pPr>
              <w:spacing w:line="240" w:lineRule="auto"/>
              <w:jc w:val="center"/>
              <w:rPr>
                <w:rFonts w:hint="eastAsia"/>
                <w:kern w:val="2"/>
                <w:sz w:val="19"/>
              </w:rPr>
            </w:pPr>
            <w:r>
              <w:rPr>
                <w:rFonts w:hint="eastAsia"/>
                <w:kern w:val="2"/>
                <w:sz w:val="19"/>
              </w:rPr>
              <w:t>2</w:t>
            </w:r>
          </w:p>
        </w:tc>
        <w:tc>
          <w:tcPr>
            <w:tcW w:w="1301" w:type="pct"/>
            <w:shd w:val="clear" w:color="auto" w:fill="auto"/>
            <w:noWrap/>
            <w:vAlign w:val="center"/>
          </w:tcPr>
          <w:p w14:paraId="4E10F803">
            <w:pPr>
              <w:spacing w:line="240" w:lineRule="auto"/>
              <w:jc w:val="center"/>
              <w:rPr>
                <w:rFonts w:hint="eastAsia"/>
                <w:kern w:val="2"/>
                <w:sz w:val="19"/>
              </w:rPr>
            </w:pPr>
            <w:r>
              <w:rPr>
                <w:rFonts w:hint="eastAsia"/>
                <w:kern w:val="2"/>
                <w:sz w:val="19"/>
              </w:rPr>
              <w:t>西高堡村村委会</w:t>
            </w:r>
          </w:p>
        </w:tc>
        <w:tc>
          <w:tcPr>
            <w:tcW w:w="1957" w:type="pct"/>
            <w:shd w:val="clear" w:color="auto" w:fill="auto"/>
            <w:noWrap/>
            <w:vAlign w:val="center"/>
          </w:tcPr>
          <w:p w14:paraId="2C960CA4">
            <w:pPr>
              <w:spacing w:line="240" w:lineRule="auto"/>
              <w:jc w:val="center"/>
              <w:rPr>
                <w:rFonts w:hint="eastAsia"/>
                <w:kern w:val="2"/>
                <w:sz w:val="19"/>
              </w:rPr>
            </w:pPr>
            <w:r>
              <w:rPr>
                <w:rFonts w:hint="eastAsia"/>
                <w:kern w:val="2"/>
                <w:sz w:val="19"/>
              </w:rPr>
              <w:t>溪湖区西高堡村委会院内</w:t>
            </w:r>
          </w:p>
        </w:tc>
        <w:tc>
          <w:tcPr>
            <w:tcW w:w="401" w:type="pct"/>
            <w:shd w:val="clear" w:color="auto" w:fill="auto"/>
            <w:noWrap/>
            <w:vAlign w:val="center"/>
          </w:tcPr>
          <w:p w14:paraId="21FC7F4D">
            <w:pPr>
              <w:spacing w:line="240" w:lineRule="auto"/>
              <w:jc w:val="center"/>
              <w:rPr>
                <w:rFonts w:hint="eastAsia"/>
                <w:kern w:val="2"/>
                <w:sz w:val="19"/>
              </w:rPr>
            </w:pPr>
            <w:r>
              <w:rPr>
                <w:rFonts w:hint="eastAsia"/>
                <w:kern w:val="2"/>
                <w:sz w:val="19"/>
              </w:rPr>
              <w:t>3</w:t>
            </w:r>
          </w:p>
        </w:tc>
        <w:tc>
          <w:tcPr>
            <w:tcW w:w="401" w:type="pct"/>
            <w:shd w:val="clear" w:color="auto" w:fill="auto"/>
            <w:noWrap/>
            <w:vAlign w:val="center"/>
          </w:tcPr>
          <w:p w14:paraId="58018C49">
            <w:pPr>
              <w:spacing w:line="240" w:lineRule="auto"/>
              <w:jc w:val="center"/>
              <w:rPr>
                <w:rFonts w:hint="eastAsia"/>
                <w:kern w:val="2"/>
                <w:sz w:val="19"/>
              </w:rPr>
            </w:pPr>
            <w:r>
              <w:rPr>
                <w:rFonts w:hint="eastAsia"/>
                <w:kern w:val="2"/>
                <w:sz w:val="19"/>
              </w:rPr>
              <w:t>0</w:t>
            </w:r>
          </w:p>
        </w:tc>
        <w:tc>
          <w:tcPr>
            <w:tcW w:w="538" w:type="pct"/>
            <w:shd w:val="clear" w:color="auto" w:fill="auto"/>
            <w:noWrap/>
            <w:vAlign w:val="center"/>
          </w:tcPr>
          <w:p w14:paraId="42BE27CB">
            <w:pPr>
              <w:spacing w:line="240" w:lineRule="auto"/>
              <w:jc w:val="center"/>
              <w:rPr>
                <w:rFonts w:hint="eastAsia"/>
                <w:kern w:val="2"/>
                <w:sz w:val="19"/>
              </w:rPr>
            </w:pPr>
            <w:r>
              <w:rPr>
                <w:rFonts w:hint="eastAsia"/>
                <w:kern w:val="2"/>
                <w:sz w:val="19"/>
              </w:rPr>
              <w:t>2028</w:t>
            </w:r>
          </w:p>
        </w:tc>
      </w:tr>
      <w:tr w14:paraId="29495AE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401" w:type="pct"/>
            <w:shd w:val="clear" w:color="auto" w:fill="auto"/>
            <w:noWrap/>
            <w:vAlign w:val="center"/>
          </w:tcPr>
          <w:p w14:paraId="3DBF6F41">
            <w:pPr>
              <w:spacing w:line="240" w:lineRule="auto"/>
              <w:jc w:val="center"/>
              <w:rPr>
                <w:rFonts w:hint="eastAsia"/>
                <w:kern w:val="2"/>
                <w:sz w:val="19"/>
              </w:rPr>
            </w:pPr>
            <w:r>
              <w:rPr>
                <w:rFonts w:hint="eastAsia"/>
                <w:kern w:val="2"/>
                <w:sz w:val="19"/>
              </w:rPr>
              <w:t>3</w:t>
            </w:r>
          </w:p>
        </w:tc>
        <w:tc>
          <w:tcPr>
            <w:tcW w:w="1301" w:type="pct"/>
            <w:shd w:val="clear" w:color="auto" w:fill="auto"/>
            <w:noWrap/>
            <w:vAlign w:val="center"/>
          </w:tcPr>
          <w:p w14:paraId="5B0685BF">
            <w:pPr>
              <w:spacing w:line="240" w:lineRule="auto"/>
              <w:jc w:val="center"/>
              <w:rPr>
                <w:rFonts w:hint="eastAsia"/>
                <w:kern w:val="2"/>
                <w:sz w:val="19"/>
              </w:rPr>
            </w:pPr>
            <w:r>
              <w:rPr>
                <w:rFonts w:hint="eastAsia"/>
                <w:kern w:val="2"/>
                <w:sz w:val="19"/>
              </w:rPr>
              <w:t>殡仪馆</w:t>
            </w:r>
          </w:p>
        </w:tc>
        <w:tc>
          <w:tcPr>
            <w:tcW w:w="1957" w:type="pct"/>
            <w:shd w:val="clear" w:color="auto" w:fill="auto"/>
            <w:noWrap/>
            <w:vAlign w:val="center"/>
          </w:tcPr>
          <w:p w14:paraId="21D2A797">
            <w:pPr>
              <w:spacing w:line="240" w:lineRule="auto"/>
              <w:jc w:val="center"/>
              <w:rPr>
                <w:rFonts w:hint="eastAsia"/>
                <w:kern w:val="2"/>
                <w:sz w:val="19"/>
              </w:rPr>
            </w:pPr>
            <w:r>
              <w:rPr>
                <w:rFonts w:hint="eastAsia"/>
                <w:kern w:val="2"/>
                <w:sz w:val="19"/>
              </w:rPr>
              <w:t>溪湖区滨河北路</w:t>
            </w:r>
          </w:p>
        </w:tc>
        <w:tc>
          <w:tcPr>
            <w:tcW w:w="401" w:type="pct"/>
            <w:shd w:val="clear" w:color="auto" w:fill="auto"/>
            <w:noWrap/>
            <w:vAlign w:val="center"/>
          </w:tcPr>
          <w:p w14:paraId="412974D1">
            <w:pPr>
              <w:spacing w:line="240" w:lineRule="auto"/>
              <w:jc w:val="center"/>
              <w:rPr>
                <w:rFonts w:hint="eastAsia"/>
                <w:kern w:val="2"/>
                <w:sz w:val="19"/>
              </w:rPr>
            </w:pPr>
            <w:r>
              <w:rPr>
                <w:rFonts w:hint="eastAsia"/>
                <w:kern w:val="2"/>
                <w:sz w:val="19"/>
              </w:rPr>
              <w:t>1</w:t>
            </w:r>
            <w:r>
              <w:rPr>
                <w:kern w:val="2"/>
                <w:sz w:val="19"/>
              </w:rPr>
              <w:t>2</w:t>
            </w:r>
          </w:p>
        </w:tc>
        <w:tc>
          <w:tcPr>
            <w:tcW w:w="401" w:type="pct"/>
            <w:shd w:val="clear" w:color="auto" w:fill="auto"/>
            <w:noWrap/>
            <w:vAlign w:val="center"/>
          </w:tcPr>
          <w:p w14:paraId="13B6449C">
            <w:pPr>
              <w:spacing w:line="240" w:lineRule="auto"/>
              <w:jc w:val="center"/>
              <w:rPr>
                <w:rFonts w:hint="eastAsia"/>
                <w:kern w:val="2"/>
                <w:sz w:val="19"/>
              </w:rPr>
            </w:pPr>
            <w:r>
              <w:rPr>
                <w:rFonts w:hint="eastAsia"/>
                <w:kern w:val="2"/>
                <w:sz w:val="19"/>
              </w:rPr>
              <w:t>0</w:t>
            </w:r>
          </w:p>
        </w:tc>
        <w:tc>
          <w:tcPr>
            <w:tcW w:w="538" w:type="pct"/>
            <w:shd w:val="clear" w:color="auto" w:fill="auto"/>
            <w:noWrap/>
            <w:vAlign w:val="center"/>
          </w:tcPr>
          <w:p w14:paraId="0743C21B">
            <w:pPr>
              <w:spacing w:line="240" w:lineRule="auto"/>
              <w:jc w:val="center"/>
              <w:rPr>
                <w:rFonts w:hint="eastAsia"/>
                <w:kern w:val="2"/>
                <w:sz w:val="19"/>
              </w:rPr>
            </w:pPr>
            <w:r>
              <w:rPr>
                <w:rFonts w:hint="eastAsia"/>
                <w:kern w:val="2"/>
                <w:sz w:val="19"/>
              </w:rPr>
              <w:t>2</w:t>
            </w:r>
            <w:r>
              <w:rPr>
                <w:kern w:val="2"/>
                <w:sz w:val="19"/>
              </w:rPr>
              <w:t>028</w:t>
            </w:r>
          </w:p>
        </w:tc>
      </w:tr>
      <w:tr w14:paraId="13730FB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401" w:type="pct"/>
            <w:shd w:val="clear" w:color="auto" w:fill="auto"/>
            <w:noWrap/>
            <w:vAlign w:val="center"/>
          </w:tcPr>
          <w:p w14:paraId="3E1487D7">
            <w:pPr>
              <w:spacing w:line="240" w:lineRule="auto"/>
              <w:jc w:val="center"/>
              <w:rPr>
                <w:rFonts w:hint="eastAsia"/>
                <w:kern w:val="2"/>
                <w:sz w:val="19"/>
              </w:rPr>
            </w:pPr>
            <w:r>
              <w:rPr>
                <w:rFonts w:hint="eastAsia"/>
                <w:kern w:val="2"/>
                <w:sz w:val="19"/>
              </w:rPr>
              <w:t>4</w:t>
            </w:r>
          </w:p>
        </w:tc>
        <w:tc>
          <w:tcPr>
            <w:tcW w:w="1301" w:type="pct"/>
            <w:shd w:val="clear" w:color="auto" w:fill="auto"/>
            <w:noWrap/>
            <w:vAlign w:val="center"/>
          </w:tcPr>
          <w:p w14:paraId="54B3B507">
            <w:pPr>
              <w:spacing w:line="240" w:lineRule="auto"/>
              <w:jc w:val="center"/>
              <w:rPr>
                <w:rFonts w:hint="eastAsia"/>
                <w:kern w:val="2"/>
                <w:sz w:val="19"/>
              </w:rPr>
            </w:pPr>
            <w:r>
              <w:rPr>
                <w:rFonts w:hint="eastAsia"/>
                <w:kern w:val="2"/>
                <w:sz w:val="19"/>
              </w:rPr>
              <w:t>岱金峪村委会</w:t>
            </w:r>
          </w:p>
        </w:tc>
        <w:tc>
          <w:tcPr>
            <w:tcW w:w="1957" w:type="pct"/>
            <w:shd w:val="clear" w:color="auto" w:fill="auto"/>
            <w:noWrap/>
            <w:vAlign w:val="center"/>
          </w:tcPr>
          <w:p w14:paraId="3EAD1A6C">
            <w:pPr>
              <w:spacing w:line="240" w:lineRule="auto"/>
              <w:jc w:val="center"/>
              <w:rPr>
                <w:rFonts w:hint="eastAsia"/>
                <w:kern w:val="2"/>
                <w:sz w:val="19"/>
              </w:rPr>
            </w:pPr>
            <w:r>
              <w:rPr>
                <w:rFonts w:hint="eastAsia"/>
                <w:kern w:val="2"/>
                <w:sz w:val="19"/>
              </w:rPr>
              <w:t>溪湖区岱金峪村委会院内</w:t>
            </w:r>
          </w:p>
        </w:tc>
        <w:tc>
          <w:tcPr>
            <w:tcW w:w="401" w:type="pct"/>
            <w:shd w:val="clear" w:color="auto" w:fill="auto"/>
            <w:noWrap/>
            <w:vAlign w:val="center"/>
          </w:tcPr>
          <w:p w14:paraId="526DA04F">
            <w:pPr>
              <w:spacing w:line="240" w:lineRule="auto"/>
              <w:jc w:val="center"/>
              <w:rPr>
                <w:rFonts w:hint="eastAsia"/>
                <w:kern w:val="2"/>
                <w:sz w:val="19"/>
              </w:rPr>
            </w:pPr>
            <w:r>
              <w:rPr>
                <w:rFonts w:hint="eastAsia"/>
                <w:kern w:val="2"/>
                <w:sz w:val="19"/>
              </w:rPr>
              <w:t>3</w:t>
            </w:r>
          </w:p>
        </w:tc>
        <w:tc>
          <w:tcPr>
            <w:tcW w:w="401" w:type="pct"/>
            <w:shd w:val="clear" w:color="auto" w:fill="auto"/>
            <w:noWrap/>
            <w:vAlign w:val="center"/>
          </w:tcPr>
          <w:p w14:paraId="1BDC95A3">
            <w:pPr>
              <w:spacing w:line="240" w:lineRule="auto"/>
              <w:jc w:val="center"/>
              <w:rPr>
                <w:rFonts w:hint="eastAsia"/>
                <w:kern w:val="2"/>
                <w:sz w:val="19"/>
              </w:rPr>
            </w:pPr>
            <w:r>
              <w:rPr>
                <w:rFonts w:hint="eastAsia"/>
                <w:kern w:val="2"/>
                <w:sz w:val="19"/>
              </w:rPr>
              <w:t>0</w:t>
            </w:r>
          </w:p>
        </w:tc>
        <w:tc>
          <w:tcPr>
            <w:tcW w:w="538" w:type="pct"/>
            <w:shd w:val="clear" w:color="auto" w:fill="auto"/>
            <w:noWrap/>
            <w:vAlign w:val="center"/>
          </w:tcPr>
          <w:p w14:paraId="3B82A9C1">
            <w:pPr>
              <w:spacing w:line="240" w:lineRule="auto"/>
              <w:jc w:val="center"/>
              <w:rPr>
                <w:rFonts w:hint="eastAsia"/>
                <w:kern w:val="2"/>
                <w:sz w:val="19"/>
              </w:rPr>
            </w:pPr>
            <w:r>
              <w:rPr>
                <w:rFonts w:hint="eastAsia"/>
                <w:kern w:val="2"/>
                <w:sz w:val="19"/>
              </w:rPr>
              <w:t>2</w:t>
            </w:r>
            <w:r>
              <w:rPr>
                <w:kern w:val="2"/>
                <w:sz w:val="19"/>
              </w:rPr>
              <w:t>028</w:t>
            </w:r>
          </w:p>
        </w:tc>
      </w:tr>
    </w:tbl>
    <w:p w14:paraId="4BEC62D9">
      <w:pPr>
        <w:pStyle w:val="6"/>
        <w:numPr>
          <w:ilvl w:val="4"/>
          <w:numId w:val="22"/>
        </w:numPr>
        <w:rPr>
          <w:rFonts w:hint="eastAsia"/>
        </w:rPr>
      </w:pPr>
      <w:r>
        <w:rPr>
          <w:rFonts w:hint="eastAsia" w:cs="仿宋_GB2312"/>
          <w:szCs w:val="28"/>
        </w:rPr>
        <w:t>溪湖区黄木村委会院内停车场充电设施规划</w:t>
      </w:r>
    </w:p>
    <w:p w14:paraId="76E1AD84">
      <w:pPr>
        <w:spacing w:line="360" w:lineRule="auto"/>
        <w:ind w:firstLine="560" w:firstLineChars="200"/>
        <w:rPr>
          <w:rFonts w:hint="eastAsia" w:cs="仿宋_GB2312"/>
          <w:szCs w:val="28"/>
        </w:rPr>
      </w:pPr>
      <w:r>
        <w:rPr>
          <w:rFonts w:hint="eastAsia" w:cs="仿宋_GB2312"/>
          <w:szCs w:val="28"/>
        </w:rPr>
        <w:t>实施年份：202</w:t>
      </w:r>
      <w:r>
        <w:rPr>
          <w:rFonts w:cs="仿宋_GB2312"/>
          <w:szCs w:val="28"/>
        </w:rPr>
        <w:t>8</w:t>
      </w:r>
      <w:r>
        <w:rPr>
          <w:rFonts w:hint="eastAsia" w:cs="仿宋_GB2312"/>
          <w:szCs w:val="28"/>
        </w:rPr>
        <w:t>年</w:t>
      </w:r>
    </w:p>
    <w:p w14:paraId="2B4B0649">
      <w:pPr>
        <w:spacing w:line="360" w:lineRule="auto"/>
        <w:ind w:firstLine="560" w:firstLineChars="200"/>
        <w:rPr>
          <w:rFonts w:hint="eastAsia" w:cs="仿宋_GB2312"/>
          <w:szCs w:val="28"/>
        </w:rPr>
      </w:pPr>
      <w:r>
        <w:rPr>
          <w:rFonts w:hint="eastAsia" w:cs="仿宋_GB2312"/>
          <w:szCs w:val="28"/>
        </w:rPr>
        <w:t>建设必要性：为了满足溪湖区神农大街以及周边居民</w:t>
      </w:r>
      <w:r>
        <w:rPr>
          <w:rFonts w:hint="eastAsia" w:cs="仿宋_GB2312"/>
          <w:szCs w:val="28"/>
          <w:lang w:eastAsia="zh-CN"/>
        </w:rPr>
        <w:t>的</w:t>
      </w:r>
      <w:r>
        <w:rPr>
          <w:rFonts w:hint="eastAsia" w:cs="仿宋_GB2312"/>
          <w:szCs w:val="28"/>
        </w:rPr>
        <w:t>电动汽车充电需求。</w:t>
      </w:r>
    </w:p>
    <w:p w14:paraId="547A21F1">
      <w:pPr>
        <w:spacing w:line="360" w:lineRule="auto"/>
        <w:ind w:firstLine="560" w:firstLineChars="200"/>
        <w:rPr>
          <w:rFonts w:hint="eastAsia" w:cs="仿宋_GB2312"/>
          <w:szCs w:val="28"/>
        </w:rPr>
      </w:pPr>
      <w:r>
        <w:rPr>
          <w:rFonts w:hint="eastAsia" w:cs="仿宋_GB2312"/>
          <w:szCs w:val="28"/>
        </w:rPr>
        <w:t>建设规模：新建</w:t>
      </w:r>
      <w:r>
        <w:rPr>
          <w:rFonts w:cs="仿宋_GB2312"/>
          <w:szCs w:val="28"/>
        </w:rPr>
        <w:t>3</w:t>
      </w:r>
      <w:r>
        <w:rPr>
          <w:rFonts w:hint="eastAsia" w:cs="仿宋_GB2312"/>
          <w:szCs w:val="28"/>
        </w:rPr>
        <w:t>台快充</w:t>
      </w:r>
      <w:r>
        <w:rPr>
          <w:rFonts w:cs="仿宋_GB2312"/>
          <w:szCs w:val="28"/>
        </w:rPr>
        <w:t>60</w:t>
      </w:r>
      <w:r>
        <w:rPr>
          <w:rFonts w:hint="eastAsia" w:cs="仿宋_GB2312"/>
          <w:szCs w:val="28"/>
        </w:rPr>
        <w:t>kW充电桩。</w:t>
      </w:r>
    </w:p>
    <w:p w14:paraId="789F4C0C">
      <w:pPr>
        <w:pStyle w:val="46"/>
        <w:rPr>
          <w:rFonts w:ascii="仿宋_GB2312" w:hAnsi="仿宋_GB2312" w:cs="仿宋_GB2312"/>
          <w:szCs w:val="21"/>
        </w:rPr>
      </w:pPr>
      <w:r>
        <w:drawing>
          <wp:inline distT="0" distB="0" distL="0" distR="0">
            <wp:extent cx="5120640" cy="1701165"/>
            <wp:effectExtent l="0" t="0" r="381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a:xfrm>
                      <a:off x="0" y="0"/>
                      <a:ext cx="5120640" cy="1701511"/>
                    </a:xfrm>
                    <a:prstGeom prst="rect">
                      <a:avLst/>
                    </a:prstGeom>
                    <a:noFill/>
                    <a:ln>
                      <a:noFill/>
                    </a:ln>
                  </pic:spPr>
                </pic:pic>
              </a:graphicData>
            </a:graphic>
          </wp:inline>
        </w:drawing>
      </w:r>
    </w:p>
    <w:p w14:paraId="66B3C7F9">
      <w:pPr>
        <w:pStyle w:val="8"/>
      </w:pPr>
      <w:r>
        <w:rPr>
          <w:rFonts w:hint="eastAsia" w:ascii="仿宋_GB2312" w:hAnsi="仿宋_GB2312" w:cs="仿宋_GB2312"/>
          <w:szCs w:val="21"/>
        </w:rPr>
        <w:t>溪湖区黄木村委会院内停车场卫星地理图</w:t>
      </w:r>
    </w:p>
    <w:p w14:paraId="32CABA03">
      <w:pPr>
        <w:pStyle w:val="6"/>
        <w:ind w:firstLine="560"/>
        <w:rPr>
          <w:rFonts w:hint="eastAsia"/>
        </w:rPr>
      </w:pPr>
      <w:r>
        <w:rPr>
          <w:rFonts w:hint="eastAsia" w:cs="仿宋_GB2312"/>
          <w:szCs w:val="28"/>
        </w:rPr>
        <w:t>溪湖区西高堡村委会院内停车场充电设施规划</w:t>
      </w:r>
    </w:p>
    <w:p w14:paraId="7BE5150B">
      <w:pPr>
        <w:spacing w:line="360" w:lineRule="auto"/>
        <w:ind w:firstLine="560" w:firstLineChars="200"/>
        <w:rPr>
          <w:rFonts w:hint="eastAsia" w:cs="仿宋_GB2312"/>
          <w:szCs w:val="28"/>
        </w:rPr>
      </w:pPr>
      <w:r>
        <w:rPr>
          <w:rFonts w:hint="eastAsia" w:cs="仿宋_GB2312"/>
          <w:szCs w:val="28"/>
        </w:rPr>
        <w:t>实施年份：202</w:t>
      </w:r>
      <w:r>
        <w:rPr>
          <w:rFonts w:cs="仿宋_GB2312"/>
          <w:szCs w:val="28"/>
        </w:rPr>
        <w:t>8</w:t>
      </w:r>
      <w:r>
        <w:rPr>
          <w:rFonts w:hint="eastAsia" w:cs="仿宋_GB2312"/>
          <w:szCs w:val="28"/>
        </w:rPr>
        <w:t>年</w:t>
      </w:r>
    </w:p>
    <w:p w14:paraId="639052D5">
      <w:pPr>
        <w:spacing w:line="360" w:lineRule="auto"/>
        <w:ind w:firstLine="560" w:firstLineChars="200"/>
        <w:rPr>
          <w:rFonts w:hint="eastAsia" w:cs="仿宋_GB2312"/>
          <w:szCs w:val="28"/>
        </w:rPr>
      </w:pPr>
      <w:r>
        <w:rPr>
          <w:rFonts w:hint="eastAsia" w:cs="仿宋_GB2312"/>
          <w:szCs w:val="28"/>
        </w:rPr>
        <w:t>建设必要性：为了满足溪湖区神农大街和孙思邈大街以及周边居民</w:t>
      </w:r>
      <w:r>
        <w:rPr>
          <w:rFonts w:hint="eastAsia" w:cs="仿宋_GB2312"/>
          <w:szCs w:val="28"/>
          <w:lang w:eastAsia="zh-CN"/>
        </w:rPr>
        <w:t>的</w:t>
      </w:r>
      <w:r>
        <w:rPr>
          <w:rFonts w:hint="eastAsia" w:cs="仿宋_GB2312"/>
          <w:szCs w:val="28"/>
        </w:rPr>
        <w:t>电动汽车充电需求。</w:t>
      </w:r>
    </w:p>
    <w:p w14:paraId="56F20CB8">
      <w:pPr>
        <w:spacing w:line="360" w:lineRule="auto"/>
        <w:ind w:firstLine="560" w:firstLineChars="200"/>
        <w:rPr>
          <w:rFonts w:hint="eastAsia" w:cs="仿宋_GB2312"/>
          <w:szCs w:val="28"/>
        </w:rPr>
      </w:pPr>
      <w:r>
        <w:rPr>
          <w:rFonts w:hint="eastAsia" w:cs="仿宋_GB2312"/>
          <w:szCs w:val="28"/>
        </w:rPr>
        <w:t>建设规模：新建</w:t>
      </w:r>
      <w:r>
        <w:rPr>
          <w:rFonts w:cs="仿宋_GB2312"/>
          <w:szCs w:val="28"/>
        </w:rPr>
        <w:t>3</w:t>
      </w:r>
      <w:r>
        <w:rPr>
          <w:rFonts w:hint="eastAsia" w:cs="仿宋_GB2312"/>
          <w:szCs w:val="28"/>
        </w:rPr>
        <w:t>台快充</w:t>
      </w:r>
      <w:r>
        <w:rPr>
          <w:rFonts w:cs="仿宋_GB2312"/>
          <w:szCs w:val="28"/>
        </w:rPr>
        <w:t>60</w:t>
      </w:r>
      <w:r>
        <w:rPr>
          <w:rFonts w:hint="eastAsia" w:cs="仿宋_GB2312"/>
          <w:szCs w:val="28"/>
        </w:rPr>
        <w:t>kW充电桩。</w:t>
      </w:r>
    </w:p>
    <w:p w14:paraId="174FED21">
      <w:pPr>
        <w:pStyle w:val="46"/>
        <w:rPr>
          <w:rFonts w:ascii="仿宋_GB2312" w:hAnsi="仿宋_GB2312" w:cs="仿宋_GB2312"/>
          <w:szCs w:val="21"/>
        </w:rPr>
      </w:pPr>
      <w:r>
        <w:drawing>
          <wp:inline distT="0" distB="0" distL="0" distR="0">
            <wp:extent cx="5171440" cy="1707515"/>
            <wp:effectExtent l="0" t="0" r="0" b="6985"/>
            <wp:docPr id="279151821" name="图片 2791518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151821" name="图片 279151821"/>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a:xfrm>
                      <a:off x="0" y="0"/>
                      <a:ext cx="5179295" cy="1710021"/>
                    </a:xfrm>
                    <a:prstGeom prst="rect">
                      <a:avLst/>
                    </a:prstGeom>
                    <a:noFill/>
                    <a:ln>
                      <a:noFill/>
                    </a:ln>
                  </pic:spPr>
                </pic:pic>
              </a:graphicData>
            </a:graphic>
          </wp:inline>
        </w:drawing>
      </w:r>
    </w:p>
    <w:p w14:paraId="39FE9959">
      <w:pPr>
        <w:pStyle w:val="8"/>
        <w:rPr>
          <w:rFonts w:ascii="仿宋_GB2312" w:hAnsi="仿宋_GB2312" w:cs="仿宋_GB2312"/>
          <w:szCs w:val="21"/>
        </w:rPr>
      </w:pPr>
      <w:r>
        <w:rPr>
          <w:rFonts w:hint="eastAsia" w:ascii="仿宋_GB2312" w:hAnsi="仿宋_GB2312" w:cs="仿宋_GB2312"/>
          <w:szCs w:val="21"/>
        </w:rPr>
        <w:t>溪湖区</w:t>
      </w:r>
      <w:r>
        <w:rPr>
          <w:rFonts w:hint="eastAsia"/>
        </w:rPr>
        <w:t>西高堡村委会院内</w:t>
      </w:r>
      <w:r>
        <w:rPr>
          <w:rFonts w:hint="eastAsia" w:ascii="仿宋_GB2312" w:hAnsi="仿宋_GB2312" w:cs="仿宋_GB2312"/>
          <w:szCs w:val="21"/>
        </w:rPr>
        <w:t>停车场卫星地理图</w:t>
      </w:r>
    </w:p>
    <w:p w14:paraId="3E35D136">
      <w:pPr>
        <w:pStyle w:val="6"/>
        <w:ind w:firstLine="560"/>
        <w:rPr>
          <w:rFonts w:hint="eastAsia"/>
        </w:rPr>
      </w:pPr>
      <w:r>
        <w:rPr>
          <w:rFonts w:hint="eastAsia"/>
        </w:rPr>
        <w:t>溪湖区滨河北路殡仪馆停车场充电设施规划</w:t>
      </w:r>
    </w:p>
    <w:p w14:paraId="764F623A">
      <w:pPr>
        <w:spacing w:line="360" w:lineRule="auto"/>
        <w:ind w:firstLine="560" w:firstLineChars="200"/>
        <w:rPr>
          <w:rFonts w:hint="eastAsia" w:cs="仿宋_GB2312"/>
          <w:szCs w:val="28"/>
        </w:rPr>
      </w:pPr>
      <w:r>
        <w:rPr>
          <w:rFonts w:hint="eastAsia" w:cs="仿宋_GB2312"/>
          <w:szCs w:val="28"/>
        </w:rPr>
        <w:t>实施年份：202</w:t>
      </w:r>
      <w:r>
        <w:rPr>
          <w:rFonts w:cs="仿宋_GB2312"/>
          <w:szCs w:val="28"/>
        </w:rPr>
        <w:t>8</w:t>
      </w:r>
      <w:r>
        <w:rPr>
          <w:rFonts w:hint="eastAsia" w:cs="仿宋_GB2312"/>
          <w:szCs w:val="28"/>
        </w:rPr>
        <w:t>年</w:t>
      </w:r>
    </w:p>
    <w:p w14:paraId="16FEE449">
      <w:pPr>
        <w:spacing w:line="360" w:lineRule="auto"/>
        <w:ind w:firstLine="560" w:firstLineChars="200"/>
        <w:rPr>
          <w:rFonts w:hint="eastAsia" w:cs="仿宋_GB2312"/>
          <w:szCs w:val="28"/>
        </w:rPr>
      </w:pPr>
      <w:r>
        <w:rPr>
          <w:rFonts w:hint="eastAsia" w:cs="仿宋_GB2312"/>
          <w:szCs w:val="28"/>
        </w:rPr>
        <w:t>建设必要性：为了满足溪湖区滨河北路以及殡仪馆内</w:t>
      </w:r>
      <w:r>
        <w:rPr>
          <w:rFonts w:hint="eastAsia" w:cs="仿宋_GB2312"/>
          <w:szCs w:val="28"/>
          <w:lang w:eastAsia="zh-CN"/>
        </w:rPr>
        <w:t>的</w:t>
      </w:r>
      <w:r>
        <w:rPr>
          <w:rFonts w:hint="eastAsia" w:cs="仿宋_GB2312"/>
          <w:szCs w:val="28"/>
        </w:rPr>
        <w:t>电动汽车充电需求。</w:t>
      </w:r>
    </w:p>
    <w:p w14:paraId="142A09E8">
      <w:pPr>
        <w:spacing w:line="360" w:lineRule="auto"/>
        <w:ind w:firstLine="560" w:firstLineChars="200"/>
        <w:rPr>
          <w:rFonts w:hint="eastAsia" w:cs="仿宋_GB2312"/>
          <w:szCs w:val="28"/>
        </w:rPr>
      </w:pPr>
      <w:r>
        <w:rPr>
          <w:rFonts w:hint="eastAsia" w:cs="仿宋_GB2312"/>
          <w:szCs w:val="28"/>
        </w:rPr>
        <w:t>建设规模：新建</w:t>
      </w:r>
      <w:r>
        <w:rPr>
          <w:rFonts w:cs="仿宋_GB2312"/>
          <w:szCs w:val="28"/>
        </w:rPr>
        <w:t>12</w:t>
      </w:r>
      <w:r>
        <w:rPr>
          <w:rFonts w:hint="eastAsia" w:cs="仿宋_GB2312"/>
          <w:szCs w:val="28"/>
        </w:rPr>
        <w:t>台快充</w:t>
      </w:r>
      <w:r>
        <w:rPr>
          <w:rFonts w:cs="仿宋_GB2312"/>
          <w:szCs w:val="28"/>
        </w:rPr>
        <w:t>60</w:t>
      </w:r>
      <w:r>
        <w:rPr>
          <w:rFonts w:hint="eastAsia" w:cs="仿宋_GB2312"/>
          <w:szCs w:val="28"/>
        </w:rPr>
        <w:t>kW充电桩。</w:t>
      </w:r>
    </w:p>
    <w:p w14:paraId="57557A8A">
      <w:pPr>
        <w:pStyle w:val="46"/>
        <w:rPr>
          <w:rFonts w:ascii="仿宋_GB2312" w:hAnsi="仿宋_GB2312" w:cs="仿宋_GB2312"/>
          <w:szCs w:val="21"/>
        </w:rPr>
      </w:pPr>
      <w:r>
        <w:rPr>
          <w:rFonts w:ascii="仿宋_GB2312" w:hAnsi="仿宋_GB2312" w:cs="仿宋_GB2312"/>
          <w:szCs w:val="21"/>
        </w:rPr>
        <w:drawing>
          <wp:inline distT="0" distB="0" distL="0" distR="0">
            <wp:extent cx="2941320" cy="2880360"/>
            <wp:effectExtent l="0" t="0" r="0" b="0"/>
            <wp:docPr id="12084778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8477816" name="图片 1"/>
                    <pic:cNvPicPr>
                      <a:picLocks noChangeAspect="1"/>
                    </pic:cNvPicPr>
                  </pic:nvPicPr>
                  <pic:blipFill>
                    <a:blip r:embed="rId53"/>
                    <a:stretch>
                      <a:fillRect/>
                    </a:stretch>
                  </pic:blipFill>
                  <pic:spPr>
                    <a:xfrm>
                      <a:off x="0" y="0"/>
                      <a:ext cx="2941575" cy="2880610"/>
                    </a:xfrm>
                    <a:prstGeom prst="rect">
                      <a:avLst/>
                    </a:prstGeom>
                  </pic:spPr>
                </pic:pic>
              </a:graphicData>
            </a:graphic>
          </wp:inline>
        </w:drawing>
      </w:r>
    </w:p>
    <w:p w14:paraId="18CC789A">
      <w:pPr>
        <w:pStyle w:val="8"/>
      </w:pPr>
      <w:r>
        <w:rPr>
          <w:rFonts w:hint="eastAsia" w:ascii="仿宋_GB2312" w:hAnsi="仿宋_GB2312" w:cs="仿宋_GB2312"/>
          <w:szCs w:val="21"/>
        </w:rPr>
        <w:t>溪湖区滨河北路殡仪馆停车场卫星地理图</w:t>
      </w:r>
    </w:p>
    <w:p w14:paraId="63C591E8">
      <w:pPr>
        <w:pStyle w:val="6"/>
        <w:ind w:firstLine="560"/>
        <w:rPr>
          <w:rFonts w:hint="eastAsia"/>
        </w:rPr>
      </w:pPr>
      <w:r>
        <w:rPr>
          <w:rFonts w:hint="eastAsia"/>
        </w:rPr>
        <w:t>溪湖区岱金峪村委会院内停车场充电设施规划</w:t>
      </w:r>
    </w:p>
    <w:p w14:paraId="359941B5">
      <w:pPr>
        <w:spacing w:line="360" w:lineRule="auto"/>
        <w:ind w:firstLine="560" w:firstLineChars="200"/>
        <w:rPr>
          <w:rFonts w:hint="eastAsia" w:cs="仿宋_GB2312"/>
          <w:szCs w:val="28"/>
        </w:rPr>
      </w:pPr>
      <w:r>
        <w:rPr>
          <w:rFonts w:hint="eastAsia" w:cs="仿宋_GB2312"/>
          <w:szCs w:val="28"/>
        </w:rPr>
        <w:t>实施年份：202</w:t>
      </w:r>
      <w:r>
        <w:rPr>
          <w:rFonts w:cs="仿宋_GB2312"/>
          <w:szCs w:val="28"/>
        </w:rPr>
        <w:t>8</w:t>
      </w:r>
      <w:r>
        <w:rPr>
          <w:rFonts w:hint="eastAsia" w:cs="仿宋_GB2312"/>
          <w:szCs w:val="28"/>
        </w:rPr>
        <w:t>年</w:t>
      </w:r>
    </w:p>
    <w:p w14:paraId="6D5CAF83">
      <w:pPr>
        <w:spacing w:line="360" w:lineRule="auto"/>
        <w:ind w:firstLine="560" w:firstLineChars="200"/>
        <w:rPr>
          <w:rFonts w:hint="eastAsia" w:cs="仿宋_GB2312"/>
          <w:szCs w:val="28"/>
        </w:rPr>
      </w:pPr>
      <w:r>
        <w:rPr>
          <w:rFonts w:hint="eastAsia" w:cs="仿宋_GB2312"/>
          <w:szCs w:val="28"/>
        </w:rPr>
        <w:t>建设必要性：为了满足溪湖区</w:t>
      </w:r>
      <w:r>
        <w:rPr>
          <w:rFonts w:hint="eastAsia"/>
        </w:rPr>
        <w:t>岱金峪村</w:t>
      </w:r>
      <w:r>
        <w:rPr>
          <w:rFonts w:hint="eastAsia" w:cs="仿宋_GB2312"/>
          <w:szCs w:val="28"/>
        </w:rPr>
        <w:t>周边居民</w:t>
      </w:r>
      <w:r>
        <w:rPr>
          <w:rFonts w:hint="eastAsia" w:cs="仿宋_GB2312"/>
          <w:szCs w:val="28"/>
          <w:lang w:eastAsia="zh-CN"/>
        </w:rPr>
        <w:t>的</w:t>
      </w:r>
      <w:r>
        <w:rPr>
          <w:rFonts w:hint="eastAsia" w:cs="仿宋_GB2312"/>
          <w:szCs w:val="28"/>
        </w:rPr>
        <w:t>电动汽车充电需求。</w:t>
      </w:r>
    </w:p>
    <w:p w14:paraId="78083CBB">
      <w:pPr>
        <w:spacing w:line="360" w:lineRule="auto"/>
        <w:ind w:firstLine="560" w:firstLineChars="200"/>
        <w:rPr>
          <w:rFonts w:hint="eastAsia" w:cs="仿宋_GB2312"/>
          <w:szCs w:val="28"/>
        </w:rPr>
      </w:pPr>
      <w:r>
        <w:rPr>
          <w:rFonts w:hint="eastAsia" w:cs="仿宋_GB2312"/>
          <w:szCs w:val="28"/>
        </w:rPr>
        <w:t>建设规模：新建</w:t>
      </w:r>
      <w:r>
        <w:rPr>
          <w:rFonts w:cs="仿宋_GB2312"/>
          <w:szCs w:val="28"/>
        </w:rPr>
        <w:t>3</w:t>
      </w:r>
      <w:r>
        <w:rPr>
          <w:rFonts w:hint="eastAsia" w:cs="仿宋_GB2312"/>
          <w:szCs w:val="28"/>
        </w:rPr>
        <w:t>台快充</w:t>
      </w:r>
      <w:r>
        <w:rPr>
          <w:rFonts w:cs="仿宋_GB2312"/>
          <w:szCs w:val="28"/>
        </w:rPr>
        <w:t>60</w:t>
      </w:r>
      <w:r>
        <w:rPr>
          <w:rFonts w:hint="eastAsia" w:cs="仿宋_GB2312"/>
          <w:szCs w:val="28"/>
        </w:rPr>
        <w:t>kW充电桩。</w:t>
      </w:r>
    </w:p>
    <w:p w14:paraId="2133F12C">
      <w:pPr>
        <w:pStyle w:val="46"/>
        <w:rPr>
          <w:rFonts w:ascii="仿宋_GB2312" w:hAnsi="仿宋_GB2312" w:cs="仿宋_GB2312"/>
          <w:szCs w:val="21"/>
        </w:rPr>
      </w:pPr>
      <w:r>
        <w:rPr>
          <w:rFonts w:ascii="仿宋_GB2312" w:hAnsi="仿宋_GB2312" w:cs="仿宋_GB2312"/>
          <w:szCs w:val="21"/>
        </w:rPr>
        <w:drawing>
          <wp:inline distT="0" distB="0" distL="0" distR="0">
            <wp:extent cx="1994535" cy="2381250"/>
            <wp:effectExtent l="0" t="0" r="5715" b="0"/>
            <wp:docPr id="39159655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596555" name="图片 1"/>
                    <pic:cNvPicPr>
                      <a:picLocks noChangeAspect="1"/>
                    </pic:cNvPicPr>
                  </pic:nvPicPr>
                  <pic:blipFill>
                    <a:blip r:embed="rId54"/>
                    <a:stretch>
                      <a:fillRect/>
                    </a:stretch>
                  </pic:blipFill>
                  <pic:spPr>
                    <a:xfrm>
                      <a:off x="0" y="0"/>
                      <a:ext cx="2000656" cy="2388051"/>
                    </a:xfrm>
                    <a:prstGeom prst="rect">
                      <a:avLst/>
                    </a:prstGeom>
                  </pic:spPr>
                </pic:pic>
              </a:graphicData>
            </a:graphic>
          </wp:inline>
        </w:drawing>
      </w:r>
    </w:p>
    <w:p w14:paraId="182242BB">
      <w:pPr>
        <w:pStyle w:val="8"/>
        <w:rPr>
          <w:rFonts w:ascii="仿宋_GB2312" w:hAnsi="仿宋_GB2312" w:cs="仿宋_GB2312"/>
          <w:szCs w:val="21"/>
        </w:rPr>
      </w:pPr>
      <w:r>
        <w:rPr>
          <w:rFonts w:hint="eastAsia" w:ascii="仿宋_GB2312" w:hAnsi="仿宋_GB2312" w:cs="仿宋_GB2312"/>
          <w:szCs w:val="21"/>
        </w:rPr>
        <w:t>溪湖区岱金峪村委会院内停车场卫星地理图</w:t>
      </w:r>
    </w:p>
    <w:p w14:paraId="4A894267">
      <w:pPr>
        <w:pStyle w:val="5"/>
      </w:pPr>
      <w:r>
        <w:rPr>
          <w:rFonts w:hint="eastAsia"/>
          <w:bCs/>
          <w:sz w:val="32"/>
          <w:szCs w:val="32"/>
        </w:rPr>
        <w:t>远期布局方案</w:t>
      </w:r>
    </w:p>
    <w:p w14:paraId="21A323FB">
      <w:pPr>
        <w:spacing w:line="360" w:lineRule="auto"/>
        <w:ind w:firstLine="560" w:firstLineChars="200"/>
        <w:jc w:val="left"/>
        <w:rPr>
          <w:rFonts w:hint="eastAsia" w:cs="仿宋_GB2312"/>
          <w:szCs w:val="22"/>
        </w:rPr>
      </w:pPr>
      <w:r>
        <w:rPr>
          <w:rFonts w:hint="eastAsia" w:cs="仿宋_GB2312"/>
          <w:szCs w:val="22"/>
        </w:rPr>
        <w:t>远期溪湖区</w:t>
      </w:r>
      <w:r>
        <w:rPr>
          <w:rFonts w:cs="仿宋_GB2312"/>
          <w:szCs w:val="22"/>
        </w:rPr>
        <w:t>规划新建公共充电站3</w:t>
      </w:r>
      <w:r>
        <w:rPr>
          <w:rFonts w:hint="eastAsia" w:cs="仿宋_GB2312"/>
          <w:szCs w:val="22"/>
          <w:lang w:val="en-US" w:eastAsia="zh-CN"/>
        </w:rPr>
        <w:t>7</w:t>
      </w:r>
      <w:r>
        <w:rPr>
          <w:rFonts w:cs="仿宋_GB2312"/>
          <w:szCs w:val="22"/>
        </w:rPr>
        <w:t>座，</w:t>
      </w:r>
      <w:r>
        <w:rPr>
          <w:rFonts w:hint="eastAsia" w:cs="仿宋_GB2312"/>
          <w:szCs w:val="22"/>
        </w:rPr>
        <w:t>共计</w:t>
      </w:r>
      <w:r>
        <w:rPr>
          <w:rFonts w:cs="仿宋_GB2312"/>
          <w:szCs w:val="22"/>
        </w:rPr>
        <w:t>新增公共充电桩</w:t>
      </w:r>
      <w:r>
        <w:rPr>
          <w:rFonts w:hint="eastAsia" w:cs="仿宋_GB2312"/>
          <w:szCs w:val="22"/>
          <w:lang w:val="en-US" w:eastAsia="zh-CN"/>
        </w:rPr>
        <w:t>141</w:t>
      </w:r>
      <w:r>
        <w:rPr>
          <w:rFonts w:cs="仿宋_GB2312"/>
          <w:szCs w:val="22"/>
        </w:rPr>
        <w:t>个，</w:t>
      </w:r>
      <w:r>
        <w:rPr>
          <w:rFonts w:hint="eastAsia" w:cs="仿宋_GB2312"/>
          <w:szCs w:val="22"/>
        </w:rPr>
        <w:t>全部为</w:t>
      </w:r>
      <w:r>
        <w:rPr>
          <w:rFonts w:cs="仿宋_GB2312"/>
          <w:szCs w:val="22"/>
        </w:rPr>
        <w:t>快充充电桩</w:t>
      </w:r>
      <w:r>
        <w:rPr>
          <w:rFonts w:hint="eastAsia" w:cs="仿宋_GB2312"/>
          <w:szCs w:val="22"/>
        </w:rPr>
        <w:t>。</w:t>
      </w:r>
    </w:p>
    <w:p w14:paraId="1E863B29">
      <w:pPr>
        <w:spacing w:line="360" w:lineRule="auto"/>
        <w:ind w:firstLine="560" w:firstLineChars="200"/>
        <w:jc w:val="left"/>
        <w:rPr>
          <w:rFonts w:hint="eastAsia" w:cs="仿宋_GB2312"/>
          <w:szCs w:val="22"/>
        </w:rPr>
      </w:pPr>
      <w:r>
        <w:rPr>
          <w:rFonts w:hint="eastAsia" w:cs="仿宋_GB2312"/>
          <w:szCs w:val="22"/>
        </w:rPr>
        <w:t>溪湖片区2</w:t>
      </w:r>
      <w:r>
        <w:rPr>
          <w:rFonts w:cs="仿宋_GB2312"/>
          <w:szCs w:val="22"/>
        </w:rPr>
        <w:t>035</w:t>
      </w:r>
      <w:r>
        <w:rPr>
          <w:rFonts w:hint="eastAsia" w:cs="仿宋_GB2312"/>
          <w:szCs w:val="22"/>
        </w:rPr>
        <w:t>年</w:t>
      </w:r>
      <w:r>
        <w:rPr>
          <w:rFonts w:cs="仿宋_GB2312"/>
          <w:szCs w:val="22"/>
        </w:rPr>
        <w:t>规划充电设施站点如下</w:t>
      </w:r>
      <w:r>
        <w:rPr>
          <w:rFonts w:hint="eastAsia" w:cs="仿宋_GB2312"/>
          <w:szCs w:val="22"/>
        </w:rPr>
        <w:t>图</w:t>
      </w:r>
      <w:r>
        <w:rPr>
          <w:rFonts w:cs="仿宋_GB2312"/>
          <w:szCs w:val="22"/>
        </w:rPr>
        <w:t>所示</w:t>
      </w:r>
      <w:r>
        <w:rPr>
          <w:rFonts w:hint="eastAsia" w:cs="仿宋_GB2312"/>
          <w:szCs w:val="22"/>
        </w:rPr>
        <w:t>：</w:t>
      </w:r>
    </w:p>
    <w:p w14:paraId="06004504">
      <w:pPr>
        <w:spacing w:line="240" w:lineRule="auto"/>
        <w:rPr>
          <w:rFonts w:hint="eastAsia"/>
        </w:rPr>
      </w:pPr>
      <w:r>
        <w:rPr>
          <w:sz w:val="28"/>
        </w:rPr>
        <mc:AlternateContent>
          <mc:Choice Requires="wps">
            <w:drawing>
              <wp:anchor distT="0" distB="0" distL="114300" distR="114300" simplePos="0" relativeHeight="251660288" behindDoc="0" locked="0" layoutInCell="1" allowOverlap="1">
                <wp:simplePos x="0" y="0"/>
                <wp:positionH relativeFrom="column">
                  <wp:posOffset>2225675</wp:posOffset>
                </wp:positionH>
                <wp:positionV relativeFrom="paragraph">
                  <wp:posOffset>2294255</wp:posOffset>
                </wp:positionV>
                <wp:extent cx="43180" cy="40005"/>
                <wp:effectExtent l="0" t="0" r="13970" b="17145"/>
                <wp:wrapNone/>
                <wp:docPr id="27" name="椭圆 27"/>
                <wp:cNvGraphicFramePr/>
                <a:graphic xmlns:a="http://schemas.openxmlformats.org/drawingml/2006/main">
                  <a:graphicData uri="http://schemas.microsoft.com/office/word/2010/wordprocessingShape">
                    <wps:wsp>
                      <wps:cNvSpPr/>
                      <wps:spPr>
                        <a:xfrm flipH="1" flipV="1">
                          <a:off x="0" y="0"/>
                          <a:ext cx="43180" cy="40005"/>
                        </a:xfrm>
                        <a:prstGeom prst="ellipse">
                          <a:avLst/>
                        </a:prstGeom>
                        <a:gradFill>
                          <a:gsLst>
                            <a:gs pos="100000">
                              <a:srgbClr val="FE4444"/>
                            </a:gs>
                            <a:gs pos="100000">
                              <a:srgbClr val="832B2B"/>
                            </a:gs>
                          </a:gsLst>
                          <a:lin ang="5400000" scaled="0"/>
                        </a:gradFill>
                        <a:ln w="1270">
                          <a:no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flip:x y;margin-left:175.25pt;margin-top:180.65pt;height:3.15pt;width:3.4pt;z-index:251660288;v-text-anchor:middle;mso-width-relative:page;mso-height-relative:page;" fillcolor="#FE4444" filled="t" stroked="f" coordsize="21600,21600" o:gfxdata="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">
                <v:fill type="gradient" on="t" color2="#832B2B" focus="100%" focussize="0,0" rotate="t">
                  <o:fill type="gradientUnscaled" v:ext="backwardCompatible"/>
                </v:fill>
                <v:stroke on="f" weight="0.1pt" miterlimit="8" joinstyle="miter"/>
                <v:imagedata o:title=""/>
                <o:lock v:ext="edit" aspectratio="f"/>
              </v:shape>
            </w:pict>
          </mc:Fallback>
        </mc:AlternateContent>
      </w:r>
      <w:r>
        <w:rPr>
          <w:sz w:val="28"/>
        </w:rPr>
        <mc:AlternateContent>
          <mc:Choice Requires="wps">
            <w:drawing>
              <wp:anchor distT="0" distB="0" distL="114300" distR="114300" simplePos="0" relativeHeight="251661312" behindDoc="0" locked="0" layoutInCell="1" allowOverlap="1">
                <wp:simplePos x="0" y="0"/>
                <wp:positionH relativeFrom="column">
                  <wp:posOffset>2223770</wp:posOffset>
                </wp:positionH>
                <wp:positionV relativeFrom="paragraph">
                  <wp:posOffset>2882265</wp:posOffset>
                </wp:positionV>
                <wp:extent cx="43180" cy="40005"/>
                <wp:effectExtent l="0" t="0" r="13970" b="17145"/>
                <wp:wrapNone/>
                <wp:docPr id="28" name="椭圆 28"/>
                <wp:cNvGraphicFramePr/>
                <a:graphic xmlns:a="http://schemas.openxmlformats.org/drawingml/2006/main">
                  <a:graphicData uri="http://schemas.microsoft.com/office/word/2010/wordprocessingShape">
                    <wps:wsp>
                      <wps:cNvSpPr/>
                      <wps:spPr>
                        <a:xfrm flipH="1" flipV="1">
                          <a:off x="0" y="0"/>
                          <a:ext cx="43180" cy="40005"/>
                        </a:xfrm>
                        <a:prstGeom prst="ellipse">
                          <a:avLst/>
                        </a:prstGeom>
                        <a:gradFill>
                          <a:gsLst>
                            <a:gs pos="100000">
                              <a:srgbClr val="FE4444"/>
                            </a:gs>
                            <a:gs pos="100000">
                              <a:srgbClr val="832B2B"/>
                            </a:gs>
                          </a:gsLst>
                          <a:lin ang="5400000" scaled="0"/>
                        </a:gradFill>
                        <a:ln w="1270">
                          <a:no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flip:x y;margin-left:175.1pt;margin-top:226.95pt;height:3.15pt;width:3.4pt;z-index:251661312;v-text-anchor:middle;mso-width-relative:page;mso-height-relative:page;" fillcolor="#FE4444" filled="t" stroked="f" coordsize="21600,21600" o:gfxdata="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">
                <v:fill type="gradient" on="t" color2="#832B2B" focus="100%" focussize="0,0" rotate="t">
                  <o:fill type="gradientUnscaled" v:ext="backwardCompatible"/>
                </v:fill>
                <v:stroke on="f" weight="0.1pt" miterlimit="8" joinstyle="miter"/>
                <v:imagedata o:title=""/>
                <o:lock v:ext="edit" aspectratio="f"/>
              </v:shape>
            </w:pict>
          </mc:Fallback>
        </mc:AlternateContent>
      </w:r>
      <w:r>
        <w:drawing>
          <wp:inline distT="0" distB="0" distL="0" distR="0">
            <wp:extent cx="5274310" cy="7266940"/>
            <wp:effectExtent l="0" t="0" r="2540" b="10160"/>
            <wp:docPr id="13772863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728635" name="图片 1"/>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a:xfrm>
                      <a:off x="0" y="0"/>
                      <a:ext cx="5274310" cy="7266940"/>
                    </a:xfrm>
                    <a:prstGeom prst="rect">
                      <a:avLst/>
                    </a:prstGeom>
                    <a:noFill/>
                    <a:ln>
                      <a:noFill/>
                    </a:ln>
                  </pic:spPr>
                </pic:pic>
              </a:graphicData>
            </a:graphic>
          </wp:inline>
        </w:drawing>
      </w:r>
      <w:r>
        <w:rPr>
          <w:sz w:val="28"/>
        </w:rPr>
        <mc:AlternateContent>
          <mc:Choice Requires="wps">
            <w:drawing>
              <wp:anchor distT="0" distB="0" distL="114300" distR="114300" simplePos="0" relativeHeight="251662336" behindDoc="0" locked="0" layoutInCell="1" allowOverlap="1">
                <wp:simplePos x="0" y="0"/>
                <wp:positionH relativeFrom="column">
                  <wp:posOffset>2507615</wp:posOffset>
                </wp:positionH>
                <wp:positionV relativeFrom="paragraph">
                  <wp:posOffset>2350770</wp:posOffset>
                </wp:positionV>
                <wp:extent cx="43180" cy="40005"/>
                <wp:effectExtent l="0" t="0" r="13970" b="17145"/>
                <wp:wrapNone/>
                <wp:docPr id="29" name="椭圆 29"/>
                <wp:cNvGraphicFramePr/>
                <a:graphic xmlns:a="http://schemas.openxmlformats.org/drawingml/2006/main">
                  <a:graphicData uri="http://schemas.microsoft.com/office/word/2010/wordprocessingShape">
                    <wps:wsp>
                      <wps:cNvSpPr/>
                      <wps:spPr>
                        <a:xfrm flipH="1" flipV="1">
                          <a:off x="0" y="0"/>
                          <a:ext cx="43180" cy="40005"/>
                        </a:xfrm>
                        <a:prstGeom prst="ellipse">
                          <a:avLst/>
                        </a:prstGeom>
                        <a:gradFill>
                          <a:gsLst>
                            <a:gs pos="100000">
                              <a:srgbClr val="FE4444"/>
                            </a:gs>
                            <a:gs pos="100000">
                              <a:srgbClr val="832B2B"/>
                            </a:gs>
                          </a:gsLst>
                          <a:lin ang="5400000" scaled="0"/>
                        </a:gradFill>
                        <a:ln w="1270">
                          <a:no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flip:x y;margin-left:197.45pt;margin-top:185.1pt;height:3.15pt;width:3.4pt;z-index:251662336;v-text-anchor:middle;mso-width-relative:page;mso-height-relative:page;" fillcolor="#FE4444" filled="t" stroked="f" coordsize="21600,21600" o:gfxdata="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">
                <v:fill type="gradient" on="t" color2="#832B2B" focus="100%" focussize="0,0" rotate="t">
                  <o:fill type="gradientUnscaled" v:ext="backwardCompatible"/>
                </v:fill>
                <v:stroke on="f" weight="0.1pt" miterlimit="8" joinstyle="miter"/>
                <v:imagedata o:title=""/>
                <o:lock v:ext="edit" aspectratio="f"/>
              </v:shape>
            </w:pict>
          </mc:Fallback>
        </mc:AlternateContent>
      </w:r>
    </w:p>
    <w:p w14:paraId="0B50DDB1">
      <w:pPr>
        <w:pStyle w:val="8"/>
      </w:pPr>
      <w:r>
        <w:rPr>
          <w:rFonts w:hint="eastAsia"/>
        </w:rPr>
        <w:t>溪湖区2</w:t>
      </w:r>
      <w:r>
        <w:t>035</w:t>
      </w:r>
      <w:r>
        <w:rPr>
          <w:rFonts w:hint="eastAsia"/>
        </w:rPr>
        <w:t>年电动汽车充电设施点位布局图</w:t>
      </w:r>
    </w:p>
    <w:p w14:paraId="6ED8214A">
      <w:pPr>
        <w:spacing w:line="240" w:lineRule="auto"/>
        <w:rPr>
          <w:rFonts w:hint="eastAsia"/>
        </w:rPr>
      </w:pPr>
      <w:r>
        <w:drawing>
          <wp:inline distT="0" distB="0" distL="0" distR="0">
            <wp:extent cx="5274310" cy="7272020"/>
            <wp:effectExtent l="0" t="0" r="2540" b="5080"/>
            <wp:docPr id="1458430079"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430079" name="图片 8"/>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a:xfrm>
                      <a:off x="0" y="0"/>
                      <a:ext cx="5274310" cy="7272020"/>
                    </a:xfrm>
                    <a:prstGeom prst="rect">
                      <a:avLst/>
                    </a:prstGeom>
                    <a:noFill/>
                    <a:ln>
                      <a:noFill/>
                    </a:ln>
                  </pic:spPr>
                </pic:pic>
              </a:graphicData>
            </a:graphic>
          </wp:inline>
        </w:drawing>
      </w:r>
    </w:p>
    <w:p w14:paraId="2A55F49E">
      <w:pPr>
        <w:pStyle w:val="8"/>
        <w:spacing w:line="240" w:lineRule="auto"/>
      </w:pPr>
      <w:r>
        <w:rPr>
          <w:rFonts w:hint="eastAsia"/>
        </w:rPr>
        <w:t>溪湖区充电设施2</w:t>
      </w:r>
      <w:r>
        <w:t>035</w:t>
      </w:r>
      <w:r>
        <w:rPr>
          <w:rFonts w:hint="eastAsia"/>
        </w:rPr>
        <w:t>年服务半径</w:t>
      </w:r>
    </w:p>
    <w:p w14:paraId="02CDC3D1">
      <w:pPr>
        <w:pStyle w:val="7"/>
      </w:pPr>
      <w:r>
        <w:rPr>
          <w:rFonts w:hint="eastAsia"/>
        </w:rPr>
        <w:t>溪湖区远期公共充电设施规划项目表</w:t>
      </w:r>
    </w:p>
    <w:tbl>
      <w:tblPr>
        <w:tblStyle w:val="30"/>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28" w:type="dxa"/>
          <w:left w:w="28" w:type="dxa"/>
          <w:bottom w:w="28" w:type="dxa"/>
          <w:right w:w="28" w:type="dxa"/>
        </w:tblCellMar>
      </w:tblPr>
      <w:tblGrid>
        <w:gridCol w:w="348"/>
        <w:gridCol w:w="1801"/>
        <w:gridCol w:w="3256"/>
        <w:gridCol w:w="348"/>
        <w:gridCol w:w="982"/>
        <w:gridCol w:w="986"/>
        <w:gridCol w:w="641"/>
      </w:tblGrid>
      <w:tr w14:paraId="31677A6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blHeader/>
          <w:jc w:val="center"/>
        </w:trPr>
        <w:tc>
          <w:tcPr>
            <w:tcW w:w="209" w:type="pct"/>
            <w:vMerge w:val="restart"/>
            <w:shd w:val="clear" w:color="auto" w:fill="D9D9D9"/>
            <w:noWrap/>
            <w:vAlign w:val="center"/>
          </w:tcPr>
          <w:p w14:paraId="11139380">
            <w:pPr>
              <w:spacing w:line="240" w:lineRule="auto"/>
              <w:jc w:val="center"/>
              <w:rPr>
                <w:rFonts w:hint="eastAsia"/>
                <w:b/>
                <w:sz w:val="19"/>
              </w:rPr>
            </w:pPr>
            <w:r>
              <w:rPr>
                <w:rFonts w:hint="eastAsia"/>
                <w:b/>
                <w:sz w:val="19"/>
              </w:rPr>
              <w:t>序号</w:t>
            </w:r>
          </w:p>
        </w:tc>
        <w:tc>
          <w:tcPr>
            <w:tcW w:w="1077" w:type="pct"/>
            <w:vMerge w:val="restart"/>
            <w:shd w:val="clear" w:color="auto" w:fill="D9D9D9"/>
            <w:noWrap/>
            <w:vAlign w:val="center"/>
          </w:tcPr>
          <w:p w14:paraId="039DE8C8">
            <w:pPr>
              <w:spacing w:line="240" w:lineRule="auto"/>
              <w:jc w:val="center"/>
              <w:rPr>
                <w:rFonts w:hint="eastAsia"/>
                <w:b/>
                <w:sz w:val="19"/>
              </w:rPr>
            </w:pPr>
            <w:r>
              <w:rPr>
                <w:rFonts w:hint="eastAsia"/>
                <w:b/>
                <w:sz w:val="19"/>
              </w:rPr>
              <w:t>项目名称</w:t>
            </w:r>
          </w:p>
        </w:tc>
        <w:tc>
          <w:tcPr>
            <w:tcW w:w="1946" w:type="pct"/>
            <w:vMerge w:val="restart"/>
            <w:shd w:val="clear" w:color="auto" w:fill="D9D9D9"/>
            <w:noWrap/>
            <w:vAlign w:val="center"/>
          </w:tcPr>
          <w:p w14:paraId="16E0FDB9">
            <w:pPr>
              <w:spacing w:line="240" w:lineRule="auto"/>
              <w:jc w:val="center"/>
              <w:rPr>
                <w:rFonts w:hint="eastAsia"/>
                <w:b/>
                <w:sz w:val="19"/>
              </w:rPr>
            </w:pPr>
            <w:r>
              <w:rPr>
                <w:rFonts w:hint="eastAsia"/>
                <w:b/>
                <w:sz w:val="19"/>
              </w:rPr>
              <w:t>位置</w:t>
            </w:r>
          </w:p>
        </w:tc>
        <w:tc>
          <w:tcPr>
            <w:tcW w:w="209" w:type="pct"/>
            <w:vMerge w:val="restart"/>
            <w:shd w:val="clear" w:color="auto" w:fill="D9D9D9"/>
            <w:noWrap/>
            <w:vAlign w:val="center"/>
          </w:tcPr>
          <w:p w14:paraId="784AC2B8">
            <w:pPr>
              <w:spacing w:line="240" w:lineRule="auto"/>
              <w:jc w:val="center"/>
              <w:rPr>
                <w:rFonts w:hint="eastAsia"/>
                <w:b/>
                <w:sz w:val="19"/>
              </w:rPr>
            </w:pPr>
            <w:r>
              <w:rPr>
                <w:rFonts w:hint="eastAsia"/>
                <w:b/>
                <w:sz w:val="19"/>
              </w:rPr>
              <w:t>类型</w:t>
            </w:r>
          </w:p>
        </w:tc>
        <w:tc>
          <w:tcPr>
            <w:tcW w:w="1176" w:type="pct"/>
            <w:gridSpan w:val="2"/>
            <w:shd w:val="clear" w:color="auto" w:fill="D9D9D9"/>
            <w:noWrap/>
            <w:vAlign w:val="center"/>
          </w:tcPr>
          <w:p w14:paraId="38188991">
            <w:pPr>
              <w:spacing w:line="240" w:lineRule="auto"/>
              <w:jc w:val="center"/>
              <w:rPr>
                <w:rFonts w:hint="eastAsia"/>
                <w:b/>
                <w:sz w:val="19"/>
              </w:rPr>
            </w:pPr>
            <w:r>
              <w:rPr>
                <w:rFonts w:hint="eastAsia"/>
                <w:b/>
                <w:sz w:val="19"/>
              </w:rPr>
              <w:t>设置充电基础设施数量（个）</w:t>
            </w:r>
          </w:p>
        </w:tc>
        <w:tc>
          <w:tcPr>
            <w:tcW w:w="383" w:type="pct"/>
            <w:vMerge w:val="restart"/>
            <w:shd w:val="clear" w:color="auto" w:fill="D9D9D9"/>
            <w:noWrap/>
            <w:vAlign w:val="center"/>
          </w:tcPr>
          <w:p w14:paraId="72071B74">
            <w:pPr>
              <w:spacing w:line="240" w:lineRule="auto"/>
              <w:jc w:val="center"/>
              <w:rPr>
                <w:rFonts w:hint="eastAsia"/>
                <w:b/>
                <w:sz w:val="19"/>
              </w:rPr>
            </w:pPr>
            <w:r>
              <w:rPr>
                <w:rFonts w:hint="eastAsia"/>
                <w:b/>
                <w:sz w:val="19"/>
              </w:rPr>
              <w:t>建设年限</w:t>
            </w:r>
          </w:p>
        </w:tc>
      </w:tr>
      <w:tr w14:paraId="7C036B8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blHeader/>
          <w:jc w:val="center"/>
        </w:trPr>
        <w:tc>
          <w:tcPr>
            <w:tcW w:w="209" w:type="pct"/>
            <w:vMerge w:val="continue"/>
            <w:shd w:val="clear" w:color="auto" w:fill="D9D9D9"/>
            <w:vAlign w:val="center"/>
          </w:tcPr>
          <w:p w14:paraId="6A9B8513">
            <w:pPr>
              <w:spacing w:line="240" w:lineRule="auto"/>
              <w:jc w:val="center"/>
              <w:rPr>
                <w:rFonts w:hint="eastAsia"/>
                <w:b/>
                <w:sz w:val="19"/>
              </w:rPr>
            </w:pPr>
          </w:p>
        </w:tc>
        <w:tc>
          <w:tcPr>
            <w:tcW w:w="1077" w:type="pct"/>
            <w:vMerge w:val="continue"/>
            <w:shd w:val="clear" w:color="auto" w:fill="D9D9D9"/>
            <w:vAlign w:val="center"/>
          </w:tcPr>
          <w:p w14:paraId="198FADDE">
            <w:pPr>
              <w:spacing w:line="240" w:lineRule="auto"/>
              <w:jc w:val="center"/>
              <w:rPr>
                <w:rFonts w:hint="eastAsia"/>
                <w:b/>
                <w:sz w:val="19"/>
              </w:rPr>
            </w:pPr>
          </w:p>
        </w:tc>
        <w:tc>
          <w:tcPr>
            <w:tcW w:w="1946" w:type="pct"/>
            <w:vMerge w:val="continue"/>
            <w:shd w:val="clear" w:color="auto" w:fill="D9D9D9"/>
            <w:vAlign w:val="center"/>
          </w:tcPr>
          <w:p w14:paraId="0F1FC2E4">
            <w:pPr>
              <w:spacing w:line="240" w:lineRule="auto"/>
              <w:jc w:val="center"/>
              <w:rPr>
                <w:rFonts w:hint="eastAsia"/>
                <w:b/>
                <w:sz w:val="19"/>
              </w:rPr>
            </w:pPr>
          </w:p>
        </w:tc>
        <w:tc>
          <w:tcPr>
            <w:tcW w:w="209" w:type="pct"/>
            <w:vMerge w:val="continue"/>
            <w:shd w:val="clear" w:color="auto" w:fill="D9D9D9"/>
            <w:vAlign w:val="center"/>
          </w:tcPr>
          <w:p w14:paraId="75F2A12D">
            <w:pPr>
              <w:spacing w:line="240" w:lineRule="auto"/>
              <w:jc w:val="center"/>
              <w:rPr>
                <w:rFonts w:hint="eastAsia"/>
                <w:b/>
                <w:sz w:val="19"/>
              </w:rPr>
            </w:pPr>
          </w:p>
        </w:tc>
        <w:tc>
          <w:tcPr>
            <w:tcW w:w="587" w:type="pct"/>
            <w:shd w:val="clear" w:color="auto" w:fill="D9D9D9"/>
            <w:noWrap/>
            <w:vAlign w:val="center"/>
          </w:tcPr>
          <w:p w14:paraId="19394831">
            <w:pPr>
              <w:spacing w:line="240" w:lineRule="auto"/>
              <w:jc w:val="center"/>
              <w:rPr>
                <w:rFonts w:hint="eastAsia"/>
                <w:b/>
                <w:sz w:val="19"/>
              </w:rPr>
            </w:pPr>
            <w:r>
              <w:rPr>
                <w:rFonts w:hint="eastAsia"/>
                <w:b/>
                <w:sz w:val="19"/>
              </w:rPr>
              <w:t>快充</w:t>
            </w:r>
          </w:p>
        </w:tc>
        <w:tc>
          <w:tcPr>
            <w:tcW w:w="589" w:type="pct"/>
            <w:shd w:val="clear" w:color="auto" w:fill="D9D9D9"/>
            <w:noWrap/>
            <w:vAlign w:val="center"/>
          </w:tcPr>
          <w:p w14:paraId="7E1FC19F">
            <w:pPr>
              <w:spacing w:line="240" w:lineRule="auto"/>
              <w:jc w:val="center"/>
              <w:rPr>
                <w:rFonts w:hint="eastAsia"/>
                <w:b/>
                <w:sz w:val="19"/>
              </w:rPr>
            </w:pPr>
            <w:r>
              <w:rPr>
                <w:rFonts w:hint="eastAsia"/>
                <w:b/>
                <w:sz w:val="19"/>
              </w:rPr>
              <w:t>慢充</w:t>
            </w:r>
          </w:p>
        </w:tc>
        <w:tc>
          <w:tcPr>
            <w:tcW w:w="383" w:type="pct"/>
            <w:vMerge w:val="continue"/>
            <w:shd w:val="clear" w:color="auto" w:fill="D9D9D9"/>
            <w:vAlign w:val="center"/>
          </w:tcPr>
          <w:p w14:paraId="57EE7770">
            <w:pPr>
              <w:spacing w:line="240" w:lineRule="auto"/>
              <w:jc w:val="center"/>
              <w:rPr>
                <w:rFonts w:hint="eastAsia"/>
                <w:b/>
                <w:sz w:val="19"/>
              </w:rPr>
            </w:pPr>
          </w:p>
        </w:tc>
      </w:tr>
      <w:tr w14:paraId="206DA25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209" w:type="pct"/>
            <w:shd w:val="clear" w:color="auto" w:fill="auto"/>
            <w:noWrap/>
            <w:vAlign w:val="center"/>
          </w:tcPr>
          <w:p w14:paraId="74674650">
            <w:pPr>
              <w:spacing w:line="240" w:lineRule="auto"/>
              <w:jc w:val="center"/>
              <w:rPr>
                <w:rFonts w:hint="eastAsia"/>
                <w:sz w:val="19"/>
              </w:rPr>
            </w:pPr>
            <w:r>
              <w:rPr>
                <w:rFonts w:hint="eastAsia"/>
                <w:sz w:val="19"/>
              </w:rPr>
              <w:t>1</w:t>
            </w:r>
          </w:p>
        </w:tc>
        <w:tc>
          <w:tcPr>
            <w:tcW w:w="1077" w:type="pct"/>
            <w:shd w:val="clear" w:color="auto" w:fill="auto"/>
            <w:noWrap/>
            <w:vAlign w:val="center"/>
          </w:tcPr>
          <w:p w14:paraId="5041AA7B">
            <w:pPr>
              <w:spacing w:line="240" w:lineRule="auto"/>
              <w:jc w:val="center"/>
              <w:rPr>
                <w:rFonts w:hint="eastAsia"/>
                <w:sz w:val="19"/>
              </w:rPr>
            </w:pPr>
            <w:r>
              <w:rPr>
                <w:rFonts w:hint="eastAsia"/>
                <w:sz w:val="19"/>
              </w:rPr>
              <w:t>黎明油脂厂</w:t>
            </w:r>
          </w:p>
        </w:tc>
        <w:tc>
          <w:tcPr>
            <w:tcW w:w="1946" w:type="pct"/>
            <w:shd w:val="clear" w:color="auto" w:fill="auto"/>
            <w:noWrap/>
            <w:vAlign w:val="center"/>
          </w:tcPr>
          <w:p w14:paraId="2DE58B9B">
            <w:pPr>
              <w:spacing w:line="240" w:lineRule="auto"/>
              <w:jc w:val="center"/>
              <w:rPr>
                <w:rFonts w:hint="eastAsia"/>
                <w:sz w:val="19"/>
              </w:rPr>
            </w:pPr>
            <w:r>
              <w:rPr>
                <w:rFonts w:hint="eastAsia"/>
                <w:sz w:val="19"/>
              </w:rPr>
              <w:t>溪湖区溪湖西路19号</w:t>
            </w:r>
          </w:p>
        </w:tc>
        <w:tc>
          <w:tcPr>
            <w:tcW w:w="209" w:type="pct"/>
            <w:shd w:val="clear" w:color="auto" w:fill="auto"/>
            <w:noWrap/>
            <w:vAlign w:val="center"/>
          </w:tcPr>
          <w:p w14:paraId="050BF4D0">
            <w:pPr>
              <w:spacing w:line="240" w:lineRule="auto"/>
              <w:jc w:val="center"/>
              <w:rPr>
                <w:rFonts w:hint="eastAsia"/>
                <w:sz w:val="19"/>
              </w:rPr>
            </w:pPr>
            <w:r>
              <w:rPr>
                <w:rFonts w:hint="eastAsia"/>
                <w:sz w:val="19"/>
              </w:rPr>
              <w:t>新建</w:t>
            </w:r>
          </w:p>
        </w:tc>
        <w:tc>
          <w:tcPr>
            <w:tcW w:w="587" w:type="pct"/>
            <w:shd w:val="clear" w:color="auto" w:fill="auto"/>
            <w:noWrap/>
            <w:vAlign w:val="center"/>
          </w:tcPr>
          <w:p w14:paraId="02909974">
            <w:pPr>
              <w:spacing w:line="240" w:lineRule="auto"/>
              <w:jc w:val="center"/>
              <w:rPr>
                <w:rFonts w:hint="eastAsia"/>
                <w:sz w:val="19"/>
              </w:rPr>
            </w:pPr>
            <w:r>
              <w:rPr>
                <w:rFonts w:hint="eastAsia"/>
                <w:sz w:val="19"/>
              </w:rPr>
              <w:t>4</w:t>
            </w:r>
          </w:p>
        </w:tc>
        <w:tc>
          <w:tcPr>
            <w:tcW w:w="589" w:type="pct"/>
            <w:shd w:val="clear" w:color="auto" w:fill="auto"/>
            <w:noWrap/>
            <w:vAlign w:val="center"/>
          </w:tcPr>
          <w:p w14:paraId="34D63A93">
            <w:pPr>
              <w:spacing w:line="240" w:lineRule="auto"/>
              <w:jc w:val="center"/>
              <w:rPr>
                <w:rFonts w:hint="eastAsia"/>
                <w:sz w:val="19"/>
              </w:rPr>
            </w:pPr>
          </w:p>
        </w:tc>
        <w:tc>
          <w:tcPr>
            <w:tcW w:w="383" w:type="pct"/>
            <w:shd w:val="clear" w:color="auto" w:fill="auto"/>
            <w:noWrap/>
            <w:vAlign w:val="center"/>
          </w:tcPr>
          <w:p w14:paraId="15004A7D">
            <w:pPr>
              <w:spacing w:line="240" w:lineRule="auto"/>
              <w:jc w:val="center"/>
              <w:rPr>
                <w:rFonts w:hint="eastAsia"/>
                <w:sz w:val="19"/>
              </w:rPr>
            </w:pPr>
            <w:r>
              <w:rPr>
                <w:rFonts w:hint="eastAsia"/>
                <w:sz w:val="19"/>
              </w:rPr>
              <w:t>远期</w:t>
            </w:r>
          </w:p>
        </w:tc>
      </w:tr>
      <w:tr w14:paraId="12F291A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209" w:type="pct"/>
            <w:shd w:val="clear" w:color="auto" w:fill="auto"/>
            <w:noWrap/>
            <w:vAlign w:val="center"/>
          </w:tcPr>
          <w:p w14:paraId="367FEA08">
            <w:pPr>
              <w:spacing w:line="240" w:lineRule="auto"/>
              <w:jc w:val="center"/>
              <w:rPr>
                <w:rFonts w:hint="eastAsia"/>
                <w:sz w:val="19"/>
              </w:rPr>
            </w:pPr>
            <w:r>
              <w:rPr>
                <w:rFonts w:hint="eastAsia"/>
                <w:sz w:val="19"/>
              </w:rPr>
              <w:t>2</w:t>
            </w:r>
          </w:p>
        </w:tc>
        <w:tc>
          <w:tcPr>
            <w:tcW w:w="1077" w:type="pct"/>
            <w:shd w:val="clear" w:color="auto" w:fill="auto"/>
            <w:noWrap/>
            <w:vAlign w:val="center"/>
          </w:tcPr>
          <w:p w14:paraId="2226E706">
            <w:pPr>
              <w:spacing w:line="240" w:lineRule="auto"/>
              <w:jc w:val="center"/>
              <w:rPr>
                <w:rFonts w:hint="eastAsia"/>
                <w:sz w:val="19"/>
              </w:rPr>
            </w:pPr>
            <w:r>
              <w:rPr>
                <w:rFonts w:hint="eastAsia"/>
                <w:sz w:val="19"/>
              </w:rPr>
              <w:t>藏龙小区4号楼门前停车场</w:t>
            </w:r>
          </w:p>
        </w:tc>
        <w:tc>
          <w:tcPr>
            <w:tcW w:w="1946" w:type="pct"/>
            <w:shd w:val="clear" w:color="auto" w:fill="auto"/>
            <w:noWrap/>
            <w:vAlign w:val="center"/>
          </w:tcPr>
          <w:p w14:paraId="274AF927">
            <w:pPr>
              <w:spacing w:line="240" w:lineRule="auto"/>
              <w:jc w:val="center"/>
              <w:rPr>
                <w:rFonts w:hint="eastAsia"/>
                <w:sz w:val="19"/>
              </w:rPr>
            </w:pPr>
            <w:r>
              <w:rPr>
                <w:rFonts w:hint="eastAsia"/>
                <w:sz w:val="19"/>
              </w:rPr>
              <w:t>溪湖区河东藏龙小区4号楼门前公共停车场</w:t>
            </w:r>
          </w:p>
        </w:tc>
        <w:tc>
          <w:tcPr>
            <w:tcW w:w="209" w:type="pct"/>
            <w:shd w:val="clear" w:color="auto" w:fill="auto"/>
            <w:noWrap/>
            <w:vAlign w:val="center"/>
          </w:tcPr>
          <w:p w14:paraId="6E5B8CED">
            <w:pPr>
              <w:spacing w:line="240" w:lineRule="auto"/>
              <w:jc w:val="center"/>
              <w:rPr>
                <w:rFonts w:hint="eastAsia"/>
                <w:sz w:val="19"/>
              </w:rPr>
            </w:pPr>
            <w:r>
              <w:rPr>
                <w:rFonts w:hint="eastAsia"/>
                <w:sz w:val="19"/>
              </w:rPr>
              <w:t>新建</w:t>
            </w:r>
          </w:p>
        </w:tc>
        <w:tc>
          <w:tcPr>
            <w:tcW w:w="587" w:type="pct"/>
            <w:shd w:val="clear" w:color="auto" w:fill="auto"/>
            <w:noWrap/>
            <w:vAlign w:val="center"/>
          </w:tcPr>
          <w:p w14:paraId="5A01576C">
            <w:pPr>
              <w:spacing w:line="240" w:lineRule="auto"/>
              <w:jc w:val="center"/>
              <w:rPr>
                <w:rFonts w:hint="eastAsia"/>
                <w:sz w:val="19"/>
              </w:rPr>
            </w:pPr>
            <w:r>
              <w:rPr>
                <w:rFonts w:hint="eastAsia"/>
                <w:sz w:val="19"/>
              </w:rPr>
              <w:t>4</w:t>
            </w:r>
          </w:p>
        </w:tc>
        <w:tc>
          <w:tcPr>
            <w:tcW w:w="589" w:type="pct"/>
            <w:shd w:val="clear" w:color="auto" w:fill="auto"/>
            <w:noWrap/>
            <w:vAlign w:val="center"/>
          </w:tcPr>
          <w:p w14:paraId="4776D013">
            <w:pPr>
              <w:spacing w:line="240" w:lineRule="auto"/>
              <w:jc w:val="center"/>
              <w:rPr>
                <w:rFonts w:hint="eastAsia"/>
                <w:sz w:val="19"/>
              </w:rPr>
            </w:pPr>
          </w:p>
        </w:tc>
        <w:tc>
          <w:tcPr>
            <w:tcW w:w="383" w:type="pct"/>
            <w:shd w:val="clear" w:color="auto" w:fill="auto"/>
            <w:noWrap/>
            <w:vAlign w:val="center"/>
          </w:tcPr>
          <w:p w14:paraId="0FC66AAB">
            <w:pPr>
              <w:spacing w:line="240" w:lineRule="auto"/>
              <w:jc w:val="center"/>
              <w:rPr>
                <w:rFonts w:hint="eastAsia"/>
                <w:sz w:val="19"/>
              </w:rPr>
            </w:pPr>
            <w:r>
              <w:rPr>
                <w:rFonts w:hint="eastAsia"/>
                <w:sz w:val="19"/>
              </w:rPr>
              <w:t>远期</w:t>
            </w:r>
          </w:p>
        </w:tc>
      </w:tr>
      <w:tr w14:paraId="1D42035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209" w:type="pct"/>
            <w:shd w:val="clear" w:color="auto" w:fill="auto"/>
            <w:noWrap/>
            <w:vAlign w:val="center"/>
          </w:tcPr>
          <w:p w14:paraId="5C09721B">
            <w:pPr>
              <w:spacing w:line="240" w:lineRule="auto"/>
              <w:jc w:val="center"/>
              <w:rPr>
                <w:rFonts w:hint="eastAsia"/>
                <w:sz w:val="19"/>
              </w:rPr>
            </w:pPr>
            <w:r>
              <w:rPr>
                <w:rFonts w:hint="eastAsia"/>
                <w:sz w:val="19"/>
              </w:rPr>
              <w:t>3</w:t>
            </w:r>
          </w:p>
        </w:tc>
        <w:tc>
          <w:tcPr>
            <w:tcW w:w="1077" w:type="pct"/>
            <w:shd w:val="clear" w:color="auto" w:fill="auto"/>
            <w:noWrap/>
            <w:vAlign w:val="center"/>
          </w:tcPr>
          <w:p w14:paraId="1DF66E87">
            <w:pPr>
              <w:spacing w:line="240" w:lineRule="auto"/>
              <w:jc w:val="center"/>
              <w:rPr>
                <w:rFonts w:hint="eastAsia"/>
                <w:sz w:val="19"/>
              </w:rPr>
            </w:pPr>
            <w:r>
              <w:rPr>
                <w:rFonts w:hint="eastAsia"/>
                <w:sz w:val="19"/>
              </w:rPr>
              <w:t>华联超市门前公共停车场</w:t>
            </w:r>
          </w:p>
        </w:tc>
        <w:tc>
          <w:tcPr>
            <w:tcW w:w="1946" w:type="pct"/>
            <w:shd w:val="clear" w:color="auto" w:fill="auto"/>
            <w:noWrap/>
            <w:vAlign w:val="center"/>
          </w:tcPr>
          <w:p w14:paraId="23E3BA0B">
            <w:pPr>
              <w:spacing w:line="240" w:lineRule="auto"/>
              <w:jc w:val="center"/>
              <w:rPr>
                <w:rFonts w:hint="eastAsia"/>
                <w:sz w:val="19"/>
              </w:rPr>
            </w:pPr>
            <w:r>
              <w:rPr>
                <w:rFonts w:hint="eastAsia"/>
                <w:sz w:val="19"/>
              </w:rPr>
              <w:t>溪湖区河东华联超市门前公共停车场</w:t>
            </w:r>
          </w:p>
        </w:tc>
        <w:tc>
          <w:tcPr>
            <w:tcW w:w="209" w:type="pct"/>
            <w:shd w:val="clear" w:color="auto" w:fill="auto"/>
            <w:noWrap/>
            <w:vAlign w:val="center"/>
          </w:tcPr>
          <w:p w14:paraId="6CFB482D">
            <w:pPr>
              <w:spacing w:line="240" w:lineRule="auto"/>
              <w:jc w:val="center"/>
              <w:rPr>
                <w:rFonts w:hint="eastAsia"/>
                <w:sz w:val="19"/>
              </w:rPr>
            </w:pPr>
            <w:r>
              <w:rPr>
                <w:rFonts w:hint="eastAsia"/>
                <w:sz w:val="19"/>
              </w:rPr>
              <w:t>新建</w:t>
            </w:r>
          </w:p>
        </w:tc>
        <w:tc>
          <w:tcPr>
            <w:tcW w:w="587" w:type="pct"/>
            <w:shd w:val="clear" w:color="auto" w:fill="auto"/>
            <w:noWrap/>
            <w:vAlign w:val="center"/>
          </w:tcPr>
          <w:p w14:paraId="6145D2C3">
            <w:pPr>
              <w:spacing w:line="240" w:lineRule="auto"/>
              <w:jc w:val="center"/>
              <w:rPr>
                <w:rFonts w:hint="eastAsia"/>
                <w:sz w:val="19"/>
              </w:rPr>
            </w:pPr>
            <w:r>
              <w:rPr>
                <w:rFonts w:hint="eastAsia"/>
                <w:sz w:val="19"/>
              </w:rPr>
              <w:t>3</w:t>
            </w:r>
          </w:p>
        </w:tc>
        <w:tc>
          <w:tcPr>
            <w:tcW w:w="589" w:type="pct"/>
            <w:shd w:val="clear" w:color="auto" w:fill="auto"/>
            <w:noWrap/>
            <w:vAlign w:val="center"/>
          </w:tcPr>
          <w:p w14:paraId="56CD3832">
            <w:pPr>
              <w:spacing w:line="240" w:lineRule="auto"/>
              <w:jc w:val="center"/>
              <w:rPr>
                <w:rFonts w:hint="eastAsia"/>
                <w:sz w:val="19"/>
              </w:rPr>
            </w:pPr>
          </w:p>
        </w:tc>
        <w:tc>
          <w:tcPr>
            <w:tcW w:w="383" w:type="pct"/>
            <w:shd w:val="clear" w:color="auto" w:fill="auto"/>
            <w:noWrap/>
            <w:vAlign w:val="center"/>
          </w:tcPr>
          <w:p w14:paraId="2002D96B">
            <w:pPr>
              <w:spacing w:line="240" w:lineRule="auto"/>
              <w:jc w:val="center"/>
              <w:rPr>
                <w:rFonts w:hint="eastAsia"/>
                <w:sz w:val="19"/>
              </w:rPr>
            </w:pPr>
            <w:r>
              <w:rPr>
                <w:rFonts w:hint="eastAsia"/>
                <w:sz w:val="19"/>
              </w:rPr>
              <w:t>远期</w:t>
            </w:r>
          </w:p>
        </w:tc>
      </w:tr>
      <w:tr w14:paraId="0FA90C7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209" w:type="pct"/>
            <w:shd w:val="clear" w:color="auto" w:fill="auto"/>
            <w:noWrap/>
            <w:vAlign w:val="center"/>
          </w:tcPr>
          <w:p w14:paraId="2627428A">
            <w:pPr>
              <w:spacing w:line="240" w:lineRule="auto"/>
              <w:jc w:val="center"/>
              <w:rPr>
                <w:rFonts w:hint="eastAsia"/>
                <w:sz w:val="19"/>
              </w:rPr>
            </w:pPr>
            <w:r>
              <w:rPr>
                <w:rFonts w:hint="eastAsia"/>
                <w:sz w:val="19"/>
              </w:rPr>
              <w:t>4</w:t>
            </w:r>
          </w:p>
        </w:tc>
        <w:tc>
          <w:tcPr>
            <w:tcW w:w="1077" w:type="pct"/>
            <w:shd w:val="clear" w:color="auto" w:fill="auto"/>
            <w:noWrap/>
            <w:vAlign w:val="center"/>
          </w:tcPr>
          <w:p w14:paraId="025D6F42">
            <w:pPr>
              <w:spacing w:line="240" w:lineRule="auto"/>
              <w:jc w:val="center"/>
              <w:rPr>
                <w:rFonts w:hint="eastAsia"/>
                <w:sz w:val="19"/>
              </w:rPr>
            </w:pPr>
            <w:r>
              <w:rPr>
                <w:rFonts w:hint="eastAsia"/>
                <w:sz w:val="19"/>
              </w:rPr>
              <w:t>检察院</w:t>
            </w:r>
          </w:p>
        </w:tc>
        <w:tc>
          <w:tcPr>
            <w:tcW w:w="1946" w:type="pct"/>
            <w:shd w:val="clear" w:color="auto" w:fill="auto"/>
            <w:noWrap/>
            <w:vAlign w:val="center"/>
          </w:tcPr>
          <w:p w14:paraId="4CDC85C4">
            <w:pPr>
              <w:spacing w:line="240" w:lineRule="auto"/>
              <w:jc w:val="center"/>
              <w:rPr>
                <w:rFonts w:hint="eastAsia"/>
                <w:sz w:val="19"/>
              </w:rPr>
            </w:pPr>
            <w:r>
              <w:rPr>
                <w:rFonts w:hint="eastAsia"/>
                <w:sz w:val="19"/>
              </w:rPr>
              <w:t>溪湖区天桥一街9-21号</w:t>
            </w:r>
          </w:p>
        </w:tc>
        <w:tc>
          <w:tcPr>
            <w:tcW w:w="209" w:type="pct"/>
            <w:shd w:val="clear" w:color="auto" w:fill="auto"/>
            <w:noWrap/>
            <w:vAlign w:val="center"/>
          </w:tcPr>
          <w:p w14:paraId="19F7FB28">
            <w:pPr>
              <w:spacing w:line="240" w:lineRule="auto"/>
              <w:jc w:val="center"/>
              <w:rPr>
                <w:rFonts w:hint="eastAsia"/>
                <w:sz w:val="19"/>
              </w:rPr>
            </w:pPr>
            <w:r>
              <w:rPr>
                <w:rFonts w:hint="eastAsia"/>
                <w:sz w:val="19"/>
              </w:rPr>
              <w:t>新建</w:t>
            </w:r>
          </w:p>
        </w:tc>
        <w:tc>
          <w:tcPr>
            <w:tcW w:w="587" w:type="pct"/>
            <w:shd w:val="clear" w:color="auto" w:fill="auto"/>
            <w:noWrap/>
            <w:vAlign w:val="center"/>
          </w:tcPr>
          <w:p w14:paraId="4E445B0B">
            <w:pPr>
              <w:spacing w:line="240" w:lineRule="auto"/>
              <w:jc w:val="center"/>
              <w:rPr>
                <w:rFonts w:hint="eastAsia"/>
                <w:sz w:val="19"/>
              </w:rPr>
            </w:pPr>
            <w:r>
              <w:rPr>
                <w:rFonts w:hint="eastAsia"/>
                <w:sz w:val="19"/>
              </w:rPr>
              <w:t>4</w:t>
            </w:r>
          </w:p>
        </w:tc>
        <w:tc>
          <w:tcPr>
            <w:tcW w:w="589" w:type="pct"/>
            <w:shd w:val="clear" w:color="auto" w:fill="auto"/>
            <w:noWrap/>
            <w:vAlign w:val="center"/>
          </w:tcPr>
          <w:p w14:paraId="782DAC71">
            <w:pPr>
              <w:spacing w:line="240" w:lineRule="auto"/>
              <w:jc w:val="center"/>
              <w:rPr>
                <w:rFonts w:hint="eastAsia"/>
                <w:sz w:val="19"/>
              </w:rPr>
            </w:pPr>
          </w:p>
        </w:tc>
        <w:tc>
          <w:tcPr>
            <w:tcW w:w="383" w:type="pct"/>
            <w:shd w:val="clear" w:color="auto" w:fill="auto"/>
            <w:noWrap/>
            <w:vAlign w:val="center"/>
          </w:tcPr>
          <w:p w14:paraId="07A1B741">
            <w:pPr>
              <w:spacing w:line="240" w:lineRule="auto"/>
              <w:jc w:val="center"/>
              <w:rPr>
                <w:rFonts w:hint="eastAsia"/>
                <w:sz w:val="19"/>
              </w:rPr>
            </w:pPr>
            <w:r>
              <w:rPr>
                <w:rFonts w:hint="eastAsia"/>
                <w:sz w:val="19"/>
              </w:rPr>
              <w:t>远期</w:t>
            </w:r>
          </w:p>
        </w:tc>
      </w:tr>
      <w:tr w14:paraId="21C555D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209" w:type="pct"/>
            <w:shd w:val="clear" w:color="auto" w:fill="auto"/>
            <w:noWrap/>
            <w:vAlign w:val="center"/>
          </w:tcPr>
          <w:p w14:paraId="069C04C0">
            <w:pPr>
              <w:spacing w:line="240" w:lineRule="auto"/>
              <w:jc w:val="center"/>
              <w:rPr>
                <w:rFonts w:hint="eastAsia"/>
                <w:sz w:val="19"/>
              </w:rPr>
            </w:pPr>
            <w:r>
              <w:rPr>
                <w:rFonts w:hint="eastAsia"/>
                <w:sz w:val="19"/>
              </w:rPr>
              <w:t>5</w:t>
            </w:r>
          </w:p>
        </w:tc>
        <w:tc>
          <w:tcPr>
            <w:tcW w:w="1077" w:type="pct"/>
            <w:shd w:val="clear" w:color="auto" w:fill="auto"/>
            <w:noWrap/>
            <w:vAlign w:val="center"/>
          </w:tcPr>
          <w:p w14:paraId="0C1316C5">
            <w:pPr>
              <w:spacing w:line="240" w:lineRule="auto"/>
              <w:jc w:val="center"/>
              <w:rPr>
                <w:rFonts w:hint="eastAsia"/>
                <w:sz w:val="19"/>
              </w:rPr>
            </w:pPr>
            <w:r>
              <w:rPr>
                <w:rFonts w:hint="eastAsia"/>
                <w:sz w:val="19"/>
              </w:rPr>
              <w:t>北山社区</w:t>
            </w:r>
          </w:p>
        </w:tc>
        <w:tc>
          <w:tcPr>
            <w:tcW w:w="1946" w:type="pct"/>
            <w:shd w:val="clear" w:color="auto" w:fill="auto"/>
            <w:noWrap/>
            <w:vAlign w:val="center"/>
          </w:tcPr>
          <w:p w14:paraId="2B178AA5">
            <w:pPr>
              <w:spacing w:line="240" w:lineRule="auto"/>
              <w:jc w:val="center"/>
              <w:rPr>
                <w:rFonts w:hint="eastAsia"/>
                <w:sz w:val="19"/>
              </w:rPr>
            </w:pPr>
            <w:r>
              <w:rPr>
                <w:rFonts w:hint="eastAsia"/>
                <w:sz w:val="19"/>
              </w:rPr>
              <w:t>溪湖区矿新街</w:t>
            </w:r>
          </w:p>
        </w:tc>
        <w:tc>
          <w:tcPr>
            <w:tcW w:w="209" w:type="pct"/>
            <w:shd w:val="clear" w:color="auto" w:fill="auto"/>
            <w:noWrap/>
            <w:vAlign w:val="center"/>
          </w:tcPr>
          <w:p w14:paraId="3E3F7D8E">
            <w:pPr>
              <w:spacing w:line="240" w:lineRule="auto"/>
              <w:jc w:val="center"/>
              <w:rPr>
                <w:rFonts w:hint="eastAsia"/>
                <w:sz w:val="19"/>
              </w:rPr>
            </w:pPr>
            <w:r>
              <w:rPr>
                <w:rFonts w:hint="eastAsia"/>
                <w:sz w:val="19"/>
              </w:rPr>
              <w:t>新建</w:t>
            </w:r>
          </w:p>
        </w:tc>
        <w:tc>
          <w:tcPr>
            <w:tcW w:w="587" w:type="pct"/>
            <w:shd w:val="clear" w:color="auto" w:fill="auto"/>
            <w:noWrap/>
            <w:vAlign w:val="center"/>
          </w:tcPr>
          <w:p w14:paraId="313C3BD6">
            <w:pPr>
              <w:spacing w:line="240" w:lineRule="auto"/>
              <w:jc w:val="center"/>
              <w:rPr>
                <w:rFonts w:hint="eastAsia"/>
                <w:sz w:val="19"/>
              </w:rPr>
            </w:pPr>
            <w:r>
              <w:rPr>
                <w:rFonts w:hint="eastAsia"/>
                <w:sz w:val="19"/>
              </w:rPr>
              <w:t>3</w:t>
            </w:r>
          </w:p>
        </w:tc>
        <w:tc>
          <w:tcPr>
            <w:tcW w:w="589" w:type="pct"/>
            <w:shd w:val="clear" w:color="auto" w:fill="auto"/>
            <w:noWrap/>
            <w:vAlign w:val="center"/>
          </w:tcPr>
          <w:p w14:paraId="0BFE0131">
            <w:pPr>
              <w:spacing w:line="240" w:lineRule="auto"/>
              <w:jc w:val="center"/>
              <w:rPr>
                <w:rFonts w:hint="eastAsia"/>
                <w:sz w:val="19"/>
              </w:rPr>
            </w:pPr>
          </w:p>
        </w:tc>
        <w:tc>
          <w:tcPr>
            <w:tcW w:w="383" w:type="pct"/>
            <w:shd w:val="clear" w:color="auto" w:fill="auto"/>
            <w:noWrap/>
            <w:vAlign w:val="center"/>
          </w:tcPr>
          <w:p w14:paraId="2B7B0D00">
            <w:pPr>
              <w:spacing w:line="240" w:lineRule="auto"/>
              <w:jc w:val="center"/>
              <w:rPr>
                <w:rFonts w:hint="eastAsia"/>
                <w:sz w:val="19"/>
              </w:rPr>
            </w:pPr>
            <w:r>
              <w:rPr>
                <w:rFonts w:hint="eastAsia"/>
                <w:sz w:val="19"/>
              </w:rPr>
              <w:t>远期</w:t>
            </w:r>
          </w:p>
        </w:tc>
      </w:tr>
      <w:tr w14:paraId="7407A20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209" w:type="pct"/>
            <w:shd w:val="clear" w:color="auto" w:fill="auto"/>
            <w:noWrap/>
            <w:vAlign w:val="center"/>
          </w:tcPr>
          <w:p w14:paraId="62D4F042">
            <w:pPr>
              <w:spacing w:line="240" w:lineRule="auto"/>
              <w:jc w:val="center"/>
              <w:rPr>
                <w:rFonts w:hint="eastAsia"/>
                <w:sz w:val="19"/>
              </w:rPr>
            </w:pPr>
            <w:r>
              <w:rPr>
                <w:rFonts w:hint="eastAsia"/>
                <w:sz w:val="19"/>
              </w:rPr>
              <w:t>6</w:t>
            </w:r>
          </w:p>
        </w:tc>
        <w:tc>
          <w:tcPr>
            <w:tcW w:w="1077" w:type="pct"/>
            <w:shd w:val="clear" w:color="auto" w:fill="auto"/>
            <w:noWrap/>
            <w:vAlign w:val="center"/>
          </w:tcPr>
          <w:p w14:paraId="75559906">
            <w:pPr>
              <w:spacing w:line="240" w:lineRule="auto"/>
              <w:jc w:val="center"/>
              <w:rPr>
                <w:rFonts w:hint="eastAsia"/>
                <w:sz w:val="19"/>
              </w:rPr>
            </w:pPr>
            <w:r>
              <w:rPr>
                <w:rFonts w:hint="eastAsia"/>
                <w:sz w:val="19"/>
              </w:rPr>
              <w:t>柳塘社区平改平6号楼右侧</w:t>
            </w:r>
          </w:p>
        </w:tc>
        <w:tc>
          <w:tcPr>
            <w:tcW w:w="1946" w:type="pct"/>
            <w:shd w:val="clear" w:color="auto" w:fill="auto"/>
            <w:noWrap/>
            <w:vAlign w:val="center"/>
          </w:tcPr>
          <w:p w14:paraId="1C845193">
            <w:pPr>
              <w:spacing w:line="240" w:lineRule="auto"/>
              <w:jc w:val="center"/>
              <w:rPr>
                <w:rFonts w:hint="eastAsia"/>
                <w:sz w:val="19"/>
              </w:rPr>
            </w:pPr>
            <w:r>
              <w:rPr>
                <w:rFonts w:hint="eastAsia"/>
                <w:sz w:val="19"/>
              </w:rPr>
              <w:t>溪湖区太平路、矿新街河西平改平6号楼右侧空地</w:t>
            </w:r>
          </w:p>
        </w:tc>
        <w:tc>
          <w:tcPr>
            <w:tcW w:w="209" w:type="pct"/>
            <w:shd w:val="clear" w:color="auto" w:fill="auto"/>
            <w:noWrap/>
            <w:vAlign w:val="center"/>
          </w:tcPr>
          <w:p w14:paraId="5479CB24">
            <w:pPr>
              <w:spacing w:line="240" w:lineRule="auto"/>
              <w:jc w:val="center"/>
              <w:rPr>
                <w:rFonts w:hint="eastAsia"/>
                <w:sz w:val="19"/>
              </w:rPr>
            </w:pPr>
            <w:r>
              <w:rPr>
                <w:rFonts w:hint="eastAsia"/>
                <w:sz w:val="19"/>
              </w:rPr>
              <w:t>新建</w:t>
            </w:r>
          </w:p>
        </w:tc>
        <w:tc>
          <w:tcPr>
            <w:tcW w:w="587" w:type="pct"/>
            <w:shd w:val="clear" w:color="auto" w:fill="auto"/>
            <w:noWrap/>
            <w:vAlign w:val="center"/>
          </w:tcPr>
          <w:p w14:paraId="79F18D38">
            <w:pPr>
              <w:spacing w:line="240" w:lineRule="auto"/>
              <w:jc w:val="center"/>
              <w:rPr>
                <w:rFonts w:hint="eastAsia"/>
                <w:sz w:val="19"/>
              </w:rPr>
            </w:pPr>
            <w:r>
              <w:rPr>
                <w:rFonts w:hint="eastAsia"/>
                <w:sz w:val="19"/>
              </w:rPr>
              <w:t>3</w:t>
            </w:r>
          </w:p>
        </w:tc>
        <w:tc>
          <w:tcPr>
            <w:tcW w:w="589" w:type="pct"/>
            <w:shd w:val="clear" w:color="auto" w:fill="auto"/>
            <w:noWrap/>
            <w:vAlign w:val="center"/>
          </w:tcPr>
          <w:p w14:paraId="4F9FC273">
            <w:pPr>
              <w:spacing w:line="240" w:lineRule="auto"/>
              <w:jc w:val="center"/>
              <w:rPr>
                <w:rFonts w:hint="eastAsia"/>
                <w:sz w:val="19"/>
              </w:rPr>
            </w:pPr>
          </w:p>
        </w:tc>
        <w:tc>
          <w:tcPr>
            <w:tcW w:w="383" w:type="pct"/>
            <w:shd w:val="clear" w:color="auto" w:fill="auto"/>
            <w:noWrap/>
            <w:vAlign w:val="center"/>
          </w:tcPr>
          <w:p w14:paraId="7AC40D53">
            <w:pPr>
              <w:spacing w:line="240" w:lineRule="auto"/>
              <w:jc w:val="center"/>
              <w:rPr>
                <w:rFonts w:hint="eastAsia"/>
                <w:sz w:val="19"/>
              </w:rPr>
            </w:pPr>
            <w:r>
              <w:rPr>
                <w:rFonts w:hint="eastAsia"/>
                <w:sz w:val="19"/>
              </w:rPr>
              <w:t>远期</w:t>
            </w:r>
          </w:p>
        </w:tc>
      </w:tr>
      <w:tr w14:paraId="7D3C31F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209" w:type="pct"/>
            <w:shd w:val="clear" w:color="auto" w:fill="auto"/>
            <w:noWrap/>
            <w:vAlign w:val="center"/>
          </w:tcPr>
          <w:p w14:paraId="16C0FDCB">
            <w:pPr>
              <w:spacing w:line="240" w:lineRule="auto"/>
              <w:jc w:val="center"/>
              <w:rPr>
                <w:rFonts w:hint="eastAsia"/>
                <w:sz w:val="19"/>
              </w:rPr>
            </w:pPr>
            <w:r>
              <w:rPr>
                <w:rFonts w:hint="eastAsia"/>
                <w:sz w:val="19"/>
              </w:rPr>
              <w:t>7</w:t>
            </w:r>
          </w:p>
        </w:tc>
        <w:tc>
          <w:tcPr>
            <w:tcW w:w="1077" w:type="pct"/>
            <w:shd w:val="clear" w:color="auto" w:fill="auto"/>
            <w:noWrap/>
            <w:vAlign w:val="center"/>
          </w:tcPr>
          <w:p w14:paraId="3F3E0074">
            <w:pPr>
              <w:spacing w:line="240" w:lineRule="auto"/>
              <w:jc w:val="center"/>
              <w:rPr>
                <w:rFonts w:hint="eastAsia"/>
                <w:sz w:val="19"/>
              </w:rPr>
            </w:pPr>
            <w:r>
              <w:rPr>
                <w:rFonts w:hint="eastAsia"/>
                <w:sz w:val="19"/>
              </w:rPr>
              <w:t>东风办事处</w:t>
            </w:r>
          </w:p>
        </w:tc>
        <w:tc>
          <w:tcPr>
            <w:tcW w:w="1946" w:type="pct"/>
            <w:shd w:val="clear" w:color="auto" w:fill="auto"/>
            <w:noWrap/>
            <w:vAlign w:val="center"/>
          </w:tcPr>
          <w:p w14:paraId="19FE2511">
            <w:pPr>
              <w:spacing w:line="240" w:lineRule="auto"/>
              <w:jc w:val="center"/>
              <w:rPr>
                <w:rFonts w:hint="eastAsia"/>
                <w:sz w:val="19"/>
              </w:rPr>
            </w:pPr>
            <w:r>
              <w:rPr>
                <w:rFonts w:hint="eastAsia"/>
                <w:sz w:val="19"/>
              </w:rPr>
              <w:t>溪湖区沈本线东风办事处</w:t>
            </w:r>
          </w:p>
        </w:tc>
        <w:tc>
          <w:tcPr>
            <w:tcW w:w="209" w:type="pct"/>
            <w:shd w:val="clear" w:color="auto" w:fill="auto"/>
            <w:noWrap/>
            <w:vAlign w:val="center"/>
          </w:tcPr>
          <w:p w14:paraId="1CA14EEA">
            <w:pPr>
              <w:spacing w:line="240" w:lineRule="auto"/>
              <w:jc w:val="center"/>
              <w:rPr>
                <w:rFonts w:hint="eastAsia"/>
                <w:sz w:val="19"/>
              </w:rPr>
            </w:pPr>
            <w:r>
              <w:rPr>
                <w:rFonts w:hint="eastAsia"/>
                <w:sz w:val="19"/>
              </w:rPr>
              <w:t>新建</w:t>
            </w:r>
          </w:p>
        </w:tc>
        <w:tc>
          <w:tcPr>
            <w:tcW w:w="587" w:type="pct"/>
            <w:shd w:val="clear" w:color="auto" w:fill="auto"/>
            <w:noWrap/>
            <w:vAlign w:val="center"/>
          </w:tcPr>
          <w:p w14:paraId="39FF2F15">
            <w:pPr>
              <w:spacing w:line="240" w:lineRule="auto"/>
              <w:jc w:val="center"/>
              <w:rPr>
                <w:rFonts w:hint="eastAsia"/>
                <w:sz w:val="19"/>
              </w:rPr>
            </w:pPr>
            <w:r>
              <w:rPr>
                <w:rFonts w:hint="eastAsia"/>
                <w:sz w:val="19"/>
              </w:rPr>
              <w:t>3</w:t>
            </w:r>
          </w:p>
        </w:tc>
        <w:tc>
          <w:tcPr>
            <w:tcW w:w="589" w:type="pct"/>
            <w:shd w:val="clear" w:color="auto" w:fill="auto"/>
            <w:noWrap/>
            <w:vAlign w:val="center"/>
          </w:tcPr>
          <w:p w14:paraId="5BAE9776">
            <w:pPr>
              <w:spacing w:line="240" w:lineRule="auto"/>
              <w:jc w:val="center"/>
              <w:rPr>
                <w:rFonts w:hint="eastAsia"/>
                <w:sz w:val="19"/>
              </w:rPr>
            </w:pPr>
          </w:p>
        </w:tc>
        <w:tc>
          <w:tcPr>
            <w:tcW w:w="383" w:type="pct"/>
            <w:shd w:val="clear" w:color="auto" w:fill="auto"/>
            <w:noWrap/>
            <w:vAlign w:val="center"/>
          </w:tcPr>
          <w:p w14:paraId="4008EC26">
            <w:pPr>
              <w:spacing w:line="240" w:lineRule="auto"/>
              <w:jc w:val="center"/>
              <w:rPr>
                <w:rFonts w:hint="eastAsia"/>
                <w:sz w:val="19"/>
              </w:rPr>
            </w:pPr>
            <w:r>
              <w:rPr>
                <w:rFonts w:hint="eastAsia"/>
                <w:sz w:val="19"/>
              </w:rPr>
              <w:t>远期</w:t>
            </w:r>
          </w:p>
        </w:tc>
      </w:tr>
      <w:tr w14:paraId="6757674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209" w:type="pct"/>
            <w:shd w:val="clear" w:color="auto" w:fill="auto"/>
            <w:noWrap/>
            <w:vAlign w:val="center"/>
          </w:tcPr>
          <w:p w14:paraId="1764E274">
            <w:pPr>
              <w:spacing w:line="240" w:lineRule="auto"/>
              <w:jc w:val="center"/>
              <w:rPr>
                <w:rFonts w:hint="eastAsia"/>
                <w:sz w:val="19"/>
              </w:rPr>
            </w:pPr>
            <w:r>
              <w:rPr>
                <w:rFonts w:hint="eastAsia"/>
                <w:sz w:val="19"/>
              </w:rPr>
              <w:t>8</w:t>
            </w:r>
          </w:p>
        </w:tc>
        <w:tc>
          <w:tcPr>
            <w:tcW w:w="1077" w:type="pct"/>
            <w:shd w:val="clear" w:color="auto" w:fill="auto"/>
            <w:noWrap/>
            <w:vAlign w:val="center"/>
          </w:tcPr>
          <w:p w14:paraId="56E31AA9">
            <w:pPr>
              <w:spacing w:line="240" w:lineRule="auto"/>
              <w:jc w:val="center"/>
              <w:rPr>
                <w:rFonts w:hint="eastAsia"/>
                <w:sz w:val="19"/>
              </w:rPr>
            </w:pPr>
            <w:r>
              <w:rPr>
                <w:rFonts w:hint="eastAsia"/>
                <w:sz w:val="19"/>
              </w:rPr>
              <w:t>东风耐火场道口</w:t>
            </w:r>
          </w:p>
        </w:tc>
        <w:tc>
          <w:tcPr>
            <w:tcW w:w="1946" w:type="pct"/>
            <w:shd w:val="clear" w:color="auto" w:fill="auto"/>
            <w:noWrap/>
            <w:vAlign w:val="center"/>
          </w:tcPr>
          <w:p w14:paraId="6FF42B89">
            <w:pPr>
              <w:spacing w:line="240" w:lineRule="auto"/>
              <w:jc w:val="center"/>
              <w:rPr>
                <w:rFonts w:hint="eastAsia"/>
                <w:sz w:val="19"/>
              </w:rPr>
            </w:pPr>
            <w:r>
              <w:rPr>
                <w:rFonts w:hint="eastAsia"/>
                <w:sz w:val="19"/>
              </w:rPr>
              <w:t>溪湖区沈本线、新立街路口耐火场道口</w:t>
            </w:r>
          </w:p>
        </w:tc>
        <w:tc>
          <w:tcPr>
            <w:tcW w:w="209" w:type="pct"/>
            <w:shd w:val="clear" w:color="auto" w:fill="auto"/>
            <w:noWrap/>
            <w:vAlign w:val="center"/>
          </w:tcPr>
          <w:p w14:paraId="261B84F6">
            <w:pPr>
              <w:spacing w:line="240" w:lineRule="auto"/>
              <w:jc w:val="center"/>
              <w:rPr>
                <w:rFonts w:hint="eastAsia"/>
                <w:sz w:val="19"/>
              </w:rPr>
            </w:pPr>
            <w:r>
              <w:rPr>
                <w:rFonts w:hint="eastAsia"/>
                <w:sz w:val="19"/>
              </w:rPr>
              <w:t>新建</w:t>
            </w:r>
          </w:p>
        </w:tc>
        <w:tc>
          <w:tcPr>
            <w:tcW w:w="587" w:type="pct"/>
            <w:shd w:val="clear" w:color="auto" w:fill="auto"/>
            <w:noWrap/>
            <w:vAlign w:val="center"/>
          </w:tcPr>
          <w:p w14:paraId="485C2BAC">
            <w:pPr>
              <w:spacing w:line="240" w:lineRule="auto"/>
              <w:jc w:val="center"/>
              <w:rPr>
                <w:rFonts w:hint="eastAsia"/>
                <w:sz w:val="19"/>
              </w:rPr>
            </w:pPr>
            <w:r>
              <w:rPr>
                <w:rFonts w:hint="eastAsia"/>
                <w:sz w:val="19"/>
              </w:rPr>
              <w:t>3</w:t>
            </w:r>
          </w:p>
        </w:tc>
        <w:tc>
          <w:tcPr>
            <w:tcW w:w="589" w:type="pct"/>
            <w:shd w:val="clear" w:color="auto" w:fill="auto"/>
            <w:noWrap/>
            <w:vAlign w:val="center"/>
          </w:tcPr>
          <w:p w14:paraId="65244B30">
            <w:pPr>
              <w:spacing w:line="240" w:lineRule="auto"/>
              <w:jc w:val="center"/>
              <w:rPr>
                <w:rFonts w:hint="eastAsia"/>
                <w:sz w:val="19"/>
              </w:rPr>
            </w:pPr>
          </w:p>
        </w:tc>
        <w:tc>
          <w:tcPr>
            <w:tcW w:w="383" w:type="pct"/>
            <w:shd w:val="clear" w:color="auto" w:fill="auto"/>
            <w:noWrap/>
            <w:vAlign w:val="center"/>
          </w:tcPr>
          <w:p w14:paraId="39B956B2">
            <w:pPr>
              <w:spacing w:line="240" w:lineRule="auto"/>
              <w:jc w:val="center"/>
              <w:rPr>
                <w:rFonts w:hint="eastAsia"/>
                <w:sz w:val="19"/>
              </w:rPr>
            </w:pPr>
            <w:r>
              <w:rPr>
                <w:rFonts w:hint="eastAsia"/>
                <w:sz w:val="19"/>
              </w:rPr>
              <w:t>远期</w:t>
            </w:r>
          </w:p>
        </w:tc>
      </w:tr>
      <w:tr w14:paraId="551ED10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209" w:type="pct"/>
            <w:shd w:val="clear" w:color="auto" w:fill="auto"/>
            <w:noWrap/>
            <w:vAlign w:val="center"/>
          </w:tcPr>
          <w:p w14:paraId="70199C01">
            <w:pPr>
              <w:spacing w:line="240" w:lineRule="auto"/>
              <w:jc w:val="center"/>
              <w:rPr>
                <w:rFonts w:hint="eastAsia"/>
                <w:sz w:val="19"/>
              </w:rPr>
            </w:pPr>
            <w:r>
              <w:rPr>
                <w:rFonts w:hint="eastAsia"/>
                <w:sz w:val="19"/>
              </w:rPr>
              <w:t>9</w:t>
            </w:r>
          </w:p>
        </w:tc>
        <w:tc>
          <w:tcPr>
            <w:tcW w:w="1077" w:type="pct"/>
            <w:shd w:val="clear" w:color="auto" w:fill="auto"/>
            <w:noWrap/>
            <w:vAlign w:val="center"/>
          </w:tcPr>
          <w:p w14:paraId="2E3B20E7">
            <w:pPr>
              <w:spacing w:line="240" w:lineRule="auto"/>
              <w:jc w:val="center"/>
              <w:rPr>
                <w:rFonts w:hint="eastAsia"/>
                <w:sz w:val="19"/>
              </w:rPr>
            </w:pPr>
            <w:r>
              <w:rPr>
                <w:rFonts w:hint="eastAsia"/>
                <w:sz w:val="19"/>
              </w:rPr>
              <w:t>牛毛岭</w:t>
            </w:r>
          </w:p>
        </w:tc>
        <w:tc>
          <w:tcPr>
            <w:tcW w:w="1946" w:type="pct"/>
            <w:shd w:val="clear" w:color="auto" w:fill="auto"/>
            <w:noWrap/>
            <w:vAlign w:val="center"/>
          </w:tcPr>
          <w:p w14:paraId="7698C9C8">
            <w:pPr>
              <w:spacing w:line="240" w:lineRule="auto"/>
              <w:jc w:val="center"/>
              <w:rPr>
                <w:rFonts w:hint="eastAsia"/>
                <w:sz w:val="19"/>
              </w:rPr>
            </w:pPr>
            <w:r>
              <w:rPr>
                <w:rFonts w:hint="eastAsia"/>
                <w:sz w:val="19"/>
              </w:rPr>
              <w:t>溪湖区牛毛岭景区</w:t>
            </w:r>
          </w:p>
        </w:tc>
        <w:tc>
          <w:tcPr>
            <w:tcW w:w="209" w:type="pct"/>
            <w:shd w:val="clear" w:color="auto" w:fill="auto"/>
            <w:noWrap/>
            <w:vAlign w:val="center"/>
          </w:tcPr>
          <w:p w14:paraId="3A2AA5C4">
            <w:pPr>
              <w:spacing w:line="240" w:lineRule="auto"/>
              <w:jc w:val="center"/>
              <w:rPr>
                <w:rFonts w:hint="eastAsia"/>
                <w:sz w:val="19"/>
              </w:rPr>
            </w:pPr>
            <w:r>
              <w:rPr>
                <w:rFonts w:hint="eastAsia"/>
                <w:sz w:val="19"/>
              </w:rPr>
              <w:t>新建</w:t>
            </w:r>
          </w:p>
        </w:tc>
        <w:tc>
          <w:tcPr>
            <w:tcW w:w="587" w:type="pct"/>
            <w:shd w:val="clear" w:color="auto" w:fill="auto"/>
            <w:noWrap/>
            <w:vAlign w:val="center"/>
          </w:tcPr>
          <w:p w14:paraId="20E5FB6A">
            <w:pPr>
              <w:spacing w:line="240" w:lineRule="auto"/>
              <w:jc w:val="center"/>
              <w:rPr>
                <w:rFonts w:hint="eastAsia"/>
                <w:sz w:val="19"/>
              </w:rPr>
            </w:pPr>
            <w:r>
              <w:rPr>
                <w:rFonts w:hint="eastAsia"/>
                <w:sz w:val="19"/>
              </w:rPr>
              <w:t>10</w:t>
            </w:r>
          </w:p>
        </w:tc>
        <w:tc>
          <w:tcPr>
            <w:tcW w:w="589" w:type="pct"/>
            <w:shd w:val="clear" w:color="auto" w:fill="auto"/>
            <w:noWrap/>
            <w:vAlign w:val="center"/>
          </w:tcPr>
          <w:p w14:paraId="0959F438">
            <w:pPr>
              <w:spacing w:line="240" w:lineRule="auto"/>
              <w:jc w:val="center"/>
              <w:rPr>
                <w:rFonts w:hint="eastAsia"/>
                <w:sz w:val="19"/>
              </w:rPr>
            </w:pPr>
          </w:p>
        </w:tc>
        <w:tc>
          <w:tcPr>
            <w:tcW w:w="383" w:type="pct"/>
            <w:shd w:val="clear" w:color="auto" w:fill="auto"/>
            <w:noWrap/>
            <w:vAlign w:val="center"/>
          </w:tcPr>
          <w:p w14:paraId="7EB94771">
            <w:pPr>
              <w:spacing w:line="240" w:lineRule="auto"/>
              <w:jc w:val="center"/>
              <w:rPr>
                <w:rFonts w:hint="eastAsia"/>
                <w:sz w:val="19"/>
              </w:rPr>
            </w:pPr>
            <w:r>
              <w:rPr>
                <w:rFonts w:hint="eastAsia"/>
                <w:sz w:val="19"/>
              </w:rPr>
              <w:t>远期</w:t>
            </w:r>
          </w:p>
        </w:tc>
      </w:tr>
      <w:tr w14:paraId="01C6396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209" w:type="pct"/>
            <w:shd w:val="clear" w:color="auto" w:fill="auto"/>
            <w:noWrap/>
            <w:vAlign w:val="center"/>
          </w:tcPr>
          <w:p w14:paraId="3D263ECD">
            <w:pPr>
              <w:spacing w:line="240" w:lineRule="auto"/>
              <w:jc w:val="center"/>
              <w:rPr>
                <w:rFonts w:hint="eastAsia"/>
                <w:sz w:val="19"/>
              </w:rPr>
            </w:pPr>
            <w:r>
              <w:rPr>
                <w:rFonts w:hint="eastAsia"/>
                <w:sz w:val="19"/>
              </w:rPr>
              <w:t>10</w:t>
            </w:r>
          </w:p>
        </w:tc>
        <w:tc>
          <w:tcPr>
            <w:tcW w:w="1077" w:type="pct"/>
            <w:shd w:val="clear" w:color="auto" w:fill="auto"/>
            <w:noWrap/>
            <w:vAlign w:val="center"/>
          </w:tcPr>
          <w:p w14:paraId="6B8D9A48">
            <w:pPr>
              <w:spacing w:line="240" w:lineRule="auto"/>
              <w:jc w:val="center"/>
              <w:rPr>
                <w:rFonts w:hint="eastAsia"/>
                <w:sz w:val="19"/>
              </w:rPr>
            </w:pPr>
            <w:r>
              <w:rPr>
                <w:rFonts w:hint="eastAsia"/>
                <w:sz w:val="19"/>
              </w:rPr>
              <w:t>幸福社区21-66</w:t>
            </w:r>
          </w:p>
        </w:tc>
        <w:tc>
          <w:tcPr>
            <w:tcW w:w="1946" w:type="pct"/>
            <w:shd w:val="clear" w:color="auto" w:fill="auto"/>
            <w:noWrap/>
            <w:vAlign w:val="center"/>
          </w:tcPr>
          <w:p w14:paraId="0E23E764">
            <w:pPr>
              <w:spacing w:line="240" w:lineRule="auto"/>
              <w:jc w:val="center"/>
              <w:rPr>
                <w:rFonts w:hint="eastAsia"/>
                <w:sz w:val="19"/>
              </w:rPr>
            </w:pPr>
            <w:r>
              <w:rPr>
                <w:rFonts w:hint="eastAsia"/>
                <w:sz w:val="19"/>
              </w:rPr>
              <w:t>溪湖区幸福社区21号楼下空地</w:t>
            </w:r>
          </w:p>
        </w:tc>
        <w:tc>
          <w:tcPr>
            <w:tcW w:w="209" w:type="pct"/>
            <w:shd w:val="clear" w:color="auto" w:fill="auto"/>
            <w:noWrap/>
            <w:vAlign w:val="center"/>
          </w:tcPr>
          <w:p w14:paraId="3B186F1F">
            <w:pPr>
              <w:spacing w:line="240" w:lineRule="auto"/>
              <w:jc w:val="center"/>
              <w:rPr>
                <w:rFonts w:hint="eastAsia"/>
                <w:sz w:val="19"/>
              </w:rPr>
            </w:pPr>
            <w:r>
              <w:rPr>
                <w:rFonts w:hint="eastAsia"/>
                <w:sz w:val="19"/>
              </w:rPr>
              <w:t>新建</w:t>
            </w:r>
          </w:p>
        </w:tc>
        <w:tc>
          <w:tcPr>
            <w:tcW w:w="587" w:type="pct"/>
            <w:shd w:val="clear" w:color="auto" w:fill="auto"/>
            <w:noWrap/>
            <w:vAlign w:val="center"/>
          </w:tcPr>
          <w:p w14:paraId="00583BEE">
            <w:pPr>
              <w:spacing w:line="240" w:lineRule="auto"/>
              <w:jc w:val="center"/>
              <w:rPr>
                <w:rFonts w:hint="eastAsia"/>
                <w:sz w:val="19"/>
              </w:rPr>
            </w:pPr>
            <w:r>
              <w:rPr>
                <w:rFonts w:hint="eastAsia"/>
                <w:sz w:val="19"/>
              </w:rPr>
              <w:t>3</w:t>
            </w:r>
          </w:p>
        </w:tc>
        <w:tc>
          <w:tcPr>
            <w:tcW w:w="589" w:type="pct"/>
            <w:shd w:val="clear" w:color="auto" w:fill="auto"/>
            <w:noWrap/>
            <w:vAlign w:val="center"/>
          </w:tcPr>
          <w:p w14:paraId="6249A009">
            <w:pPr>
              <w:spacing w:line="240" w:lineRule="auto"/>
              <w:jc w:val="center"/>
              <w:rPr>
                <w:rFonts w:hint="eastAsia"/>
                <w:sz w:val="19"/>
              </w:rPr>
            </w:pPr>
          </w:p>
        </w:tc>
        <w:tc>
          <w:tcPr>
            <w:tcW w:w="383" w:type="pct"/>
            <w:shd w:val="clear" w:color="auto" w:fill="auto"/>
            <w:noWrap/>
            <w:vAlign w:val="center"/>
          </w:tcPr>
          <w:p w14:paraId="3889B64E">
            <w:pPr>
              <w:spacing w:line="240" w:lineRule="auto"/>
              <w:jc w:val="center"/>
              <w:rPr>
                <w:rFonts w:hint="eastAsia"/>
                <w:sz w:val="19"/>
              </w:rPr>
            </w:pPr>
            <w:r>
              <w:rPr>
                <w:rFonts w:hint="eastAsia"/>
                <w:sz w:val="19"/>
              </w:rPr>
              <w:t>远期</w:t>
            </w:r>
          </w:p>
        </w:tc>
      </w:tr>
      <w:tr w14:paraId="3EA8C67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209" w:type="pct"/>
            <w:shd w:val="clear" w:color="auto" w:fill="auto"/>
            <w:noWrap/>
            <w:vAlign w:val="center"/>
          </w:tcPr>
          <w:p w14:paraId="4103E03A">
            <w:pPr>
              <w:spacing w:line="240" w:lineRule="auto"/>
              <w:jc w:val="center"/>
              <w:rPr>
                <w:rFonts w:hint="eastAsia"/>
                <w:sz w:val="19"/>
              </w:rPr>
            </w:pPr>
            <w:r>
              <w:rPr>
                <w:rFonts w:hint="eastAsia"/>
                <w:sz w:val="19"/>
              </w:rPr>
              <w:t>11</w:t>
            </w:r>
          </w:p>
        </w:tc>
        <w:tc>
          <w:tcPr>
            <w:tcW w:w="1077" w:type="pct"/>
            <w:shd w:val="clear" w:color="auto" w:fill="auto"/>
            <w:noWrap/>
            <w:vAlign w:val="center"/>
          </w:tcPr>
          <w:p w14:paraId="6FDAADA7">
            <w:pPr>
              <w:spacing w:line="240" w:lineRule="auto"/>
              <w:jc w:val="center"/>
              <w:rPr>
                <w:rFonts w:hint="eastAsia"/>
                <w:sz w:val="19"/>
              </w:rPr>
            </w:pPr>
            <w:r>
              <w:rPr>
                <w:rFonts w:hint="eastAsia"/>
                <w:sz w:val="19"/>
              </w:rPr>
              <w:t>彩进社区农行后面</w:t>
            </w:r>
          </w:p>
        </w:tc>
        <w:tc>
          <w:tcPr>
            <w:tcW w:w="1946" w:type="pct"/>
            <w:shd w:val="clear" w:color="auto" w:fill="auto"/>
            <w:noWrap/>
            <w:vAlign w:val="center"/>
          </w:tcPr>
          <w:p w14:paraId="4D63FE30">
            <w:pPr>
              <w:spacing w:line="240" w:lineRule="auto"/>
              <w:jc w:val="center"/>
              <w:rPr>
                <w:rFonts w:hint="eastAsia"/>
                <w:sz w:val="19"/>
              </w:rPr>
            </w:pPr>
            <w:r>
              <w:rPr>
                <w:rFonts w:hint="eastAsia"/>
                <w:sz w:val="19"/>
              </w:rPr>
              <w:t>溪湖区重型街31栋</w:t>
            </w:r>
          </w:p>
        </w:tc>
        <w:tc>
          <w:tcPr>
            <w:tcW w:w="209" w:type="pct"/>
            <w:shd w:val="clear" w:color="auto" w:fill="auto"/>
            <w:noWrap/>
            <w:vAlign w:val="center"/>
          </w:tcPr>
          <w:p w14:paraId="57DFBB34">
            <w:pPr>
              <w:spacing w:line="240" w:lineRule="auto"/>
              <w:jc w:val="center"/>
              <w:rPr>
                <w:rFonts w:hint="eastAsia"/>
                <w:sz w:val="19"/>
              </w:rPr>
            </w:pPr>
            <w:r>
              <w:rPr>
                <w:rFonts w:hint="eastAsia"/>
                <w:sz w:val="19"/>
              </w:rPr>
              <w:t>新建</w:t>
            </w:r>
          </w:p>
        </w:tc>
        <w:tc>
          <w:tcPr>
            <w:tcW w:w="587" w:type="pct"/>
            <w:shd w:val="clear" w:color="auto" w:fill="auto"/>
            <w:noWrap/>
            <w:vAlign w:val="center"/>
          </w:tcPr>
          <w:p w14:paraId="77B6ADF5">
            <w:pPr>
              <w:spacing w:line="240" w:lineRule="auto"/>
              <w:jc w:val="center"/>
              <w:rPr>
                <w:rFonts w:hint="eastAsia"/>
                <w:sz w:val="19"/>
              </w:rPr>
            </w:pPr>
            <w:r>
              <w:rPr>
                <w:rFonts w:hint="eastAsia"/>
                <w:sz w:val="19"/>
              </w:rPr>
              <w:t>3</w:t>
            </w:r>
          </w:p>
        </w:tc>
        <w:tc>
          <w:tcPr>
            <w:tcW w:w="589" w:type="pct"/>
            <w:shd w:val="clear" w:color="auto" w:fill="auto"/>
            <w:noWrap/>
            <w:vAlign w:val="center"/>
          </w:tcPr>
          <w:p w14:paraId="543B3960">
            <w:pPr>
              <w:spacing w:line="240" w:lineRule="auto"/>
              <w:jc w:val="center"/>
              <w:rPr>
                <w:rFonts w:hint="eastAsia"/>
                <w:sz w:val="19"/>
              </w:rPr>
            </w:pPr>
          </w:p>
        </w:tc>
        <w:tc>
          <w:tcPr>
            <w:tcW w:w="383" w:type="pct"/>
            <w:shd w:val="clear" w:color="auto" w:fill="auto"/>
            <w:noWrap/>
            <w:vAlign w:val="center"/>
          </w:tcPr>
          <w:p w14:paraId="286A81D9">
            <w:pPr>
              <w:spacing w:line="240" w:lineRule="auto"/>
              <w:jc w:val="center"/>
              <w:rPr>
                <w:rFonts w:hint="eastAsia"/>
                <w:sz w:val="19"/>
              </w:rPr>
            </w:pPr>
            <w:r>
              <w:rPr>
                <w:rFonts w:hint="eastAsia"/>
                <w:sz w:val="19"/>
              </w:rPr>
              <w:t>远期</w:t>
            </w:r>
          </w:p>
        </w:tc>
      </w:tr>
      <w:tr w14:paraId="451C8B5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209" w:type="pct"/>
            <w:shd w:val="clear" w:color="auto" w:fill="auto"/>
            <w:noWrap/>
            <w:vAlign w:val="center"/>
          </w:tcPr>
          <w:p w14:paraId="377952D3">
            <w:pPr>
              <w:spacing w:line="240" w:lineRule="auto"/>
              <w:jc w:val="center"/>
              <w:rPr>
                <w:rFonts w:hint="eastAsia"/>
                <w:sz w:val="19"/>
              </w:rPr>
            </w:pPr>
            <w:r>
              <w:rPr>
                <w:rFonts w:hint="eastAsia"/>
                <w:sz w:val="19"/>
              </w:rPr>
              <w:t>12</w:t>
            </w:r>
          </w:p>
        </w:tc>
        <w:tc>
          <w:tcPr>
            <w:tcW w:w="1077" w:type="pct"/>
            <w:shd w:val="clear" w:color="auto" w:fill="auto"/>
            <w:noWrap/>
            <w:vAlign w:val="center"/>
          </w:tcPr>
          <w:p w14:paraId="3FCA7D3E">
            <w:pPr>
              <w:spacing w:line="240" w:lineRule="auto"/>
              <w:jc w:val="center"/>
              <w:rPr>
                <w:rFonts w:hint="eastAsia"/>
                <w:sz w:val="19"/>
              </w:rPr>
            </w:pPr>
            <w:r>
              <w:rPr>
                <w:rFonts w:hint="eastAsia"/>
                <w:sz w:val="19"/>
              </w:rPr>
              <w:t>火连寨本溪矿业</w:t>
            </w:r>
          </w:p>
        </w:tc>
        <w:tc>
          <w:tcPr>
            <w:tcW w:w="1946" w:type="pct"/>
            <w:shd w:val="clear" w:color="auto" w:fill="auto"/>
            <w:noWrap/>
            <w:vAlign w:val="center"/>
          </w:tcPr>
          <w:p w14:paraId="2FF24042">
            <w:pPr>
              <w:spacing w:line="240" w:lineRule="auto"/>
              <w:jc w:val="center"/>
              <w:rPr>
                <w:rFonts w:hint="eastAsia"/>
                <w:sz w:val="19"/>
              </w:rPr>
            </w:pPr>
            <w:r>
              <w:rPr>
                <w:rFonts w:hint="eastAsia"/>
                <w:sz w:val="19"/>
              </w:rPr>
              <w:t>溪湖区本鸡线本溪矿业门前</w:t>
            </w:r>
          </w:p>
        </w:tc>
        <w:tc>
          <w:tcPr>
            <w:tcW w:w="209" w:type="pct"/>
            <w:shd w:val="clear" w:color="auto" w:fill="auto"/>
            <w:noWrap/>
            <w:vAlign w:val="center"/>
          </w:tcPr>
          <w:p w14:paraId="63AF16A7">
            <w:pPr>
              <w:spacing w:line="240" w:lineRule="auto"/>
              <w:jc w:val="center"/>
              <w:rPr>
                <w:rFonts w:hint="eastAsia"/>
                <w:sz w:val="19"/>
              </w:rPr>
            </w:pPr>
            <w:r>
              <w:rPr>
                <w:rFonts w:hint="eastAsia"/>
                <w:sz w:val="19"/>
              </w:rPr>
              <w:t>新建</w:t>
            </w:r>
          </w:p>
        </w:tc>
        <w:tc>
          <w:tcPr>
            <w:tcW w:w="587" w:type="pct"/>
            <w:shd w:val="clear" w:color="auto" w:fill="auto"/>
            <w:noWrap/>
            <w:vAlign w:val="center"/>
          </w:tcPr>
          <w:p w14:paraId="2559D936">
            <w:pPr>
              <w:spacing w:line="240" w:lineRule="auto"/>
              <w:jc w:val="center"/>
              <w:rPr>
                <w:rFonts w:hint="eastAsia"/>
                <w:sz w:val="19"/>
              </w:rPr>
            </w:pPr>
            <w:r>
              <w:rPr>
                <w:rFonts w:hint="eastAsia"/>
                <w:sz w:val="19"/>
              </w:rPr>
              <w:t>3</w:t>
            </w:r>
          </w:p>
        </w:tc>
        <w:tc>
          <w:tcPr>
            <w:tcW w:w="589" w:type="pct"/>
            <w:shd w:val="clear" w:color="auto" w:fill="auto"/>
            <w:noWrap/>
            <w:vAlign w:val="center"/>
          </w:tcPr>
          <w:p w14:paraId="14D2702B">
            <w:pPr>
              <w:spacing w:line="240" w:lineRule="auto"/>
              <w:jc w:val="center"/>
              <w:rPr>
                <w:rFonts w:hint="eastAsia"/>
                <w:sz w:val="19"/>
              </w:rPr>
            </w:pPr>
          </w:p>
        </w:tc>
        <w:tc>
          <w:tcPr>
            <w:tcW w:w="383" w:type="pct"/>
            <w:shd w:val="clear" w:color="auto" w:fill="auto"/>
            <w:noWrap/>
            <w:vAlign w:val="center"/>
          </w:tcPr>
          <w:p w14:paraId="4A63E141">
            <w:pPr>
              <w:spacing w:line="240" w:lineRule="auto"/>
              <w:jc w:val="center"/>
              <w:rPr>
                <w:rFonts w:hint="eastAsia"/>
                <w:sz w:val="19"/>
              </w:rPr>
            </w:pPr>
            <w:r>
              <w:rPr>
                <w:rFonts w:hint="eastAsia"/>
                <w:sz w:val="19"/>
              </w:rPr>
              <w:t>远期</w:t>
            </w:r>
          </w:p>
        </w:tc>
      </w:tr>
      <w:tr w14:paraId="48DF72E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209" w:type="pct"/>
            <w:shd w:val="clear" w:color="auto" w:fill="auto"/>
            <w:noWrap/>
            <w:vAlign w:val="center"/>
          </w:tcPr>
          <w:p w14:paraId="3ABBBBCB">
            <w:pPr>
              <w:spacing w:line="240" w:lineRule="auto"/>
              <w:jc w:val="center"/>
              <w:rPr>
                <w:rFonts w:hint="eastAsia"/>
                <w:sz w:val="19"/>
              </w:rPr>
            </w:pPr>
            <w:r>
              <w:rPr>
                <w:rFonts w:hint="eastAsia"/>
                <w:sz w:val="19"/>
              </w:rPr>
              <w:t>13</w:t>
            </w:r>
          </w:p>
        </w:tc>
        <w:tc>
          <w:tcPr>
            <w:tcW w:w="1077" w:type="pct"/>
            <w:shd w:val="clear" w:color="auto" w:fill="auto"/>
            <w:noWrap/>
            <w:vAlign w:val="center"/>
          </w:tcPr>
          <w:p w14:paraId="75C030BE">
            <w:pPr>
              <w:spacing w:line="240" w:lineRule="auto"/>
              <w:jc w:val="center"/>
              <w:rPr>
                <w:rFonts w:hint="eastAsia"/>
                <w:sz w:val="19"/>
              </w:rPr>
            </w:pPr>
            <w:r>
              <w:rPr>
                <w:rFonts w:hint="eastAsia"/>
                <w:sz w:val="19"/>
              </w:rPr>
              <w:t>采摘园旁响山子村委会</w:t>
            </w:r>
          </w:p>
        </w:tc>
        <w:tc>
          <w:tcPr>
            <w:tcW w:w="1946" w:type="pct"/>
            <w:shd w:val="clear" w:color="auto" w:fill="auto"/>
            <w:noWrap/>
            <w:vAlign w:val="center"/>
          </w:tcPr>
          <w:p w14:paraId="04A251B1">
            <w:pPr>
              <w:spacing w:line="240" w:lineRule="auto"/>
              <w:jc w:val="center"/>
              <w:rPr>
                <w:rFonts w:hint="eastAsia"/>
                <w:sz w:val="19"/>
              </w:rPr>
            </w:pPr>
            <w:r>
              <w:rPr>
                <w:rFonts w:hint="eastAsia"/>
                <w:sz w:val="19"/>
              </w:rPr>
              <w:t>溪湖区588乡道响山子村委会院内</w:t>
            </w:r>
          </w:p>
        </w:tc>
        <w:tc>
          <w:tcPr>
            <w:tcW w:w="209" w:type="pct"/>
            <w:shd w:val="clear" w:color="auto" w:fill="auto"/>
            <w:noWrap/>
            <w:vAlign w:val="center"/>
          </w:tcPr>
          <w:p w14:paraId="6A77E369">
            <w:pPr>
              <w:spacing w:line="240" w:lineRule="auto"/>
              <w:jc w:val="center"/>
              <w:rPr>
                <w:rFonts w:hint="eastAsia"/>
                <w:sz w:val="19"/>
              </w:rPr>
            </w:pPr>
            <w:r>
              <w:rPr>
                <w:rFonts w:hint="eastAsia"/>
                <w:sz w:val="19"/>
              </w:rPr>
              <w:t>新建</w:t>
            </w:r>
          </w:p>
        </w:tc>
        <w:tc>
          <w:tcPr>
            <w:tcW w:w="587" w:type="pct"/>
            <w:shd w:val="clear" w:color="auto" w:fill="auto"/>
            <w:noWrap/>
            <w:vAlign w:val="center"/>
          </w:tcPr>
          <w:p w14:paraId="0ABBC871">
            <w:pPr>
              <w:spacing w:line="240" w:lineRule="auto"/>
              <w:jc w:val="center"/>
              <w:rPr>
                <w:rFonts w:hint="eastAsia"/>
                <w:sz w:val="19"/>
              </w:rPr>
            </w:pPr>
            <w:r>
              <w:rPr>
                <w:rFonts w:hint="eastAsia"/>
                <w:sz w:val="19"/>
              </w:rPr>
              <w:t>3</w:t>
            </w:r>
          </w:p>
        </w:tc>
        <w:tc>
          <w:tcPr>
            <w:tcW w:w="589" w:type="pct"/>
            <w:shd w:val="clear" w:color="auto" w:fill="auto"/>
            <w:noWrap/>
            <w:vAlign w:val="center"/>
          </w:tcPr>
          <w:p w14:paraId="62E21141">
            <w:pPr>
              <w:spacing w:line="240" w:lineRule="auto"/>
              <w:jc w:val="center"/>
              <w:rPr>
                <w:rFonts w:hint="eastAsia"/>
                <w:sz w:val="19"/>
              </w:rPr>
            </w:pPr>
          </w:p>
        </w:tc>
        <w:tc>
          <w:tcPr>
            <w:tcW w:w="383" w:type="pct"/>
            <w:shd w:val="clear" w:color="auto" w:fill="auto"/>
            <w:noWrap/>
            <w:vAlign w:val="center"/>
          </w:tcPr>
          <w:p w14:paraId="68FAAC86">
            <w:pPr>
              <w:spacing w:line="240" w:lineRule="auto"/>
              <w:jc w:val="center"/>
              <w:rPr>
                <w:rFonts w:hint="eastAsia"/>
                <w:sz w:val="19"/>
              </w:rPr>
            </w:pPr>
            <w:r>
              <w:rPr>
                <w:rFonts w:hint="eastAsia"/>
                <w:sz w:val="19"/>
              </w:rPr>
              <w:t>远期</w:t>
            </w:r>
          </w:p>
        </w:tc>
      </w:tr>
      <w:tr w14:paraId="7DDB602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209" w:type="pct"/>
            <w:shd w:val="clear" w:color="auto" w:fill="auto"/>
            <w:noWrap/>
            <w:vAlign w:val="center"/>
          </w:tcPr>
          <w:p w14:paraId="7C9ACE48">
            <w:pPr>
              <w:spacing w:line="240" w:lineRule="auto"/>
              <w:jc w:val="center"/>
              <w:rPr>
                <w:rFonts w:hint="eastAsia"/>
                <w:sz w:val="19"/>
              </w:rPr>
            </w:pPr>
            <w:r>
              <w:rPr>
                <w:rFonts w:hint="eastAsia"/>
                <w:sz w:val="19"/>
              </w:rPr>
              <w:t>14</w:t>
            </w:r>
          </w:p>
        </w:tc>
        <w:tc>
          <w:tcPr>
            <w:tcW w:w="1077" w:type="pct"/>
            <w:shd w:val="clear" w:color="auto" w:fill="auto"/>
            <w:noWrap/>
            <w:vAlign w:val="center"/>
          </w:tcPr>
          <w:p w14:paraId="00257BD6">
            <w:pPr>
              <w:spacing w:line="240" w:lineRule="auto"/>
              <w:jc w:val="center"/>
              <w:rPr>
                <w:rFonts w:hint="eastAsia"/>
                <w:sz w:val="19"/>
              </w:rPr>
            </w:pPr>
            <w:r>
              <w:rPr>
                <w:rFonts w:hint="eastAsia"/>
                <w:sz w:val="19"/>
              </w:rPr>
              <w:t>火连寨村委会</w:t>
            </w:r>
          </w:p>
        </w:tc>
        <w:tc>
          <w:tcPr>
            <w:tcW w:w="1946" w:type="pct"/>
            <w:shd w:val="clear" w:color="auto" w:fill="auto"/>
            <w:noWrap/>
            <w:vAlign w:val="center"/>
          </w:tcPr>
          <w:p w14:paraId="355D9940">
            <w:pPr>
              <w:spacing w:line="240" w:lineRule="auto"/>
              <w:jc w:val="center"/>
              <w:rPr>
                <w:rFonts w:hint="eastAsia"/>
                <w:sz w:val="19"/>
              </w:rPr>
            </w:pPr>
            <w:r>
              <w:rPr>
                <w:rFonts w:hint="eastAsia"/>
                <w:sz w:val="19"/>
              </w:rPr>
              <w:t>溪湖区火连寨村委会院内</w:t>
            </w:r>
          </w:p>
        </w:tc>
        <w:tc>
          <w:tcPr>
            <w:tcW w:w="209" w:type="pct"/>
            <w:shd w:val="clear" w:color="auto" w:fill="auto"/>
            <w:noWrap/>
            <w:vAlign w:val="center"/>
          </w:tcPr>
          <w:p w14:paraId="1206A78C">
            <w:pPr>
              <w:spacing w:line="240" w:lineRule="auto"/>
              <w:jc w:val="center"/>
              <w:rPr>
                <w:rFonts w:hint="eastAsia"/>
                <w:sz w:val="19"/>
              </w:rPr>
            </w:pPr>
            <w:r>
              <w:rPr>
                <w:rFonts w:hint="eastAsia"/>
                <w:sz w:val="19"/>
              </w:rPr>
              <w:t>新建</w:t>
            </w:r>
          </w:p>
        </w:tc>
        <w:tc>
          <w:tcPr>
            <w:tcW w:w="587" w:type="pct"/>
            <w:shd w:val="clear" w:color="auto" w:fill="auto"/>
            <w:noWrap/>
            <w:vAlign w:val="center"/>
          </w:tcPr>
          <w:p w14:paraId="032C7077">
            <w:pPr>
              <w:spacing w:line="240" w:lineRule="auto"/>
              <w:jc w:val="center"/>
              <w:rPr>
                <w:rFonts w:hint="eastAsia"/>
                <w:sz w:val="19"/>
              </w:rPr>
            </w:pPr>
            <w:r>
              <w:rPr>
                <w:rFonts w:hint="eastAsia"/>
                <w:sz w:val="19"/>
              </w:rPr>
              <w:t>3</w:t>
            </w:r>
          </w:p>
        </w:tc>
        <w:tc>
          <w:tcPr>
            <w:tcW w:w="589" w:type="pct"/>
            <w:shd w:val="clear" w:color="auto" w:fill="auto"/>
            <w:noWrap/>
            <w:vAlign w:val="center"/>
          </w:tcPr>
          <w:p w14:paraId="1D0DA639">
            <w:pPr>
              <w:spacing w:line="240" w:lineRule="auto"/>
              <w:jc w:val="center"/>
              <w:rPr>
                <w:rFonts w:hint="eastAsia"/>
                <w:sz w:val="19"/>
              </w:rPr>
            </w:pPr>
          </w:p>
        </w:tc>
        <w:tc>
          <w:tcPr>
            <w:tcW w:w="383" w:type="pct"/>
            <w:shd w:val="clear" w:color="auto" w:fill="auto"/>
            <w:noWrap/>
            <w:vAlign w:val="center"/>
          </w:tcPr>
          <w:p w14:paraId="1C469809">
            <w:pPr>
              <w:spacing w:line="240" w:lineRule="auto"/>
              <w:jc w:val="center"/>
              <w:rPr>
                <w:rFonts w:hint="eastAsia"/>
                <w:sz w:val="19"/>
              </w:rPr>
            </w:pPr>
            <w:r>
              <w:rPr>
                <w:rFonts w:hint="eastAsia"/>
                <w:sz w:val="19"/>
              </w:rPr>
              <w:t>远期</w:t>
            </w:r>
          </w:p>
        </w:tc>
      </w:tr>
      <w:tr w14:paraId="086CF25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209" w:type="pct"/>
            <w:shd w:val="clear" w:color="auto" w:fill="auto"/>
            <w:noWrap/>
            <w:vAlign w:val="center"/>
          </w:tcPr>
          <w:p w14:paraId="586A3C69">
            <w:pPr>
              <w:spacing w:line="240" w:lineRule="auto"/>
              <w:jc w:val="center"/>
              <w:rPr>
                <w:rFonts w:hint="eastAsia"/>
                <w:sz w:val="19"/>
              </w:rPr>
            </w:pPr>
            <w:r>
              <w:rPr>
                <w:rFonts w:hint="eastAsia"/>
                <w:sz w:val="19"/>
              </w:rPr>
              <w:t>15</w:t>
            </w:r>
          </w:p>
        </w:tc>
        <w:tc>
          <w:tcPr>
            <w:tcW w:w="1077" w:type="pct"/>
            <w:shd w:val="clear" w:color="auto" w:fill="auto"/>
            <w:noWrap/>
            <w:vAlign w:val="center"/>
          </w:tcPr>
          <w:p w14:paraId="55236555">
            <w:pPr>
              <w:spacing w:line="240" w:lineRule="auto"/>
              <w:jc w:val="center"/>
              <w:rPr>
                <w:rFonts w:hint="eastAsia"/>
                <w:sz w:val="19"/>
              </w:rPr>
            </w:pPr>
            <w:r>
              <w:rPr>
                <w:rFonts w:hint="eastAsia"/>
                <w:sz w:val="19"/>
              </w:rPr>
              <w:t>下堡村村委会</w:t>
            </w:r>
          </w:p>
        </w:tc>
        <w:tc>
          <w:tcPr>
            <w:tcW w:w="1946" w:type="pct"/>
            <w:shd w:val="clear" w:color="auto" w:fill="auto"/>
            <w:noWrap/>
            <w:vAlign w:val="center"/>
          </w:tcPr>
          <w:p w14:paraId="4FBCB279">
            <w:pPr>
              <w:spacing w:line="240" w:lineRule="auto"/>
              <w:jc w:val="center"/>
              <w:rPr>
                <w:rFonts w:hint="eastAsia"/>
                <w:sz w:val="19"/>
              </w:rPr>
            </w:pPr>
            <w:r>
              <w:rPr>
                <w:rFonts w:hint="eastAsia"/>
                <w:sz w:val="19"/>
              </w:rPr>
              <w:t>溪湖区下堡村村委会院内</w:t>
            </w:r>
          </w:p>
        </w:tc>
        <w:tc>
          <w:tcPr>
            <w:tcW w:w="209" w:type="pct"/>
            <w:shd w:val="clear" w:color="auto" w:fill="auto"/>
            <w:noWrap/>
            <w:vAlign w:val="center"/>
          </w:tcPr>
          <w:p w14:paraId="346BDCC1">
            <w:pPr>
              <w:spacing w:line="240" w:lineRule="auto"/>
              <w:jc w:val="center"/>
              <w:rPr>
                <w:rFonts w:hint="eastAsia"/>
                <w:sz w:val="19"/>
              </w:rPr>
            </w:pPr>
            <w:r>
              <w:rPr>
                <w:rFonts w:hint="eastAsia"/>
                <w:sz w:val="19"/>
              </w:rPr>
              <w:t>新建</w:t>
            </w:r>
          </w:p>
        </w:tc>
        <w:tc>
          <w:tcPr>
            <w:tcW w:w="587" w:type="pct"/>
            <w:shd w:val="clear" w:color="auto" w:fill="auto"/>
            <w:noWrap/>
            <w:vAlign w:val="center"/>
          </w:tcPr>
          <w:p w14:paraId="17034057">
            <w:pPr>
              <w:spacing w:line="240" w:lineRule="auto"/>
              <w:jc w:val="center"/>
              <w:rPr>
                <w:rFonts w:hint="eastAsia"/>
                <w:sz w:val="19"/>
              </w:rPr>
            </w:pPr>
            <w:r>
              <w:rPr>
                <w:rFonts w:hint="eastAsia"/>
                <w:sz w:val="19"/>
              </w:rPr>
              <w:t>2</w:t>
            </w:r>
          </w:p>
        </w:tc>
        <w:tc>
          <w:tcPr>
            <w:tcW w:w="589" w:type="pct"/>
            <w:shd w:val="clear" w:color="auto" w:fill="auto"/>
            <w:noWrap/>
            <w:vAlign w:val="center"/>
          </w:tcPr>
          <w:p w14:paraId="6156A640">
            <w:pPr>
              <w:spacing w:line="240" w:lineRule="auto"/>
              <w:jc w:val="center"/>
              <w:rPr>
                <w:rFonts w:hint="eastAsia"/>
                <w:sz w:val="19"/>
              </w:rPr>
            </w:pPr>
          </w:p>
        </w:tc>
        <w:tc>
          <w:tcPr>
            <w:tcW w:w="383" w:type="pct"/>
            <w:shd w:val="clear" w:color="auto" w:fill="auto"/>
            <w:noWrap/>
            <w:vAlign w:val="center"/>
          </w:tcPr>
          <w:p w14:paraId="46F5834A">
            <w:pPr>
              <w:spacing w:line="240" w:lineRule="auto"/>
              <w:jc w:val="center"/>
              <w:rPr>
                <w:rFonts w:hint="eastAsia"/>
                <w:sz w:val="19"/>
              </w:rPr>
            </w:pPr>
            <w:r>
              <w:rPr>
                <w:rFonts w:hint="eastAsia"/>
                <w:sz w:val="19"/>
              </w:rPr>
              <w:t>远期</w:t>
            </w:r>
          </w:p>
        </w:tc>
      </w:tr>
      <w:tr w14:paraId="379FA99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209" w:type="pct"/>
            <w:shd w:val="clear" w:color="auto" w:fill="auto"/>
            <w:noWrap/>
            <w:vAlign w:val="center"/>
          </w:tcPr>
          <w:p w14:paraId="4E1B31F7">
            <w:pPr>
              <w:spacing w:line="240" w:lineRule="auto"/>
              <w:jc w:val="center"/>
              <w:rPr>
                <w:rFonts w:hint="eastAsia"/>
                <w:sz w:val="19"/>
              </w:rPr>
            </w:pPr>
            <w:r>
              <w:rPr>
                <w:rFonts w:hint="eastAsia"/>
                <w:sz w:val="19"/>
              </w:rPr>
              <w:t>16</w:t>
            </w:r>
          </w:p>
        </w:tc>
        <w:tc>
          <w:tcPr>
            <w:tcW w:w="1077" w:type="pct"/>
            <w:shd w:val="clear" w:color="auto" w:fill="auto"/>
            <w:noWrap/>
            <w:vAlign w:val="center"/>
          </w:tcPr>
          <w:p w14:paraId="73703814">
            <w:pPr>
              <w:spacing w:line="240" w:lineRule="auto"/>
              <w:jc w:val="center"/>
              <w:rPr>
                <w:rFonts w:hint="eastAsia"/>
                <w:sz w:val="19"/>
              </w:rPr>
            </w:pPr>
            <w:r>
              <w:rPr>
                <w:rFonts w:hint="eastAsia"/>
                <w:sz w:val="19"/>
              </w:rPr>
              <w:t>营子村清真寺</w:t>
            </w:r>
          </w:p>
        </w:tc>
        <w:tc>
          <w:tcPr>
            <w:tcW w:w="1946" w:type="pct"/>
            <w:shd w:val="clear" w:color="auto" w:fill="auto"/>
            <w:noWrap/>
            <w:vAlign w:val="center"/>
          </w:tcPr>
          <w:p w14:paraId="59EC9F1C">
            <w:pPr>
              <w:spacing w:line="240" w:lineRule="auto"/>
              <w:jc w:val="center"/>
              <w:rPr>
                <w:rFonts w:hint="eastAsia"/>
                <w:sz w:val="19"/>
              </w:rPr>
            </w:pPr>
            <w:r>
              <w:rPr>
                <w:rFonts w:hint="eastAsia"/>
                <w:sz w:val="19"/>
              </w:rPr>
              <w:t>溪湖区营子村清真寺对面空地</w:t>
            </w:r>
          </w:p>
        </w:tc>
        <w:tc>
          <w:tcPr>
            <w:tcW w:w="209" w:type="pct"/>
            <w:shd w:val="clear" w:color="auto" w:fill="auto"/>
            <w:noWrap/>
            <w:vAlign w:val="center"/>
          </w:tcPr>
          <w:p w14:paraId="241AFF15">
            <w:pPr>
              <w:spacing w:line="240" w:lineRule="auto"/>
              <w:jc w:val="center"/>
              <w:rPr>
                <w:rFonts w:hint="eastAsia"/>
                <w:sz w:val="19"/>
              </w:rPr>
            </w:pPr>
            <w:r>
              <w:rPr>
                <w:rFonts w:hint="eastAsia"/>
                <w:sz w:val="19"/>
              </w:rPr>
              <w:t>新建</w:t>
            </w:r>
          </w:p>
        </w:tc>
        <w:tc>
          <w:tcPr>
            <w:tcW w:w="587" w:type="pct"/>
            <w:shd w:val="clear" w:color="auto" w:fill="auto"/>
            <w:noWrap/>
            <w:vAlign w:val="center"/>
          </w:tcPr>
          <w:p w14:paraId="40DD944D">
            <w:pPr>
              <w:spacing w:line="240" w:lineRule="auto"/>
              <w:jc w:val="center"/>
              <w:rPr>
                <w:rFonts w:hint="eastAsia"/>
                <w:sz w:val="19"/>
              </w:rPr>
            </w:pPr>
            <w:r>
              <w:rPr>
                <w:rFonts w:hint="eastAsia"/>
                <w:sz w:val="19"/>
              </w:rPr>
              <w:t>3</w:t>
            </w:r>
          </w:p>
        </w:tc>
        <w:tc>
          <w:tcPr>
            <w:tcW w:w="589" w:type="pct"/>
            <w:shd w:val="clear" w:color="auto" w:fill="auto"/>
            <w:noWrap/>
            <w:vAlign w:val="center"/>
          </w:tcPr>
          <w:p w14:paraId="049E5B8C">
            <w:pPr>
              <w:spacing w:line="240" w:lineRule="auto"/>
              <w:jc w:val="center"/>
              <w:rPr>
                <w:rFonts w:hint="eastAsia"/>
                <w:sz w:val="19"/>
              </w:rPr>
            </w:pPr>
          </w:p>
        </w:tc>
        <w:tc>
          <w:tcPr>
            <w:tcW w:w="383" w:type="pct"/>
            <w:shd w:val="clear" w:color="auto" w:fill="auto"/>
            <w:noWrap/>
            <w:vAlign w:val="center"/>
          </w:tcPr>
          <w:p w14:paraId="495F581E">
            <w:pPr>
              <w:spacing w:line="240" w:lineRule="auto"/>
              <w:jc w:val="center"/>
              <w:rPr>
                <w:rFonts w:hint="eastAsia"/>
                <w:sz w:val="19"/>
              </w:rPr>
            </w:pPr>
            <w:r>
              <w:rPr>
                <w:rFonts w:hint="eastAsia"/>
                <w:sz w:val="19"/>
              </w:rPr>
              <w:t>远期</w:t>
            </w:r>
          </w:p>
        </w:tc>
      </w:tr>
      <w:tr w14:paraId="0E881D3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209" w:type="pct"/>
            <w:shd w:val="clear" w:color="auto" w:fill="auto"/>
            <w:noWrap/>
            <w:vAlign w:val="center"/>
          </w:tcPr>
          <w:p w14:paraId="3F83B88D">
            <w:pPr>
              <w:spacing w:line="240" w:lineRule="auto"/>
              <w:jc w:val="center"/>
              <w:rPr>
                <w:rFonts w:hint="eastAsia"/>
                <w:sz w:val="19"/>
              </w:rPr>
            </w:pPr>
            <w:r>
              <w:rPr>
                <w:rFonts w:hint="eastAsia"/>
                <w:sz w:val="19"/>
              </w:rPr>
              <w:t>17</w:t>
            </w:r>
          </w:p>
        </w:tc>
        <w:tc>
          <w:tcPr>
            <w:tcW w:w="1077" w:type="pct"/>
            <w:shd w:val="clear" w:color="auto" w:fill="auto"/>
            <w:noWrap/>
            <w:vAlign w:val="center"/>
          </w:tcPr>
          <w:p w14:paraId="29707944">
            <w:pPr>
              <w:spacing w:line="240" w:lineRule="auto"/>
              <w:jc w:val="center"/>
              <w:rPr>
                <w:rFonts w:hint="eastAsia"/>
                <w:sz w:val="19"/>
              </w:rPr>
            </w:pPr>
            <w:r>
              <w:rPr>
                <w:rFonts w:hint="eastAsia"/>
                <w:sz w:val="19"/>
              </w:rPr>
              <w:t>辽宁山水工源水泥有限公司</w:t>
            </w:r>
          </w:p>
        </w:tc>
        <w:tc>
          <w:tcPr>
            <w:tcW w:w="1946" w:type="pct"/>
            <w:shd w:val="clear" w:color="auto" w:fill="auto"/>
            <w:noWrap/>
            <w:vAlign w:val="center"/>
          </w:tcPr>
          <w:p w14:paraId="4630E209">
            <w:pPr>
              <w:spacing w:line="240" w:lineRule="auto"/>
              <w:jc w:val="center"/>
              <w:rPr>
                <w:rFonts w:hint="eastAsia"/>
                <w:sz w:val="19"/>
              </w:rPr>
            </w:pPr>
            <w:r>
              <w:rPr>
                <w:rFonts w:hint="eastAsia"/>
                <w:sz w:val="19"/>
              </w:rPr>
              <w:t>溪湖区山水工源水泥有限公司门前</w:t>
            </w:r>
          </w:p>
        </w:tc>
        <w:tc>
          <w:tcPr>
            <w:tcW w:w="209" w:type="pct"/>
            <w:shd w:val="clear" w:color="auto" w:fill="auto"/>
            <w:noWrap/>
            <w:vAlign w:val="center"/>
          </w:tcPr>
          <w:p w14:paraId="5EE41906">
            <w:pPr>
              <w:spacing w:line="240" w:lineRule="auto"/>
              <w:jc w:val="center"/>
              <w:rPr>
                <w:rFonts w:hint="eastAsia"/>
                <w:sz w:val="19"/>
              </w:rPr>
            </w:pPr>
            <w:r>
              <w:rPr>
                <w:rFonts w:hint="eastAsia"/>
                <w:sz w:val="19"/>
              </w:rPr>
              <w:t>新建</w:t>
            </w:r>
          </w:p>
        </w:tc>
        <w:tc>
          <w:tcPr>
            <w:tcW w:w="587" w:type="pct"/>
            <w:shd w:val="clear" w:color="auto" w:fill="auto"/>
            <w:noWrap/>
            <w:vAlign w:val="center"/>
          </w:tcPr>
          <w:p w14:paraId="73D4073E">
            <w:pPr>
              <w:spacing w:line="240" w:lineRule="auto"/>
              <w:jc w:val="center"/>
              <w:rPr>
                <w:rFonts w:hint="eastAsia"/>
                <w:sz w:val="19"/>
              </w:rPr>
            </w:pPr>
            <w:r>
              <w:rPr>
                <w:rFonts w:hint="eastAsia"/>
                <w:sz w:val="19"/>
              </w:rPr>
              <w:t>3</w:t>
            </w:r>
          </w:p>
        </w:tc>
        <w:tc>
          <w:tcPr>
            <w:tcW w:w="589" w:type="pct"/>
            <w:shd w:val="clear" w:color="auto" w:fill="auto"/>
            <w:noWrap/>
            <w:vAlign w:val="center"/>
          </w:tcPr>
          <w:p w14:paraId="683FBE75">
            <w:pPr>
              <w:spacing w:line="240" w:lineRule="auto"/>
              <w:jc w:val="center"/>
              <w:rPr>
                <w:rFonts w:hint="eastAsia"/>
                <w:sz w:val="19"/>
              </w:rPr>
            </w:pPr>
          </w:p>
        </w:tc>
        <w:tc>
          <w:tcPr>
            <w:tcW w:w="383" w:type="pct"/>
            <w:shd w:val="clear" w:color="auto" w:fill="auto"/>
            <w:noWrap/>
            <w:vAlign w:val="center"/>
          </w:tcPr>
          <w:p w14:paraId="4A28057C">
            <w:pPr>
              <w:spacing w:line="240" w:lineRule="auto"/>
              <w:jc w:val="center"/>
              <w:rPr>
                <w:rFonts w:hint="eastAsia"/>
                <w:sz w:val="19"/>
              </w:rPr>
            </w:pPr>
            <w:r>
              <w:rPr>
                <w:rFonts w:hint="eastAsia"/>
                <w:sz w:val="19"/>
              </w:rPr>
              <w:t>远期</w:t>
            </w:r>
          </w:p>
        </w:tc>
      </w:tr>
      <w:tr w14:paraId="05FEFB9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209" w:type="pct"/>
            <w:shd w:val="clear" w:color="auto" w:fill="auto"/>
            <w:noWrap/>
            <w:vAlign w:val="center"/>
          </w:tcPr>
          <w:p w14:paraId="0F18864E">
            <w:pPr>
              <w:spacing w:line="240" w:lineRule="auto"/>
              <w:jc w:val="center"/>
              <w:rPr>
                <w:rFonts w:hint="eastAsia"/>
                <w:sz w:val="19"/>
              </w:rPr>
            </w:pPr>
            <w:r>
              <w:rPr>
                <w:rFonts w:hint="eastAsia"/>
                <w:sz w:val="19"/>
              </w:rPr>
              <w:t>18</w:t>
            </w:r>
          </w:p>
        </w:tc>
        <w:tc>
          <w:tcPr>
            <w:tcW w:w="1077" w:type="pct"/>
            <w:shd w:val="clear" w:color="auto" w:fill="auto"/>
            <w:noWrap/>
            <w:vAlign w:val="center"/>
          </w:tcPr>
          <w:p w14:paraId="07D27918">
            <w:pPr>
              <w:spacing w:line="240" w:lineRule="auto"/>
              <w:jc w:val="center"/>
              <w:rPr>
                <w:rFonts w:hint="eastAsia"/>
                <w:sz w:val="19"/>
              </w:rPr>
            </w:pPr>
            <w:r>
              <w:rPr>
                <w:rFonts w:hint="eastAsia"/>
                <w:sz w:val="19"/>
              </w:rPr>
              <w:t>蓝远名城</w:t>
            </w:r>
          </w:p>
        </w:tc>
        <w:tc>
          <w:tcPr>
            <w:tcW w:w="1946" w:type="pct"/>
            <w:shd w:val="clear" w:color="auto" w:fill="auto"/>
            <w:noWrap/>
            <w:vAlign w:val="center"/>
          </w:tcPr>
          <w:p w14:paraId="71078AEC">
            <w:pPr>
              <w:spacing w:line="240" w:lineRule="auto"/>
              <w:jc w:val="center"/>
              <w:rPr>
                <w:rFonts w:hint="eastAsia"/>
                <w:sz w:val="19"/>
              </w:rPr>
            </w:pPr>
            <w:r>
              <w:rPr>
                <w:rFonts w:hint="eastAsia"/>
                <w:sz w:val="19"/>
              </w:rPr>
              <w:t>溪湖区沈本产业大道蓝远名城小区内</w:t>
            </w:r>
          </w:p>
        </w:tc>
        <w:tc>
          <w:tcPr>
            <w:tcW w:w="209" w:type="pct"/>
            <w:shd w:val="clear" w:color="auto" w:fill="auto"/>
            <w:noWrap/>
            <w:vAlign w:val="center"/>
          </w:tcPr>
          <w:p w14:paraId="5AE9A9C2">
            <w:pPr>
              <w:spacing w:line="240" w:lineRule="auto"/>
              <w:jc w:val="center"/>
              <w:rPr>
                <w:rFonts w:hint="eastAsia"/>
                <w:sz w:val="19"/>
              </w:rPr>
            </w:pPr>
            <w:r>
              <w:rPr>
                <w:rFonts w:hint="eastAsia"/>
                <w:sz w:val="19"/>
              </w:rPr>
              <w:t>新建</w:t>
            </w:r>
          </w:p>
        </w:tc>
        <w:tc>
          <w:tcPr>
            <w:tcW w:w="587" w:type="pct"/>
            <w:shd w:val="clear" w:color="auto" w:fill="auto"/>
            <w:noWrap/>
            <w:vAlign w:val="center"/>
          </w:tcPr>
          <w:p w14:paraId="68BA093C">
            <w:pPr>
              <w:spacing w:line="240" w:lineRule="auto"/>
              <w:jc w:val="center"/>
              <w:rPr>
                <w:rFonts w:hint="eastAsia"/>
                <w:sz w:val="19"/>
              </w:rPr>
            </w:pPr>
            <w:r>
              <w:rPr>
                <w:rFonts w:hint="eastAsia"/>
                <w:sz w:val="19"/>
              </w:rPr>
              <w:t>3</w:t>
            </w:r>
          </w:p>
        </w:tc>
        <w:tc>
          <w:tcPr>
            <w:tcW w:w="589" w:type="pct"/>
            <w:shd w:val="clear" w:color="auto" w:fill="auto"/>
            <w:noWrap/>
            <w:vAlign w:val="center"/>
          </w:tcPr>
          <w:p w14:paraId="4B071C37">
            <w:pPr>
              <w:spacing w:line="240" w:lineRule="auto"/>
              <w:jc w:val="center"/>
              <w:rPr>
                <w:rFonts w:hint="eastAsia"/>
                <w:sz w:val="19"/>
              </w:rPr>
            </w:pPr>
          </w:p>
        </w:tc>
        <w:tc>
          <w:tcPr>
            <w:tcW w:w="383" w:type="pct"/>
            <w:shd w:val="clear" w:color="auto" w:fill="auto"/>
            <w:noWrap/>
            <w:vAlign w:val="center"/>
          </w:tcPr>
          <w:p w14:paraId="5F250DE3">
            <w:pPr>
              <w:spacing w:line="240" w:lineRule="auto"/>
              <w:jc w:val="center"/>
              <w:rPr>
                <w:rFonts w:hint="eastAsia"/>
                <w:sz w:val="19"/>
              </w:rPr>
            </w:pPr>
            <w:r>
              <w:rPr>
                <w:rFonts w:hint="eastAsia"/>
                <w:sz w:val="19"/>
              </w:rPr>
              <w:t>远期</w:t>
            </w:r>
          </w:p>
        </w:tc>
      </w:tr>
      <w:tr w14:paraId="7D8AC27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209" w:type="pct"/>
            <w:shd w:val="clear" w:color="auto" w:fill="auto"/>
            <w:noWrap/>
            <w:vAlign w:val="center"/>
          </w:tcPr>
          <w:p w14:paraId="4A1CF588">
            <w:pPr>
              <w:spacing w:line="240" w:lineRule="auto"/>
              <w:jc w:val="center"/>
              <w:rPr>
                <w:rFonts w:hint="eastAsia"/>
                <w:sz w:val="19"/>
              </w:rPr>
            </w:pPr>
            <w:r>
              <w:rPr>
                <w:rFonts w:hint="eastAsia"/>
                <w:sz w:val="19"/>
              </w:rPr>
              <w:t>19</w:t>
            </w:r>
          </w:p>
        </w:tc>
        <w:tc>
          <w:tcPr>
            <w:tcW w:w="1077" w:type="pct"/>
            <w:shd w:val="clear" w:color="auto" w:fill="auto"/>
            <w:noWrap/>
            <w:vAlign w:val="center"/>
          </w:tcPr>
          <w:p w14:paraId="11C40515">
            <w:pPr>
              <w:spacing w:line="240" w:lineRule="auto"/>
              <w:jc w:val="center"/>
              <w:rPr>
                <w:rFonts w:hint="eastAsia"/>
                <w:sz w:val="19"/>
              </w:rPr>
            </w:pPr>
            <w:r>
              <w:rPr>
                <w:rFonts w:hint="eastAsia"/>
                <w:sz w:val="19"/>
              </w:rPr>
              <w:t>悦蓝湾小区</w:t>
            </w:r>
          </w:p>
        </w:tc>
        <w:tc>
          <w:tcPr>
            <w:tcW w:w="1946" w:type="pct"/>
            <w:shd w:val="clear" w:color="auto" w:fill="auto"/>
            <w:noWrap/>
            <w:vAlign w:val="center"/>
          </w:tcPr>
          <w:p w14:paraId="28CEAA5D">
            <w:pPr>
              <w:spacing w:line="240" w:lineRule="auto"/>
              <w:jc w:val="center"/>
              <w:rPr>
                <w:rFonts w:hint="eastAsia"/>
                <w:sz w:val="19"/>
              </w:rPr>
            </w:pPr>
            <w:r>
              <w:rPr>
                <w:rFonts w:hint="eastAsia"/>
                <w:sz w:val="19"/>
              </w:rPr>
              <w:t>溪湖区张仲景大街悦澜湾小区内</w:t>
            </w:r>
          </w:p>
        </w:tc>
        <w:tc>
          <w:tcPr>
            <w:tcW w:w="209" w:type="pct"/>
            <w:shd w:val="clear" w:color="auto" w:fill="auto"/>
            <w:noWrap/>
            <w:vAlign w:val="center"/>
          </w:tcPr>
          <w:p w14:paraId="0B5B469E">
            <w:pPr>
              <w:spacing w:line="240" w:lineRule="auto"/>
              <w:jc w:val="center"/>
              <w:rPr>
                <w:rFonts w:hint="eastAsia"/>
                <w:sz w:val="19"/>
              </w:rPr>
            </w:pPr>
            <w:r>
              <w:rPr>
                <w:rFonts w:hint="eastAsia"/>
                <w:sz w:val="19"/>
              </w:rPr>
              <w:t>新建</w:t>
            </w:r>
          </w:p>
        </w:tc>
        <w:tc>
          <w:tcPr>
            <w:tcW w:w="587" w:type="pct"/>
            <w:shd w:val="clear" w:color="auto" w:fill="auto"/>
            <w:noWrap/>
            <w:vAlign w:val="center"/>
          </w:tcPr>
          <w:p w14:paraId="59755140">
            <w:pPr>
              <w:spacing w:line="240" w:lineRule="auto"/>
              <w:jc w:val="center"/>
              <w:rPr>
                <w:rFonts w:hint="eastAsia"/>
                <w:sz w:val="19"/>
              </w:rPr>
            </w:pPr>
            <w:r>
              <w:rPr>
                <w:rFonts w:hint="eastAsia"/>
                <w:sz w:val="19"/>
              </w:rPr>
              <w:t>3</w:t>
            </w:r>
          </w:p>
        </w:tc>
        <w:tc>
          <w:tcPr>
            <w:tcW w:w="589" w:type="pct"/>
            <w:shd w:val="clear" w:color="auto" w:fill="auto"/>
            <w:noWrap/>
            <w:vAlign w:val="center"/>
          </w:tcPr>
          <w:p w14:paraId="6A654155">
            <w:pPr>
              <w:spacing w:line="240" w:lineRule="auto"/>
              <w:jc w:val="center"/>
              <w:rPr>
                <w:rFonts w:hint="eastAsia"/>
                <w:sz w:val="19"/>
              </w:rPr>
            </w:pPr>
          </w:p>
        </w:tc>
        <w:tc>
          <w:tcPr>
            <w:tcW w:w="383" w:type="pct"/>
            <w:shd w:val="clear" w:color="auto" w:fill="auto"/>
            <w:noWrap/>
            <w:vAlign w:val="center"/>
          </w:tcPr>
          <w:p w14:paraId="636625F9">
            <w:pPr>
              <w:spacing w:line="240" w:lineRule="auto"/>
              <w:jc w:val="center"/>
              <w:rPr>
                <w:rFonts w:hint="eastAsia"/>
                <w:sz w:val="19"/>
              </w:rPr>
            </w:pPr>
            <w:r>
              <w:rPr>
                <w:rFonts w:hint="eastAsia"/>
                <w:sz w:val="19"/>
              </w:rPr>
              <w:t>远期</w:t>
            </w:r>
          </w:p>
        </w:tc>
      </w:tr>
      <w:tr w14:paraId="222C7DB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209" w:type="pct"/>
            <w:shd w:val="clear" w:color="auto" w:fill="auto"/>
            <w:noWrap/>
            <w:vAlign w:val="center"/>
          </w:tcPr>
          <w:p w14:paraId="463AB8F0">
            <w:pPr>
              <w:spacing w:line="240" w:lineRule="auto"/>
              <w:jc w:val="center"/>
              <w:rPr>
                <w:rFonts w:hint="eastAsia"/>
                <w:sz w:val="19"/>
              </w:rPr>
            </w:pPr>
            <w:r>
              <w:rPr>
                <w:rFonts w:hint="eastAsia"/>
                <w:sz w:val="19"/>
              </w:rPr>
              <w:t>20</w:t>
            </w:r>
          </w:p>
        </w:tc>
        <w:tc>
          <w:tcPr>
            <w:tcW w:w="1077" w:type="pct"/>
            <w:shd w:val="clear" w:color="auto" w:fill="auto"/>
            <w:noWrap/>
            <w:vAlign w:val="center"/>
          </w:tcPr>
          <w:p w14:paraId="309DCB0D">
            <w:pPr>
              <w:spacing w:line="240" w:lineRule="auto"/>
              <w:jc w:val="center"/>
              <w:rPr>
                <w:rFonts w:hint="eastAsia"/>
                <w:sz w:val="19"/>
              </w:rPr>
            </w:pPr>
            <w:r>
              <w:rPr>
                <w:rFonts w:hint="eastAsia"/>
                <w:sz w:val="19"/>
              </w:rPr>
              <w:t>大翻身村委会</w:t>
            </w:r>
          </w:p>
        </w:tc>
        <w:tc>
          <w:tcPr>
            <w:tcW w:w="1946" w:type="pct"/>
            <w:shd w:val="clear" w:color="auto" w:fill="auto"/>
            <w:noWrap/>
            <w:vAlign w:val="center"/>
          </w:tcPr>
          <w:p w14:paraId="6D7B66BB">
            <w:pPr>
              <w:spacing w:line="240" w:lineRule="auto"/>
              <w:jc w:val="center"/>
              <w:rPr>
                <w:rFonts w:hint="eastAsia"/>
                <w:sz w:val="19"/>
              </w:rPr>
            </w:pPr>
            <w:r>
              <w:rPr>
                <w:rFonts w:hint="eastAsia"/>
                <w:sz w:val="19"/>
              </w:rPr>
              <w:t>溪湖区大翻身村村委会院内</w:t>
            </w:r>
          </w:p>
        </w:tc>
        <w:tc>
          <w:tcPr>
            <w:tcW w:w="209" w:type="pct"/>
            <w:shd w:val="clear" w:color="auto" w:fill="auto"/>
            <w:noWrap/>
            <w:vAlign w:val="center"/>
          </w:tcPr>
          <w:p w14:paraId="46097123">
            <w:pPr>
              <w:spacing w:line="240" w:lineRule="auto"/>
              <w:jc w:val="center"/>
              <w:rPr>
                <w:rFonts w:hint="eastAsia"/>
                <w:sz w:val="19"/>
              </w:rPr>
            </w:pPr>
            <w:r>
              <w:rPr>
                <w:rFonts w:hint="eastAsia"/>
                <w:sz w:val="19"/>
              </w:rPr>
              <w:t>新建</w:t>
            </w:r>
          </w:p>
        </w:tc>
        <w:tc>
          <w:tcPr>
            <w:tcW w:w="587" w:type="pct"/>
            <w:shd w:val="clear" w:color="auto" w:fill="auto"/>
            <w:noWrap/>
            <w:vAlign w:val="center"/>
          </w:tcPr>
          <w:p w14:paraId="1AC14E20">
            <w:pPr>
              <w:spacing w:line="240" w:lineRule="auto"/>
              <w:jc w:val="center"/>
              <w:rPr>
                <w:rFonts w:hint="eastAsia"/>
                <w:sz w:val="19"/>
              </w:rPr>
            </w:pPr>
            <w:r>
              <w:rPr>
                <w:rFonts w:hint="eastAsia"/>
                <w:sz w:val="19"/>
              </w:rPr>
              <w:t>3</w:t>
            </w:r>
          </w:p>
        </w:tc>
        <w:tc>
          <w:tcPr>
            <w:tcW w:w="589" w:type="pct"/>
            <w:shd w:val="clear" w:color="auto" w:fill="auto"/>
            <w:noWrap/>
            <w:vAlign w:val="center"/>
          </w:tcPr>
          <w:p w14:paraId="3212A56A">
            <w:pPr>
              <w:spacing w:line="240" w:lineRule="auto"/>
              <w:jc w:val="center"/>
              <w:rPr>
                <w:rFonts w:hint="eastAsia"/>
                <w:sz w:val="19"/>
              </w:rPr>
            </w:pPr>
          </w:p>
        </w:tc>
        <w:tc>
          <w:tcPr>
            <w:tcW w:w="383" w:type="pct"/>
            <w:shd w:val="clear" w:color="auto" w:fill="auto"/>
            <w:noWrap/>
            <w:vAlign w:val="center"/>
          </w:tcPr>
          <w:p w14:paraId="040229A1">
            <w:pPr>
              <w:spacing w:line="240" w:lineRule="auto"/>
              <w:jc w:val="center"/>
              <w:rPr>
                <w:rFonts w:hint="eastAsia"/>
                <w:sz w:val="19"/>
              </w:rPr>
            </w:pPr>
            <w:r>
              <w:rPr>
                <w:rFonts w:hint="eastAsia"/>
                <w:sz w:val="19"/>
              </w:rPr>
              <w:t>远期</w:t>
            </w:r>
          </w:p>
        </w:tc>
      </w:tr>
      <w:tr w14:paraId="10F3102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209" w:type="pct"/>
            <w:shd w:val="clear" w:color="auto" w:fill="auto"/>
            <w:noWrap/>
            <w:vAlign w:val="center"/>
          </w:tcPr>
          <w:p w14:paraId="32756EE2">
            <w:pPr>
              <w:spacing w:line="240" w:lineRule="auto"/>
              <w:jc w:val="center"/>
              <w:rPr>
                <w:rFonts w:hint="eastAsia"/>
                <w:sz w:val="19"/>
              </w:rPr>
            </w:pPr>
            <w:r>
              <w:rPr>
                <w:rFonts w:hint="eastAsia"/>
                <w:sz w:val="19"/>
              </w:rPr>
              <w:t>21</w:t>
            </w:r>
          </w:p>
        </w:tc>
        <w:tc>
          <w:tcPr>
            <w:tcW w:w="1077" w:type="pct"/>
            <w:shd w:val="clear" w:color="auto" w:fill="auto"/>
            <w:noWrap/>
            <w:vAlign w:val="center"/>
          </w:tcPr>
          <w:p w14:paraId="604873F2">
            <w:pPr>
              <w:spacing w:line="240" w:lineRule="auto"/>
              <w:jc w:val="center"/>
              <w:rPr>
                <w:rFonts w:hint="eastAsia"/>
                <w:sz w:val="19"/>
              </w:rPr>
            </w:pPr>
            <w:r>
              <w:rPr>
                <w:rFonts w:hint="eastAsia"/>
                <w:sz w:val="19"/>
              </w:rPr>
              <w:t>侯屯村委会</w:t>
            </w:r>
          </w:p>
        </w:tc>
        <w:tc>
          <w:tcPr>
            <w:tcW w:w="1946" w:type="pct"/>
            <w:shd w:val="clear" w:color="auto" w:fill="auto"/>
            <w:noWrap/>
            <w:vAlign w:val="center"/>
          </w:tcPr>
          <w:p w14:paraId="1D8E8175">
            <w:pPr>
              <w:spacing w:line="240" w:lineRule="auto"/>
              <w:jc w:val="center"/>
              <w:rPr>
                <w:rFonts w:hint="eastAsia"/>
                <w:sz w:val="19"/>
              </w:rPr>
            </w:pPr>
            <w:r>
              <w:rPr>
                <w:rFonts w:hint="eastAsia"/>
                <w:sz w:val="19"/>
              </w:rPr>
              <w:t>溪湖区侯屯村委会院内</w:t>
            </w:r>
          </w:p>
        </w:tc>
        <w:tc>
          <w:tcPr>
            <w:tcW w:w="209" w:type="pct"/>
            <w:shd w:val="clear" w:color="auto" w:fill="auto"/>
            <w:noWrap/>
            <w:vAlign w:val="center"/>
          </w:tcPr>
          <w:p w14:paraId="24D13A0F">
            <w:pPr>
              <w:spacing w:line="240" w:lineRule="auto"/>
              <w:jc w:val="center"/>
              <w:rPr>
                <w:rFonts w:hint="eastAsia"/>
                <w:sz w:val="19"/>
              </w:rPr>
            </w:pPr>
            <w:r>
              <w:rPr>
                <w:rFonts w:hint="eastAsia"/>
                <w:sz w:val="19"/>
              </w:rPr>
              <w:t>新建</w:t>
            </w:r>
          </w:p>
        </w:tc>
        <w:tc>
          <w:tcPr>
            <w:tcW w:w="587" w:type="pct"/>
            <w:shd w:val="clear" w:color="auto" w:fill="auto"/>
            <w:noWrap/>
            <w:vAlign w:val="center"/>
          </w:tcPr>
          <w:p w14:paraId="763D5C69">
            <w:pPr>
              <w:spacing w:line="240" w:lineRule="auto"/>
              <w:jc w:val="center"/>
              <w:rPr>
                <w:rFonts w:hint="eastAsia"/>
                <w:sz w:val="19"/>
              </w:rPr>
            </w:pPr>
            <w:r>
              <w:rPr>
                <w:rFonts w:hint="eastAsia"/>
                <w:sz w:val="19"/>
              </w:rPr>
              <w:t>3</w:t>
            </w:r>
          </w:p>
        </w:tc>
        <w:tc>
          <w:tcPr>
            <w:tcW w:w="589" w:type="pct"/>
            <w:shd w:val="clear" w:color="auto" w:fill="auto"/>
            <w:noWrap/>
            <w:vAlign w:val="center"/>
          </w:tcPr>
          <w:p w14:paraId="167FD7EB">
            <w:pPr>
              <w:spacing w:line="240" w:lineRule="auto"/>
              <w:jc w:val="center"/>
              <w:rPr>
                <w:rFonts w:hint="eastAsia"/>
                <w:sz w:val="19"/>
              </w:rPr>
            </w:pPr>
          </w:p>
        </w:tc>
        <w:tc>
          <w:tcPr>
            <w:tcW w:w="383" w:type="pct"/>
            <w:shd w:val="clear" w:color="auto" w:fill="auto"/>
            <w:noWrap/>
            <w:vAlign w:val="center"/>
          </w:tcPr>
          <w:p w14:paraId="14B83D77">
            <w:pPr>
              <w:spacing w:line="240" w:lineRule="auto"/>
              <w:jc w:val="center"/>
              <w:rPr>
                <w:rFonts w:hint="eastAsia"/>
                <w:sz w:val="19"/>
              </w:rPr>
            </w:pPr>
            <w:r>
              <w:rPr>
                <w:rFonts w:hint="eastAsia"/>
                <w:sz w:val="19"/>
              </w:rPr>
              <w:t>远期</w:t>
            </w:r>
          </w:p>
        </w:tc>
      </w:tr>
      <w:tr w14:paraId="51D167B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209" w:type="pct"/>
            <w:shd w:val="clear" w:color="auto" w:fill="auto"/>
            <w:noWrap/>
            <w:vAlign w:val="center"/>
          </w:tcPr>
          <w:p w14:paraId="75855379">
            <w:pPr>
              <w:spacing w:line="240" w:lineRule="auto"/>
              <w:jc w:val="center"/>
              <w:rPr>
                <w:rFonts w:hint="eastAsia"/>
                <w:sz w:val="19"/>
              </w:rPr>
            </w:pPr>
            <w:r>
              <w:rPr>
                <w:rFonts w:hint="eastAsia"/>
                <w:sz w:val="19"/>
              </w:rPr>
              <w:t>22</w:t>
            </w:r>
          </w:p>
        </w:tc>
        <w:tc>
          <w:tcPr>
            <w:tcW w:w="1077" w:type="pct"/>
            <w:shd w:val="clear" w:color="auto" w:fill="auto"/>
            <w:noWrap/>
            <w:vAlign w:val="center"/>
          </w:tcPr>
          <w:p w14:paraId="161FCA42">
            <w:pPr>
              <w:spacing w:line="240" w:lineRule="auto"/>
              <w:jc w:val="center"/>
              <w:rPr>
                <w:rFonts w:hint="eastAsia"/>
                <w:sz w:val="19"/>
              </w:rPr>
            </w:pPr>
            <w:r>
              <w:rPr>
                <w:rFonts w:hint="eastAsia"/>
                <w:sz w:val="19"/>
              </w:rPr>
              <w:t>大柳峪村委会</w:t>
            </w:r>
          </w:p>
        </w:tc>
        <w:tc>
          <w:tcPr>
            <w:tcW w:w="1946" w:type="pct"/>
            <w:shd w:val="clear" w:color="auto" w:fill="auto"/>
            <w:noWrap/>
            <w:vAlign w:val="center"/>
          </w:tcPr>
          <w:p w14:paraId="2895AF0B">
            <w:pPr>
              <w:spacing w:line="240" w:lineRule="auto"/>
              <w:jc w:val="center"/>
              <w:rPr>
                <w:rFonts w:hint="eastAsia"/>
                <w:sz w:val="19"/>
              </w:rPr>
            </w:pPr>
            <w:r>
              <w:rPr>
                <w:rFonts w:hint="eastAsia"/>
                <w:sz w:val="19"/>
              </w:rPr>
              <w:t>溪湖区大柳峪村委会院内</w:t>
            </w:r>
          </w:p>
        </w:tc>
        <w:tc>
          <w:tcPr>
            <w:tcW w:w="209" w:type="pct"/>
            <w:shd w:val="clear" w:color="auto" w:fill="auto"/>
            <w:noWrap/>
            <w:vAlign w:val="center"/>
          </w:tcPr>
          <w:p w14:paraId="3B9C324A">
            <w:pPr>
              <w:spacing w:line="240" w:lineRule="auto"/>
              <w:jc w:val="center"/>
              <w:rPr>
                <w:rFonts w:hint="eastAsia"/>
                <w:sz w:val="19"/>
              </w:rPr>
            </w:pPr>
            <w:r>
              <w:rPr>
                <w:rFonts w:hint="eastAsia"/>
                <w:sz w:val="19"/>
              </w:rPr>
              <w:t>新建</w:t>
            </w:r>
          </w:p>
        </w:tc>
        <w:tc>
          <w:tcPr>
            <w:tcW w:w="587" w:type="pct"/>
            <w:shd w:val="clear" w:color="auto" w:fill="auto"/>
            <w:noWrap/>
            <w:vAlign w:val="center"/>
          </w:tcPr>
          <w:p w14:paraId="7DD19CFF">
            <w:pPr>
              <w:spacing w:line="240" w:lineRule="auto"/>
              <w:jc w:val="center"/>
              <w:rPr>
                <w:rFonts w:hint="eastAsia"/>
                <w:sz w:val="19"/>
              </w:rPr>
            </w:pPr>
            <w:r>
              <w:rPr>
                <w:rFonts w:hint="eastAsia"/>
                <w:sz w:val="19"/>
              </w:rPr>
              <w:t>3</w:t>
            </w:r>
          </w:p>
        </w:tc>
        <w:tc>
          <w:tcPr>
            <w:tcW w:w="589" w:type="pct"/>
            <w:shd w:val="clear" w:color="auto" w:fill="auto"/>
            <w:noWrap/>
            <w:vAlign w:val="center"/>
          </w:tcPr>
          <w:p w14:paraId="38D559EB">
            <w:pPr>
              <w:spacing w:line="240" w:lineRule="auto"/>
              <w:jc w:val="center"/>
              <w:rPr>
                <w:rFonts w:hint="eastAsia"/>
                <w:sz w:val="19"/>
              </w:rPr>
            </w:pPr>
          </w:p>
        </w:tc>
        <w:tc>
          <w:tcPr>
            <w:tcW w:w="383" w:type="pct"/>
            <w:shd w:val="clear" w:color="auto" w:fill="auto"/>
            <w:noWrap/>
            <w:vAlign w:val="center"/>
          </w:tcPr>
          <w:p w14:paraId="42CD8947">
            <w:pPr>
              <w:spacing w:line="240" w:lineRule="auto"/>
              <w:jc w:val="center"/>
              <w:rPr>
                <w:rFonts w:hint="eastAsia"/>
                <w:sz w:val="19"/>
              </w:rPr>
            </w:pPr>
            <w:r>
              <w:rPr>
                <w:rFonts w:hint="eastAsia"/>
                <w:sz w:val="19"/>
              </w:rPr>
              <w:t>远期</w:t>
            </w:r>
          </w:p>
        </w:tc>
      </w:tr>
      <w:tr w14:paraId="07B3665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209" w:type="pct"/>
            <w:shd w:val="clear" w:color="auto" w:fill="auto"/>
            <w:noWrap/>
            <w:vAlign w:val="center"/>
          </w:tcPr>
          <w:p w14:paraId="46B9F7C8">
            <w:pPr>
              <w:spacing w:line="240" w:lineRule="auto"/>
              <w:jc w:val="center"/>
              <w:rPr>
                <w:rFonts w:hint="eastAsia"/>
                <w:sz w:val="19"/>
              </w:rPr>
            </w:pPr>
            <w:r>
              <w:rPr>
                <w:rFonts w:hint="eastAsia"/>
                <w:sz w:val="19"/>
              </w:rPr>
              <w:t>23</w:t>
            </w:r>
          </w:p>
        </w:tc>
        <w:tc>
          <w:tcPr>
            <w:tcW w:w="1077" w:type="pct"/>
            <w:shd w:val="clear" w:color="auto" w:fill="auto"/>
            <w:noWrap/>
            <w:vAlign w:val="center"/>
          </w:tcPr>
          <w:p w14:paraId="5E47EDFF">
            <w:pPr>
              <w:spacing w:line="240" w:lineRule="auto"/>
              <w:jc w:val="center"/>
              <w:rPr>
                <w:rFonts w:hint="eastAsia"/>
                <w:sz w:val="19"/>
              </w:rPr>
            </w:pPr>
            <w:r>
              <w:rPr>
                <w:rFonts w:hint="eastAsia"/>
                <w:sz w:val="19"/>
              </w:rPr>
              <w:t>柳峪村委会</w:t>
            </w:r>
          </w:p>
        </w:tc>
        <w:tc>
          <w:tcPr>
            <w:tcW w:w="1946" w:type="pct"/>
            <w:shd w:val="clear" w:color="auto" w:fill="auto"/>
            <w:noWrap/>
            <w:vAlign w:val="center"/>
          </w:tcPr>
          <w:p w14:paraId="3BCAA265">
            <w:pPr>
              <w:spacing w:line="240" w:lineRule="auto"/>
              <w:jc w:val="center"/>
              <w:rPr>
                <w:rFonts w:hint="eastAsia"/>
                <w:sz w:val="19"/>
              </w:rPr>
            </w:pPr>
            <w:r>
              <w:rPr>
                <w:rFonts w:hint="eastAsia"/>
                <w:sz w:val="19"/>
              </w:rPr>
              <w:t>溪湖区柳峪村委会院内</w:t>
            </w:r>
          </w:p>
        </w:tc>
        <w:tc>
          <w:tcPr>
            <w:tcW w:w="209" w:type="pct"/>
            <w:shd w:val="clear" w:color="auto" w:fill="auto"/>
            <w:noWrap/>
            <w:vAlign w:val="center"/>
          </w:tcPr>
          <w:p w14:paraId="574C9595">
            <w:pPr>
              <w:spacing w:line="240" w:lineRule="auto"/>
              <w:jc w:val="center"/>
              <w:rPr>
                <w:rFonts w:hint="eastAsia"/>
                <w:sz w:val="19"/>
              </w:rPr>
            </w:pPr>
            <w:r>
              <w:rPr>
                <w:rFonts w:hint="eastAsia"/>
                <w:sz w:val="19"/>
              </w:rPr>
              <w:t>新建</w:t>
            </w:r>
          </w:p>
        </w:tc>
        <w:tc>
          <w:tcPr>
            <w:tcW w:w="587" w:type="pct"/>
            <w:shd w:val="clear" w:color="auto" w:fill="auto"/>
            <w:noWrap/>
            <w:vAlign w:val="center"/>
          </w:tcPr>
          <w:p w14:paraId="3EFC2FFD">
            <w:pPr>
              <w:spacing w:line="240" w:lineRule="auto"/>
              <w:jc w:val="center"/>
              <w:rPr>
                <w:rFonts w:hint="eastAsia"/>
                <w:sz w:val="19"/>
              </w:rPr>
            </w:pPr>
            <w:r>
              <w:rPr>
                <w:rFonts w:hint="eastAsia"/>
                <w:sz w:val="19"/>
              </w:rPr>
              <w:t>3</w:t>
            </w:r>
          </w:p>
        </w:tc>
        <w:tc>
          <w:tcPr>
            <w:tcW w:w="589" w:type="pct"/>
            <w:shd w:val="clear" w:color="auto" w:fill="auto"/>
            <w:noWrap/>
            <w:vAlign w:val="center"/>
          </w:tcPr>
          <w:p w14:paraId="6F8C12EB">
            <w:pPr>
              <w:spacing w:line="240" w:lineRule="auto"/>
              <w:jc w:val="center"/>
              <w:rPr>
                <w:rFonts w:hint="eastAsia"/>
                <w:sz w:val="19"/>
              </w:rPr>
            </w:pPr>
          </w:p>
        </w:tc>
        <w:tc>
          <w:tcPr>
            <w:tcW w:w="383" w:type="pct"/>
            <w:shd w:val="clear" w:color="auto" w:fill="auto"/>
            <w:noWrap/>
            <w:vAlign w:val="center"/>
          </w:tcPr>
          <w:p w14:paraId="30937D02">
            <w:pPr>
              <w:spacing w:line="240" w:lineRule="auto"/>
              <w:jc w:val="center"/>
              <w:rPr>
                <w:rFonts w:hint="eastAsia"/>
                <w:sz w:val="19"/>
              </w:rPr>
            </w:pPr>
            <w:r>
              <w:rPr>
                <w:rFonts w:hint="eastAsia"/>
                <w:sz w:val="19"/>
              </w:rPr>
              <w:t>远期</w:t>
            </w:r>
          </w:p>
        </w:tc>
      </w:tr>
      <w:tr w14:paraId="7CE35DC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209" w:type="pct"/>
            <w:shd w:val="clear" w:color="auto" w:fill="auto"/>
            <w:noWrap/>
            <w:vAlign w:val="center"/>
          </w:tcPr>
          <w:p w14:paraId="38317443">
            <w:pPr>
              <w:spacing w:line="240" w:lineRule="auto"/>
              <w:jc w:val="center"/>
              <w:rPr>
                <w:rFonts w:hint="eastAsia"/>
                <w:sz w:val="19"/>
              </w:rPr>
            </w:pPr>
            <w:r>
              <w:rPr>
                <w:rFonts w:hint="eastAsia"/>
                <w:sz w:val="19"/>
              </w:rPr>
              <w:t>24</w:t>
            </w:r>
          </w:p>
        </w:tc>
        <w:tc>
          <w:tcPr>
            <w:tcW w:w="1077" w:type="pct"/>
            <w:shd w:val="clear" w:color="auto" w:fill="auto"/>
            <w:noWrap/>
            <w:vAlign w:val="center"/>
          </w:tcPr>
          <w:p w14:paraId="7682D68F">
            <w:pPr>
              <w:spacing w:line="240" w:lineRule="auto"/>
              <w:jc w:val="center"/>
              <w:rPr>
                <w:rFonts w:hint="eastAsia"/>
                <w:sz w:val="19"/>
              </w:rPr>
            </w:pPr>
            <w:r>
              <w:rPr>
                <w:rFonts w:hint="eastAsia"/>
                <w:sz w:val="19"/>
              </w:rPr>
              <w:t>石桥子勇鑫检车线</w:t>
            </w:r>
          </w:p>
        </w:tc>
        <w:tc>
          <w:tcPr>
            <w:tcW w:w="1946" w:type="pct"/>
            <w:shd w:val="clear" w:color="auto" w:fill="auto"/>
            <w:noWrap/>
            <w:vAlign w:val="center"/>
          </w:tcPr>
          <w:p w14:paraId="74404D54">
            <w:pPr>
              <w:spacing w:line="240" w:lineRule="auto"/>
              <w:jc w:val="center"/>
              <w:rPr>
                <w:rFonts w:hint="eastAsia"/>
                <w:sz w:val="19"/>
              </w:rPr>
            </w:pPr>
            <w:r>
              <w:rPr>
                <w:rFonts w:hint="eastAsia"/>
                <w:sz w:val="19"/>
              </w:rPr>
              <w:t>溪湖区G304勇鑫检车线院内</w:t>
            </w:r>
          </w:p>
        </w:tc>
        <w:tc>
          <w:tcPr>
            <w:tcW w:w="209" w:type="pct"/>
            <w:shd w:val="clear" w:color="auto" w:fill="auto"/>
            <w:noWrap/>
            <w:vAlign w:val="center"/>
          </w:tcPr>
          <w:p w14:paraId="7BB98398">
            <w:pPr>
              <w:spacing w:line="240" w:lineRule="auto"/>
              <w:jc w:val="center"/>
              <w:rPr>
                <w:rFonts w:hint="eastAsia"/>
                <w:sz w:val="19"/>
              </w:rPr>
            </w:pPr>
            <w:r>
              <w:rPr>
                <w:rFonts w:hint="eastAsia"/>
                <w:sz w:val="19"/>
              </w:rPr>
              <w:t>新建</w:t>
            </w:r>
          </w:p>
        </w:tc>
        <w:tc>
          <w:tcPr>
            <w:tcW w:w="587" w:type="pct"/>
            <w:shd w:val="clear" w:color="auto" w:fill="auto"/>
            <w:noWrap/>
            <w:vAlign w:val="center"/>
          </w:tcPr>
          <w:p w14:paraId="20E48CF7">
            <w:pPr>
              <w:spacing w:line="240" w:lineRule="auto"/>
              <w:jc w:val="center"/>
              <w:rPr>
                <w:rFonts w:hint="eastAsia"/>
                <w:sz w:val="19"/>
              </w:rPr>
            </w:pPr>
            <w:r>
              <w:rPr>
                <w:rFonts w:hint="eastAsia"/>
                <w:sz w:val="19"/>
              </w:rPr>
              <w:t>8</w:t>
            </w:r>
          </w:p>
        </w:tc>
        <w:tc>
          <w:tcPr>
            <w:tcW w:w="589" w:type="pct"/>
            <w:shd w:val="clear" w:color="auto" w:fill="auto"/>
            <w:noWrap/>
            <w:vAlign w:val="center"/>
          </w:tcPr>
          <w:p w14:paraId="1443C79C">
            <w:pPr>
              <w:spacing w:line="240" w:lineRule="auto"/>
              <w:jc w:val="center"/>
              <w:rPr>
                <w:rFonts w:hint="eastAsia"/>
                <w:sz w:val="19"/>
              </w:rPr>
            </w:pPr>
          </w:p>
        </w:tc>
        <w:tc>
          <w:tcPr>
            <w:tcW w:w="383" w:type="pct"/>
            <w:shd w:val="clear" w:color="auto" w:fill="auto"/>
            <w:noWrap/>
            <w:vAlign w:val="center"/>
          </w:tcPr>
          <w:p w14:paraId="796061AC">
            <w:pPr>
              <w:spacing w:line="240" w:lineRule="auto"/>
              <w:jc w:val="center"/>
              <w:rPr>
                <w:rFonts w:hint="eastAsia"/>
                <w:sz w:val="19"/>
              </w:rPr>
            </w:pPr>
            <w:r>
              <w:rPr>
                <w:rFonts w:hint="eastAsia"/>
                <w:sz w:val="19"/>
              </w:rPr>
              <w:t>远期</w:t>
            </w:r>
          </w:p>
        </w:tc>
      </w:tr>
      <w:tr w14:paraId="071CCCD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209" w:type="pct"/>
            <w:shd w:val="clear" w:color="auto" w:fill="auto"/>
            <w:noWrap/>
            <w:vAlign w:val="center"/>
          </w:tcPr>
          <w:p w14:paraId="61BF7819">
            <w:pPr>
              <w:spacing w:line="240" w:lineRule="auto"/>
              <w:jc w:val="center"/>
              <w:rPr>
                <w:rFonts w:hint="eastAsia"/>
                <w:sz w:val="19"/>
              </w:rPr>
            </w:pPr>
            <w:r>
              <w:rPr>
                <w:rFonts w:hint="eastAsia"/>
                <w:sz w:val="19"/>
              </w:rPr>
              <w:t>25</w:t>
            </w:r>
          </w:p>
        </w:tc>
        <w:tc>
          <w:tcPr>
            <w:tcW w:w="1077" w:type="pct"/>
            <w:shd w:val="clear" w:color="auto" w:fill="auto"/>
            <w:noWrap/>
            <w:vAlign w:val="center"/>
          </w:tcPr>
          <w:p w14:paraId="12017BF0">
            <w:pPr>
              <w:spacing w:line="240" w:lineRule="auto"/>
              <w:jc w:val="center"/>
              <w:rPr>
                <w:rFonts w:hint="eastAsia"/>
                <w:sz w:val="19"/>
              </w:rPr>
            </w:pPr>
            <w:r>
              <w:rPr>
                <w:rFonts w:hint="eastAsia"/>
                <w:sz w:val="19"/>
              </w:rPr>
              <w:t>下石村停车场</w:t>
            </w:r>
          </w:p>
        </w:tc>
        <w:tc>
          <w:tcPr>
            <w:tcW w:w="1946" w:type="pct"/>
            <w:shd w:val="clear" w:color="auto" w:fill="auto"/>
            <w:noWrap/>
            <w:vAlign w:val="center"/>
          </w:tcPr>
          <w:p w14:paraId="2293F3B6">
            <w:pPr>
              <w:spacing w:line="240" w:lineRule="auto"/>
              <w:jc w:val="center"/>
              <w:rPr>
                <w:rFonts w:hint="eastAsia"/>
                <w:sz w:val="19"/>
              </w:rPr>
            </w:pPr>
            <w:r>
              <w:rPr>
                <w:rFonts w:hint="eastAsia"/>
                <w:sz w:val="19"/>
              </w:rPr>
              <w:t>溪湖区下石村公交站旁停车场</w:t>
            </w:r>
          </w:p>
        </w:tc>
        <w:tc>
          <w:tcPr>
            <w:tcW w:w="209" w:type="pct"/>
            <w:shd w:val="clear" w:color="auto" w:fill="auto"/>
            <w:noWrap/>
            <w:vAlign w:val="center"/>
          </w:tcPr>
          <w:p w14:paraId="0F11909E">
            <w:pPr>
              <w:spacing w:line="240" w:lineRule="auto"/>
              <w:jc w:val="center"/>
              <w:rPr>
                <w:rFonts w:hint="eastAsia"/>
                <w:sz w:val="19"/>
              </w:rPr>
            </w:pPr>
            <w:r>
              <w:rPr>
                <w:rFonts w:hint="eastAsia"/>
                <w:sz w:val="19"/>
              </w:rPr>
              <w:t>新建</w:t>
            </w:r>
          </w:p>
        </w:tc>
        <w:tc>
          <w:tcPr>
            <w:tcW w:w="587" w:type="pct"/>
            <w:shd w:val="clear" w:color="auto" w:fill="auto"/>
            <w:noWrap/>
            <w:vAlign w:val="center"/>
          </w:tcPr>
          <w:p w14:paraId="7B6CBEC9">
            <w:pPr>
              <w:spacing w:line="240" w:lineRule="auto"/>
              <w:jc w:val="center"/>
              <w:rPr>
                <w:rFonts w:hint="eastAsia"/>
                <w:sz w:val="19"/>
              </w:rPr>
            </w:pPr>
            <w:r>
              <w:rPr>
                <w:rFonts w:hint="eastAsia"/>
                <w:sz w:val="19"/>
              </w:rPr>
              <w:t>3</w:t>
            </w:r>
          </w:p>
        </w:tc>
        <w:tc>
          <w:tcPr>
            <w:tcW w:w="589" w:type="pct"/>
            <w:shd w:val="clear" w:color="auto" w:fill="auto"/>
            <w:noWrap/>
            <w:vAlign w:val="center"/>
          </w:tcPr>
          <w:p w14:paraId="6AD74024">
            <w:pPr>
              <w:spacing w:line="240" w:lineRule="auto"/>
              <w:jc w:val="center"/>
              <w:rPr>
                <w:rFonts w:hint="eastAsia"/>
                <w:sz w:val="19"/>
              </w:rPr>
            </w:pPr>
          </w:p>
        </w:tc>
        <w:tc>
          <w:tcPr>
            <w:tcW w:w="383" w:type="pct"/>
            <w:shd w:val="clear" w:color="auto" w:fill="auto"/>
            <w:noWrap/>
            <w:vAlign w:val="center"/>
          </w:tcPr>
          <w:p w14:paraId="3C9D87DA">
            <w:pPr>
              <w:spacing w:line="240" w:lineRule="auto"/>
              <w:jc w:val="center"/>
              <w:rPr>
                <w:rFonts w:hint="eastAsia"/>
                <w:sz w:val="19"/>
              </w:rPr>
            </w:pPr>
            <w:r>
              <w:rPr>
                <w:rFonts w:hint="eastAsia"/>
                <w:sz w:val="19"/>
              </w:rPr>
              <w:t>远期</w:t>
            </w:r>
          </w:p>
        </w:tc>
      </w:tr>
      <w:tr w14:paraId="6F85810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209" w:type="pct"/>
            <w:shd w:val="clear" w:color="auto" w:fill="auto"/>
            <w:noWrap/>
            <w:vAlign w:val="center"/>
          </w:tcPr>
          <w:p w14:paraId="50266846">
            <w:pPr>
              <w:spacing w:line="240" w:lineRule="auto"/>
              <w:jc w:val="center"/>
              <w:rPr>
                <w:rFonts w:hint="eastAsia"/>
                <w:sz w:val="19"/>
              </w:rPr>
            </w:pPr>
            <w:r>
              <w:rPr>
                <w:rFonts w:hint="eastAsia"/>
                <w:sz w:val="19"/>
              </w:rPr>
              <w:t>26</w:t>
            </w:r>
          </w:p>
        </w:tc>
        <w:tc>
          <w:tcPr>
            <w:tcW w:w="1077" w:type="pct"/>
            <w:shd w:val="clear" w:color="auto" w:fill="auto"/>
            <w:noWrap/>
            <w:vAlign w:val="center"/>
          </w:tcPr>
          <w:p w14:paraId="500F87A9">
            <w:pPr>
              <w:spacing w:line="240" w:lineRule="auto"/>
              <w:jc w:val="center"/>
              <w:rPr>
                <w:rFonts w:hint="eastAsia"/>
                <w:sz w:val="19"/>
              </w:rPr>
            </w:pPr>
            <w:r>
              <w:rPr>
                <w:rFonts w:hint="eastAsia"/>
                <w:sz w:val="19"/>
              </w:rPr>
              <w:t>石桥子汽车驿站</w:t>
            </w:r>
          </w:p>
        </w:tc>
        <w:tc>
          <w:tcPr>
            <w:tcW w:w="1946" w:type="pct"/>
            <w:shd w:val="clear" w:color="auto" w:fill="auto"/>
            <w:noWrap/>
            <w:vAlign w:val="center"/>
          </w:tcPr>
          <w:p w14:paraId="702015CC">
            <w:pPr>
              <w:spacing w:line="240" w:lineRule="auto"/>
              <w:jc w:val="center"/>
              <w:rPr>
                <w:rFonts w:hint="eastAsia"/>
                <w:sz w:val="19"/>
              </w:rPr>
            </w:pPr>
            <w:r>
              <w:rPr>
                <w:rFonts w:hint="eastAsia"/>
                <w:sz w:val="19"/>
              </w:rPr>
              <w:t>溪湖区G304汽车驿站</w:t>
            </w:r>
          </w:p>
        </w:tc>
        <w:tc>
          <w:tcPr>
            <w:tcW w:w="209" w:type="pct"/>
            <w:shd w:val="clear" w:color="auto" w:fill="auto"/>
            <w:noWrap/>
            <w:vAlign w:val="center"/>
          </w:tcPr>
          <w:p w14:paraId="5952EF02">
            <w:pPr>
              <w:spacing w:line="240" w:lineRule="auto"/>
              <w:jc w:val="center"/>
              <w:rPr>
                <w:rFonts w:hint="eastAsia"/>
                <w:sz w:val="19"/>
              </w:rPr>
            </w:pPr>
            <w:r>
              <w:rPr>
                <w:rFonts w:hint="eastAsia"/>
                <w:sz w:val="19"/>
              </w:rPr>
              <w:t>新建</w:t>
            </w:r>
          </w:p>
        </w:tc>
        <w:tc>
          <w:tcPr>
            <w:tcW w:w="587" w:type="pct"/>
            <w:shd w:val="clear" w:color="auto" w:fill="auto"/>
            <w:noWrap/>
            <w:vAlign w:val="center"/>
          </w:tcPr>
          <w:p w14:paraId="0E04293C">
            <w:pPr>
              <w:spacing w:line="240" w:lineRule="auto"/>
              <w:jc w:val="center"/>
              <w:rPr>
                <w:rFonts w:hint="eastAsia"/>
                <w:sz w:val="19"/>
              </w:rPr>
            </w:pPr>
            <w:r>
              <w:rPr>
                <w:rFonts w:hint="eastAsia"/>
                <w:sz w:val="19"/>
              </w:rPr>
              <w:t>6</w:t>
            </w:r>
          </w:p>
        </w:tc>
        <w:tc>
          <w:tcPr>
            <w:tcW w:w="589" w:type="pct"/>
            <w:shd w:val="clear" w:color="auto" w:fill="auto"/>
            <w:noWrap/>
            <w:vAlign w:val="center"/>
          </w:tcPr>
          <w:p w14:paraId="6B1AFE12">
            <w:pPr>
              <w:spacing w:line="240" w:lineRule="auto"/>
              <w:jc w:val="center"/>
              <w:rPr>
                <w:rFonts w:hint="eastAsia"/>
                <w:sz w:val="19"/>
              </w:rPr>
            </w:pPr>
          </w:p>
        </w:tc>
        <w:tc>
          <w:tcPr>
            <w:tcW w:w="383" w:type="pct"/>
            <w:shd w:val="clear" w:color="auto" w:fill="auto"/>
            <w:noWrap/>
            <w:vAlign w:val="center"/>
          </w:tcPr>
          <w:p w14:paraId="6F8E9A6B">
            <w:pPr>
              <w:spacing w:line="240" w:lineRule="auto"/>
              <w:jc w:val="center"/>
              <w:rPr>
                <w:rFonts w:hint="eastAsia"/>
                <w:sz w:val="19"/>
              </w:rPr>
            </w:pPr>
            <w:r>
              <w:rPr>
                <w:rFonts w:hint="eastAsia"/>
                <w:sz w:val="19"/>
              </w:rPr>
              <w:t>远期</w:t>
            </w:r>
          </w:p>
        </w:tc>
      </w:tr>
      <w:tr w14:paraId="7D2D850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209" w:type="pct"/>
            <w:shd w:val="clear" w:color="auto" w:fill="auto"/>
            <w:noWrap/>
            <w:vAlign w:val="center"/>
          </w:tcPr>
          <w:p w14:paraId="30FD83BB">
            <w:pPr>
              <w:spacing w:line="240" w:lineRule="auto"/>
              <w:jc w:val="center"/>
              <w:rPr>
                <w:rFonts w:hint="eastAsia"/>
                <w:sz w:val="19"/>
              </w:rPr>
            </w:pPr>
            <w:r>
              <w:rPr>
                <w:rFonts w:hint="eastAsia"/>
                <w:sz w:val="19"/>
              </w:rPr>
              <w:t>27</w:t>
            </w:r>
          </w:p>
        </w:tc>
        <w:tc>
          <w:tcPr>
            <w:tcW w:w="1077" w:type="pct"/>
            <w:shd w:val="clear" w:color="auto" w:fill="auto"/>
            <w:noWrap/>
            <w:vAlign w:val="center"/>
          </w:tcPr>
          <w:p w14:paraId="14F8CC77">
            <w:pPr>
              <w:spacing w:line="240" w:lineRule="auto"/>
              <w:jc w:val="center"/>
              <w:rPr>
                <w:rFonts w:hint="eastAsia"/>
                <w:sz w:val="19"/>
              </w:rPr>
            </w:pPr>
            <w:r>
              <w:rPr>
                <w:rFonts w:hint="eastAsia"/>
                <w:sz w:val="19"/>
              </w:rPr>
              <w:t>石桥子华联超市对面</w:t>
            </w:r>
          </w:p>
        </w:tc>
        <w:tc>
          <w:tcPr>
            <w:tcW w:w="1946" w:type="pct"/>
            <w:shd w:val="clear" w:color="auto" w:fill="auto"/>
            <w:noWrap/>
            <w:vAlign w:val="center"/>
          </w:tcPr>
          <w:p w14:paraId="599C88B6">
            <w:pPr>
              <w:spacing w:line="240" w:lineRule="auto"/>
              <w:jc w:val="center"/>
              <w:rPr>
                <w:rFonts w:hint="eastAsia"/>
                <w:sz w:val="19"/>
              </w:rPr>
            </w:pPr>
            <w:r>
              <w:rPr>
                <w:rFonts w:hint="eastAsia"/>
                <w:sz w:val="19"/>
              </w:rPr>
              <w:t>溪湖区香</w:t>
            </w:r>
            <w:r>
              <w:rPr>
                <w:rFonts w:hint="eastAsia"/>
                <w:sz w:val="19"/>
                <w:lang w:eastAsia="zh-CN"/>
              </w:rPr>
              <w:t>槐</w:t>
            </w:r>
            <w:r>
              <w:rPr>
                <w:rFonts w:hint="eastAsia"/>
                <w:sz w:val="19"/>
              </w:rPr>
              <w:t>路178</w:t>
            </w:r>
            <w:r>
              <w:rPr>
                <w:rFonts w:hint="eastAsia"/>
                <w:sz w:val="19"/>
                <w:lang w:eastAsia="zh-CN"/>
              </w:rPr>
              <w:t>—</w:t>
            </w:r>
            <w:r>
              <w:rPr>
                <w:rFonts w:hint="eastAsia"/>
                <w:sz w:val="19"/>
              </w:rPr>
              <w:t>2栋</w:t>
            </w:r>
          </w:p>
        </w:tc>
        <w:tc>
          <w:tcPr>
            <w:tcW w:w="209" w:type="pct"/>
            <w:shd w:val="clear" w:color="auto" w:fill="auto"/>
            <w:noWrap/>
            <w:vAlign w:val="center"/>
          </w:tcPr>
          <w:p w14:paraId="02CD9BFD">
            <w:pPr>
              <w:spacing w:line="240" w:lineRule="auto"/>
              <w:jc w:val="center"/>
              <w:rPr>
                <w:rFonts w:hint="eastAsia"/>
                <w:sz w:val="19"/>
              </w:rPr>
            </w:pPr>
            <w:r>
              <w:rPr>
                <w:rFonts w:hint="eastAsia"/>
                <w:sz w:val="19"/>
              </w:rPr>
              <w:t>新建</w:t>
            </w:r>
          </w:p>
        </w:tc>
        <w:tc>
          <w:tcPr>
            <w:tcW w:w="587" w:type="pct"/>
            <w:shd w:val="clear" w:color="auto" w:fill="auto"/>
            <w:noWrap/>
            <w:vAlign w:val="center"/>
          </w:tcPr>
          <w:p w14:paraId="5A17BA39">
            <w:pPr>
              <w:spacing w:line="240" w:lineRule="auto"/>
              <w:jc w:val="center"/>
              <w:rPr>
                <w:rFonts w:hint="eastAsia"/>
                <w:sz w:val="19"/>
              </w:rPr>
            </w:pPr>
            <w:r>
              <w:rPr>
                <w:rFonts w:hint="eastAsia"/>
                <w:sz w:val="19"/>
              </w:rPr>
              <w:t>4</w:t>
            </w:r>
          </w:p>
        </w:tc>
        <w:tc>
          <w:tcPr>
            <w:tcW w:w="589" w:type="pct"/>
            <w:shd w:val="clear" w:color="auto" w:fill="auto"/>
            <w:noWrap/>
            <w:vAlign w:val="center"/>
          </w:tcPr>
          <w:p w14:paraId="5DFC35CF">
            <w:pPr>
              <w:spacing w:line="240" w:lineRule="auto"/>
              <w:jc w:val="center"/>
              <w:rPr>
                <w:rFonts w:hint="eastAsia"/>
                <w:sz w:val="19"/>
              </w:rPr>
            </w:pPr>
          </w:p>
        </w:tc>
        <w:tc>
          <w:tcPr>
            <w:tcW w:w="383" w:type="pct"/>
            <w:shd w:val="clear" w:color="auto" w:fill="auto"/>
            <w:noWrap/>
            <w:vAlign w:val="center"/>
          </w:tcPr>
          <w:p w14:paraId="0CDC3A10">
            <w:pPr>
              <w:spacing w:line="240" w:lineRule="auto"/>
              <w:jc w:val="center"/>
              <w:rPr>
                <w:rFonts w:hint="eastAsia"/>
                <w:sz w:val="19"/>
              </w:rPr>
            </w:pPr>
            <w:r>
              <w:rPr>
                <w:rFonts w:hint="eastAsia"/>
                <w:sz w:val="19"/>
              </w:rPr>
              <w:t>远期</w:t>
            </w:r>
          </w:p>
        </w:tc>
      </w:tr>
      <w:tr w14:paraId="5EF5EBE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209" w:type="pct"/>
            <w:shd w:val="clear" w:color="auto" w:fill="auto"/>
            <w:noWrap/>
            <w:vAlign w:val="center"/>
          </w:tcPr>
          <w:p w14:paraId="095E1AAE">
            <w:pPr>
              <w:spacing w:line="240" w:lineRule="auto"/>
              <w:jc w:val="center"/>
              <w:rPr>
                <w:rFonts w:hint="eastAsia"/>
                <w:sz w:val="19"/>
              </w:rPr>
            </w:pPr>
            <w:r>
              <w:rPr>
                <w:rFonts w:hint="eastAsia"/>
                <w:sz w:val="19"/>
              </w:rPr>
              <w:t>28</w:t>
            </w:r>
          </w:p>
        </w:tc>
        <w:tc>
          <w:tcPr>
            <w:tcW w:w="1077" w:type="pct"/>
            <w:shd w:val="clear" w:color="auto" w:fill="auto"/>
            <w:noWrap/>
            <w:vAlign w:val="center"/>
          </w:tcPr>
          <w:p w14:paraId="467F93BC">
            <w:pPr>
              <w:spacing w:line="240" w:lineRule="auto"/>
              <w:jc w:val="center"/>
              <w:rPr>
                <w:rFonts w:hint="eastAsia"/>
                <w:sz w:val="19"/>
              </w:rPr>
            </w:pPr>
            <w:r>
              <w:rPr>
                <w:rFonts w:hint="eastAsia"/>
                <w:sz w:val="19"/>
              </w:rPr>
              <w:t>百合一期</w:t>
            </w:r>
          </w:p>
        </w:tc>
        <w:tc>
          <w:tcPr>
            <w:tcW w:w="1946" w:type="pct"/>
            <w:shd w:val="clear" w:color="auto" w:fill="auto"/>
            <w:noWrap/>
            <w:vAlign w:val="center"/>
          </w:tcPr>
          <w:p w14:paraId="06BFC368">
            <w:pPr>
              <w:spacing w:line="240" w:lineRule="auto"/>
              <w:jc w:val="center"/>
              <w:rPr>
                <w:rFonts w:hint="eastAsia"/>
                <w:sz w:val="19"/>
              </w:rPr>
            </w:pPr>
            <w:r>
              <w:rPr>
                <w:rFonts w:hint="eastAsia"/>
                <w:sz w:val="19"/>
              </w:rPr>
              <w:t>溪湖区木兰路31号</w:t>
            </w:r>
          </w:p>
        </w:tc>
        <w:tc>
          <w:tcPr>
            <w:tcW w:w="209" w:type="pct"/>
            <w:shd w:val="clear" w:color="auto" w:fill="auto"/>
            <w:noWrap/>
            <w:vAlign w:val="center"/>
          </w:tcPr>
          <w:p w14:paraId="7B7AD00D">
            <w:pPr>
              <w:spacing w:line="240" w:lineRule="auto"/>
              <w:jc w:val="center"/>
              <w:rPr>
                <w:rFonts w:hint="eastAsia"/>
                <w:sz w:val="19"/>
              </w:rPr>
            </w:pPr>
            <w:r>
              <w:rPr>
                <w:rFonts w:hint="eastAsia"/>
                <w:sz w:val="19"/>
              </w:rPr>
              <w:t>新建</w:t>
            </w:r>
          </w:p>
        </w:tc>
        <w:tc>
          <w:tcPr>
            <w:tcW w:w="587" w:type="pct"/>
            <w:shd w:val="clear" w:color="auto" w:fill="auto"/>
            <w:noWrap/>
            <w:vAlign w:val="center"/>
          </w:tcPr>
          <w:p w14:paraId="4CAFE1B9">
            <w:pPr>
              <w:spacing w:line="240" w:lineRule="auto"/>
              <w:jc w:val="center"/>
              <w:rPr>
                <w:rFonts w:hint="eastAsia"/>
                <w:sz w:val="19"/>
              </w:rPr>
            </w:pPr>
            <w:r>
              <w:rPr>
                <w:rFonts w:hint="eastAsia"/>
                <w:sz w:val="19"/>
              </w:rPr>
              <w:t>3</w:t>
            </w:r>
          </w:p>
        </w:tc>
        <w:tc>
          <w:tcPr>
            <w:tcW w:w="589" w:type="pct"/>
            <w:shd w:val="clear" w:color="auto" w:fill="auto"/>
            <w:noWrap/>
            <w:vAlign w:val="center"/>
          </w:tcPr>
          <w:p w14:paraId="672D9284">
            <w:pPr>
              <w:spacing w:line="240" w:lineRule="auto"/>
              <w:jc w:val="center"/>
              <w:rPr>
                <w:rFonts w:hint="eastAsia"/>
                <w:sz w:val="19"/>
              </w:rPr>
            </w:pPr>
          </w:p>
        </w:tc>
        <w:tc>
          <w:tcPr>
            <w:tcW w:w="383" w:type="pct"/>
            <w:shd w:val="clear" w:color="auto" w:fill="auto"/>
            <w:noWrap/>
            <w:vAlign w:val="center"/>
          </w:tcPr>
          <w:p w14:paraId="06B44082">
            <w:pPr>
              <w:spacing w:line="240" w:lineRule="auto"/>
              <w:jc w:val="center"/>
              <w:rPr>
                <w:rFonts w:hint="eastAsia"/>
                <w:sz w:val="19"/>
              </w:rPr>
            </w:pPr>
            <w:r>
              <w:rPr>
                <w:rFonts w:hint="eastAsia"/>
                <w:sz w:val="19"/>
              </w:rPr>
              <w:t>远期</w:t>
            </w:r>
          </w:p>
        </w:tc>
      </w:tr>
      <w:tr w14:paraId="416AB99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209" w:type="pct"/>
            <w:shd w:val="clear" w:color="auto" w:fill="auto"/>
            <w:noWrap/>
            <w:vAlign w:val="center"/>
          </w:tcPr>
          <w:p w14:paraId="4B8CF393">
            <w:pPr>
              <w:spacing w:line="240" w:lineRule="auto"/>
              <w:jc w:val="center"/>
              <w:rPr>
                <w:rFonts w:hint="eastAsia"/>
                <w:sz w:val="19"/>
              </w:rPr>
            </w:pPr>
            <w:r>
              <w:rPr>
                <w:rFonts w:hint="eastAsia"/>
                <w:sz w:val="19"/>
              </w:rPr>
              <w:t>29</w:t>
            </w:r>
          </w:p>
        </w:tc>
        <w:tc>
          <w:tcPr>
            <w:tcW w:w="1077" w:type="pct"/>
            <w:shd w:val="clear" w:color="auto" w:fill="auto"/>
            <w:noWrap/>
            <w:vAlign w:val="center"/>
          </w:tcPr>
          <w:p w14:paraId="77E3D12A">
            <w:pPr>
              <w:spacing w:line="240" w:lineRule="auto"/>
              <w:jc w:val="center"/>
              <w:rPr>
                <w:rFonts w:hint="eastAsia"/>
                <w:sz w:val="19"/>
              </w:rPr>
            </w:pPr>
            <w:r>
              <w:rPr>
                <w:rFonts w:hint="eastAsia"/>
                <w:sz w:val="19"/>
              </w:rPr>
              <w:t>张其寨加油站</w:t>
            </w:r>
          </w:p>
        </w:tc>
        <w:tc>
          <w:tcPr>
            <w:tcW w:w="1946" w:type="pct"/>
            <w:shd w:val="clear" w:color="auto" w:fill="auto"/>
            <w:noWrap/>
            <w:vAlign w:val="center"/>
          </w:tcPr>
          <w:p w14:paraId="7513B930">
            <w:pPr>
              <w:spacing w:line="240" w:lineRule="auto"/>
              <w:jc w:val="center"/>
              <w:rPr>
                <w:rFonts w:hint="eastAsia"/>
                <w:sz w:val="19"/>
              </w:rPr>
            </w:pPr>
            <w:r>
              <w:rPr>
                <w:rFonts w:hint="eastAsia"/>
                <w:sz w:val="19"/>
              </w:rPr>
              <w:t>溪湖区张边线、神农大街交界处加油站</w:t>
            </w:r>
          </w:p>
        </w:tc>
        <w:tc>
          <w:tcPr>
            <w:tcW w:w="209" w:type="pct"/>
            <w:shd w:val="clear" w:color="auto" w:fill="auto"/>
            <w:noWrap/>
            <w:vAlign w:val="center"/>
          </w:tcPr>
          <w:p w14:paraId="3CC868D4">
            <w:pPr>
              <w:spacing w:line="240" w:lineRule="auto"/>
              <w:jc w:val="center"/>
              <w:rPr>
                <w:rFonts w:hint="eastAsia"/>
                <w:sz w:val="19"/>
              </w:rPr>
            </w:pPr>
            <w:r>
              <w:rPr>
                <w:rFonts w:hint="eastAsia"/>
                <w:sz w:val="19"/>
              </w:rPr>
              <w:t>新建</w:t>
            </w:r>
          </w:p>
        </w:tc>
        <w:tc>
          <w:tcPr>
            <w:tcW w:w="587" w:type="pct"/>
            <w:shd w:val="clear" w:color="auto" w:fill="auto"/>
            <w:noWrap/>
            <w:vAlign w:val="center"/>
          </w:tcPr>
          <w:p w14:paraId="3ECBE020">
            <w:pPr>
              <w:spacing w:line="240" w:lineRule="auto"/>
              <w:jc w:val="center"/>
              <w:rPr>
                <w:rFonts w:hint="eastAsia"/>
                <w:sz w:val="19"/>
              </w:rPr>
            </w:pPr>
            <w:r>
              <w:rPr>
                <w:rFonts w:hint="eastAsia"/>
                <w:sz w:val="19"/>
              </w:rPr>
              <w:t>3</w:t>
            </w:r>
          </w:p>
        </w:tc>
        <w:tc>
          <w:tcPr>
            <w:tcW w:w="589" w:type="pct"/>
            <w:shd w:val="clear" w:color="auto" w:fill="auto"/>
            <w:noWrap/>
            <w:vAlign w:val="center"/>
          </w:tcPr>
          <w:p w14:paraId="1CEFDA0F">
            <w:pPr>
              <w:spacing w:line="240" w:lineRule="auto"/>
              <w:jc w:val="center"/>
              <w:rPr>
                <w:rFonts w:hint="eastAsia"/>
                <w:sz w:val="19"/>
              </w:rPr>
            </w:pPr>
          </w:p>
        </w:tc>
        <w:tc>
          <w:tcPr>
            <w:tcW w:w="383" w:type="pct"/>
            <w:shd w:val="clear" w:color="auto" w:fill="auto"/>
            <w:noWrap/>
            <w:vAlign w:val="center"/>
          </w:tcPr>
          <w:p w14:paraId="22FF5A8F">
            <w:pPr>
              <w:spacing w:line="240" w:lineRule="auto"/>
              <w:jc w:val="center"/>
              <w:rPr>
                <w:rFonts w:hint="eastAsia"/>
                <w:sz w:val="19"/>
              </w:rPr>
            </w:pPr>
            <w:r>
              <w:rPr>
                <w:rFonts w:hint="eastAsia"/>
                <w:sz w:val="19"/>
              </w:rPr>
              <w:t>远期</w:t>
            </w:r>
          </w:p>
        </w:tc>
      </w:tr>
      <w:tr w14:paraId="43132DF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209" w:type="pct"/>
            <w:shd w:val="clear" w:color="auto" w:fill="auto"/>
            <w:noWrap/>
            <w:vAlign w:val="center"/>
          </w:tcPr>
          <w:p w14:paraId="2FFFA9A6">
            <w:pPr>
              <w:spacing w:line="240" w:lineRule="auto"/>
              <w:jc w:val="center"/>
              <w:rPr>
                <w:rFonts w:hint="eastAsia"/>
                <w:sz w:val="19"/>
              </w:rPr>
            </w:pPr>
            <w:r>
              <w:rPr>
                <w:rFonts w:hint="eastAsia"/>
                <w:sz w:val="19"/>
              </w:rPr>
              <w:t>30</w:t>
            </w:r>
          </w:p>
        </w:tc>
        <w:tc>
          <w:tcPr>
            <w:tcW w:w="1077" w:type="pct"/>
            <w:shd w:val="clear" w:color="auto" w:fill="auto"/>
            <w:noWrap/>
            <w:vAlign w:val="center"/>
          </w:tcPr>
          <w:p w14:paraId="0DFB6F0C">
            <w:pPr>
              <w:spacing w:line="240" w:lineRule="auto"/>
              <w:jc w:val="center"/>
              <w:rPr>
                <w:rFonts w:hint="eastAsia"/>
                <w:sz w:val="19"/>
              </w:rPr>
            </w:pPr>
            <w:r>
              <w:rPr>
                <w:rFonts w:hint="eastAsia"/>
                <w:sz w:val="19"/>
              </w:rPr>
              <w:t>彩北村汽车加气站</w:t>
            </w:r>
          </w:p>
        </w:tc>
        <w:tc>
          <w:tcPr>
            <w:tcW w:w="1946" w:type="pct"/>
            <w:shd w:val="clear" w:color="auto" w:fill="auto"/>
            <w:noWrap/>
            <w:vAlign w:val="center"/>
          </w:tcPr>
          <w:p w14:paraId="215FDB9B">
            <w:pPr>
              <w:spacing w:line="240" w:lineRule="auto"/>
              <w:jc w:val="center"/>
              <w:rPr>
                <w:rFonts w:hint="eastAsia"/>
                <w:sz w:val="19"/>
              </w:rPr>
            </w:pPr>
            <w:r>
              <w:rPr>
                <w:rFonts w:hint="eastAsia"/>
                <w:sz w:val="19"/>
              </w:rPr>
              <w:t>溪湖区彩北村汽车加气站</w:t>
            </w:r>
          </w:p>
        </w:tc>
        <w:tc>
          <w:tcPr>
            <w:tcW w:w="209" w:type="pct"/>
            <w:shd w:val="clear" w:color="auto" w:fill="auto"/>
            <w:noWrap/>
            <w:vAlign w:val="center"/>
          </w:tcPr>
          <w:p w14:paraId="5AD64110">
            <w:pPr>
              <w:spacing w:line="240" w:lineRule="auto"/>
              <w:jc w:val="center"/>
              <w:rPr>
                <w:rFonts w:hint="eastAsia"/>
                <w:sz w:val="19"/>
              </w:rPr>
            </w:pPr>
            <w:r>
              <w:rPr>
                <w:rFonts w:hint="eastAsia"/>
                <w:sz w:val="19"/>
              </w:rPr>
              <w:t>新建</w:t>
            </w:r>
          </w:p>
        </w:tc>
        <w:tc>
          <w:tcPr>
            <w:tcW w:w="587" w:type="pct"/>
            <w:shd w:val="clear" w:color="auto" w:fill="auto"/>
            <w:noWrap/>
            <w:vAlign w:val="center"/>
          </w:tcPr>
          <w:p w14:paraId="1C3A09C5">
            <w:pPr>
              <w:spacing w:line="240" w:lineRule="auto"/>
              <w:jc w:val="center"/>
              <w:rPr>
                <w:rFonts w:hint="eastAsia"/>
                <w:sz w:val="19"/>
              </w:rPr>
            </w:pPr>
            <w:r>
              <w:rPr>
                <w:rFonts w:hint="eastAsia"/>
                <w:sz w:val="19"/>
              </w:rPr>
              <w:t>6</w:t>
            </w:r>
          </w:p>
        </w:tc>
        <w:tc>
          <w:tcPr>
            <w:tcW w:w="589" w:type="pct"/>
            <w:shd w:val="clear" w:color="auto" w:fill="auto"/>
            <w:noWrap/>
            <w:vAlign w:val="center"/>
          </w:tcPr>
          <w:p w14:paraId="40A3C0D9">
            <w:pPr>
              <w:spacing w:line="240" w:lineRule="auto"/>
              <w:jc w:val="center"/>
              <w:rPr>
                <w:rFonts w:hint="eastAsia"/>
                <w:sz w:val="19"/>
              </w:rPr>
            </w:pPr>
          </w:p>
        </w:tc>
        <w:tc>
          <w:tcPr>
            <w:tcW w:w="383" w:type="pct"/>
            <w:shd w:val="clear" w:color="auto" w:fill="auto"/>
            <w:noWrap/>
            <w:vAlign w:val="center"/>
          </w:tcPr>
          <w:p w14:paraId="2BD7DBD3">
            <w:pPr>
              <w:spacing w:line="240" w:lineRule="auto"/>
              <w:jc w:val="center"/>
              <w:rPr>
                <w:rFonts w:hint="eastAsia"/>
                <w:sz w:val="19"/>
              </w:rPr>
            </w:pPr>
            <w:r>
              <w:rPr>
                <w:rFonts w:hint="eastAsia"/>
                <w:sz w:val="19"/>
              </w:rPr>
              <w:t>远期</w:t>
            </w:r>
          </w:p>
        </w:tc>
      </w:tr>
      <w:tr w14:paraId="2E00696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209" w:type="pct"/>
            <w:shd w:val="clear" w:color="auto" w:fill="auto"/>
            <w:noWrap/>
            <w:vAlign w:val="center"/>
          </w:tcPr>
          <w:p w14:paraId="41318C9C">
            <w:pPr>
              <w:spacing w:line="240" w:lineRule="auto"/>
              <w:jc w:val="center"/>
              <w:rPr>
                <w:rFonts w:hint="eastAsia"/>
                <w:sz w:val="19"/>
              </w:rPr>
            </w:pPr>
            <w:r>
              <w:rPr>
                <w:rFonts w:hint="eastAsia"/>
                <w:sz w:val="19"/>
              </w:rPr>
              <w:t>3</w:t>
            </w:r>
            <w:r>
              <w:rPr>
                <w:sz w:val="19"/>
              </w:rPr>
              <w:t>1</w:t>
            </w:r>
          </w:p>
        </w:tc>
        <w:tc>
          <w:tcPr>
            <w:tcW w:w="1077" w:type="pct"/>
            <w:shd w:val="clear" w:color="auto" w:fill="auto"/>
            <w:noWrap/>
            <w:vAlign w:val="center"/>
          </w:tcPr>
          <w:p w14:paraId="4BFE09D8">
            <w:pPr>
              <w:spacing w:line="240" w:lineRule="auto"/>
              <w:jc w:val="center"/>
              <w:rPr>
                <w:rFonts w:hint="eastAsia"/>
                <w:sz w:val="19"/>
              </w:rPr>
            </w:pPr>
            <w:r>
              <w:rPr>
                <w:rFonts w:hint="eastAsia"/>
                <w:sz w:val="19"/>
              </w:rPr>
              <w:t>黑贝广场</w:t>
            </w:r>
          </w:p>
        </w:tc>
        <w:tc>
          <w:tcPr>
            <w:tcW w:w="1946" w:type="pct"/>
            <w:shd w:val="clear" w:color="auto" w:fill="auto"/>
            <w:noWrap/>
            <w:vAlign w:val="center"/>
          </w:tcPr>
          <w:p w14:paraId="4E0DCA40">
            <w:pPr>
              <w:spacing w:line="240" w:lineRule="auto"/>
              <w:jc w:val="center"/>
              <w:rPr>
                <w:rFonts w:hint="eastAsia"/>
                <w:sz w:val="19"/>
              </w:rPr>
            </w:pPr>
            <w:r>
              <w:rPr>
                <w:rFonts w:hint="eastAsia"/>
                <w:sz w:val="19"/>
              </w:rPr>
              <w:t>溪湖区日月岛黑贝村黑贝广场</w:t>
            </w:r>
          </w:p>
        </w:tc>
        <w:tc>
          <w:tcPr>
            <w:tcW w:w="209" w:type="pct"/>
            <w:shd w:val="clear" w:color="auto" w:fill="auto"/>
            <w:noWrap/>
            <w:vAlign w:val="center"/>
          </w:tcPr>
          <w:p w14:paraId="529D6BAF">
            <w:pPr>
              <w:spacing w:line="240" w:lineRule="auto"/>
              <w:jc w:val="center"/>
              <w:rPr>
                <w:rFonts w:hint="eastAsia"/>
                <w:sz w:val="19"/>
              </w:rPr>
            </w:pPr>
            <w:r>
              <w:rPr>
                <w:rFonts w:hint="eastAsia"/>
                <w:sz w:val="19"/>
              </w:rPr>
              <w:t>新建</w:t>
            </w:r>
          </w:p>
        </w:tc>
        <w:tc>
          <w:tcPr>
            <w:tcW w:w="587" w:type="pct"/>
            <w:shd w:val="clear" w:color="auto" w:fill="auto"/>
            <w:noWrap/>
            <w:vAlign w:val="center"/>
          </w:tcPr>
          <w:p w14:paraId="6A984BEF">
            <w:pPr>
              <w:spacing w:line="240" w:lineRule="auto"/>
              <w:jc w:val="center"/>
              <w:rPr>
                <w:rFonts w:hint="eastAsia"/>
                <w:sz w:val="19"/>
              </w:rPr>
            </w:pPr>
            <w:r>
              <w:rPr>
                <w:rFonts w:hint="eastAsia"/>
                <w:sz w:val="19"/>
              </w:rPr>
              <w:t>6</w:t>
            </w:r>
          </w:p>
        </w:tc>
        <w:tc>
          <w:tcPr>
            <w:tcW w:w="589" w:type="pct"/>
            <w:shd w:val="clear" w:color="auto" w:fill="auto"/>
            <w:noWrap/>
            <w:vAlign w:val="center"/>
          </w:tcPr>
          <w:p w14:paraId="0DF4E446">
            <w:pPr>
              <w:spacing w:line="240" w:lineRule="auto"/>
              <w:jc w:val="center"/>
              <w:rPr>
                <w:rFonts w:hint="eastAsia"/>
                <w:sz w:val="19"/>
              </w:rPr>
            </w:pPr>
          </w:p>
        </w:tc>
        <w:tc>
          <w:tcPr>
            <w:tcW w:w="383" w:type="pct"/>
            <w:shd w:val="clear" w:color="auto" w:fill="auto"/>
            <w:noWrap/>
            <w:vAlign w:val="center"/>
          </w:tcPr>
          <w:p w14:paraId="5F78A726">
            <w:pPr>
              <w:spacing w:line="240" w:lineRule="auto"/>
              <w:jc w:val="center"/>
              <w:rPr>
                <w:rFonts w:hint="eastAsia"/>
                <w:sz w:val="19"/>
              </w:rPr>
            </w:pPr>
            <w:r>
              <w:rPr>
                <w:rFonts w:hint="eastAsia"/>
                <w:sz w:val="19"/>
              </w:rPr>
              <w:t>远期</w:t>
            </w:r>
          </w:p>
        </w:tc>
      </w:tr>
      <w:tr w14:paraId="5E702C2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209" w:type="pct"/>
            <w:shd w:val="clear" w:color="auto" w:fill="auto"/>
            <w:noWrap/>
            <w:vAlign w:val="center"/>
          </w:tcPr>
          <w:p w14:paraId="774CEFC8">
            <w:pPr>
              <w:spacing w:line="240" w:lineRule="auto"/>
              <w:jc w:val="center"/>
              <w:rPr>
                <w:rFonts w:hint="eastAsia"/>
                <w:sz w:val="19"/>
              </w:rPr>
            </w:pPr>
            <w:r>
              <w:rPr>
                <w:rFonts w:hint="eastAsia"/>
                <w:sz w:val="19"/>
              </w:rPr>
              <w:t>3</w:t>
            </w:r>
            <w:r>
              <w:rPr>
                <w:sz w:val="19"/>
              </w:rPr>
              <w:t>2</w:t>
            </w:r>
          </w:p>
        </w:tc>
        <w:tc>
          <w:tcPr>
            <w:tcW w:w="1077" w:type="pct"/>
            <w:shd w:val="clear" w:color="auto" w:fill="auto"/>
            <w:noWrap/>
            <w:vAlign w:val="center"/>
          </w:tcPr>
          <w:p w14:paraId="6B21D781">
            <w:pPr>
              <w:spacing w:line="240" w:lineRule="auto"/>
              <w:jc w:val="center"/>
              <w:rPr>
                <w:rFonts w:hint="eastAsia"/>
                <w:sz w:val="19"/>
              </w:rPr>
            </w:pPr>
            <w:r>
              <w:rPr>
                <w:rFonts w:hint="eastAsia"/>
                <w:sz w:val="19"/>
              </w:rPr>
              <w:t>火连寨老火车站广场</w:t>
            </w:r>
          </w:p>
        </w:tc>
        <w:tc>
          <w:tcPr>
            <w:tcW w:w="1946" w:type="pct"/>
            <w:shd w:val="clear" w:color="auto" w:fill="auto"/>
            <w:noWrap/>
            <w:vAlign w:val="center"/>
          </w:tcPr>
          <w:p w14:paraId="3B96A7B3">
            <w:pPr>
              <w:spacing w:line="240" w:lineRule="auto"/>
              <w:jc w:val="center"/>
              <w:rPr>
                <w:rFonts w:hint="eastAsia"/>
                <w:sz w:val="19"/>
              </w:rPr>
            </w:pPr>
            <w:r>
              <w:rPr>
                <w:rFonts w:hint="eastAsia"/>
                <w:sz w:val="19"/>
              </w:rPr>
              <w:t>溪湖区火连寨站前街</w:t>
            </w:r>
          </w:p>
        </w:tc>
        <w:tc>
          <w:tcPr>
            <w:tcW w:w="209" w:type="pct"/>
            <w:shd w:val="clear" w:color="auto" w:fill="auto"/>
            <w:noWrap/>
            <w:vAlign w:val="center"/>
          </w:tcPr>
          <w:p w14:paraId="2AD19790">
            <w:pPr>
              <w:spacing w:line="240" w:lineRule="auto"/>
              <w:jc w:val="center"/>
              <w:rPr>
                <w:rFonts w:hint="eastAsia"/>
                <w:sz w:val="19"/>
              </w:rPr>
            </w:pPr>
            <w:r>
              <w:rPr>
                <w:rFonts w:hint="eastAsia"/>
                <w:sz w:val="19"/>
              </w:rPr>
              <w:t>新建</w:t>
            </w:r>
          </w:p>
        </w:tc>
        <w:tc>
          <w:tcPr>
            <w:tcW w:w="587" w:type="pct"/>
            <w:shd w:val="clear" w:color="auto" w:fill="auto"/>
            <w:noWrap/>
            <w:vAlign w:val="center"/>
          </w:tcPr>
          <w:p w14:paraId="7C6CD00A">
            <w:pPr>
              <w:spacing w:line="240" w:lineRule="auto"/>
              <w:jc w:val="center"/>
              <w:rPr>
                <w:rFonts w:hint="eastAsia"/>
                <w:sz w:val="19"/>
              </w:rPr>
            </w:pPr>
            <w:r>
              <w:rPr>
                <w:rFonts w:hint="eastAsia"/>
                <w:sz w:val="19"/>
              </w:rPr>
              <w:t>2</w:t>
            </w:r>
          </w:p>
        </w:tc>
        <w:tc>
          <w:tcPr>
            <w:tcW w:w="589" w:type="pct"/>
            <w:shd w:val="clear" w:color="auto" w:fill="auto"/>
            <w:noWrap/>
            <w:vAlign w:val="center"/>
          </w:tcPr>
          <w:p w14:paraId="311E5D9C">
            <w:pPr>
              <w:spacing w:line="240" w:lineRule="auto"/>
              <w:jc w:val="center"/>
              <w:rPr>
                <w:rFonts w:hint="eastAsia"/>
                <w:sz w:val="19"/>
              </w:rPr>
            </w:pPr>
          </w:p>
        </w:tc>
        <w:tc>
          <w:tcPr>
            <w:tcW w:w="383" w:type="pct"/>
            <w:shd w:val="clear" w:color="auto" w:fill="auto"/>
            <w:noWrap/>
            <w:vAlign w:val="center"/>
          </w:tcPr>
          <w:p w14:paraId="1E97BA97">
            <w:pPr>
              <w:spacing w:line="240" w:lineRule="auto"/>
              <w:jc w:val="center"/>
              <w:rPr>
                <w:rFonts w:hint="eastAsia"/>
                <w:sz w:val="19"/>
              </w:rPr>
            </w:pPr>
            <w:r>
              <w:rPr>
                <w:rFonts w:hint="eastAsia"/>
                <w:sz w:val="19"/>
              </w:rPr>
              <w:t>远期</w:t>
            </w:r>
          </w:p>
        </w:tc>
      </w:tr>
      <w:tr w14:paraId="46FCD97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209" w:type="pct"/>
            <w:shd w:val="clear" w:color="auto" w:fill="auto"/>
            <w:noWrap/>
            <w:vAlign w:val="center"/>
          </w:tcPr>
          <w:p w14:paraId="549F20C8">
            <w:pPr>
              <w:spacing w:line="240" w:lineRule="auto"/>
              <w:jc w:val="center"/>
              <w:rPr>
                <w:rFonts w:hint="eastAsia"/>
                <w:sz w:val="19"/>
              </w:rPr>
            </w:pPr>
            <w:r>
              <w:rPr>
                <w:rFonts w:hint="eastAsia"/>
                <w:sz w:val="19"/>
              </w:rPr>
              <w:t>3</w:t>
            </w:r>
            <w:r>
              <w:rPr>
                <w:sz w:val="19"/>
              </w:rPr>
              <w:t>3</w:t>
            </w:r>
          </w:p>
        </w:tc>
        <w:tc>
          <w:tcPr>
            <w:tcW w:w="1077" w:type="pct"/>
            <w:shd w:val="clear" w:color="auto" w:fill="auto"/>
            <w:noWrap/>
            <w:vAlign w:val="center"/>
          </w:tcPr>
          <w:p w14:paraId="106D9295">
            <w:pPr>
              <w:spacing w:line="240" w:lineRule="auto"/>
              <w:jc w:val="center"/>
              <w:rPr>
                <w:rFonts w:hint="eastAsia"/>
                <w:sz w:val="19"/>
              </w:rPr>
            </w:pPr>
            <w:r>
              <w:rPr>
                <w:rFonts w:hint="eastAsia"/>
                <w:sz w:val="19"/>
              </w:rPr>
              <w:t>火连寨农村信用社旁广场</w:t>
            </w:r>
          </w:p>
        </w:tc>
        <w:tc>
          <w:tcPr>
            <w:tcW w:w="1946" w:type="pct"/>
            <w:shd w:val="clear" w:color="auto" w:fill="auto"/>
            <w:noWrap/>
            <w:vAlign w:val="center"/>
          </w:tcPr>
          <w:p w14:paraId="5C39F733">
            <w:pPr>
              <w:spacing w:line="240" w:lineRule="auto"/>
              <w:jc w:val="center"/>
              <w:rPr>
                <w:rFonts w:hint="eastAsia"/>
                <w:sz w:val="19"/>
              </w:rPr>
            </w:pPr>
            <w:r>
              <w:rPr>
                <w:rFonts w:hint="eastAsia"/>
                <w:sz w:val="19"/>
              </w:rPr>
              <w:t>辽宁省本溪市溪湖区寨中路65栋</w:t>
            </w:r>
          </w:p>
        </w:tc>
        <w:tc>
          <w:tcPr>
            <w:tcW w:w="209" w:type="pct"/>
            <w:shd w:val="clear" w:color="auto" w:fill="auto"/>
            <w:noWrap/>
            <w:vAlign w:val="center"/>
          </w:tcPr>
          <w:p w14:paraId="4972CB09">
            <w:pPr>
              <w:spacing w:line="240" w:lineRule="auto"/>
              <w:jc w:val="center"/>
              <w:rPr>
                <w:rFonts w:hint="eastAsia"/>
                <w:sz w:val="19"/>
              </w:rPr>
            </w:pPr>
            <w:r>
              <w:rPr>
                <w:rFonts w:hint="eastAsia"/>
                <w:sz w:val="19"/>
              </w:rPr>
              <w:t>新建</w:t>
            </w:r>
          </w:p>
        </w:tc>
        <w:tc>
          <w:tcPr>
            <w:tcW w:w="587" w:type="pct"/>
            <w:shd w:val="clear" w:color="auto" w:fill="auto"/>
            <w:noWrap/>
            <w:vAlign w:val="center"/>
          </w:tcPr>
          <w:p w14:paraId="0DC2BA42">
            <w:pPr>
              <w:spacing w:line="240" w:lineRule="auto"/>
              <w:jc w:val="center"/>
              <w:rPr>
                <w:rFonts w:hint="eastAsia"/>
                <w:sz w:val="19"/>
              </w:rPr>
            </w:pPr>
            <w:r>
              <w:rPr>
                <w:rFonts w:hint="eastAsia"/>
                <w:sz w:val="19"/>
              </w:rPr>
              <w:t>2</w:t>
            </w:r>
          </w:p>
        </w:tc>
        <w:tc>
          <w:tcPr>
            <w:tcW w:w="589" w:type="pct"/>
            <w:shd w:val="clear" w:color="auto" w:fill="auto"/>
            <w:noWrap/>
            <w:vAlign w:val="center"/>
          </w:tcPr>
          <w:p w14:paraId="5EE2ED17">
            <w:pPr>
              <w:spacing w:line="240" w:lineRule="auto"/>
              <w:jc w:val="center"/>
              <w:rPr>
                <w:rFonts w:hint="eastAsia"/>
                <w:sz w:val="19"/>
              </w:rPr>
            </w:pPr>
          </w:p>
        </w:tc>
        <w:tc>
          <w:tcPr>
            <w:tcW w:w="383" w:type="pct"/>
            <w:shd w:val="clear" w:color="auto" w:fill="auto"/>
            <w:noWrap/>
            <w:vAlign w:val="center"/>
          </w:tcPr>
          <w:p w14:paraId="381C02DE">
            <w:pPr>
              <w:spacing w:line="240" w:lineRule="auto"/>
              <w:jc w:val="center"/>
              <w:rPr>
                <w:rFonts w:hint="eastAsia"/>
                <w:sz w:val="19"/>
              </w:rPr>
            </w:pPr>
            <w:r>
              <w:rPr>
                <w:rFonts w:hint="eastAsia"/>
                <w:sz w:val="19"/>
              </w:rPr>
              <w:t>远期</w:t>
            </w:r>
          </w:p>
        </w:tc>
      </w:tr>
      <w:tr w14:paraId="4727717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209" w:type="pct"/>
            <w:shd w:val="clear" w:color="auto" w:fill="auto"/>
            <w:noWrap/>
            <w:vAlign w:val="center"/>
          </w:tcPr>
          <w:p w14:paraId="4C389A4F">
            <w:pPr>
              <w:spacing w:line="240" w:lineRule="auto"/>
              <w:jc w:val="center"/>
              <w:rPr>
                <w:rFonts w:hint="eastAsia"/>
                <w:sz w:val="19"/>
              </w:rPr>
            </w:pPr>
            <w:r>
              <w:rPr>
                <w:rFonts w:hint="eastAsia"/>
                <w:sz w:val="19"/>
              </w:rPr>
              <w:t>3</w:t>
            </w:r>
            <w:r>
              <w:rPr>
                <w:sz w:val="19"/>
              </w:rPr>
              <w:t>4</w:t>
            </w:r>
          </w:p>
        </w:tc>
        <w:tc>
          <w:tcPr>
            <w:tcW w:w="1077" w:type="pct"/>
            <w:shd w:val="clear" w:color="auto" w:fill="auto"/>
            <w:noWrap/>
            <w:vAlign w:val="center"/>
          </w:tcPr>
          <w:p w14:paraId="251D2274">
            <w:pPr>
              <w:spacing w:line="240" w:lineRule="auto"/>
              <w:jc w:val="center"/>
              <w:rPr>
                <w:rFonts w:hint="eastAsia"/>
                <w:sz w:val="19"/>
              </w:rPr>
            </w:pPr>
            <w:r>
              <w:rPr>
                <w:rFonts w:hint="eastAsia"/>
                <w:sz w:val="19"/>
              </w:rPr>
              <w:t>三会厂南沟广场</w:t>
            </w:r>
          </w:p>
        </w:tc>
        <w:tc>
          <w:tcPr>
            <w:tcW w:w="1946" w:type="pct"/>
            <w:shd w:val="clear" w:color="auto" w:fill="auto"/>
            <w:noWrap/>
            <w:vAlign w:val="center"/>
          </w:tcPr>
          <w:p w14:paraId="6A7551FB">
            <w:pPr>
              <w:spacing w:line="240" w:lineRule="auto"/>
              <w:jc w:val="center"/>
              <w:rPr>
                <w:rFonts w:hint="eastAsia"/>
                <w:sz w:val="19"/>
              </w:rPr>
            </w:pPr>
            <w:r>
              <w:rPr>
                <w:rFonts w:hint="eastAsia"/>
                <w:sz w:val="19"/>
              </w:rPr>
              <w:t>本溪市溪湖区三会厂南沟村</w:t>
            </w:r>
          </w:p>
        </w:tc>
        <w:tc>
          <w:tcPr>
            <w:tcW w:w="209" w:type="pct"/>
            <w:shd w:val="clear" w:color="auto" w:fill="auto"/>
            <w:noWrap/>
            <w:vAlign w:val="center"/>
          </w:tcPr>
          <w:p w14:paraId="377D5A8B">
            <w:pPr>
              <w:spacing w:line="240" w:lineRule="auto"/>
              <w:jc w:val="center"/>
              <w:rPr>
                <w:rFonts w:hint="eastAsia"/>
                <w:sz w:val="19"/>
              </w:rPr>
            </w:pPr>
            <w:r>
              <w:rPr>
                <w:rFonts w:hint="eastAsia"/>
                <w:sz w:val="19"/>
              </w:rPr>
              <w:t>新建</w:t>
            </w:r>
          </w:p>
        </w:tc>
        <w:tc>
          <w:tcPr>
            <w:tcW w:w="587" w:type="pct"/>
            <w:shd w:val="clear" w:color="auto" w:fill="auto"/>
            <w:noWrap/>
            <w:vAlign w:val="center"/>
          </w:tcPr>
          <w:p w14:paraId="2DE0131B">
            <w:pPr>
              <w:spacing w:line="240" w:lineRule="auto"/>
              <w:jc w:val="center"/>
              <w:rPr>
                <w:rFonts w:hint="eastAsia"/>
                <w:sz w:val="19"/>
              </w:rPr>
            </w:pPr>
            <w:r>
              <w:rPr>
                <w:rFonts w:hint="eastAsia"/>
                <w:sz w:val="19"/>
              </w:rPr>
              <w:t>2</w:t>
            </w:r>
          </w:p>
        </w:tc>
        <w:tc>
          <w:tcPr>
            <w:tcW w:w="589" w:type="pct"/>
            <w:shd w:val="clear" w:color="auto" w:fill="auto"/>
            <w:noWrap/>
            <w:vAlign w:val="center"/>
          </w:tcPr>
          <w:p w14:paraId="431CE9F0">
            <w:pPr>
              <w:spacing w:line="240" w:lineRule="auto"/>
              <w:jc w:val="center"/>
              <w:rPr>
                <w:rFonts w:hint="eastAsia"/>
                <w:sz w:val="19"/>
              </w:rPr>
            </w:pPr>
          </w:p>
        </w:tc>
        <w:tc>
          <w:tcPr>
            <w:tcW w:w="383" w:type="pct"/>
            <w:shd w:val="clear" w:color="auto" w:fill="auto"/>
            <w:noWrap/>
            <w:vAlign w:val="center"/>
          </w:tcPr>
          <w:p w14:paraId="35793548">
            <w:pPr>
              <w:spacing w:line="240" w:lineRule="auto"/>
              <w:jc w:val="center"/>
              <w:rPr>
                <w:rFonts w:hint="eastAsia"/>
                <w:sz w:val="19"/>
              </w:rPr>
            </w:pPr>
            <w:r>
              <w:rPr>
                <w:rFonts w:hint="eastAsia"/>
                <w:sz w:val="19"/>
              </w:rPr>
              <w:t>远期</w:t>
            </w:r>
          </w:p>
        </w:tc>
      </w:tr>
      <w:tr w14:paraId="0EDAD45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209" w:type="pct"/>
            <w:shd w:val="clear" w:color="auto" w:fill="auto"/>
            <w:noWrap/>
            <w:vAlign w:val="center"/>
          </w:tcPr>
          <w:p w14:paraId="48F5F064">
            <w:pPr>
              <w:spacing w:line="240" w:lineRule="auto"/>
              <w:jc w:val="center"/>
              <w:rPr>
                <w:rFonts w:hint="default" w:eastAsia="仿宋"/>
                <w:sz w:val="19"/>
                <w:lang w:val="en-US" w:eastAsia="zh-CN"/>
              </w:rPr>
            </w:pPr>
            <w:r>
              <w:rPr>
                <w:rFonts w:hint="eastAsia"/>
                <w:sz w:val="19"/>
                <w:lang w:val="en-US" w:eastAsia="zh-CN"/>
              </w:rPr>
              <w:t>35</w:t>
            </w:r>
          </w:p>
        </w:tc>
        <w:tc>
          <w:tcPr>
            <w:tcW w:w="1785" w:type="dxa"/>
            <w:shd w:val="clear" w:color="auto" w:fill="auto"/>
            <w:noWrap/>
            <w:vAlign w:val="center"/>
          </w:tcPr>
          <w:p w14:paraId="2A7F0A5E">
            <w:pPr>
              <w:spacing w:line="240" w:lineRule="auto"/>
              <w:jc w:val="center"/>
              <w:rPr>
                <w:rFonts w:hint="eastAsia"/>
                <w:sz w:val="19"/>
              </w:rPr>
            </w:pPr>
            <w:r>
              <w:rPr>
                <w:rFonts w:hint="eastAsia"/>
                <w:sz w:val="19"/>
                <w:lang w:val="en-US" w:eastAsia="zh-CN"/>
              </w:rPr>
              <w:t>香椿路与木兰路交叉路口空地</w:t>
            </w:r>
          </w:p>
        </w:tc>
        <w:tc>
          <w:tcPr>
            <w:tcW w:w="3225" w:type="dxa"/>
            <w:shd w:val="clear" w:color="auto" w:fill="auto"/>
            <w:noWrap/>
            <w:vAlign w:val="center"/>
          </w:tcPr>
          <w:p w14:paraId="0F8859DE">
            <w:pPr>
              <w:spacing w:line="240" w:lineRule="auto"/>
              <w:jc w:val="center"/>
              <w:rPr>
                <w:rFonts w:hint="eastAsia"/>
                <w:sz w:val="19"/>
              </w:rPr>
            </w:pPr>
            <w:r>
              <w:rPr>
                <w:rFonts w:hint="eastAsia"/>
                <w:sz w:val="19"/>
                <w:lang w:val="en-US" w:eastAsia="zh-CN"/>
              </w:rPr>
              <w:t>香椿路与木兰路交叉路口空地</w:t>
            </w:r>
          </w:p>
        </w:tc>
        <w:tc>
          <w:tcPr>
            <w:tcW w:w="209" w:type="pct"/>
            <w:shd w:val="clear" w:color="auto" w:fill="auto"/>
            <w:noWrap/>
            <w:vAlign w:val="center"/>
          </w:tcPr>
          <w:p w14:paraId="2CB02396">
            <w:pPr>
              <w:spacing w:line="240" w:lineRule="auto"/>
              <w:jc w:val="center"/>
              <w:rPr>
                <w:rFonts w:hint="eastAsia"/>
                <w:sz w:val="19"/>
              </w:rPr>
            </w:pPr>
            <w:r>
              <w:rPr>
                <w:rFonts w:hint="eastAsia"/>
                <w:sz w:val="19"/>
              </w:rPr>
              <w:t>新建</w:t>
            </w:r>
          </w:p>
        </w:tc>
        <w:tc>
          <w:tcPr>
            <w:tcW w:w="587" w:type="pct"/>
            <w:shd w:val="clear" w:color="auto" w:fill="auto"/>
            <w:noWrap/>
            <w:vAlign w:val="center"/>
          </w:tcPr>
          <w:p w14:paraId="405E3BAF">
            <w:pPr>
              <w:spacing w:line="240" w:lineRule="auto"/>
              <w:jc w:val="center"/>
              <w:rPr>
                <w:rFonts w:hint="eastAsia" w:eastAsia="仿宋"/>
                <w:sz w:val="19"/>
                <w:lang w:val="en-US" w:eastAsia="zh-CN"/>
              </w:rPr>
            </w:pPr>
            <w:r>
              <w:rPr>
                <w:rFonts w:hint="eastAsia"/>
                <w:sz w:val="19"/>
                <w:lang w:val="en-US" w:eastAsia="zh-CN"/>
              </w:rPr>
              <w:t>6</w:t>
            </w:r>
          </w:p>
        </w:tc>
        <w:tc>
          <w:tcPr>
            <w:tcW w:w="589" w:type="pct"/>
            <w:shd w:val="clear" w:color="auto" w:fill="auto"/>
            <w:noWrap/>
            <w:vAlign w:val="center"/>
          </w:tcPr>
          <w:p w14:paraId="022A2B11">
            <w:pPr>
              <w:spacing w:line="240" w:lineRule="auto"/>
              <w:jc w:val="center"/>
              <w:rPr>
                <w:rFonts w:hint="eastAsia"/>
                <w:sz w:val="19"/>
              </w:rPr>
            </w:pPr>
          </w:p>
        </w:tc>
        <w:tc>
          <w:tcPr>
            <w:tcW w:w="383" w:type="pct"/>
            <w:shd w:val="clear" w:color="auto" w:fill="auto"/>
            <w:noWrap/>
            <w:vAlign w:val="center"/>
          </w:tcPr>
          <w:p w14:paraId="360C04DE">
            <w:pPr>
              <w:spacing w:line="240" w:lineRule="auto"/>
              <w:jc w:val="center"/>
              <w:rPr>
                <w:rFonts w:hint="eastAsia"/>
                <w:sz w:val="19"/>
              </w:rPr>
            </w:pPr>
            <w:r>
              <w:rPr>
                <w:rFonts w:hint="eastAsia"/>
                <w:sz w:val="19"/>
              </w:rPr>
              <w:t>远期</w:t>
            </w:r>
          </w:p>
        </w:tc>
      </w:tr>
      <w:tr w14:paraId="68F1584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209" w:type="pct"/>
            <w:shd w:val="clear" w:color="auto" w:fill="auto"/>
            <w:noWrap/>
            <w:vAlign w:val="center"/>
          </w:tcPr>
          <w:p w14:paraId="6E174896">
            <w:pPr>
              <w:spacing w:line="240" w:lineRule="auto"/>
              <w:jc w:val="center"/>
              <w:rPr>
                <w:rFonts w:hint="default" w:eastAsia="仿宋"/>
                <w:sz w:val="19"/>
                <w:lang w:val="en-US" w:eastAsia="zh-CN"/>
              </w:rPr>
            </w:pPr>
            <w:r>
              <w:rPr>
                <w:rFonts w:hint="eastAsia"/>
                <w:sz w:val="19"/>
                <w:lang w:val="en-US" w:eastAsia="zh-CN"/>
              </w:rPr>
              <w:t>36</w:t>
            </w:r>
          </w:p>
        </w:tc>
        <w:tc>
          <w:tcPr>
            <w:tcW w:w="1785" w:type="dxa"/>
            <w:shd w:val="clear" w:color="auto" w:fill="auto"/>
            <w:noWrap/>
            <w:vAlign w:val="center"/>
          </w:tcPr>
          <w:p w14:paraId="5FE69DF6">
            <w:pPr>
              <w:spacing w:line="240" w:lineRule="auto"/>
              <w:jc w:val="center"/>
              <w:rPr>
                <w:rFonts w:hint="eastAsia"/>
                <w:sz w:val="19"/>
              </w:rPr>
            </w:pPr>
            <w:r>
              <w:rPr>
                <w:rFonts w:hint="eastAsia"/>
                <w:sz w:val="19"/>
                <w:lang w:val="en-US" w:eastAsia="zh-CN"/>
              </w:rPr>
              <w:t>神农大街与仙东路交叉口</w:t>
            </w:r>
          </w:p>
        </w:tc>
        <w:tc>
          <w:tcPr>
            <w:tcW w:w="3225" w:type="dxa"/>
            <w:shd w:val="clear" w:color="auto" w:fill="auto"/>
            <w:noWrap/>
            <w:vAlign w:val="center"/>
          </w:tcPr>
          <w:p w14:paraId="40A71846">
            <w:pPr>
              <w:spacing w:line="240" w:lineRule="auto"/>
              <w:jc w:val="center"/>
              <w:rPr>
                <w:rFonts w:hint="eastAsia"/>
                <w:sz w:val="19"/>
              </w:rPr>
            </w:pPr>
            <w:r>
              <w:rPr>
                <w:rFonts w:hint="eastAsia"/>
                <w:sz w:val="19"/>
                <w:lang w:val="en-US" w:eastAsia="zh-CN"/>
              </w:rPr>
              <w:t>神农大街与仙东路交叉口</w:t>
            </w:r>
          </w:p>
        </w:tc>
        <w:tc>
          <w:tcPr>
            <w:tcW w:w="209" w:type="pct"/>
            <w:shd w:val="clear" w:color="auto" w:fill="auto"/>
            <w:noWrap/>
            <w:vAlign w:val="center"/>
          </w:tcPr>
          <w:p w14:paraId="30D6DB77">
            <w:pPr>
              <w:spacing w:line="240" w:lineRule="auto"/>
              <w:jc w:val="center"/>
              <w:rPr>
                <w:rFonts w:hint="eastAsia"/>
                <w:sz w:val="19"/>
              </w:rPr>
            </w:pPr>
            <w:r>
              <w:rPr>
                <w:rFonts w:hint="eastAsia"/>
                <w:sz w:val="19"/>
              </w:rPr>
              <w:t>新建</w:t>
            </w:r>
          </w:p>
        </w:tc>
        <w:tc>
          <w:tcPr>
            <w:tcW w:w="587" w:type="pct"/>
            <w:shd w:val="clear" w:color="auto" w:fill="auto"/>
            <w:noWrap/>
            <w:vAlign w:val="center"/>
          </w:tcPr>
          <w:p w14:paraId="5D8E17AE">
            <w:pPr>
              <w:spacing w:line="240" w:lineRule="auto"/>
              <w:jc w:val="center"/>
              <w:rPr>
                <w:rFonts w:hint="eastAsia" w:eastAsia="仿宋"/>
                <w:sz w:val="19"/>
                <w:lang w:val="en-US" w:eastAsia="zh-CN"/>
              </w:rPr>
            </w:pPr>
            <w:r>
              <w:rPr>
                <w:rFonts w:hint="eastAsia"/>
                <w:sz w:val="19"/>
                <w:lang w:val="en-US" w:eastAsia="zh-CN"/>
              </w:rPr>
              <w:t>6</w:t>
            </w:r>
          </w:p>
        </w:tc>
        <w:tc>
          <w:tcPr>
            <w:tcW w:w="589" w:type="pct"/>
            <w:shd w:val="clear" w:color="auto" w:fill="auto"/>
            <w:noWrap/>
            <w:vAlign w:val="center"/>
          </w:tcPr>
          <w:p w14:paraId="594AE5AB">
            <w:pPr>
              <w:spacing w:line="240" w:lineRule="auto"/>
              <w:jc w:val="center"/>
              <w:rPr>
                <w:rFonts w:hint="eastAsia"/>
                <w:sz w:val="19"/>
              </w:rPr>
            </w:pPr>
          </w:p>
        </w:tc>
        <w:tc>
          <w:tcPr>
            <w:tcW w:w="383" w:type="pct"/>
            <w:shd w:val="clear" w:color="auto" w:fill="auto"/>
            <w:noWrap/>
            <w:vAlign w:val="center"/>
          </w:tcPr>
          <w:p w14:paraId="158C4EEB">
            <w:pPr>
              <w:spacing w:line="240" w:lineRule="auto"/>
              <w:jc w:val="center"/>
              <w:rPr>
                <w:rFonts w:hint="eastAsia"/>
                <w:sz w:val="19"/>
              </w:rPr>
            </w:pPr>
            <w:r>
              <w:rPr>
                <w:rFonts w:hint="eastAsia"/>
                <w:sz w:val="19"/>
              </w:rPr>
              <w:t>远期</w:t>
            </w:r>
          </w:p>
        </w:tc>
      </w:tr>
      <w:tr w14:paraId="4EFD8AF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209" w:type="pct"/>
            <w:shd w:val="clear" w:color="auto" w:fill="auto"/>
            <w:noWrap/>
            <w:vAlign w:val="center"/>
          </w:tcPr>
          <w:p w14:paraId="7E8CA957">
            <w:pPr>
              <w:spacing w:line="240" w:lineRule="auto"/>
              <w:jc w:val="center"/>
              <w:rPr>
                <w:rFonts w:hint="default" w:eastAsia="仿宋"/>
                <w:sz w:val="19"/>
                <w:lang w:val="en-US" w:eastAsia="zh-CN"/>
              </w:rPr>
            </w:pPr>
            <w:r>
              <w:rPr>
                <w:rFonts w:hint="eastAsia"/>
                <w:sz w:val="19"/>
                <w:lang w:val="en-US" w:eastAsia="zh-CN"/>
              </w:rPr>
              <w:t>37</w:t>
            </w:r>
          </w:p>
        </w:tc>
        <w:tc>
          <w:tcPr>
            <w:tcW w:w="1785" w:type="dxa"/>
            <w:shd w:val="clear" w:color="auto" w:fill="auto"/>
            <w:noWrap/>
            <w:vAlign w:val="center"/>
          </w:tcPr>
          <w:p w14:paraId="5F749BAF">
            <w:pPr>
              <w:spacing w:line="240" w:lineRule="auto"/>
              <w:jc w:val="center"/>
              <w:rPr>
                <w:rFonts w:hint="eastAsia"/>
                <w:sz w:val="19"/>
              </w:rPr>
            </w:pPr>
            <w:r>
              <w:rPr>
                <w:rFonts w:hint="eastAsia"/>
                <w:sz w:val="19"/>
                <w:lang w:val="en-US" w:eastAsia="zh-CN"/>
              </w:rPr>
              <w:t>辽宁泰都南侧空地</w:t>
            </w:r>
          </w:p>
        </w:tc>
        <w:tc>
          <w:tcPr>
            <w:tcW w:w="3225" w:type="dxa"/>
            <w:shd w:val="clear" w:color="auto" w:fill="auto"/>
            <w:noWrap/>
            <w:vAlign w:val="center"/>
          </w:tcPr>
          <w:p w14:paraId="4A95A926">
            <w:pPr>
              <w:spacing w:line="240" w:lineRule="auto"/>
              <w:jc w:val="center"/>
              <w:rPr>
                <w:rFonts w:hint="eastAsia"/>
                <w:sz w:val="19"/>
              </w:rPr>
            </w:pPr>
            <w:r>
              <w:rPr>
                <w:rFonts w:hint="eastAsia"/>
                <w:sz w:val="19"/>
                <w:lang w:val="en-US" w:eastAsia="zh-CN"/>
              </w:rPr>
              <w:t>辽宁泰都南侧空地</w:t>
            </w:r>
          </w:p>
        </w:tc>
        <w:tc>
          <w:tcPr>
            <w:tcW w:w="209" w:type="pct"/>
            <w:shd w:val="clear" w:color="auto" w:fill="auto"/>
            <w:noWrap/>
            <w:vAlign w:val="center"/>
          </w:tcPr>
          <w:p w14:paraId="2A4003C2">
            <w:pPr>
              <w:spacing w:line="240" w:lineRule="auto"/>
              <w:jc w:val="center"/>
              <w:rPr>
                <w:rFonts w:hint="eastAsia"/>
                <w:sz w:val="19"/>
              </w:rPr>
            </w:pPr>
            <w:r>
              <w:rPr>
                <w:rFonts w:hint="eastAsia"/>
                <w:sz w:val="19"/>
              </w:rPr>
              <w:t>新建</w:t>
            </w:r>
          </w:p>
        </w:tc>
        <w:tc>
          <w:tcPr>
            <w:tcW w:w="587" w:type="pct"/>
            <w:shd w:val="clear" w:color="auto" w:fill="auto"/>
            <w:noWrap/>
            <w:vAlign w:val="center"/>
          </w:tcPr>
          <w:p w14:paraId="281220D1">
            <w:pPr>
              <w:spacing w:line="240" w:lineRule="auto"/>
              <w:jc w:val="center"/>
              <w:rPr>
                <w:rFonts w:hint="eastAsia" w:eastAsia="仿宋"/>
                <w:sz w:val="19"/>
                <w:lang w:val="en-US" w:eastAsia="zh-CN"/>
              </w:rPr>
            </w:pPr>
            <w:r>
              <w:rPr>
                <w:rFonts w:hint="eastAsia"/>
                <w:sz w:val="19"/>
                <w:lang w:val="en-US" w:eastAsia="zh-CN"/>
              </w:rPr>
              <w:t>6</w:t>
            </w:r>
          </w:p>
        </w:tc>
        <w:tc>
          <w:tcPr>
            <w:tcW w:w="589" w:type="pct"/>
            <w:shd w:val="clear" w:color="auto" w:fill="auto"/>
            <w:noWrap/>
            <w:vAlign w:val="center"/>
          </w:tcPr>
          <w:p w14:paraId="5D166A53">
            <w:pPr>
              <w:spacing w:line="240" w:lineRule="auto"/>
              <w:jc w:val="center"/>
              <w:rPr>
                <w:rFonts w:hint="eastAsia"/>
                <w:sz w:val="19"/>
              </w:rPr>
            </w:pPr>
          </w:p>
        </w:tc>
        <w:tc>
          <w:tcPr>
            <w:tcW w:w="383" w:type="pct"/>
            <w:shd w:val="clear" w:color="auto" w:fill="auto"/>
            <w:noWrap/>
            <w:vAlign w:val="center"/>
          </w:tcPr>
          <w:p w14:paraId="127ADD78">
            <w:pPr>
              <w:spacing w:line="240" w:lineRule="auto"/>
              <w:jc w:val="center"/>
              <w:rPr>
                <w:rFonts w:hint="eastAsia"/>
                <w:sz w:val="19"/>
              </w:rPr>
            </w:pPr>
            <w:r>
              <w:rPr>
                <w:rFonts w:hint="eastAsia"/>
                <w:sz w:val="19"/>
              </w:rPr>
              <w:t>远期</w:t>
            </w:r>
          </w:p>
        </w:tc>
      </w:tr>
    </w:tbl>
    <w:p w14:paraId="00318DEF">
      <w:pPr>
        <w:pStyle w:val="4"/>
      </w:pPr>
      <w:r>
        <w:rPr>
          <w:rFonts w:hint="eastAsia"/>
          <w:bCs/>
          <w:sz w:val="32"/>
          <w:szCs w:val="32"/>
        </w:rPr>
        <w:t>专用充电设施规划</w:t>
      </w:r>
    </w:p>
    <w:p w14:paraId="0FD23BEE">
      <w:pPr>
        <w:ind w:firstLine="560"/>
        <w:rPr>
          <w:rFonts w:hint="eastAsia" w:cs="仿宋_GB2312"/>
          <w:szCs w:val="28"/>
        </w:rPr>
      </w:pPr>
      <w:r>
        <w:rPr>
          <w:rFonts w:cs="仿宋_GB2312"/>
          <w:szCs w:val="28"/>
        </w:rPr>
        <w:t>专用</w:t>
      </w:r>
      <w:r>
        <w:rPr>
          <w:rFonts w:hint="eastAsia" w:cs="仿宋_GB2312"/>
          <w:szCs w:val="28"/>
        </w:rPr>
        <w:t>充电</w:t>
      </w:r>
      <w:r>
        <w:rPr>
          <w:rFonts w:cs="仿宋_GB2312"/>
          <w:szCs w:val="28"/>
        </w:rPr>
        <w:t>桩</w:t>
      </w:r>
      <w:r>
        <w:rPr>
          <w:rFonts w:hint="eastAsia" w:cs="仿宋_GB2312"/>
          <w:szCs w:val="28"/>
        </w:rPr>
        <w:t>不便</w:t>
      </w:r>
      <w:r>
        <w:rPr>
          <w:rFonts w:cs="仿宋_GB2312"/>
          <w:szCs w:val="28"/>
        </w:rPr>
        <w:t>于统一规划</w:t>
      </w:r>
      <w:r>
        <w:rPr>
          <w:rFonts w:hint="eastAsia" w:cs="仿宋_GB2312"/>
          <w:szCs w:val="28"/>
        </w:rPr>
        <w:t>，本次根据充电设施需求预测结果，预测专用充电设施近期建设总体规模。</w:t>
      </w:r>
    </w:p>
    <w:p w14:paraId="1AEEE943">
      <w:pPr>
        <w:ind w:firstLine="560"/>
        <w:rPr>
          <w:rFonts w:hint="eastAsia" w:cs="仿宋_GB2312"/>
          <w:szCs w:val="28"/>
        </w:rPr>
      </w:pPr>
      <w:r>
        <w:rPr>
          <w:rFonts w:hint="eastAsia" w:cs="仿宋_GB2312"/>
          <w:szCs w:val="28"/>
        </w:rPr>
        <w:t>近期专用充电设施建设暂不涉及环卫、物流车辆，环卫、物流车辆近期暂无购置电动汽车计划，</w:t>
      </w:r>
      <w:r>
        <w:rPr>
          <w:rFonts w:hint="eastAsia" w:cs="仿宋_GB2312"/>
          <w:szCs w:val="28"/>
          <w:lang w:eastAsia="zh-CN"/>
        </w:rPr>
        <w:t>故</w:t>
      </w:r>
      <w:r>
        <w:rPr>
          <w:rFonts w:hint="eastAsia" w:cs="仿宋_GB2312"/>
          <w:szCs w:val="28"/>
        </w:rPr>
        <w:t>暂不配置专用充电设施。现状公交专用充电桩1</w:t>
      </w:r>
      <w:r>
        <w:rPr>
          <w:rFonts w:cs="仿宋_GB2312"/>
          <w:szCs w:val="28"/>
        </w:rPr>
        <w:t>6</w:t>
      </w:r>
      <w:r>
        <w:rPr>
          <w:rFonts w:hint="eastAsia" w:cs="仿宋_GB2312"/>
          <w:szCs w:val="28"/>
        </w:rPr>
        <w:t>个，不满足未来需求，近期规划点位共</w:t>
      </w:r>
      <w:r>
        <w:rPr>
          <w:rFonts w:cs="仿宋_GB2312"/>
          <w:szCs w:val="28"/>
        </w:rPr>
        <w:t>6</w:t>
      </w:r>
      <w:r>
        <w:rPr>
          <w:rFonts w:hint="eastAsia" w:cs="仿宋_GB2312"/>
          <w:szCs w:val="28"/>
        </w:rPr>
        <w:t>个。</w:t>
      </w:r>
    </w:p>
    <w:p w14:paraId="2DE94BC8">
      <w:pPr>
        <w:ind w:firstLine="560"/>
        <w:rPr>
          <w:rFonts w:hint="eastAsia" w:cs="仿宋_GB2312"/>
          <w:szCs w:val="28"/>
        </w:rPr>
      </w:pPr>
      <w:r>
        <w:rPr>
          <w:rFonts w:hint="eastAsia" w:cs="仿宋_GB2312"/>
          <w:szCs w:val="28"/>
        </w:rPr>
        <w:t>规划2</w:t>
      </w:r>
      <w:r>
        <w:rPr>
          <w:rFonts w:cs="仿宋_GB2312"/>
          <w:szCs w:val="28"/>
        </w:rPr>
        <w:t>024</w:t>
      </w:r>
      <w:r>
        <w:rPr>
          <w:rFonts w:hint="eastAsia" w:cs="仿宋_GB2312"/>
          <w:szCs w:val="28"/>
          <w:lang w:eastAsia="zh-CN"/>
        </w:rPr>
        <w:t>—</w:t>
      </w:r>
      <w:r>
        <w:rPr>
          <w:rFonts w:cs="仿宋_GB2312"/>
          <w:szCs w:val="28"/>
        </w:rPr>
        <w:t>2028</w:t>
      </w:r>
      <w:r>
        <w:rPr>
          <w:rFonts w:hint="eastAsia" w:cs="仿宋_GB2312"/>
          <w:szCs w:val="28"/>
        </w:rPr>
        <w:t>年专用充电桩建设</w:t>
      </w:r>
      <w:r>
        <w:rPr>
          <w:rFonts w:hint="eastAsia" w:cs="仿宋_GB2312"/>
          <w:szCs w:val="28"/>
          <w:lang w:val="en-US" w:eastAsia="zh-CN"/>
        </w:rPr>
        <w:t>163</w:t>
      </w:r>
      <w:r>
        <w:rPr>
          <w:rFonts w:hint="eastAsia" w:cs="仿宋_GB2312"/>
          <w:szCs w:val="28"/>
        </w:rPr>
        <w:t>台，其中直流桩</w:t>
      </w:r>
      <w:r>
        <w:rPr>
          <w:rFonts w:cs="仿宋_GB2312"/>
          <w:szCs w:val="28"/>
        </w:rPr>
        <w:t>12</w:t>
      </w:r>
      <w:r>
        <w:rPr>
          <w:rFonts w:hint="eastAsia" w:cs="仿宋_GB2312"/>
          <w:szCs w:val="28"/>
          <w:lang w:val="en-US" w:eastAsia="zh-CN"/>
        </w:rPr>
        <w:t>5</w:t>
      </w:r>
      <w:r>
        <w:rPr>
          <w:rFonts w:hint="eastAsia" w:cs="仿宋_GB2312"/>
          <w:szCs w:val="28"/>
        </w:rPr>
        <w:t>台，交流桩</w:t>
      </w:r>
      <w:r>
        <w:rPr>
          <w:rFonts w:hint="eastAsia" w:cs="仿宋_GB2312"/>
          <w:szCs w:val="28"/>
          <w:lang w:val="en-US" w:eastAsia="zh-CN"/>
        </w:rPr>
        <w:t>38</w:t>
      </w:r>
      <w:r>
        <w:rPr>
          <w:rFonts w:hint="eastAsia" w:cs="仿宋_GB2312"/>
          <w:szCs w:val="28"/>
        </w:rPr>
        <w:t>台；2</w:t>
      </w:r>
      <w:r>
        <w:rPr>
          <w:rFonts w:cs="仿宋_GB2312"/>
          <w:szCs w:val="28"/>
        </w:rPr>
        <w:t>029</w:t>
      </w:r>
      <w:r>
        <w:rPr>
          <w:rFonts w:hint="eastAsia" w:cs="仿宋_GB2312"/>
          <w:szCs w:val="28"/>
          <w:lang w:eastAsia="zh-CN"/>
        </w:rPr>
        <w:t>—</w:t>
      </w:r>
      <w:r>
        <w:rPr>
          <w:rFonts w:cs="仿宋_GB2312"/>
          <w:szCs w:val="28"/>
        </w:rPr>
        <w:t>2035</w:t>
      </w:r>
      <w:r>
        <w:rPr>
          <w:rFonts w:hint="eastAsia" w:cs="仿宋_GB2312"/>
          <w:szCs w:val="28"/>
        </w:rPr>
        <w:t>年专用充电桩建设</w:t>
      </w:r>
      <w:r>
        <w:rPr>
          <w:rFonts w:cs="仿宋_GB2312"/>
          <w:szCs w:val="28"/>
        </w:rPr>
        <w:t>135</w:t>
      </w:r>
      <w:r>
        <w:rPr>
          <w:rFonts w:hint="eastAsia" w:cs="仿宋_GB2312"/>
          <w:szCs w:val="28"/>
        </w:rPr>
        <w:t>台，其中直流桩4</w:t>
      </w:r>
      <w:r>
        <w:rPr>
          <w:rFonts w:cs="仿宋_GB2312"/>
          <w:szCs w:val="28"/>
        </w:rPr>
        <w:t>8</w:t>
      </w:r>
      <w:r>
        <w:rPr>
          <w:rFonts w:hint="eastAsia" w:cs="仿宋_GB2312"/>
          <w:szCs w:val="28"/>
        </w:rPr>
        <w:t>台，交流桩8</w:t>
      </w:r>
      <w:r>
        <w:rPr>
          <w:rFonts w:cs="仿宋_GB2312"/>
          <w:szCs w:val="28"/>
        </w:rPr>
        <w:t>7</w:t>
      </w:r>
      <w:r>
        <w:rPr>
          <w:rFonts w:hint="eastAsia" w:cs="仿宋_GB2312"/>
          <w:szCs w:val="28"/>
        </w:rPr>
        <w:t>台。</w:t>
      </w:r>
    </w:p>
    <w:p w14:paraId="15ACB689">
      <w:pPr>
        <w:ind w:firstLine="560"/>
        <w:rPr>
          <w:rFonts w:hint="eastAsia" w:cs="仿宋_GB2312"/>
          <w:szCs w:val="28"/>
        </w:rPr>
      </w:pPr>
      <w:r>
        <w:rPr>
          <w:rFonts w:hint="eastAsia" w:cs="仿宋_GB2312"/>
          <w:szCs w:val="28"/>
        </w:rPr>
        <w:t>专用充电站布点情况如下图所示。</w:t>
      </w:r>
    </w:p>
    <w:p w14:paraId="45A8BF55">
      <w:pPr>
        <w:spacing w:line="240" w:lineRule="auto"/>
        <w:rPr>
          <w:rFonts w:hint="eastAsia"/>
        </w:rPr>
      </w:pPr>
      <w:r>
        <w:rPr>
          <w:sz w:val="28"/>
        </w:rPr>
        <mc:AlternateContent>
          <mc:Choice Requires="wps">
            <w:drawing>
              <wp:anchor distT="0" distB="0" distL="114300" distR="114300" simplePos="0" relativeHeight="251659264" behindDoc="0" locked="0" layoutInCell="1" allowOverlap="1">
                <wp:simplePos x="0" y="0"/>
                <wp:positionH relativeFrom="column">
                  <wp:posOffset>2094865</wp:posOffset>
                </wp:positionH>
                <wp:positionV relativeFrom="paragraph">
                  <wp:posOffset>1812290</wp:posOffset>
                </wp:positionV>
                <wp:extent cx="43180" cy="40005"/>
                <wp:effectExtent l="0" t="0" r="13970" b="17145"/>
                <wp:wrapNone/>
                <wp:docPr id="20" name="椭圆 20"/>
                <wp:cNvGraphicFramePr/>
                <a:graphic xmlns:a="http://schemas.openxmlformats.org/drawingml/2006/main">
                  <a:graphicData uri="http://schemas.microsoft.com/office/word/2010/wordprocessingShape">
                    <wps:wsp>
                      <wps:cNvSpPr/>
                      <wps:spPr>
                        <a:xfrm flipH="1" flipV="1">
                          <a:off x="5200650" y="4998085"/>
                          <a:ext cx="43373" cy="39793"/>
                        </a:xfrm>
                        <a:prstGeom prst="ellipse">
                          <a:avLst/>
                        </a:prstGeom>
                        <a:gradFill>
                          <a:gsLst>
                            <a:gs pos="100000">
                              <a:srgbClr val="FE4444"/>
                            </a:gs>
                            <a:gs pos="100000">
                              <a:srgbClr val="832B2B"/>
                            </a:gs>
                          </a:gsLst>
                          <a:lin ang="5400000" scaled="0"/>
                        </a:gradFill>
                        <a:ln w="1270">
                          <a:no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flip:x y;margin-left:164.95pt;margin-top:142.7pt;height:3.15pt;width:3.4pt;z-index:251659264;v-text-anchor:middle;mso-width-relative:page;mso-height-relative:page;" fillcolor="#FE4444" filled="t" stroked="f" coordsize="21600,21600" o:gfxdata="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">
                <v:fill type="gradient" on="t" color2="#832B2B" focus="100%" focussize="0,0" rotate="t">
                  <o:fill type="gradientUnscaled" v:ext="backwardCompatible"/>
                </v:fill>
                <v:stroke on="f" weight="0.1pt" miterlimit="8" joinstyle="miter"/>
                <v:imagedata o:title=""/>
                <o:lock v:ext="edit" aspectratio="f"/>
              </v:shape>
            </w:pict>
          </mc:Fallback>
        </mc:AlternateContent>
      </w:r>
      <w:r>
        <w:drawing>
          <wp:inline distT="0" distB="0" distL="0" distR="0">
            <wp:extent cx="5274310" cy="7270750"/>
            <wp:effectExtent l="0" t="0" r="2540" b="6350"/>
            <wp:docPr id="2128127864"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8127864" name="图片 10"/>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a:xfrm>
                      <a:off x="0" y="0"/>
                      <a:ext cx="5274310" cy="7270750"/>
                    </a:xfrm>
                    <a:prstGeom prst="rect">
                      <a:avLst/>
                    </a:prstGeom>
                    <a:noFill/>
                    <a:ln>
                      <a:noFill/>
                    </a:ln>
                  </pic:spPr>
                </pic:pic>
              </a:graphicData>
            </a:graphic>
          </wp:inline>
        </w:drawing>
      </w:r>
    </w:p>
    <w:p w14:paraId="114B1D1C">
      <w:pPr>
        <w:pStyle w:val="8"/>
      </w:pPr>
      <w:r>
        <w:rPr>
          <w:rFonts w:hint="eastAsia"/>
        </w:rPr>
        <w:t>溪湖区2</w:t>
      </w:r>
      <w:r>
        <w:t>035</w:t>
      </w:r>
      <w:r>
        <w:rPr>
          <w:rFonts w:hint="eastAsia"/>
        </w:rPr>
        <w:t>年电动汽车专用充电设施布局图</w:t>
      </w:r>
    </w:p>
    <w:p w14:paraId="1BFB1CE9">
      <w:pPr>
        <w:pStyle w:val="7"/>
      </w:pPr>
      <w:r>
        <w:rPr>
          <w:rFonts w:hint="eastAsia"/>
        </w:rPr>
        <w:t>溪湖区专用充电设施规划项目表</w:t>
      </w:r>
    </w:p>
    <w:tbl>
      <w:tblPr>
        <w:tblStyle w:val="30"/>
        <w:tblW w:w="487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28" w:type="dxa"/>
          <w:left w:w="28" w:type="dxa"/>
          <w:bottom w:w="28" w:type="dxa"/>
          <w:right w:w="28" w:type="dxa"/>
        </w:tblCellMar>
      </w:tblPr>
      <w:tblGrid>
        <w:gridCol w:w="356"/>
        <w:gridCol w:w="2130"/>
        <w:gridCol w:w="2657"/>
        <w:gridCol w:w="567"/>
        <w:gridCol w:w="999"/>
        <w:gridCol w:w="1435"/>
      </w:tblGrid>
      <w:tr w14:paraId="0CCE657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blHeader/>
          <w:jc w:val="center"/>
        </w:trPr>
        <w:tc>
          <w:tcPr>
            <w:tcW w:w="219" w:type="pct"/>
            <w:vMerge w:val="restart"/>
            <w:shd w:val="clear" w:color="auto" w:fill="D9D9D9"/>
            <w:noWrap/>
            <w:vAlign w:val="center"/>
          </w:tcPr>
          <w:p w14:paraId="63B53B9E">
            <w:pPr>
              <w:spacing w:line="240" w:lineRule="auto"/>
              <w:jc w:val="center"/>
              <w:rPr>
                <w:rFonts w:hint="eastAsia"/>
                <w:b/>
                <w:sz w:val="19"/>
              </w:rPr>
            </w:pPr>
            <w:r>
              <w:rPr>
                <w:rFonts w:hint="eastAsia"/>
                <w:b/>
                <w:sz w:val="19"/>
              </w:rPr>
              <w:t>序号</w:t>
            </w:r>
          </w:p>
        </w:tc>
        <w:tc>
          <w:tcPr>
            <w:tcW w:w="1308" w:type="pct"/>
            <w:vMerge w:val="restart"/>
            <w:shd w:val="clear" w:color="auto" w:fill="D9D9D9"/>
            <w:noWrap/>
            <w:vAlign w:val="center"/>
          </w:tcPr>
          <w:p w14:paraId="10447EB7">
            <w:pPr>
              <w:spacing w:line="240" w:lineRule="auto"/>
              <w:jc w:val="center"/>
              <w:rPr>
                <w:rFonts w:hint="eastAsia"/>
                <w:sz w:val="19"/>
              </w:rPr>
            </w:pPr>
            <w:r>
              <w:rPr>
                <w:rFonts w:hint="eastAsia"/>
                <w:sz w:val="19"/>
              </w:rPr>
              <w:t>项目名称</w:t>
            </w:r>
          </w:p>
        </w:tc>
        <w:tc>
          <w:tcPr>
            <w:tcW w:w="1631" w:type="pct"/>
            <w:vMerge w:val="restart"/>
            <w:shd w:val="clear" w:color="auto" w:fill="D9D9D9"/>
            <w:noWrap/>
            <w:vAlign w:val="center"/>
          </w:tcPr>
          <w:p w14:paraId="2CBC4051">
            <w:pPr>
              <w:spacing w:line="240" w:lineRule="auto"/>
              <w:jc w:val="center"/>
              <w:rPr>
                <w:rFonts w:hint="eastAsia"/>
                <w:sz w:val="19"/>
              </w:rPr>
            </w:pPr>
            <w:r>
              <w:rPr>
                <w:rFonts w:hint="eastAsia"/>
                <w:sz w:val="19"/>
              </w:rPr>
              <w:t>位置</w:t>
            </w:r>
          </w:p>
        </w:tc>
        <w:tc>
          <w:tcPr>
            <w:tcW w:w="348" w:type="pct"/>
            <w:vMerge w:val="restart"/>
            <w:shd w:val="clear" w:color="auto" w:fill="D9D9D9"/>
            <w:noWrap/>
            <w:vAlign w:val="center"/>
          </w:tcPr>
          <w:p w14:paraId="5A4949DC">
            <w:pPr>
              <w:spacing w:line="240" w:lineRule="auto"/>
              <w:jc w:val="center"/>
              <w:rPr>
                <w:rFonts w:hint="eastAsia"/>
                <w:sz w:val="19"/>
              </w:rPr>
            </w:pPr>
            <w:r>
              <w:rPr>
                <w:rFonts w:hint="eastAsia"/>
                <w:sz w:val="19"/>
              </w:rPr>
              <w:t>类型</w:t>
            </w:r>
          </w:p>
        </w:tc>
        <w:tc>
          <w:tcPr>
            <w:tcW w:w="1494" w:type="pct"/>
            <w:gridSpan w:val="2"/>
            <w:shd w:val="clear" w:color="auto" w:fill="D9D9D9"/>
            <w:noWrap/>
            <w:vAlign w:val="center"/>
          </w:tcPr>
          <w:p w14:paraId="70594D55">
            <w:pPr>
              <w:spacing w:line="240" w:lineRule="auto"/>
              <w:jc w:val="center"/>
              <w:rPr>
                <w:rFonts w:hint="eastAsia"/>
                <w:sz w:val="19"/>
              </w:rPr>
            </w:pPr>
            <w:r>
              <w:rPr>
                <w:rFonts w:hint="eastAsia"/>
                <w:sz w:val="19"/>
              </w:rPr>
              <w:t>设置充电基础设施数量（个）</w:t>
            </w:r>
          </w:p>
        </w:tc>
      </w:tr>
      <w:tr w14:paraId="0068A15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blHeader/>
          <w:jc w:val="center"/>
        </w:trPr>
        <w:tc>
          <w:tcPr>
            <w:tcW w:w="219" w:type="pct"/>
            <w:vMerge w:val="continue"/>
            <w:shd w:val="clear" w:color="auto" w:fill="D9D9D9"/>
            <w:vAlign w:val="center"/>
          </w:tcPr>
          <w:p w14:paraId="228C3CCB">
            <w:pPr>
              <w:spacing w:line="240" w:lineRule="auto"/>
              <w:jc w:val="center"/>
              <w:rPr>
                <w:rFonts w:hint="eastAsia"/>
                <w:b/>
                <w:sz w:val="19"/>
              </w:rPr>
            </w:pPr>
          </w:p>
        </w:tc>
        <w:tc>
          <w:tcPr>
            <w:tcW w:w="1308" w:type="pct"/>
            <w:vMerge w:val="continue"/>
            <w:shd w:val="clear" w:color="auto" w:fill="D9D9D9"/>
            <w:vAlign w:val="center"/>
          </w:tcPr>
          <w:p w14:paraId="37A896E2">
            <w:pPr>
              <w:spacing w:line="240" w:lineRule="auto"/>
              <w:jc w:val="center"/>
              <w:rPr>
                <w:rFonts w:hint="eastAsia"/>
                <w:sz w:val="19"/>
              </w:rPr>
            </w:pPr>
          </w:p>
        </w:tc>
        <w:tc>
          <w:tcPr>
            <w:tcW w:w="1631" w:type="pct"/>
            <w:vMerge w:val="continue"/>
            <w:shd w:val="clear" w:color="auto" w:fill="D9D9D9"/>
            <w:vAlign w:val="center"/>
          </w:tcPr>
          <w:p w14:paraId="2BF96371">
            <w:pPr>
              <w:spacing w:line="240" w:lineRule="auto"/>
              <w:jc w:val="center"/>
              <w:rPr>
                <w:rFonts w:hint="eastAsia"/>
                <w:sz w:val="19"/>
              </w:rPr>
            </w:pPr>
          </w:p>
        </w:tc>
        <w:tc>
          <w:tcPr>
            <w:tcW w:w="348" w:type="pct"/>
            <w:vMerge w:val="continue"/>
            <w:shd w:val="clear" w:color="auto" w:fill="D9D9D9"/>
            <w:vAlign w:val="center"/>
          </w:tcPr>
          <w:p w14:paraId="18EACA1B">
            <w:pPr>
              <w:spacing w:line="240" w:lineRule="auto"/>
              <w:jc w:val="center"/>
              <w:rPr>
                <w:rFonts w:hint="eastAsia"/>
                <w:sz w:val="19"/>
              </w:rPr>
            </w:pPr>
          </w:p>
        </w:tc>
        <w:tc>
          <w:tcPr>
            <w:tcW w:w="613" w:type="pct"/>
            <w:shd w:val="clear" w:color="auto" w:fill="D9D9D9"/>
            <w:noWrap/>
            <w:vAlign w:val="center"/>
          </w:tcPr>
          <w:p w14:paraId="6F6887B6">
            <w:pPr>
              <w:spacing w:line="240" w:lineRule="auto"/>
              <w:jc w:val="center"/>
              <w:rPr>
                <w:rFonts w:hint="eastAsia"/>
                <w:sz w:val="19"/>
              </w:rPr>
            </w:pPr>
            <w:r>
              <w:rPr>
                <w:rFonts w:hint="eastAsia"/>
                <w:sz w:val="19"/>
              </w:rPr>
              <w:t>快充</w:t>
            </w:r>
          </w:p>
        </w:tc>
        <w:tc>
          <w:tcPr>
            <w:tcW w:w="881" w:type="pct"/>
            <w:shd w:val="clear" w:color="auto" w:fill="D9D9D9"/>
            <w:noWrap/>
            <w:vAlign w:val="center"/>
          </w:tcPr>
          <w:p w14:paraId="6F8BE61E">
            <w:pPr>
              <w:spacing w:line="240" w:lineRule="auto"/>
              <w:jc w:val="center"/>
              <w:rPr>
                <w:rFonts w:hint="eastAsia"/>
                <w:sz w:val="19"/>
              </w:rPr>
            </w:pPr>
            <w:r>
              <w:rPr>
                <w:rFonts w:hint="eastAsia"/>
                <w:sz w:val="19"/>
              </w:rPr>
              <w:t>慢充</w:t>
            </w:r>
          </w:p>
        </w:tc>
      </w:tr>
      <w:tr w14:paraId="10ECE4E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219" w:type="pct"/>
            <w:shd w:val="clear" w:color="auto" w:fill="auto"/>
            <w:noWrap/>
            <w:vAlign w:val="center"/>
          </w:tcPr>
          <w:p w14:paraId="54E775B4">
            <w:pPr>
              <w:spacing w:line="240" w:lineRule="auto"/>
              <w:jc w:val="center"/>
              <w:rPr>
                <w:rFonts w:hint="eastAsia"/>
                <w:sz w:val="19"/>
              </w:rPr>
            </w:pPr>
            <w:r>
              <w:rPr>
                <w:rFonts w:hint="eastAsia"/>
                <w:sz w:val="19"/>
              </w:rPr>
              <w:t>1</w:t>
            </w:r>
          </w:p>
        </w:tc>
        <w:tc>
          <w:tcPr>
            <w:tcW w:w="1308" w:type="pct"/>
            <w:shd w:val="clear" w:color="auto" w:fill="auto"/>
            <w:noWrap/>
            <w:vAlign w:val="center"/>
          </w:tcPr>
          <w:p w14:paraId="1989CDE1">
            <w:pPr>
              <w:spacing w:line="240" w:lineRule="auto"/>
              <w:jc w:val="center"/>
              <w:rPr>
                <w:rFonts w:hint="eastAsia"/>
                <w:sz w:val="19"/>
              </w:rPr>
            </w:pPr>
            <w:r>
              <w:rPr>
                <w:rFonts w:hint="eastAsia"/>
                <w:sz w:val="19"/>
              </w:rPr>
              <w:t>东风经济开发区院内</w:t>
            </w:r>
          </w:p>
        </w:tc>
        <w:tc>
          <w:tcPr>
            <w:tcW w:w="1631" w:type="pct"/>
            <w:shd w:val="clear" w:color="auto" w:fill="auto"/>
            <w:noWrap/>
            <w:vAlign w:val="center"/>
          </w:tcPr>
          <w:p w14:paraId="43C344E2">
            <w:pPr>
              <w:spacing w:line="240" w:lineRule="auto"/>
              <w:jc w:val="center"/>
              <w:rPr>
                <w:rFonts w:hint="eastAsia"/>
                <w:sz w:val="19"/>
              </w:rPr>
            </w:pPr>
            <w:r>
              <w:rPr>
                <w:rFonts w:hint="eastAsia"/>
                <w:sz w:val="19"/>
              </w:rPr>
              <w:t>溪湖区东风东路经济开发区院内</w:t>
            </w:r>
          </w:p>
        </w:tc>
        <w:tc>
          <w:tcPr>
            <w:tcW w:w="348" w:type="pct"/>
            <w:shd w:val="clear" w:color="auto" w:fill="auto"/>
            <w:noWrap/>
            <w:vAlign w:val="center"/>
          </w:tcPr>
          <w:p w14:paraId="2B26F3F8">
            <w:pPr>
              <w:spacing w:line="240" w:lineRule="auto"/>
              <w:jc w:val="center"/>
              <w:rPr>
                <w:rFonts w:hint="eastAsia"/>
                <w:sz w:val="19"/>
              </w:rPr>
            </w:pPr>
            <w:r>
              <w:rPr>
                <w:rFonts w:hint="eastAsia"/>
                <w:sz w:val="19"/>
              </w:rPr>
              <w:t>新建</w:t>
            </w:r>
          </w:p>
        </w:tc>
        <w:tc>
          <w:tcPr>
            <w:tcW w:w="613" w:type="pct"/>
            <w:shd w:val="clear" w:color="auto" w:fill="auto"/>
            <w:noWrap/>
            <w:vAlign w:val="center"/>
          </w:tcPr>
          <w:p w14:paraId="437E4B62">
            <w:pPr>
              <w:spacing w:line="240" w:lineRule="auto"/>
              <w:jc w:val="center"/>
              <w:rPr>
                <w:rFonts w:hint="eastAsia"/>
                <w:sz w:val="19"/>
              </w:rPr>
            </w:pPr>
            <w:r>
              <w:rPr>
                <w:rFonts w:hint="eastAsia"/>
                <w:sz w:val="19"/>
              </w:rPr>
              <w:t>1</w:t>
            </w:r>
          </w:p>
        </w:tc>
        <w:tc>
          <w:tcPr>
            <w:tcW w:w="881" w:type="pct"/>
            <w:shd w:val="clear" w:color="auto" w:fill="auto"/>
            <w:noWrap/>
            <w:vAlign w:val="center"/>
          </w:tcPr>
          <w:p w14:paraId="2AF78A70">
            <w:pPr>
              <w:spacing w:line="240" w:lineRule="auto"/>
              <w:jc w:val="center"/>
              <w:rPr>
                <w:rFonts w:hint="eastAsia"/>
                <w:sz w:val="19"/>
              </w:rPr>
            </w:pPr>
            <w:r>
              <w:rPr>
                <w:rFonts w:hint="eastAsia"/>
                <w:sz w:val="19"/>
              </w:rPr>
              <w:t>2</w:t>
            </w:r>
          </w:p>
        </w:tc>
      </w:tr>
      <w:tr w14:paraId="5385C9B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219" w:type="pct"/>
            <w:shd w:val="clear" w:color="auto" w:fill="auto"/>
            <w:noWrap/>
            <w:vAlign w:val="center"/>
          </w:tcPr>
          <w:p w14:paraId="21201DF2">
            <w:pPr>
              <w:spacing w:line="240" w:lineRule="auto"/>
              <w:jc w:val="center"/>
              <w:rPr>
                <w:rFonts w:hint="eastAsia"/>
                <w:sz w:val="19"/>
              </w:rPr>
            </w:pPr>
            <w:r>
              <w:rPr>
                <w:rFonts w:hint="eastAsia"/>
                <w:sz w:val="19"/>
              </w:rPr>
              <w:t>2</w:t>
            </w:r>
          </w:p>
        </w:tc>
        <w:tc>
          <w:tcPr>
            <w:tcW w:w="1308" w:type="pct"/>
            <w:shd w:val="clear" w:color="auto" w:fill="auto"/>
            <w:noWrap/>
            <w:vAlign w:val="center"/>
          </w:tcPr>
          <w:p w14:paraId="223E7180">
            <w:pPr>
              <w:spacing w:line="240" w:lineRule="auto"/>
              <w:jc w:val="center"/>
              <w:rPr>
                <w:rFonts w:hint="eastAsia"/>
                <w:sz w:val="19"/>
              </w:rPr>
            </w:pPr>
            <w:r>
              <w:rPr>
                <w:rFonts w:hint="eastAsia"/>
                <w:sz w:val="19"/>
              </w:rPr>
              <w:t>党校</w:t>
            </w:r>
          </w:p>
        </w:tc>
        <w:tc>
          <w:tcPr>
            <w:tcW w:w="1631" w:type="pct"/>
            <w:shd w:val="clear" w:color="auto" w:fill="auto"/>
            <w:noWrap/>
            <w:vAlign w:val="center"/>
          </w:tcPr>
          <w:p w14:paraId="1565E5E9">
            <w:pPr>
              <w:spacing w:line="240" w:lineRule="auto"/>
              <w:jc w:val="center"/>
              <w:rPr>
                <w:rFonts w:hint="eastAsia"/>
                <w:sz w:val="19"/>
              </w:rPr>
            </w:pPr>
            <w:r>
              <w:rPr>
                <w:rFonts w:hint="eastAsia"/>
                <w:sz w:val="19"/>
              </w:rPr>
              <w:t>溪湖区日月岛党校内</w:t>
            </w:r>
          </w:p>
        </w:tc>
        <w:tc>
          <w:tcPr>
            <w:tcW w:w="348" w:type="pct"/>
            <w:shd w:val="clear" w:color="auto" w:fill="auto"/>
            <w:noWrap/>
            <w:vAlign w:val="center"/>
          </w:tcPr>
          <w:p w14:paraId="694804E7">
            <w:pPr>
              <w:spacing w:line="240" w:lineRule="auto"/>
              <w:jc w:val="center"/>
              <w:rPr>
                <w:rFonts w:hint="eastAsia"/>
                <w:sz w:val="19"/>
              </w:rPr>
            </w:pPr>
            <w:r>
              <w:rPr>
                <w:rFonts w:hint="eastAsia"/>
                <w:sz w:val="19"/>
              </w:rPr>
              <w:t>新建</w:t>
            </w:r>
          </w:p>
        </w:tc>
        <w:tc>
          <w:tcPr>
            <w:tcW w:w="613" w:type="pct"/>
            <w:shd w:val="clear" w:color="auto" w:fill="auto"/>
            <w:noWrap/>
            <w:vAlign w:val="center"/>
          </w:tcPr>
          <w:p w14:paraId="6A876D57">
            <w:pPr>
              <w:spacing w:line="240" w:lineRule="auto"/>
              <w:jc w:val="center"/>
              <w:rPr>
                <w:rFonts w:hint="eastAsia"/>
                <w:sz w:val="19"/>
              </w:rPr>
            </w:pPr>
            <w:r>
              <w:rPr>
                <w:rFonts w:hint="eastAsia"/>
                <w:sz w:val="19"/>
              </w:rPr>
              <w:t>2</w:t>
            </w:r>
          </w:p>
        </w:tc>
        <w:tc>
          <w:tcPr>
            <w:tcW w:w="881" w:type="pct"/>
            <w:shd w:val="clear" w:color="auto" w:fill="auto"/>
            <w:noWrap/>
            <w:vAlign w:val="center"/>
          </w:tcPr>
          <w:p w14:paraId="0481CA07">
            <w:pPr>
              <w:spacing w:line="240" w:lineRule="auto"/>
              <w:jc w:val="center"/>
              <w:rPr>
                <w:rFonts w:hint="eastAsia"/>
                <w:sz w:val="19"/>
              </w:rPr>
            </w:pPr>
            <w:r>
              <w:rPr>
                <w:rFonts w:hint="eastAsia"/>
                <w:sz w:val="19"/>
              </w:rPr>
              <w:t>4</w:t>
            </w:r>
          </w:p>
        </w:tc>
      </w:tr>
      <w:tr w14:paraId="7ED8D45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219" w:type="pct"/>
            <w:shd w:val="clear" w:color="auto" w:fill="auto"/>
            <w:noWrap/>
            <w:vAlign w:val="center"/>
          </w:tcPr>
          <w:p w14:paraId="54240BB0">
            <w:pPr>
              <w:spacing w:line="240" w:lineRule="auto"/>
              <w:jc w:val="center"/>
              <w:rPr>
                <w:rFonts w:hint="eastAsia"/>
                <w:sz w:val="19"/>
              </w:rPr>
            </w:pPr>
            <w:r>
              <w:rPr>
                <w:rFonts w:hint="eastAsia"/>
                <w:sz w:val="19"/>
              </w:rPr>
              <w:t>3</w:t>
            </w:r>
          </w:p>
        </w:tc>
        <w:tc>
          <w:tcPr>
            <w:tcW w:w="1308" w:type="pct"/>
            <w:shd w:val="clear" w:color="auto" w:fill="auto"/>
            <w:noWrap/>
            <w:vAlign w:val="center"/>
          </w:tcPr>
          <w:p w14:paraId="732143B1">
            <w:pPr>
              <w:spacing w:line="240" w:lineRule="auto"/>
              <w:jc w:val="center"/>
              <w:rPr>
                <w:rFonts w:hint="eastAsia"/>
                <w:sz w:val="19"/>
              </w:rPr>
            </w:pPr>
            <w:r>
              <w:rPr>
                <w:rFonts w:hint="eastAsia"/>
                <w:sz w:val="19"/>
              </w:rPr>
              <w:t>上石村社区院内</w:t>
            </w:r>
          </w:p>
        </w:tc>
        <w:tc>
          <w:tcPr>
            <w:tcW w:w="1631" w:type="pct"/>
            <w:shd w:val="clear" w:color="auto" w:fill="auto"/>
            <w:noWrap/>
            <w:vAlign w:val="center"/>
          </w:tcPr>
          <w:p w14:paraId="29D10CB0">
            <w:pPr>
              <w:spacing w:line="240" w:lineRule="auto"/>
              <w:jc w:val="center"/>
              <w:rPr>
                <w:rFonts w:hint="eastAsia"/>
                <w:sz w:val="19"/>
              </w:rPr>
            </w:pPr>
            <w:r>
              <w:rPr>
                <w:rFonts w:hint="eastAsia"/>
                <w:sz w:val="19"/>
              </w:rPr>
              <w:t>溪湖区上石村社区院内</w:t>
            </w:r>
          </w:p>
        </w:tc>
        <w:tc>
          <w:tcPr>
            <w:tcW w:w="348" w:type="pct"/>
            <w:shd w:val="clear" w:color="auto" w:fill="auto"/>
            <w:noWrap/>
            <w:vAlign w:val="center"/>
          </w:tcPr>
          <w:p w14:paraId="3ADB00D9">
            <w:pPr>
              <w:spacing w:line="240" w:lineRule="auto"/>
              <w:jc w:val="center"/>
              <w:rPr>
                <w:rFonts w:hint="eastAsia"/>
                <w:sz w:val="19"/>
              </w:rPr>
            </w:pPr>
            <w:r>
              <w:rPr>
                <w:rFonts w:hint="eastAsia"/>
                <w:sz w:val="19"/>
              </w:rPr>
              <w:t>新建</w:t>
            </w:r>
          </w:p>
        </w:tc>
        <w:tc>
          <w:tcPr>
            <w:tcW w:w="613" w:type="pct"/>
            <w:shd w:val="clear" w:color="auto" w:fill="auto"/>
            <w:noWrap/>
            <w:vAlign w:val="center"/>
          </w:tcPr>
          <w:p w14:paraId="4CA486A2">
            <w:pPr>
              <w:spacing w:line="240" w:lineRule="auto"/>
              <w:jc w:val="center"/>
              <w:rPr>
                <w:rFonts w:hint="eastAsia"/>
                <w:sz w:val="19"/>
              </w:rPr>
            </w:pPr>
            <w:r>
              <w:rPr>
                <w:rFonts w:hint="eastAsia"/>
                <w:sz w:val="19"/>
              </w:rPr>
              <w:t>1</w:t>
            </w:r>
          </w:p>
        </w:tc>
        <w:tc>
          <w:tcPr>
            <w:tcW w:w="881" w:type="pct"/>
            <w:shd w:val="clear" w:color="auto" w:fill="auto"/>
            <w:noWrap/>
            <w:vAlign w:val="center"/>
          </w:tcPr>
          <w:p w14:paraId="350AB898">
            <w:pPr>
              <w:spacing w:line="240" w:lineRule="auto"/>
              <w:jc w:val="center"/>
              <w:rPr>
                <w:rFonts w:hint="eastAsia"/>
                <w:sz w:val="19"/>
              </w:rPr>
            </w:pPr>
            <w:r>
              <w:rPr>
                <w:rFonts w:hint="eastAsia"/>
                <w:sz w:val="19"/>
              </w:rPr>
              <w:t>2</w:t>
            </w:r>
          </w:p>
        </w:tc>
      </w:tr>
      <w:tr w14:paraId="7EF0DB7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219" w:type="pct"/>
            <w:shd w:val="clear" w:color="auto" w:fill="auto"/>
            <w:noWrap/>
            <w:vAlign w:val="center"/>
          </w:tcPr>
          <w:p w14:paraId="6F45E4B0">
            <w:pPr>
              <w:spacing w:line="240" w:lineRule="auto"/>
              <w:jc w:val="center"/>
              <w:rPr>
                <w:rFonts w:hint="eastAsia"/>
                <w:sz w:val="19"/>
              </w:rPr>
            </w:pPr>
            <w:r>
              <w:rPr>
                <w:rFonts w:hint="eastAsia"/>
                <w:sz w:val="19"/>
              </w:rPr>
              <w:t>4</w:t>
            </w:r>
          </w:p>
        </w:tc>
        <w:tc>
          <w:tcPr>
            <w:tcW w:w="1308" w:type="pct"/>
            <w:shd w:val="clear" w:color="auto" w:fill="auto"/>
            <w:noWrap/>
            <w:vAlign w:val="center"/>
          </w:tcPr>
          <w:p w14:paraId="0576CDE8">
            <w:pPr>
              <w:spacing w:line="240" w:lineRule="auto"/>
              <w:jc w:val="center"/>
              <w:rPr>
                <w:rFonts w:hint="eastAsia"/>
                <w:sz w:val="19"/>
              </w:rPr>
            </w:pPr>
            <w:r>
              <w:rPr>
                <w:rFonts w:hint="eastAsia"/>
                <w:sz w:val="19"/>
              </w:rPr>
              <w:t>石桥子街道办事处院内</w:t>
            </w:r>
          </w:p>
        </w:tc>
        <w:tc>
          <w:tcPr>
            <w:tcW w:w="1631" w:type="pct"/>
            <w:shd w:val="clear" w:color="auto" w:fill="auto"/>
            <w:noWrap/>
            <w:vAlign w:val="center"/>
          </w:tcPr>
          <w:p w14:paraId="2051F00E">
            <w:pPr>
              <w:spacing w:line="240" w:lineRule="auto"/>
              <w:jc w:val="center"/>
              <w:rPr>
                <w:rFonts w:hint="eastAsia"/>
                <w:sz w:val="19"/>
              </w:rPr>
            </w:pPr>
            <w:r>
              <w:rPr>
                <w:rFonts w:hint="eastAsia"/>
                <w:sz w:val="19"/>
              </w:rPr>
              <w:t>溪湖区石桥子街道办事处院内</w:t>
            </w:r>
          </w:p>
        </w:tc>
        <w:tc>
          <w:tcPr>
            <w:tcW w:w="348" w:type="pct"/>
            <w:shd w:val="clear" w:color="auto" w:fill="auto"/>
            <w:noWrap/>
            <w:vAlign w:val="center"/>
          </w:tcPr>
          <w:p w14:paraId="42EA1A02">
            <w:pPr>
              <w:spacing w:line="240" w:lineRule="auto"/>
              <w:jc w:val="center"/>
              <w:rPr>
                <w:rFonts w:hint="eastAsia"/>
                <w:sz w:val="19"/>
              </w:rPr>
            </w:pPr>
            <w:r>
              <w:rPr>
                <w:rFonts w:hint="eastAsia"/>
                <w:sz w:val="19"/>
              </w:rPr>
              <w:t>新建</w:t>
            </w:r>
          </w:p>
        </w:tc>
        <w:tc>
          <w:tcPr>
            <w:tcW w:w="613" w:type="pct"/>
            <w:shd w:val="clear" w:color="auto" w:fill="auto"/>
            <w:noWrap/>
            <w:vAlign w:val="center"/>
          </w:tcPr>
          <w:p w14:paraId="33423F08">
            <w:pPr>
              <w:spacing w:line="240" w:lineRule="auto"/>
              <w:jc w:val="center"/>
              <w:rPr>
                <w:rFonts w:hint="eastAsia"/>
                <w:sz w:val="19"/>
              </w:rPr>
            </w:pPr>
            <w:r>
              <w:rPr>
                <w:rFonts w:hint="eastAsia"/>
                <w:sz w:val="19"/>
              </w:rPr>
              <w:t>1</w:t>
            </w:r>
          </w:p>
        </w:tc>
        <w:tc>
          <w:tcPr>
            <w:tcW w:w="881" w:type="pct"/>
            <w:shd w:val="clear" w:color="auto" w:fill="auto"/>
            <w:noWrap/>
            <w:vAlign w:val="center"/>
          </w:tcPr>
          <w:p w14:paraId="203D0CDE">
            <w:pPr>
              <w:spacing w:line="240" w:lineRule="auto"/>
              <w:jc w:val="center"/>
              <w:rPr>
                <w:rFonts w:hint="eastAsia"/>
                <w:sz w:val="19"/>
              </w:rPr>
            </w:pPr>
            <w:r>
              <w:rPr>
                <w:rFonts w:hint="eastAsia"/>
                <w:sz w:val="19"/>
              </w:rPr>
              <w:t>2</w:t>
            </w:r>
          </w:p>
        </w:tc>
      </w:tr>
      <w:tr w14:paraId="555E201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219" w:type="pct"/>
            <w:shd w:val="clear" w:color="auto" w:fill="auto"/>
            <w:noWrap/>
            <w:vAlign w:val="center"/>
          </w:tcPr>
          <w:p w14:paraId="56197315">
            <w:pPr>
              <w:spacing w:line="240" w:lineRule="auto"/>
              <w:jc w:val="center"/>
              <w:rPr>
                <w:rFonts w:hint="eastAsia"/>
                <w:sz w:val="19"/>
              </w:rPr>
            </w:pPr>
            <w:r>
              <w:rPr>
                <w:rFonts w:hint="eastAsia"/>
                <w:sz w:val="19"/>
              </w:rPr>
              <w:t>5</w:t>
            </w:r>
          </w:p>
        </w:tc>
        <w:tc>
          <w:tcPr>
            <w:tcW w:w="1308" w:type="pct"/>
            <w:shd w:val="clear" w:color="auto" w:fill="auto"/>
            <w:noWrap/>
            <w:vAlign w:val="center"/>
          </w:tcPr>
          <w:p w14:paraId="760AC3B1">
            <w:pPr>
              <w:spacing w:line="240" w:lineRule="auto"/>
              <w:jc w:val="center"/>
              <w:rPr>
                <w:rFonts w:hint="eastAsia"/>
                <w:sz w:val="19"/>
              </w:rPr>
            </w:pPr>
            <w:r>
              <w:rPr>
                <w:rFonts w:hint="eastAsia"/>
                <w:sz w:val="19"/>
              </w:rPr>
              <w:t>辽宁中医药大学本溪校区充电桩</w:t>
            </w:r>
          </w:p>
        </w:tc>
        <w:tc>
          <w:tcPr>
            <w:tcW w:w="1631" w:type="pct"/>
            <w:shd w:val="clear" w:color="auto" w:fill="auto"/>
            <w:noWrap/>
            <w:vAlign w:val="center"/>
          </w:tcPr>
          <w:p w14:paraId="564A5C68">
            <w:pPr>
              <w:spacing w:line="240" w:lineRule="auto"/>
              <w:jc w:val="center"/>
              <w:rPr>
                <w:rFonts w:hint="eastAsia"/>
                <w:sz w:val="19"/>
              </w:rPr>
            </w:pPr>
            <w:r>
              <w:rPr>
                <w:rFonts w:hint="eastAsia"/>
                <w:sz w:val="19"/>
              </w:rPr>
              <w:t>溪湖区枫叶路辽宁中医药大学内</w:t>
            </w:r>
          </w:p>
        </w:tc>
        <w:tc>
          <w:tcPr>
            <w:tcW w:w="348" w:type="pct"/>
            <w:shd w:val="clear" w:color="auto" w:fill="auto"/>
            <w:noWrap/>
            <w:vAlign w:val="center"/>
          </w:tcPr>
          <w:p w14:paraId="3D4AB5E6">
            <w:pPr>
              <w:spacing w:line="240" w:lineRule="auto"/>
              <w:jc w:val="center"/>
              <w:rPr>
                <w:rFonts w:hint="eastAsia"/>
                <w:sz w:val="19"/>
              </w:rPr>
            </w:pPr>
            <w:r>
              <w:rPr>
                <w:rFonts w:hint="eastAsia"/>
                <w:sz w:val="19"/>
              </w:rPr>
              <w:t>新建</w:t>
            </w:r>
          </w:p>
        </w:tc>
        <w:tc>
          <w:tcPr>
            <w:tcW w:w="613" w:type="pct"/>
            <w:shd w:val="clear" w:color="auto" w:fill="auto"/>
            <w:noWrap/>
            <w:vAlign w:val="center"/>
          </w:tcPr>
          <w:p w14:paraId="479DF730">
            <w:pPr>
              <w:spacing w:line="240" w:lineRule="auto"/>
              <w:jc w:val="center"/>
              <w:rPr>
                <w:rFonts w:hint="eastAsia"/>
                <w:sz w:val="19"/>
              </w:rPr>
            </w:pPr>
            <w:r>
              <w:rPr>
                <w:rFonts w:hint="eastAsia"/>
                <w:sz w:val="19"/>
              </w:rPr>
              <w:t>2</w:t>
            </w:r>
          </w:p>
        </w:tc>
        <w:tc>
          <w:tcPr>
            <w:tcW w:w="881" w:type="pct"/>
            <w:shd w:val="clear" w:color="auto" w:fill="auto"/>
            <w:noWrap/>
            <w:vAlign w:val="center"/>
          </w:tcPr>
          <w:p w14:paraId="12758B44">
            <w:pPr>
              <w:spacing w:line="240" w:lineRule="auto"/>
              <w:jc w:val="center"/>
              <w:rPr>
                <w:rFonts w:hint="eastAsia"/>
                <w:sz w:val="19"/>
              </w:rPr>
            </w:pPr>
            <w:r>
              <w:rPr>
                <w:rFonts w:hint="eastAsia"/>
                <w:sz w:val="19"/>
              </w:rPr>
              <w:t>4</w:t>
            </w:r>
          </w:p>
        </w:tc>
      </w:tr>
      <w:tr w14:paraId="4CC6C5C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219" w:type="pct"/>
            <w:shd w:val="clear" w:color="auto" w:fill="auto"/>
            <w:noWrap/>
            <w:vAlign w:val="center"/>
          </w:tcPr>
          <w:p w14:paraId="62F45471">
            <w:pPr>
              <w:spacing w:line="240" w:lineRule="auto"/>
              <w:jc w:val="center"/>
              <w:rPr>
                <w:rFonts w:hint="eastAsia"/>
                <w:sz w:val="19"/>
              </w:rPr>
            </w:pPr>
            <w:r>
              <w:rPr>
                <w:rFonts w:hint="eastAsia"/>
                <w:sz w:val="19"/>
              </w:rPr>
              <w:t>6</w:t>
            </w:r>
          </w:p>
        </w:tc>
        <w:tc>
          <w:tcPr>
            <w:tcW w:w="1308" w:type="pct"/>
            <w:shd w:val="clear" w:color="auto" w:fill="auto"/>
            <w:noWrap/>
            <w:vAlign w:val="center"/>
          </w:tcPr>
          <w:p w14:paraId="7A24DFE4">
            <w:pPr>
              <w:spacing w:line="240" w:lineRule="auto"/>
              <w:jc w:val="center"/>
              <w:rPr>
                <w:rFonts w:hint="eastAsia"/>
                <w:sz w:val="19"/>
              </w:rPr>
            </w:pPr>
            <w:r>
              <w:rPr>
                <w:rFonts w:hint="eastAsia"/>
                <w:sz w:val="19"/>
              </w:rPr>
              <w:t>本溪实验中学分校</w:t>
            </w:r>
          </w:p>
        </w:tc>
        <w:tc>
          <w:tcPr>
            <w:tcW w:w="1631" w:type="pct"/>
            <w:shd w:val="clear" w:color="auto" w:fill="auto"/>
            <w:noWrap/>
            <w:vAlign w:val="center"/>
          </w:tcPr>
          <w:p w14:paraId="4EAF1873">
            <w:pPr>
              <w:spacing w:line="240" w:lineRule="auto"/>
              <w:jc w:val="center"/>
              <w:rPr>
                <w:rFonts w:hint="eastAsia"/>
                <w:sz w:val="19"/>
              </w:rPr>
            </w:pPr>
            <w:r>
              <w:rPr>
                <w:rFonts w:hint="eastAsia"/>
                <w:sz w:val="19"/>
              </w:rPr>
              <w:t>溪湖区文萃路实验中学分校</w:t>
            </w:r>
          </w:p>
        </w:tc>
        <w:tc>
          <w:tcPr>
            <w:tcW w:w="348" w:type="pct"/>
            <w:shd w:val="clear" w:color="auto" w:fill="auto"/>
            <w:noWrap/>
            <w:vAlign w:val="center"/>
          </w:tcPr>
          <w:p w14:paraId="4EF4866E">
            <w:pPr>
              <w:spacing w:line="240" w:lineRule="auto"/>
              <w:jc w:val="center"/>
              <w:rPr>
                <w:rFonts w:hint="eastAsia"/>
                <w:sz w:val="19"/>
              </w:rPr>
            </w:pPr>
            <w:r>
              <w:rPr>
                <w:rFonts w:hint="eastAsia"/>
                <w:sz w:val="19"/>
              </w:rPr>
              <w:t>新建</w:t>
            </w:r>
          </w:p>
        </w:tc>
        <w:tc>
          <w:tcPr>
            <w:tcW w:w="613" w:type="pct"/>
            <w:shd w:val="clear" w:color="auto" w:fill="auto"/>
            <w:noWrap/>
            <w:vAlign w:val="center"/>
          </w:tcPr>
          <w:p w14:paraId="79B1B800">
            <w:pPr>
              <w:spacing w:line="240" w:lineRule="auto"/>
              <w:jc w:val="center"/>
              <w:rPr>
                <w:rFonts w:hint="eastAsia"/>
                <w:sz w:val="19"/>
              </w:rPr>
            </w:pPr>
            <w:r>
              <w:rPr>
                <w:rFonts w:hint="eastAsia"/>
                <w:sz w:val="19"/>
              </w:rPr>
              <w:t>2</w:t>
            </w:r>
          </w:p>
        </w:tc>
        <w:tc>
          <w:tcPr>
            <w:tcW w:w="881" w:type="pct"/>
            <w:shd w:val="clear" w:color="auto" w:fill="auto"/>
            <w:noWrap/>
            <w:vAlign w:val="center"/>
          </w:tcPr>
          <w:p w14:paraId="684F5F8B">
            <w:pPr>
              <w:spacing w:line="240" w:lineRule="auto"/>
              <w:jc w:val="center"/>
              <w:rPr>
                <w:rFonts w:hint="eastAsia"/>
                <w:sz w:val="19"/>
              </w:rPr>
            </w:pPr>
            <w:r>
              <w:rPr>
                <w:rFonts w:hint="eastAsia"/>
                <w:sz w:val="19"/>
              </w:rPr>
              <w:t>4</w:t>
            </w:r>
          </w:p>
        </w:tc>
      </w:tr>
      <w:tr w14:paraId="44D7365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219" w:type="pct"/>
            <w:shd w:val="clear" w:color="auto" w:fill="auto"/>
            <w:noWrap/>
            <w:vAlign w:val="center"/>
          </w:tcPr>
          <w:p w14:paraId="282F2348">
            <w:pPr>
              <w:spacing w:line="240" w:lineRule="auto"/>
              <w:jc w:val="center"/>
              <w:rPr>
                <w:rFonts w:hint="eastAsia"/>
                <w:sz w:val="19"/>
              </w:rPr>
            </w:pPr>
            <w:r>
              <w:rPr>
                <w:rFonts w:hint="eastAsia"/>
                <w:sz w:val="19"/>
              </w:rPr>
              <w:t>7</w:t>
            </w:r>
          </w:p>
        </w:tc>
        <w:tc>
          <w:tcPr>
            <w:tcW w:w="1308" w:type="pct"/>
            <w:shd w:val="clear" w:color="auto" w:fill="auto"/>
            <w:noWrap/>
            <w:vAlign w:val="center"/>
          </w:tcPr>
          <w:p w14:paraId="405AB71B">
            <w:pPr>
              <w:spacing w:line="240" w:lineRule="auto"/>
              <w:jc w:val="center"/>
              <w:rPr>
                <w:rFonts w:hint="eastAsia"/>
                <w:sz w:val="19"/>
              </w:rPr>
            </w:pPr>
            <w:r>
              <w:rPr>
                <w:rFonts w:hint="eastAsia"/>
                <w:sz w:val="19"/>
              </w:rPr>
              <w:t>本溪市高级中学</w:t>
            </w:r>
          </w:p>
        </w:tc>
        <w:tc>
          <w:tcPr>
            <w:tcW w:w="1631" w:type="pct"/>
            <w:shd w:val="clear" w:color="auto" w:fill="auto"/>
            <w:noWrap/>
            <w:vAlign w:val="center"/>
          </w:tcPr>
          <w:p w14:paraId="24730C90">
            <w:pPr>
              <w:spacing w:line="240" w:lineRule="auto"/>
              <w:jc w:val="center"/>
              <w:rPr>
                <w:rFonts w:hint="eastAsia"/>
                <w:sz w:val="19"/>
              </w:rPr>
            </w:pPr>
            <w:r>
              <w:rPr>
                <w:rFonts w:hint="eastAsia"/>
                <w:sz w:val="19"/>
              </w:rPr>
              <w:t>溪湖区文萃路高级中学</w:t>
            </w:r>
          </w:p>
        </w:tc>
        <w:tc>
          <w:tcPr>
            <w:tcW w:w="348" w:type="pct"/>
            <w:shd w:val="clear" w:color="auto" w:fill="auto"/>
            <w:noWrap/>
            <w:vAlign w:val="center"/>
          </w:tcPr>
          <w:p w14:paraId="3DECDD53">
            <w:pPr>
              <w:spacing w:line="240" w:lineRule="auto"/>
              <w:jc w:val="center"/>
              <w:rPr>
                <w:rFonts w:hint="eastAsia"/>
                <w:sz w:val="19"/>
              </w:rPr>
            </w:pPr>
            <w:r>
              <w:rPr>
                <w:rFonts w:hint="eastAsia"/>
                <w:sz w:val="19"/>
              </w:rPr>
              <w:t>新建</w:t>
            </w:r>
          </w:p>
        </w:tc>
        <w:tc>
          <w:tcPr>
            <w:tcW w:w="613" w:type="pct"/>
            <w:shd w:val="clear" w:color="auto" w:fill="auto"/>
            <w:noWrap/>
            <w:vAlign w:val="center"/>
          </w:tcPr>
          <w:p w14:paraId="4DAD6437">
            <w:pPr>
              <w:spacing w:line="240" w:lineRule="auto"/>
              <w:jc w:val="center"/>
              <w:rPr>
                <w:rFonts w:hint="eastAsia"/>
                <w:sz w:val="19"/>
              </w:rPr>
            </w:pPr>
            <w:r>
              <w:rPr>
                <w:rFonts w:hint="eastAsia"/>
                <w:sz w:val="19"/>
              </w:rPr>
              <w:t>2</w:t>
            </w:r>
          </w:p>
        </w:tc>
        <w:tc>
          <w:tcPr>
            <w:tcW w:w="881" w:type="pct"/>
            <w:shd w:val="clear" w:color="auto" w:fill="auto"/>
            <w:noWrap/>
            <w:vAlign w:val="center"/>
          </w:tcPr>
          <w:p w14:paraId="37820C10">
            <w:pPr>
              <w:spacing w:line="240" w:lineRule="auto"/>
              <w:jc w:val="center"/>
              <w:rPr>
                <w:rFonts w:hint="eastAsia"/>
                <w:sz w:val="19"/>
              </w:rPr>
            </w:pPr>
            <w:r>
              <w:rPr>
                <w:rFonts w:hint="eastAsia"/>
                <w:sz w:val="19"/>
              </w:rPr>
              <w:t>4</w:t>
            </w:r>
          </w:p>
        </w:tc>
      </w:tr>
      <w:tr w14:paraId="39D6A3B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219" w:type="pct"/>
            <w:shd w:val="clear" w:color="auto" w:fill="auto"/>
            <w:noWrap/>
            <w:vAlign w:val="center"/>
          </w:tcPr>
          <w:p w14:paraId="2A97919B">
            <w:pPr>
              <w:spacing w:line="240" w:lineRule="auto"/>
              <w:jc w:val="center"/>
              <w:rPr>
                <w:rFonts w:hint="eastAsia"/>
                <w:sz w:val="19"/>
              </w:rPr>
            </w:pPr>
            <w:r>
              <w:rPr>
                <w:rFonts w:hint="eastAsia"/>
                <w:sz w:val="19"/>
              </w:rPr>
              <w:t>8</w:t>
            </w:r>
          </w:p>
        </w:tc>
        <w:tc>
          <w:tcPr>
            <w:tcW w:w="1308" w:type="pct"/>
            <w:shd w:val="clear" w:color="auto" w:fill="auto"/>
            <w:noWrap/>
            <w:vAlign w:val="center"/>
          </w:tcPr>
          <w:p w14:paraId="1E1FB4C4">
            <w:pPr>
              <w:spacing w:line="240" w:lineRule="auto"/>
              <w:jc w:val="center"/>
              <w:rPr>
                <w:rFonts w:hint="eastAsia"/>
                <w:sz w:val="19"/>
              </w:rPr>
            </w:pPr>
            <w:r>
              <w:rPr>
                <w:rFonts w:hint="eastAsia"/>
                <w:sz w:val="19"/>
              </w:rPr>
              <w:t>第一医院地上停车场</w:t>
            </w:r>
          </w:p>
        </w:tc>
        <w:tc>
          <w:tcPr>
            <w:tcW w:w="1631" w:type="pct"/>
            <w:shd w:val="clear" w:color="auto" w:fill="auto"/>
            <w:noWrap/>
            <w:vAlign w:val="center"/>
          </w:tcPr>
          <w:p w14:paraId="79091FCD">
            <w:pPr>
              <w:spacing w:line="240" w:lineRule="auto"/>
              <w:jc w:val="center"/>
              <w:rPr>
                <w:rFonts w:hint="eastAsia"/>
                <w:sz w:val="19"/>
              </w:rPr>
            </w:pPr>
            <w:r>
              <w:rPr>
                <w:rFonts w:hint="eastAsia"/>
                <w:sz w:val="19"/>
              </w:rPr>
              <w:t>溪湖区民主路67号</w:t>
            </w:r>
          </w:p>
        </w:tc>
        <w:tc>
          <w:tcPr>
            <w:tcW w:w="348" w:type="pct"/>
            <w:shd w:val="clear" w:color="auto" w:fill="auto"/>
            <w:noWrap/>
            <w:vAlign w:val="center"/>
          </w:tcPr>
          <w:p w14:paraId="32FEEB04">
            <w:pPr>
              <w:spacing w:line="240" w:lineRule="auto"/>
              <w:jc w:val="center"/>
              <w:rPr>
                <w:rFonts w:hint="eastAsia"/>
                <w:sz w:val="19"/>
              </w:rPr>
            </w:pPr>
            <w:r>
              <w:rPr>
                <w:rFonts w:hint="eastAsia"/>
                <w:sz w:val="19"/>
              </w:rPr>
              <w:t>新建</w:t>
            </w:r>
          </w:p>
        </w:tc>
        <w:tc>
          <w:tcPr>
            <w:tcW w:w="613" w:type="pct"/>
            <w:shd w:val="clear" w:color="auto" w:fill="auto"/>
            <w:noWrap/>
            <w:vAlign w:val="center"/>
          </w:tcPr>
          <w:p w14:paraId="1F117B91">
            <w:pPr>
              <w:spacing w:line="240" w:lineRule="auto"/>
              <w:jc w:val="center"/>
              <w:rPr>
                <w:rFonts w:hint="eastAsia"/>
                <w:sz w:val="19"/>
              </w:rPr>
            </w:pPr>
            <w:r>
              <w:rPr>
                <w:rFonts w:hint="eastAsia"/>
                <w:sz w:val="19"/>
              </w:rPr>
              <w:t>3</w:t>
            </w:r>
          </w:p>
        </w:tc>
        <w:tc>
          <w:tcPr>
            <w:tcW w:w="881" w:type="pct"/>
            <w:shd w:val="clear" w:color="auto" w:fill="auto"/>
            <w:noWrap/>
            <w:vAlign w:val="center"/>
          </w:tcPr>
          <w:p w14:paraId="050B7101">
            <w:pPr>
              <w:spacing w:line="240" w:lineRule="auto"/>
              <w:jc w:val="center"/>
              <w:rPr>
                <w:rFonts w:hint="eastAsia"/>
                <w:sz w:val="19"/>
              </w:rPr>
            </w:pPr>
            <w:r>
              <w:rPr>
                <w:rFonts w:hint="eastAsia"/>
                <w:sz w:val="19"/>
              </w:rPr>
              <w:t>6</w:t>
            </w:r>
          </w:p>
        </w:tc>
      </w:tr>
      <w:tr w14:paraId="5012F33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219" w:type="pct"/>
            <w:shd w:val="clear" w:color="auto" w:fill="auto"/>
            <w:noWrap/>
            <w:vAlign w:val="center"/>
          </w:tcPr>
          <w:p w14:paraId="7801184D">
            <w:pPr>
              <w:spacing w:line="240" w:lineRule="auto"/>
              <w:jc w:val="center"/>
              <w:rPr>
                <w:rFonts w:hint="eastAsia"/>
                <w:sz w:val="19"/>
              </w:rPr>
            </w:pPr>
            <w:r>
              <w:rPr>
                <w:rFonts w:hint="eastAsia"/>
                <w:sz w:val="19"/>
              </w:rPr>
              <w:t>9</w:t>
            </w:r>
          </w:p>
        </w:tc>
        <w:tc>
          <w:tcPr>
            <w:tcW w:w="1308" w:type="pct"/>
            <w:shd w:val="clear" w:color="auto" w:fill="auto"/>
            <w:noWrap/>
            <w:vAlign w:val="center"/>
          </w:tcPr>
          <w:p w14:paraId="6F0254B4">
            <w:pPr>
              <w:spacing w:line="240" w:lineRule="auto"/>
              <w:jc w:val="center"/>
              <w:rPr>
                <w:rFonts w:hint="eastAsia"/>
                <w:sz w:val="19"/>
              </w:rPr>
            </w:pPr>
            <w:r>
              <w:rPr>
                <w:rFonts w:hint="eastAsia"/>
                <w:sz w:val="19"/>
              </w:rPr>
              <w:t>市政府广场停车场</w:t>
            </w:r>
          </w:p>
        </w:tc>
        <w:tc>
          <w:tcPr>
            <w:tcW w:w="1631" w:type="pct"/>
            <w:shd w:val="clear" w:color="auto" w:fill="auto"/>
            <w:noWrap/>
            <w:vAlign w:val="center"/>
          </w:tcPr>
          <w:p w14:paraId="533ECF8F">
            <w:pPr>
              <w:spacing w:line="240" w:lineRule="auto"/>
              <w:jc w:val="center"/>
              <w:rPr>
                <w:rFonts w:hint="eastAsia"/>
                <w:sz w:val="19"/>
              </w:rPr>
            </w:pPr>
            <w:r>
              <w:rPr>
                <w:rFonts w:hint="eastAsia"/>
                <w:sz w:val="19"/>
              </w:rPr>
              <w:t>溪湖区人民政府广场停车场</w:t>
            </w:r>
          </w:p>
        </w:tc>
        <w:tc>
          <w:tcPr>
            <w:tcW w:w="348" w:type="pct"/>
            <w:shd w:val="clear" w:color="auto" w:fill="auto"/>
            <w:noWrap/>
            <w:vAlign w:val="center"/>
          </w:tcPr>
          <w:p w14:paraId="4A6E531B">
            <w:pPr>
              <w:spacing w:line="240" w:lineRule="auto"/>
              <w:jc w:val="center"/>
              <w:rPr>
                <w:rFonts w:hint="eastAsia"/>
                <w:sz w:val="19"/>
              </w:rPr>
            </w:pPr>
            <w:r>
              <w:rPr>
                <w:rFonts w:hint="eastAsia"/>
                <w:sz w:val="19"/>
              </w:rPr>
              <w:t>新建</w:t>
            </w:r>
          </w:p>
        </w:tc>
        <w:tc>
          <w:tcPr>
            <w:tcW w:w="613" w:type="pct"/>
            <w:shd w:val="clear" w:color="auto" w:fill="auto"/>
            <w:noWrap/>
            <w:vAlign w:val="center"/>
          </w:tcPr>
          <w:p w14:paraId="17EC7F13">
            <w:pPr>
              <w:spacing w:line="240" w:lineRule="auto"/>
              <w:jc w:val="center"/>
              <w:rPr>
                <w:rFonts w:hint="eastAsia"/>
                <w:sz w:val="19"/>
              </w:rPr>
            </w:pPr>
            <w:r>
              <w:rPr>
                <w:rFonts w:hint="eastAsia"/>
                <w:sz w:val="19"/>
              </w:rPr>
              <w:t>3</w:t>
            </w:r>
          </w:p>
        </w:tc>
        <w:tc>
          <w:tcPr>
            <w:tcW w:w="881" w:type="pct"/>
            <w:shd w:val="clear" w:color="auto" w:fill="auto"/>
            <w:noWrap/>
            <w:vAlign w:val="center"/>
          </w:tcPr>
          <w:p w14:paraId="43A9B292">
            <w:pPr>
              <w:spacing w:line="240" w:lineRule="auto"/>
              <w:jc w:val="center"/>
              <w:rPr>
                <w:rFonts w:hint="eastAsia"/>
                <w:sz w:val="19"/>
              </w:rPr>
            </w:pPr>
            <w:r>
              <w:rPr>
                <w:rFonts w:hint="eastAsia"/>
                <w:sz w:val="19"/>
              </w:rPr>
              <w:t>6</w:t>
            </w:r>
          </w:p>
        </w:tc>
      </w:tr>
      <w:tr w14:paraId="5CAC4E9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219" w:type="pct"/>
            <w:shd w:val="clear" w:color="auto" w:fill="auto"/>
            <w:noWrap/>
            <w:vAlign w:val="center"/>
          </w:tcPr>
          <w:p w14:paraId="4202478D">
            <w:pPr>
              <w:spacing w:line="240" w:lineRule="auto"/>
              <w:jc w:val="center"/>
              <w:rPr>
                <w:rFonts w:hint="eastAsia"/>
                <w:sz w:val="19"/>
              </w:rPr>
            </w:pPr>
            <w:r>
              <w:rPr>
                <w:rFonts w:hint="eastAsia"/>
                <w:sz w:val="19"/>
              </w:rPr>
              <w:t>10</w:t>
            </w:r>
          </w:p>
        </w:tc>
        <w:tc>
          <w:tcPr>
            <w:tcW w:w="1308" w:type="pct"/>
            <w:shd w:val="clear" w:color="auto" w:fill="auto"/>
            <w:noWrap/>
            <w:vAlign w:val="center"/>
          </w:tcPr>
          <w:p w14:paraId="09E294B3">
            <w:pPr>
              <w:spacing w:line="240" w:lineRule="auto"/>
              <w:jc w:val="center"/>
              <w:rPr>
                <w:rFonts w:hint="eastAsia"/>
                <w:sz w:val="19"/>
              </w:rPr>
            </w:pPr>
            <w:r>
              <w:rPr>
                <w:rFonts w:hint="eastAsia"/>
                <w:sz w:val="19"/>
              </w:rPr>
              <w:t>公安局停车场</w:t>
            </w:r>
          </w:p>
        </w:tc>
        <w:tc>
          <w:tcPr>
            <w:tcW w:w="1631" w:type="pct"/>
            <w:shd w:val="clear" w:color="auto" w:fill="auto"/>
            <w:noWrap/>
            <w:vAlign w:val="center"/>
          </w:tcPr>
          <w:p w14:paraId="3E5DE1BF">
            <w:pPr>
              <w:spacing w:line="240" w:lineRule="auto"/>
              <w:jc w:val="center"/>
              <w:rPr>
                <w:rFonts w:hint="eastAsia"/>
                <w:sz w:val="19"/>
              </w:rPr>
            </w:pPr>
            <w:r>
              <w:rPr>
                <w:rFonts w:hint="eastAsia"/>
                <w:sz w:val="19"/>
              </w:rPr>
              <w:t>溪湖区民主路6号</w:t>
            </w:r>
          </w:p>
        </w:tc>
        <w:tc>
          <w:tcPr>
            <w:tcW w:w="348" w:type="pct"/>
            <w:shd w:val="clear" w:color="auto" w:fill="auto"/>
            <w:noWrap/>
            <w:vAlign w:val="center"/>
          </w:tcPr>
          <w:p w14:paraId="5E65D80D">
            <w:pPr>
              <w:spacing w:line="240" w:lineRule="auto"/>
              <w:jc w:val="center"/>
              <w:rPr>
                <w:rFonts w:hint="eastAsia"/>
                <w:sz w:val="19"/>
              </w:rPr>
            </w:pPr>
            <w:r>
              <w:rPr>
                <w:rFonts w:hint="eastAsia"/>
                <w:sz w:val="19"/>
              </w:rPr>
              <w:t>新建</w:t>
            </w:r>
          </w:p>
        </w:tc>
        <w:tc>
          <w:tcPr>
            <w:tcW w:w="613" w:type="pct"/>
            <w:shd w:val="clear" w:color="auto" w:fill="auto"/>
            <w:noWrap/>
            <w:vAlign w:val="center"/>
          </w:tcPr>
          <w:p w14:paraId="73D189F0">
            <w:pPr>
              <w:spacing w:line="240" w:lineRule="auto"/>
              <w:jc w:val="center"/>
              <w:rPr>
                <w:rFonts w:hint="eastAsia"/>
                <w:sz w:val="19"/>
              </w:rPr>
            </w:pPr>
            <w:r>
              <w:rPr>
                <w:rFonts w:hint="eastAsia"/>
                <w:sz w:val="19"/>
              </w:rPr>
              <w:t>2</w:t>
            </w:r>
          </w:p>
        </w:tc>
        <w:tc>
          <w:tcPr>
            <w:tcW w:w="881" w:type="pct"/>
            <w:shd w:val="clear" w:color="auto" w:fill="auto"/>
            <w:noWrap/>
            <w:vAlign w:val="center"/>
          </w:tcPr>
          <w:p w14:paraId="0566F210">
            <w:pPr>
              <w:spacing w:line="240" w:lineRule="auto"/>
              <w:jc w:val="center"/>
              <w:rPr>
                <w:rFonts w:hint="eastAsia"/>
                <w:sz w:val="19"/>
              </w:rPr>
            </w:pPr>
            <w:r>
              <w:rPr>
                <w:rFonts w:hint="eastAsia"/>
                <w:sz w:val="19"/>
              </w:rPr>
              <w:t>4</w:t>
            </w:r>
          </w:p>
        </w:tc>
      </w:tr>
      <w:tr w14:paraId="505383C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219" w:type="pct"/>
            <w:shd w:val="clear" w:color="auto" w:fill="auto"/>
            <w:noWrap/>
            <w:vAlign w:val="center"/>
          </w:tcPr>
          <w:p w14:paraId="013B304A">
            <w:pPr>
              <w:spacing w:line="240" w:lineRule="auto"/>
              <w:jc w:val="center"/>
              <w:rPr>
                <w:rFonts w:hint="eastAsia"/>
                <w:sz w:val="19"/>
              </w:rPr>
            </w:pPr>
            <w:r>
              <w:rPr>
                <w:rFonts w:hint="eastAsia"/>
                <w:sz w:val="19"/>
              </w:rPr>
              <w:t>11</w:t>
            </w:r>
          </w:p>
        </w:tc>
        <w:tc>
          <w:tcPr>
            <w:tcW w:w="1308" w:type="pct"/>
            <w:shd w:val="clear" w:color="auto" w:fill="auto"/>
            <w:noWrap/>
            <w:vAlign w:val="center"/>
          </w:tcPr>
          <w:p w14:paraId="46F96CB9">
            <w:pPr>
              <w:spacing w:line="240" w:lineRule="auto"/>
              <w:jc w:val="center"/>
              <w:rPr>
                <w:rFonts w:hint="eastAsia"/>
                <w:sz w:val="19"/>
              </w:rPr>
            </w:pPr>
            <w:r>
              <w:rPr>
                <w:rFonts w:hint="eastAsia"/>
                <w:sz w:val="19"/>
              </w:rPr>
              <w:t>康宁医院</w:t>
            </w:r>
          </w:p>
        </w:tc>
        <w:tc>
          <w:tcPr>
            <w:tcW w:w="1631" w:type="pct"/>
            <w:shd w:val="clear" w:color="auto" w:fill="auto"/>
            <w:noWrap/>
            <w:vAlign w:val="center"/>
          </w:tcPr>
          <w:p w14:paraId="6C040610">
            <w:pPr>
              <w:spacing w:line="240" w:lineRule="auto"/>
              <w:jc w:val="center"/>
              <w:rPr>
                <w:rFonts w:hint="eastAsia"/>
                <w:sz w:val="19"/>
              </w:rPr>
            </w:pPr>
            <w:r>
              <w:rPr>
                <w:rFonts w:hint="eastAsia"/>
                <w:sz w:val="19"/>
              </w:rPr>
              <w:t>溪湖区竖井路118号</w:t>
            </w:r>
          </w:p>
        </w:tc>
        <w:tc>
          <w:tcPr>
            <w:tcW w:w="348" w:type="pct"/>
            <w:shd w:val="clear" w:color="auto" w:fill="auto"/>
            <w:noWrap/>
            <w:vAlign w:val="center"/>
          </w:tcPr>
          <w:p w14:paraId="0AF84D91">
            <w:pPr>
              <w:spacing w:line="240" w:lineRule="auto"/>
              <w:jc w:val="center"/>
              <w:rPr>
                <w:rFonts w:hint="eastAsia"/>
                <w:sz w:val="19"/>
              </w:rPr>
            </w:pPr>
            <w:r>
              <w:rPr>
                <w:rFonts w:hint="eastAsia"/>
                <w:sz w:val="19"/>
              </w:rPr>
              <w:t>新建</w:t>
            </w:r>
          </w:p>
        </w:tc>
        <w:tc>
          <w:tcPr>
            <w:tcW w:w="613" w:type="pct"/>
            <w:shd w:val="clear" w:color="auto" w:fill="auto"/>
            <w:noWrap/>
            <w:vAlign w:val="center"/>
          </w:tcPr>
          <w:p w14:paraId="1E1C1A2A">
            <w:pPr>
              <w:spacing w:line="240" w:lineRule="auto"/>
              <w:jc w:val="center"/>
              <w:rPr>
                <w:rFonts w:hint="eastAsia"/>
                <w:sz w:val="19"/>
              </w:rPr>
            </w:pPr>
            <w:r>
              <w:rPr>
                <w:rFonts w:hint="eastAsia"/>
                <w:sz w:val="19"/>
              </w:rPr>
              <w:t>2</w:t>
            </w:r>
          </w:p>
        </w:tc>
        <w:tc>
          <w:tcPr>
            <w:tcW w:w="881" w:type="pct"/>
            <w:shd w:val="clear" w:color="auto" w:fill="auto"/>
            <w:noWrap/>
            <w:vAlign w:val="center"/>
          </w:tcPr>
          <w:p w14:paraId="15CC47C8">
            <w:pPr>
              <w:spacing w:line="240" w:lineRule="auto"/>
              <w:jc w:val="center"/>
              <w:rPr>
                <w:rFonts w:hint="eastAsia"/>
                <w:sz w:val="19"/>
              </w:rPr>
            </w:pPr>
            <w:r>
              <w:rPr>
                <w:rFonts w:hint="eastAsia"/>
                <w:sz w:val="19"/>
              </w:rPr>
              <w:t>4</w:t>
            </w:r>
          </w:p>
        </w:tc>
      </w:tr>
      <w:tr w14:paraId="789F2D1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219" w:type="pct"/>
            <w:shd w:val="clear" w:color="auto" w:fill="auto"/>
            <w:noWrap/>
            <w:vAlign w:val="center"/>
          </w:tcPr>
          <w:p w14:paraId="3877EB35">
            <w:pPr>
              <w:spacing w:line="240" w:lineRule="auto"/>
              <w:jc w:val="center"/>
              <w:rPr>
                <w:rFonts w:hint="eastAsia"/>
                <w:sz w:val="19"/>
              </w:rPr>
            </w:pPr>
            <w:r>
              <w:rPr>
                <w:rFonts w:hint="eastAsia"/>
                <w:sz w:val="19"/>
              </w:rPr>
              <w:t>12</w:t>
            </w:r>
          </w:p>
        </w:tc>
        <w:tc>
          <w:tcPr>
            <w:tcW w:w="1308" w:type="pct"/>
            <w:shd w:val="clear" w:color="auto" w:fill="auto"/>
            <w:noWrap/>
            <w:vAlign w:val="center"/>
          </w:tcPr>
          <w:p w14:paraId="4F5C60A2">
            <w:pPr>
              <w:spacing w:line="240" w:lineRule="auto"/>
              <w:jc w:val="center"/>
              <w:rPr>
                <w:rFonts w:hint="eastAsia"/>
                <w:sz w:val="19"/>
              </w:rPr>
            </w:pPr>
            <w:r>
              <w:rPr>
                <w:rFonts w:hint="eastAsia"/>
                <w:sz w:val="19"/>
              </w:rPr>
              <w:t>辽宁中医药大学附属医院</w:t>
            </w:r>
          </w:p>
        </w:tc>
        <w:tc>
          <w:tcPr>
            <w:tcW w:w="1631" w:type="pct"/>
            <w:shd w:val="clear" w:color="auto" w:fill="auto"/>
            <w:noWrap/>
            <w:vAlign w:val="center"/>
          </w:tcPr>
          <w:p w14:paraId="7E5346AF">
            <w:pPr>
              <w:spacing w:line="240" w:lineRule="auto"/>
              <w:jc w:val="center"/>
              <w:rPr>
                <w:rFonts w:hint="eastAsia"/>
                <w:sz w:val="19"/>
              </w:rPr>
            </w:pPr>
            <w:r>
              <w:rPr>
                <w:rFonts w:hint="eastAsia"/>
                <w:sz w:val="19"/>
              </w:rPr>
              <w:t>溪湖区高新区枫叶路189号</w:t>
            </w:r>
          </w:p>
        </w:tc>
        <w:tc>
          <w:tcPr>
            <w:tcW w:w="348" w:type="pct"/>
            <w:shd w:val="clear" w:color="auto" w:fill="auto"/>
            <w:noWrap/>
            <w:vAlign w:val="center"/>
          </w:tcPr>
          <w:p w14:paraId="464C85D0">
            <w:pPr>
              <w:spacing w:line="240" w:lineRule="auto"/>
              <w:jc w:val="center"/>
              <w:rPr>
                <w:rFonts w:hint="eastAsia"/>
                <w:sz w:val="19"/>
              </w:rPr>
            </w:pPr>
            <w:r>
              <w:rPr>
                <w:rFonts w:hint="eastAsia"/>
                <w:sz w:val="19"/>
              </w:rPr>
              <w:t>新建</w:t>
            </w:r>
          </w:p>
        </w:tc>
        <w:tc>
          <w:tcPr>
            <w:tcW w:w="613" w:type="pct"/>
            <w:shd w:val="clear" w:color="auto" w:fill="auto"/>
            <w:noWrap/>
            <w:vAlign w:val="center"/>
          </w:tcPr>
          <w:p w14:paraId="3CEE599C">
            <w:pPr>
              <w:spacing w:line="240" w:lineRule="auto"/>
              <w:jc w:val="center"/>
              <w:rPr>
                <w:rFonts w:hint="eastAsia"/>
                <w:sz w:val="19"/>
              </w:rPr>
            </w:pPr>
            <w:r>
              <w:rPr>
                <w:rFonts w:hint="eastAsia"/>
                <w:sz w:val="19"/>
              </w:rPr>
              <w:t>2</w:t>
            </w:r>
          </w:p>
        </w:tc>
        <w:tc>
          <w:tcPr>
            <w:tcW w:w="881" w:type="pct"/>
            <w:shd w:val="clear" w:color="auto" w:fill="auto"/>
            <w:noWrap/>
            <w:vAlign w:val="center"/>
          </w:tcPr>
          <w:p w14:paraId="1049A015">
            <w:pPr>
              <w:spacing w:line="240" w:lineRule="auto"/>
              <w:jc w:val="center"/>
              <w:rPr>
                <w:rFonts w:hint="eastAsia"/>
                <w:sz w:val="19"/>
              </w:rPr>
            </w:pPr>
            <w:r>
              <w:rPr>
                <w:rFonts w:hint="eastAsia"/>
                <w:sz w:val="19"/>
              </w:rPr>
              <w:t>4</w:t>
            </w:r>
          </w:p>
        </w:tc>
      </w:tr>
      <w:tr w14:paraId="463E5E0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219" w:type="pct"/>
            <w:shd w:val="clear" w:color="auto" w:fill="auto"/>
            <w:noWrap/>
            <w:vAlign w:val="center"/>
          </w:tcPr>
          <w:p w14:paraId="4667479C">
            <w:pPr>
              <w:spacing w:line="240" w:lineRule="auto"/>
              <w:jc w:val="center"/>
              <w:rPr>
                <w:rFonts w:hint="eastAsia"/>
                <w:sz w:val="19"/>
              </w:rPr>
            </w:pPr>
            <w:r>
              <w:rPr>
                <w:rFonts w:hint="eastAsia"/>
                <w:sz w:val="19"/>
              </w:rPr>
              <w:t>13</w:t>
            </w:r>
          </w:p>
        </w:tc>
        <w:tc>
          <w:tcPr>
            <w:tcW w:w="1308" w:type="pct"/>
            <w:shd w:val="clear" w:color="auto" w:fill="auto"/>
            <w:noWrap/>
            <w:vAlign w:val="center"/>
          </w:tcPr>
          <w:p w14:paraId="3E80A756">
            <w:pPr>
              <w:spacing w:line="240" w:lineRule="auto"/>
              <w:jc w:val="center"/>
              <w:rPr>
                <w:rFonts w:hint="eastAsia"/>
                <w:sz w:val="19"/>
              </w:rPr>
            </w:pPr>
            <w:r>
              <w:rPr>
                <w:rFonts w:hint="eastAsia"/>
                <w:sz w:val="19"/>
              </w:rPr>
              <w:t>沈阳药科大学</w:t>
            </w:r>
          </w:p>
        </w:tc>
        <w:tc>
          <w:tcPr>
            <w:tcW w:w="1631" w:type="pct"/>
            <w:shd w:val="clear" w:color="auto" w:fill="auto"/>
            <w:noWrap/>
            <w:vAlign w:val="center"/>
          </w:tcPr>
          <w:p w14:paraId="37A6C47E">
            <w:pPr>
              <w:spacing w:line="240" w:lineRule="auto"/>
              <w:jc w:val="center"/>
              <w:rPr>
                <w:rFonts w:hint="eastAsia"/>
                <w:sz w:val="19"/>
              </w:rPr>
            </w:pPr>
            <w:r>
              <w:rPr>
                <w:rFonts w:hint="eastAsia"/>
                <w:sz w:val="19"/>
              </w:rPr>
              <w:t>溪湖区红柳路药科大学院内</w:t>
            </w:r>
          </w:p>
        </w:tc>
        <w:tc>
          <w:tcPr>
            <w:tcW w:w="348" w:type="pct"/>
            <w:shd w:val="clear" w:color="auto" w:fill="auto"/>
            <w:noWrap/>
            <w:vAlign w:val="center"/>
          </w:tcPr>
          <w:p w14:paraId="7A71BB36">
            <w:pPr>
              <w:spacing w:line="240" w:lineRule="auto"/>
              <w:jc w:val="center"/>
              <w:rPr>
                <w:rFonts w:hint="eastAsia"/>
                <w:sz w:val="19"/>
              </w:rPr>
            </w:pPr>
            <w:r>
              <w:rPr>
                <w:rFonts w:hint="eastAsia"/>
                <w:sz w:val="19"/>
              </w:rPr>
              <w:t>新建</w:t>
            </w:r>
          </w:p>
        </w:tc>
        <w:tc>
          <w:tcPr>
            <w:tcW w:w="613" w:type="pct"/>
            <w:shd w:val="clear" w:color="auto" w:fill="auto"/>
            <w:noWrap/>
            <w:vAlign w:val="center"/>
          </w:tcPr>
          <w:p w14:paraId="3A803A41">
            <w:pPr>
              <w:spacing w:line="240" w:lineRule="auto"/>
              <w:jc w:val="center"/>
              <w:rPr>
                <w:rFonts w:hint="eastAsia"/>
                <w:sz w:val="19"/>
              </w:rPr>
            </w:pPr>
            <w:r>
              <w:rPr>
                <w:rFonts w:hint="eastAsia"/>
                <w:sz w:val="19"/>
              </w:rPr>
              <w:t>2</w:t>
            </w:r>
          </w:p>
        </w:tc>
        <w:tc>
          <w:tcPr>
            <w:tcW w:w="881" w:type="pct"/>
            <w:shd w:val="clear" w:color="auto" w:fill="auto"/>
            <w:noWrap/>
            <w:vAlign w:val="center"/>
          </w:tcPr>
          <w:p w14:paraId="59D2AA1F">
            <w:pPr>
              <w:spacing w:line="240" w:lineRule="auto"/>
              <w:jc w:val="center"/>
              <w:rPr>
                <w:rFonts w:hint="eastAsia"/>
                <w:sz w:val="19"/>
              </w:rPr>
            </w:pPr>
            <w:r>
              <w:rPr>
                <w:rFonts w:hint="eastAsia"/>
                <w:sz w:val="19"/>
              </w:rPr>
              <w:t>4</w:t>
            </w:r>
          </w:p>
        </w:tc>
      </w:tr>
      <w:tr w14:paraId="0FDD64F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219" w:type="pct"/>
            <w:shd w:val="clear" w:color="auto" w:fill="auto"/>
            <w:noWrap/>
            <w:vAlign w:val="center"/>
          </w:tcPr>
          <w:p w14:paraId="614A8CC2">
            <w:pPr>
              <w:spacing w:line="240" w:lineRule="auto"/>
              <w:jc w:val="center"/>
              <w:rPr>
                <w:rFonts w:hint="eastAsia"/>
                <w:sz w:val="19"/>
              </w:rPr>
            </w:pPr>
            <w:r>
              <w:rPr>
                <w:rFonts w:hint="eastAsia"/>
                <w:sz w:val="19"/>
              </w:rPr>
              <w:t>14</w:t>
            </w:r>
          </w:p>
        </w:tc>
        <w:tc>
          <w:tcPr>
            <w:tcW w:w="1308" w:type="pct"/>
            <w:shd w:val="clear" w:color="auto" w:fill="auto"/>
            <w:noWrap/>
            <w:vAlign w:val="center"/>
          </w:tcPr>
          <w:p w14:paraId="6F54659C">
            <w:pPr>
              <w:spacing w:line="240" w:lineRule="auto"/>
              <w:jc w:val="center"/>
              <w:rPr>
                <w:rFonts w:hint="eastAsia"/>
                <w:sz w:val="19"/>
              </w:rPr>
            </w:pPr>
            <w:r>
              <w:rPr>
                <w:rFonts w:hint="eastAsia"/>
                <w:sz w:val="19"/>
              </w:rPr>
              <w:t>本溪第二十四中学</w:t>
            </w:r>
          </w:p>
        </w:tc>
        <w:tc>
          <w:tcPr>
            <w:tcW w:w="1631" w:type="pct"/>
            <w:shd w:val="clear" w:color="auto" w:fill="auto"/>
            <w:noWrap/>
            <w:vAlign w:val="center"/>
          </w:tcPr>
          <w:p w14:paraId="5E946AD3">
            <w:pPr>
              <w:spacing w:line="240" w:lineRule="auto"/>
              <w:jc w:val="center"/>
              <w:rPr>
                <w:rFonts w:hint="eastAsia"/>
                <w:sz w:val="19"/>
              </w:rPr>
            </w:pPr>
            <w:r>
              <w:rPr>
                <w:rFonts w:hint="eastAsia"/>
                <w:sz w:val="19"/>
              </w:rPr>
              <w:t>溪湖区歪头山镇歪头山医院正东方向120米</w:t>
            </w:r>
          </w:p>
        </w:tc>
        <w:tc>
          <w:tcPr>
            <w:tcW w:w="348" w:type="pct"/>
            <w:shd w:val="clear" w:color="auto" w:fill="auto"/>
            <w:noWrap/>
            <w:vAlign w:val="center"/>
          </w:tcPr>
          <w:p w14:paraId="4845D288">
            <w:pPr>
              <w:spacing w:line="240" w:lineRule="auto"/>
              <w:jc w:val="center"/>
              <w:rPr>
                <w:rFonts w:hint="eastAsia"/>
                <w:sz w:val="19"/>
              </w:rPr>
            </w:pPr>
            <w:r>
              <w:rPr>
                <w:rFonts w:hint="eastAsia"/>
                <w:sz w:val="19"/>
              </w:rPr>
              <w:t>新建</w:t>
            </w:r>
          </w:p>
        </w:tc>
        <w:tc>
          <w:tcPr>
            <w:tcW w:w="613" w:type="pct"/>
            <w:shd w:val="clear" w:color="auto" w:fill="auto"/>
            <w:noWrap/>
            <w:vAlign w:val="center"/>
          </w:tcPr>
          <w:p w14:paraId="6572EE67">
            <w:pPr>
              <w:spacing w:line="240" w:lineRule="auto"/>
              <w:jc w:val="center"/>
              <w:rPr>
                <w:rFonts w:hint="eastAsia"/>
                <w:sz w:val="19"/>
              </w:rPr>
            </w:pPr>
            <w:r>
              <w:rPr>
                <w:rFonts w:hint="eastAsia"/>
                <w:sz w:val="19"/>
              </w:rPr>
              <w:t>2</w:t>
            </w:r>
          </w:p>
        </w:tc>
        <w:tc>
          <w:tcPr>
            <w:tcW w:w="881" w:type="pct"/>
            <w:shd w:val="clear" w:color="auto" w:fill="auto"/>
            <w:noWrap/>
            <w:vAlign w:val="center"/>
          </w:tcPr>
          <w:p w14:paraId="6D622F4D">
            <w:pPr>
              <w:spacing w:line="240" w:lineRule="auto"/>
              <w:jc w:val="center"/>
              <w:rPr>
                <w:rFonts w:hint="eastAsia"/>
                <w:sz w:val="19"/>
              </w:rPr>
            </w:pPr>
            <w:r>
              <w:rPr>
                <w:rFonts w:hint="eastAsia"/>
                <w:sz w:val="19"/>
              </w:rPr>
              <w:t>4</w:t>
            </w:r>
          </w:p>
        </w:tc>
      </w:tr>
      <w:tr w14:paraId="5D82496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219" w:type="pct"/>
            <w:shd w:val="clear" w:color="auto" w:fill="auto"/>
            <w:noWrap/>
            <w:vAlign w:val="center"/>
          </w:tcPr>
          <w:p w14:paraId="5FC449AA">
            <w:pPr>
              <w:spacing w:line="240" w:lineRule="auto"/>
              <w:jc w:val="center"/>
              <w:rPr>
                <w:rFonts w:hint="eastAsia"/>
                <w:sz w:val="19"/>
              </w:rPr>
            </w:pPr>
            <w:r>
              <w:rPr>
                <w:rFonts w:hint="eastAsia"/>
                <w:sz w:val="19"/>
              </w:rPr>
              <w:t>15</w:t>
            </w:r>
          </w:p>
        </w:tc>
        <w:tc>
          <w:tcPr>
            <w:tcW w:w="1308" w:type="pct"/>
            <w:shd w:val="clear" w:color="auto" w:fill="auto"/>
            <w:noWrap/>
            <w:vAlign w:val="center"/>
          </w:tcPr>
          <w:p w14:paraId="76E1F9E2">
            <w:pPr>
              <w:spacing w:line="240" w:lineRule="auto"/>
              <w:jc w:val="center"/>
              <w:rPr>
                <w:rFonts w:hint="eastAsia"/>
                <w:sz w:val="19"/>
              </w:rPr>
            </w:pPr>
            <w:r>
              <w:rPr>
                <w:rFonts w:hint="eastAsia"/>
                <w:sz w:val="19"/>
              </w:rPr>
              <w:t>本溪市第九中学</w:t>
            </w:r>
          </w:p>
        </w:tc>
        <w:tc>
          <w:tcPr>
            <w:tcW w:w="1631" w:type="pct"/>
            <w:shd w:val="clear" w:color="auto" w:fill="auto"/>
            <w:noWrap/>
            <w:vAlign w:val="center"/>
          </w:tcPr>
          <w:p w14:paraId="337BD15B">
            <w:pPr>
              <w:spacing w:line="240" w:lineRule="auto"/>
              <w:jc w:val="center"/>
              <w:rPr>
                <w:rFonts w:hint="eastAsia"/>
                <w:sz w:val="19"/>
              </w:rPr>
            </w:pPr>
            <w:r>
              <w:rPr>
                <w:rFonts w:hint="eastAsia"/>
                <w:sz w:val="19"/>
              </w:rPr>
              <w:t>溪湖区本鸡线第九中学</w:t>
            </w:r>
          </w:p>
        </w:tc>
        <w:tc>
          <w:tcPr>
            <w:tcW w:w="348" w:type="pct"/>
            <w:shd w:val="clear" w:color="auto" w:fill="auto"/>
            <w:noWrap/>
            <w:vAlign w:val="center"/>
          </w:tcPr>
          <w:p w14:paraId="44C44E0F">
            <w:pPr>
              <w:spacing w:line="240" w:lineRule="auto"/>
              <w:jc w:val="center"/>
              <w:rPr>
                <w:rFonts w:hint="eastAsia"/>
                <w:sz w:val="19"/>
              </w:rPr>
            </w:pPr>
            <w:r>
              <w:rPr>
                <w:rFonts w:hint="eastAsia"/>
                <w:sz w:val="19"/>
              </w:rPr>
              <w:t>新建</w:t>
            </w:r>
          </w:p>
        </w:tc>
        <w:tc>
          <w:tcPr>
            <w:tcW w:w="613" w:type="pct"/>
            <w:shd w:val="clear" w:color="auto" w:fill="auto"/>
            <w:noWrap/>
            <w:vAlign w:val="center"/>
          </w:tcPr>
          <w:p w14:paraId="163FE0CE">
            <w:pPr>
              <w:spacing w:line="240" w:lineRule="auto"/>
              <w:jc w:val="center"/>
              <w:rPr>
                <w:rFonts w:hint="eastAsia"/>
                <w:sz w:val="19"/>
              </w:rPr>
            </w:pPr>
            <w:r>
              <w:rPr>
                <w:rFonts w:hint="eastAsia"/>
                <w:sz w:val="19"/>
              </w:rPr>
              <w:t>2</w:t>
            </w:r>
          </w:p>
        </w:tc>
        <w:tc>
          <w:tcPr>
            <w:tcW w:w="881" w:type="pct"/>
            <w:shd w:val="clear" w:color="auto" w:fill="auto"/>
            <w:noWrap/>
            <w:vAlign w:val="center"/>
          </w:tcPr>
          <w:p w14:paraId="30D572A4">
            <w:pPr>
              <w:spacing w:line="240" w:lineRule="auto"/>
              <w:jc w:val="center"/>
              <w:rPr>
                <w:rFonts w:hint="eastAsia"/>
                <w:sz w:val="19"/>
              </w:rPr>
            </w:pPr>
            <w:r>
              <w:rPr>
                <w:rFonts w:hint="eastAsia"/>
                <w:sz w:val="19"/>
              </w:rPr>
              <w:t>4</w:t>
            </w:r>
          </w:p>
        </w:tc>
      </w:tr>
      <w:tr w14:paraId="0DE8F99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219" w:type="pct"/>
            <w:shd w:val="clear" w:color="auto" w:fill="auto"/>
            <w:noWrap/>
            <w:vAlign w:val="center"/>
          </w:tcPr>
          <w:p w14:paraId="007B3DC5">
            <w:pPr>
              <w:spacing w:line="240" w:lineRule="auto"/>
              <w:jc w:val="center"/>
              <w:rPr>
                <w:rFonts w:hint="eastAsia"/>
                <w:sz w:val="19"/>
              </w:rPr>
            </w:pPr>
            <w:r>
              <w:rPr>
                <w:rFonts w:hint="eastAsia"/>
                <w:sz w:val="19"/>
              </w:rPr>
              <w:t>16</w:t>
            </w:r>
          </w:p>
        </w:tc>
        <w:tc>
          <w:tcPr>
            <w:tcW w:w="1308" w:type="pct"/>
            <w:shd w:val="clear" w:color="auto" w:fill="auto"/>
            <w:noWrap/>
            <w:vAlign w:val="center"/>
          </w:tcPr>
          <w:p w14:paraId="5425579A">
            <w:pPr>
              <w:spacing w:line="240" w:lineRule="auto"/>
              <w:jc w:val="center"/>
              <w:rPr>
                <w:rFonts w:hint="eastAsia"/>
                <w:sz w:val="19"/>
              </w:rPr>
            </w:pPr>
            <w:r>
              <w:rPr>
                <w:rFonts w:hint="eastAsia"/>
                <w:sz w:val="19"/>
              </w:rPr>
              <w:t>本溪市第三中学</w:t>
            </w:r>
          </w:p>
        </w:tc>
        <w:tc>
          <w:tcPr>
            <w:tcW w:w="1631" w:type="pct"/>
            <w:shd w:val="clear" w:color="auto" w:fill="auto"/>
            <w:noWrap/>
            <w:vAlign w:val="center"/>
          </w:tcPr>
          <w:p w14:paraId="27AE5F97">
            <w:pPr>
              <w:spacing w:line="240" w:lineRule="auto"/>
              <w:jc w:val="center"/>
              <w:rPr>
                <w:rFonts w:hint="eastAsia"/>
                <w:sz w:val="19"/>
              </w:rPr>
            </w:pPr>
            <w:r>
              <w:rPr>
                <w:rFonts w:hint="eastAsia"/>
                <w:sz w:val="19"/>
              </w:rPr>
              <w:t>溪湖西路81号</w:t>
            </w:r>
          </w:p>
        </w:tc>
        <w:tc>
          <w:tcPr>
            <w:tcW w:w="348" w:type="pct"/>
            <w:shd w:val="clear" w:color="auto" w:fill="auto"/>
            <w:noWrap/>
            <w:vAlign w:val="center"/>
          </w:tcPr>
          <w:p w14:paraId="4B1545DB">
            <w:pPr>
              <w:spacing w:line="240" w:lineRule="auto"/>
              <w:jc w:val="center"/>
              <w:rPr>
                <w:rFonts w:hint="eastAsia"/>
                <w:sz w:val="19"/>
              </w:rPr>
            </w:pPr>
            <w:r>
              <w:rPr>
                <w:rFonts w:hint="eastAsia"/>
                <w:sz w:val="19"/>
              </w:rPr>
              <w:t>新建</w:t>
            </w:r>
          </w:p>
        </w:tc>
        <w:tc>
          <w:tcPr>
            <w:tcW w:w="613" w:type="pct"/>
            <w:shd w:val="clear" w:color="auto" w:fill="auto"/>
            <w:noWrap/>
            <w:vAlign w:val="center"/>
          </w:tcPr>
          <w:p w14:paraId="454F9D9F">
            <w:pPr>
              <w:spacing w:line="240" w:lineRule="auto"/>
              <w:jc w:val="center"/>
              <w:rPr>
                <w:rFonts w:hint="eastAsia"/>
                <w:sz w:val="19"/>
              </w:rPr>
            </w:pPr>
            <w:r>
              <w:rPr>
                <w:rFonts w:hint="eastAsia"/>
                <w:sz w:val="19"/>
              </w:rPr>
              <w:t>2</w:t>
            </w:r>
          </w:p>
        </w:tc>
        <w:tc>
          <w:tcPr>
            <w:tcW w:w="881" w:type="pct"/>
            <w:shd w:val="clear" w:color="auto" w:fill="auto"/>
            <w:noWrap/>
            <w:vAlign w:val="center"/>
          </w:tcPr>
          <w:p w14:paraId="3C4D0F60">
            <w:pPr>
              <w:spacing w:line="240" w:lineRule="auto"/>
              <w:jc w:val="center"/>
              <w:rPr>
                <w:rFonts w:hint="eastAsia"/>
                <w:sz w:val="19"/>
              </w:rPr>
            </w:pPr>
            <w:r>
              <w:rPr>
                <w:rFonts w:hint="eastAsia"/>
                <w:sz w:val="19"/>
              </w:rPr>
              <w:t>4</w:t>
            </w:r>
          </w:p>
        </w:tc>
      </w:tr>
      <w:tr w14:paraId="3C853FF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219" w:type="pct"/>
            <w:shd w:val="clear" w:color="auto" w:fill="auto"/>
            <w:noWrap/>
            <w:vAlign w:val="center"/>
          </w:tcPr>
          <w:p w14:paraId="662852A9">
            <w:pPr>
              <w:spacing w:line="240" w:lineRule="auto"/>
              <w:jc w:val="center"/>
              <w:rPr>
                <w:rFonts w:hint="eastAsia"/>
                <w:sz w:val="19"/>
              </w:rPr>
            </w:pPr>
            <w:r>
              <w:rPr>
                <w:rFonts w:hint="eastAsia"/>
                <w:sz w:val="19"/>
              </w:rPr>
              <w:t>17</w:t>
            </w:r>
          </w:p>
        </w:tc>
        <w:tc>
          <w:tcPr>
            <w:tcW w:w="1308" w:type="pct"/>
            <w:shd w:val="clear" w:color="auto" w:fill="auto"/>
            <w:noWrap/>
            <w:vAlign w:val="center"/>
          </w:tcPr>
          <w:p w14:paraId="4D5E7C24">
            <w:pPr>
              <w:spacing w:line="240" w:lineRule="auto"/>
              <w:jc w:val="center"/>
              <w:rPr>
                <w:rFonts w:hint="eastAsia"/>
                <w:sz w:val="19"/>
              </w:rPr>
            </w:pPr>
            <w:r>
              <w:rPr>
                <w:rFonts w:hint="eastAsia"/>
                <w:sz w:val="19"/>
              </w:rPr>
              <w:t>本溪市第三十中学</w:t>
            </w:r>
          </w:p>
        </w:tc>
        <w:tc>
          <w:tcPr>
            <w:tcW w:w="1631" w:type="pct"/>
            <w:shd w:val="clear" w:color="auto" w:fill="auto"/>
            <w:noWrap/>
            <w:vAlign w:val="center"/>
          </w:tcPr>
          <w:p w14:paraId="4E15B141">
            <w:pPr>
              <w:spacing w:line="240" w:lineRule="auto"/>
              <w:jc w:val="center"/>
              <w:rPr>
                <w:rFonts w:hint="eastAsia"/>
                <w:sz w:val="19"/>
              </w:rPr>
            </w:pPr>
            <w:r>
              <w:rPr>
                <w:rFonts w:hint="eastAsia"/>
                <w:sz w:val="19"/>
              </w:rPr>
              <w:t>溪湖区彩北路128号</w:t>
            </w:r>
          </w:p>
        </w:tc>
        <w:tc>
          <w:tcPr>
            <w:tcW w:w="348" w:type="pct"/>
            <w:shd w:val="clear" w:color="auto" w:fill="auto"/>
            <w:noWrap/>
            <w:vAlign w:val="center"/>
          </w:tcPr>
          <w:p w14:paraId="165BF932">
            <w:pPr>
              <w:spacing w:line="240" w:lineRule="auto"/>
              <w:jc w:val="center"/>
              <w:rPr>
                <w:rFonts w:hint="eastAsia"/>
                <w:sz w:val="19"/>
              </w:rPr>
            </w:pPr>
            <w:r>
              <w:rPr>
                <w:rFonts w:hint="eastAsia"/>
                <w:sz w:val="19"/>
              </w:rPr>
              <w:t>新建</w:t>
            </w:r>
          </w:p>
        </w:tc>
        <w:tc>
          <w:tcPr>
            <w:tcW w:w="613" w:type="pct"/>
            <w:shd w:val="clear" w:color="auto" w:fill="auto"/>
            <w:noWrap/>
            <w:vAlign w:val="center"/>
          </w:tcPr>
          <w:p w14:paraId="2F769C9F">
            <w:pPr>
              <w:spacing w:line="240" w:lineRule="auto"/>
              <w:jc w:val="center"/>
              <w:rPr>
                <w:rFonts w:hint="eastAsia"/>
                <w:sz w:val="19"/>
              </w:rPr>
            </w:pPr>
            <w:r>
              <w:rPr>
                <w:rFonts w:hint="eastAsia"/>
                <w:sz w:val="19"/>
              </w:rPr>
              <w:t>2</w:t>
            </w:r>
          </w:p>
        </w:tc>
        <w:tc>
          <w:tcPr>
            <w:tcW w:w="881" w:type="pct"/>
            <w:shd w:val="clear" w:color="auto" w:fill="auto"/>
            <w:noWrap/>
            <w:vAlign w:val="center"/>
          </w:tcPr>
          <w:p w14:paraId="321D6061">
            <w:pPr>
              <w:spacing w:line="240" w:lineRule="auto"/>
              <w:jc w:val="center"/>
              <w:rPr>
                <w:rFonts w:hint="eastAsia"/>
                <w:sz w:val="19"/>
              </w:rPr>
            </w:pPr>
            <w:r>
              <w:rPr>
                <w:rFonts w:hint="eastAsia"/>
                <w:sz w:val="19"/>
              </w:rPr>
              <w:t>4</w:t>
            </w:r>
          </w:p>
        </w:tc>
      </w:tr>
      <w:tr w14:paraId="59C748E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219" w:type="pct"/>
            <w:shd w:val="clear" w:color="auto" w:fill="auto"/>
            <w:noWrap/>
            <w:vAlign w:val="center"/>
          </w:tcPr>
          <w:p w14:paraId="1E045DB0">
            <w:pPr>
              <w:spacing w:line="240" w:lineRule="auto"/>
              <w:jc w:val="center"/>
              <w:rPr>
                <w:rFonts w:hint="eastAsia"/>
                <w:sz w:val="19"/>
              </w:rPr>
            </w:pPr>
            <w:r>
              <w:rPr>
                <w:rFonts w:hint="eastAsia"/>
                <w:sz w:val="19"/>
              </w:rPr>
              <w:t>18</w:t>
            </w:r>
          </w:p>
        </w:tc>
        <w:tc>
          <w:tcPr>
            <w:tcW w:w="1308" w:type="pct"/>
            <w:shd w:val="clear" w:color="auto" w:fill="auto"/>
            <w:noWrap/>
            <w:vAlign w:val="center"/>
          </w:tcPr>
          <w:p w14:paraId="0EA4FE49">
            <w:pPr>
              <w:spacing w:line="240" w:lineRule="auto"/>
              <w:jc w:val="center"/>
              <w:rPr>
                <w:rFonts w:hint="eastAsia"/>
                <w:sz w:val="19"/>
              </w:rPr>
            </w:pPr>
            <w:r>
              <w:rPr>
                <w:rFonts w:hint="eastAsia"/>
                <w:sz w:val="19"/>
              </w:rPr>
              <w:t>河西小学</w:t>
            </w:r>
          </w:p>
        </w:tc>
        <w:tc>
          <w:tcPr>
            <w:tcW w:w="1631" w:type="pct"/>
            <w:shd w:val="clear" w:color="auto" w:fill="auto"/>
            <w:noWrap/>
            <w:vAlign w:val="center"/>
          </w:tcPr>
          <w:p w14:paraId="3D5C0883">
            <w:pPr>
              <w:spacing w:line="240" w:lineRule="auto"/>
              <w:jc w:val="center"/>
              <w:rPr>
                <w:rFonts w:hint="eastAsia"/>
                <w:sz w:val="19"/>
              </w:rPr>
            </w:pPr>
            <w:r>
              <w:rPr>
                <w:rFonts w:hint="eastAsia"/>
                <w:sz w:val="19"/>
              </w:rPr>
              <w:t>溪湖区溪湖西路河东北</w:t>
            </w:r>
          </w:p>
        </w:tc>
        <w:tc>
          <w:tcPr>
            <w:tcW w:w="348" w:type="pct"/>
            <w:shd w:val="clear" w:color="auto" w:fill="auto"/>
            <w:noWrap/>
            <w:vAlign w:val="center"/>
          </w:tcPr>
          <w:p w14:paraId="70BA6705">
            <w:pPr>
              <w:spacing w:line="240" w:lineRule="auto"/>
              <w:jc w:val="center"/>
              <w:rPr>
                <w:rFonts w:hint="eastAsia"/>
                <w:sz w:val="19"/>
              </w:rPr>
            </w:pPr>
            <w:r>
              <w:rPr>
                <w:rFonts w:hint="eastAsia"/>
                <w:sz w:val="19"/>
              </w:rPr>
              <w:t>新建</w:t>
            </w:r>
          </w:p>
        </w:tc>
        <w:tc>
          <w:tcPr>
            <w:tcW w:w="613" w:type="pct"/>
            <w:shd w:val="clear" w:color="auto" w:fill="auto"/>
            <w:noWrap/>
            <w:vAlign w:val="center"/>
          </w:tcPr>
          <w:p w14:paraId="2C805DC9">
            <w:pPr>
              <w:spacing w:line="240" w:lineRule="auto"/>
              <w:jc w:val="center"/>
              <w:rPr>
                <w:rFonts w:hint="eastAsia"/>
                <w:sz w:val="19"/>
              </w:rPr>
            </w:pPr>
            <w:r>
              <w:rPr>
                <w:rFonts w:hint="eastAsia"/>
                <w:sz w:val="19"/>
              </w:rPr>
              <w:t>2</w:t>
            </w:r>
          </w:p>
        </w:tc>
        <w:tc>
          <w:tcPr>
            <w:tcW w:w="881" w:type="pct"/>
            <w:shd w:val="clear" w:color="auto" w:fill="auto"/>
            <w:noWrap/>
            <w:vAlign w:val="center"/>
          </w:tcPr>
          <w:p w14:paraId="3B8A5C6B">
            <w:pPr>
              <w:spacing w:line="240" w:lineRule="auto"/>
              <w:jc w:val="center"/>
              <w:rPr>
                <w:rFonts w:hint="eastAsia"/>
                <w:sz w:val="19"/>
              </w:rPr>
            </w:pPr>
            <w:r>
              <w:rPr>
                <w:rFonts w:hint="eastAsia"/>
                <w:sz w:val="19"/>
              </w:rPr>
              <w:t>4</w:t>
            </w:r>
          </w:p>
        </w:tc>
      </w:tr>
      <w:tr w14:paraId="58BD2DA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219" w:type="pct"/>
            <w:shd w:val="clear" w:color="auto" w:fill="auto"/>
            <w:noWrap/>
            <w:vAlign w:val="center"/>
          </w:tcPr>
          <w:p w14:paraId="57DD782E">
            <w:pPr>
              <w:spacing w:line="240" w:lineRule="auto"/>
              <w:jc w:val="center"/>
              <w:rPr>
                <w:rFonts w:hint="eastAsia"/>
                <w:sz w:val="19"/>
              </w:rPr>
            </w:pPr>
            <w:r>
              <w:rPr>
                <w:rFonts w:hint="eastAsia"/>
                <w:sz w:val="19"/>
              </w:rPr>
              <w:t>19</w:t>
            </w:r>
          </w:p>
        </w:tc>
        <w:tc>
          <w:tcPr>
            <w:tcW w:w="1308" w:type="pct"/>
            <w:shd w:val="clear" w:color="auto" w:fill="auto"/>
            <w:noWrap/>
            <w:vAlign w:val="center"/>
          </w:tcPr>
          <w:p w14:paraId="557786BC">
            <w:pPr>
              <w:spacing w:line="240" w:lineRule="auto"/>
              <w:jc w:val="center"/>
              <w:rPr>
                <w:rFonts w:hint="eastAsia"/>
                <w:sz w:val="19"/>
              </w:rPr>
            </w:pPr>
            <w:r>
              <w:rPr>
                <w:rFonts w:hint="eastAsia"/>
                <w:sz w:val="19"/>
              </w:rPr>
              <w:t>三和小学</w:t>
            </w:r>
          </w:p>
        </w:tc>
        <w:tc>
          <w:tcPr>
            <w:tcW w:w="1631" w:type="pct"/>
            <w:shd w:val="clear" w:color="auto" w:fill="auto"/>
            <w:noWrap/>
            <w:vAlign w:val="center"/>
          </w:tcPr>
          <w:p w14:paraId="599FAD48">
            <w:pPr>
              <w:spacing w:line="240" w:lineRule="auto"/>
              <w:jc w:val="center"/>
              <w:rPr>
                <w:rFonts w:hint="eastAsia"/>
                <w:sz w:val="19"/>
              </w:rPr>
            </w:pPr>
            <w:r>
              <w:rPr>
                <w:rFonts w:hint="eastAsia"/>
                <w:sz w:val="19"/>
              </w:rPr>
              <w:t>本溪市西路51号西北方向180米</w:t>
            </w:r>
          </w:p>
        </w:tc>
        <w:tc>
          <w:tcPr>
            <w:tcW w:w="348" w:type="pct"/>
            <w:shd w:val="clear" w:color="auto" w:fill="auto"/>
            <w:noWrap/>
            <w:vAlign w:val="center"/>
          </w:tcPr>
          <w:p w14:paraId="457F61DB">
            <w:pPr>
              <w:spacing w:line="240" w:lineRule="auto"/>
              <w:jc w:val="center"/>
              <w:rPr>
                <w:rFonts w:hint="eastAsia"/>
                <w:sz w:val="19"/>
              </w:rPr>
            </w:pPr>
            <w:r>
              <w:rPr>
                <w:rFonts w:hint="eastAsia"/>
                <w:sz w:val="19"/>
              </w:rPr>
              <w:t>新建</w:t>
            </w:r>
          </w:p>
        </w:tc>
        <w:tc>
          <w:tcPr>
            <w:tcW w:w="613" w:type="pct"/>
            <w:shd w:val="clear" w:color="auto" w:fill="auto"/>
            <w:noWrap/>
            <w:vAlign w:val="center"/>
          </w:tcPr>
          <w:p w14:paraId="7C617B86">
            <w:pPr>
              <w:spacing w:line="240" w:lineRule="auto"/>
              <w:jc w:val="center"/>
              <w:rPr>
                <w:rFonts w:hint="eastAsia"/>
                <w:sz w:val="19"/>
              </w:rPr>
            </w:pPr>
            <w:r>
              <w:rPr>
                <w:rFonts w:hint="eastAsia"/>
                <w:sz w:val="19"/>
              </w:rPr>
              <w:t>2</w:t>
            </w:r>
          </w:p>
        </w:tc>
        <w:tc>
          <w:tcPr>
            <w:tcW w:w="881" w:type="pct"/>
            <w:shd w:val="clear" w:color="auto" w:fill="auto"/>
            <w:noWrap/>
            <w:vAlign w:val="center"/>
          </w:tcPr>
          <w:p w14:paraId="04CA4887">
            <w:pPr>
              <w:spacing w:line="240" w:lineRule="auto"/>
              <w:jc w:val="center"/>
              <w:rPr>
                <w:rFonts w:hint="eastAsia"/>
                <w:sz w:val="19"/>
              </w:rPr>
            </w:pPr>
            <w:r>
              <w:rPr>
                <w:rFonts w:hint="eastAsia"/>
                <w:sz w:val="19"/>
              </w:rPr>
              <w:t>4</w:t>
            </w:r>
          </w:p>
        </w:tc>
      </w:tr>
      <w:tr w14:paraId="20D7094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219" w:type="pct"/>
            <w:shd w:val="clear" w:color="auto" w:fill="auto"/>
            <w:noWrap/>
            <w:vAlign w:val="center"/>
          </w:tcPr>
          <w:p w14:paraId="0C4F6C05">
            <w:pPr>
              <w:spacing w:line="240" w:lineRule="auto"/>
              <w:jc w:val="center"/>
              <w:rPr>
                <w:rFonts w:hint="eastAsia"/>
                <w:sz w:val="19"/>
              </w:rPr>
            </w:pPr>
            <w:r>
              <w:rPr>
                <w:rFonts w:hint="eastAsia"/>
                <w:sz w:val="19"/>
              </w:rPr>
              <w:t>20</w:t>
            </w:r>
          </w:p>
        </w:tc>
        <w:tc>
          <w:tcPr>
            <w:tcW w:w="1308" w:type="pct"/>
            <w:shd w:val="clear" w:color="auto" w:fill="auto"/>
            <w:noWrap/>
            <w:vAlign w:val="center"/>
          </w:tcPr>
          <w:p w14:paraId="67F35D14">
            <w:pPr>
              <w:spacing w:line="240" w:lineRule="auto"/>
              <w:jc w:val="center"/>
              <w:rPr>
                <w:rFonts w:hint="eastAsia"/>
                <w:sz w:val="19"/>
              </w:rPr>
            </w:pPr>
            <w:r>
              <w:rPr>
                <w:rFonts w:hint="eastAsia"/>
                <w:sz w:val="19"/>
              </w:rPr>
              <w:t>彩一小学</w:t>
            </w:r>
          </w:p>
        </w:tc>
        <w:tc>
          <w:tcPr>
            <w:tcW w:w="1631" w:type="pct"/>
            <w:shd w:val="clear" w:color="auto" w:fill="auto"/>
            <w:noWrap/>
            <w:vAlign w:val="center"/>
          </w:tcPr>
          <w:p w14:paraId="4F4A1352">
            <w:pPr>
              <w:spacing w:line="240" w:lineRule="auto"/>
              <w:jc w:val="center"/>
              <w:rPr>
                <w:rFonts w:hint="eastAsia"/>
                <w:sz w:val="19"/>
              </w:rPr>
            </w:pPr>
            <w:r>
              <w:rPr>
                <w:rFonts w:hint="eastAsia"/>
                <w:sz w:val="19"/>
              </w:rPr>
              <w:t>溪湖区彩屯f6号楼</w:t>
            </w:r>
          </w:p>
        </w:tc>
        <w:tc>
          <w:tcPr>
            <w:tcW w:w="348" w:type="pct"/>
            <w:shd w:val="clear" w:color="auto" w:fill="auto"/>
            <w:noWrap/>
            <w:vAlign w:val="center"/>
          </w:tcPr>
          <w:p w14:paraId="24C473A4">
            <w:pPr>
              <w:spacing w:line="240" w:lineRule="auto"/>
              <w:jc w:val="center"/>
              <w:rPr>
                <w:rFonts w:hint="eastAsia"/>
                <w:sz w:val="19"/>
              </w:rPr>
            </w:pPr>
            <w:r>
              <w:rPr>
                <w:rFonts w:hint="eastAsia"/>
                <w:sz w:val="19"/>
              </w:rPr>
              <w:t>新建</w:t>
            </w:r>
          </w:p>
        </w:tc>
        <w:tc>
          <w:tcPr>
            <w:tcW w:w="613" w:type="pct"/>
            <w:shd w:val="clear" w:color="auto" w:fill="auto"/>
            <w:noWrap/>
            <w:vAlign w:val="center"/>
          </w:tcPr>
          <w:p w14:paraId="75CA3FC3">
            <w:pPr>
              <w:spacing w:line="240" w:lineRule="auto"/>
              <w:jc w:val="center"/>
              <w:rPr>
                <w:rFonts w:hint="eastAsia"/>
                <w:sz w:val="19"/>
              </w:rPr>
            </w:pPr>
            <w:r>
              <w:rPr>
                <w:rFonts w:hint="eastAsia"/>
                <w:sz w:val="19"/>
              </w:rPr>
              <w:t>2</w:t>
            </w:r>
          </w:p>
        </w:tc>
        <w:tc>
          <w:tcPr>
            <w:tcW w:w="881" w:type="pct"/>
            <w:shd w:val="clear" w:color="auto" w:fill="auto"/>
            <w:noWrap/>
            <w:vAlign w:val="center"/>
          </w:tcPr>
          <w:p w14:paraId="7DBA0CD3">
            <w:pPr>
              <w:spacing w:line="240" w:lineRule="auto"/>
              <w:jc w:val="center"/>
              <w:rPr>
                <w:rFonts w:hint="eastAsia"/>
                <w:sz w:val="19"/>
              </w:rPr>
            </w:pPr>
            <w:r>
              <w:rPr>
                <w:rFonts w:hint="eastAsia"/>
                <w:sz w:val="19"/>
              </w:rPr>
              <w:t>4</w:t>
            </w:r>
          </w:p>
        </w:tc>
      </w:tr>
      <w:tr w14:paraId="1A5DCD8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219" w:type="pct"/>
            <w:shd w:val="clear" w:color="auto" w:fill="auto"/>
            <w:noWrap/>
            <w:vAlign w:val="center"/>
          </w:tcPr>
          <w:p w14:paraId="12CE590E">
            <w:pPr>
              <w:spacing w:line="240" w:lineRule="auto"/>
              <w:jc w:val="center"/>
              <w:rPr>
                <w:rFonts w:hint="eastAsia"/>
                <w:sz w:val="19"/>
              </w:rPr>
            </w:pPr>
            <w:r>
              <w:rPr>
                <w:rFonts w:hint="eastAsia"/>
                <w:sz w:val="19"/>
              </w:rPr>
              <w:t>21</w:t>
            </w:r>
          </w:p>
        </w:tc>
        <w:tc>
          <w:tcPr>
            <w:tcW w:w="1308" w:type="pct"/>
            <w:shd w:val="clear" w:color="auto" w:fill="auto"/>
            <w:noWrap/>
            <w:vAlign w:val="center"/>
          </w:tcPr>
          <w:p w14:paraId="5185354F">
            <w:pPr>
              <w:spacing w:line="240" w:lineRule="auto"/>
              <w:jc w:val="center"/>
              <w:rPr>
                <w:rFonts w:hint="eastAsia"/>
                <w:sz w:val="19"/>
              </w:rPr>
            </w:pPr>
            <w:r>
              <w:rPr>
                <w:rFonts w:hint="eastAsia"/>
                <w:sz w:val="19"/>
              </w:rPr>
              <w:t>本溪市第二中学</w:t>
            </w:r>
          </w:p>
        </w:tc>
        <w:tc>
          <w:tcPr>
            <w:tcW w:w="1631" w:type="pct"/>
            <w:shd w:val="clear" w:color="auto" w:fill="auto"/>
            <w:noWrap/>
            <w:vAlign w:val="center"/>
          </w:tcPr>
          <w:p w14:paraId="06A2A51F">
            <w:pPr>
              <w:spacing w:line="240" w:lineRule="auto"/>
              <w:jc w:val="center"/>
              <w:rPr>
                <w:rFonts w:hint="eastAsia"/>
                <w:sz w:val="19"/>
              </w:rPr>
            </w:pPr>
            <w:r>
              <w:rPr>
                <w:rFonts w:hint="eastAsia"/>
                <w:sz w:val="19"/>
              </w:rPr>
              <w:t>溪湖区溪湖东路顺山小区后身</w:t>
            </w:r>
          </w:p>
        </w:tc>
        <w:tc>
          <w:tcPr>
            <w:tcW w:w="348" w:type="pct"/>
            <w:shd w:val="clear" w:color="auto" w:fill="auto"/>
            <w:noWrap/>
            <w:vAlign w:val="center"/>
          </w:tcPr>
          <w:p w14:paraId="3B94296D">
            <w:pPr>
              <w:spacing w:line="240" w:lineRule="auto"/>
              <w:jc w:val="center"/>
              <w:rPr>
                <w:rFonts w:hint="eastAsia"/>
                <w:sz w:val="19"/>
              </w:rPr>
            </w:pPr>
            <w:r>
              <w:rPr>
                <w:rFonts w:hint="eastAsia"/>
                <w:sz w:val="19"/>
              </w:rPr>
              <w:t>新建</w:t>
            </w:r>
          </w:p>
        </w:tc>
        <w:tc>
          <w:tcPr>
            <w:tcW w:w="613" w:type="pct"/>
            <w:shd w:val="clear" w:color="auto" w:fill="auto"/>
            <w:noWrap/>
            <w:vAlign w:val="center"/>
          </w:tcPr>
          <w:p w14:paraId="694ACC1C">
            <w:pPr>
              <w:spacing w:line="240" w:lineRule="auto"/>
              <w:jc w:val="center"/>
              <w:rPr>
                <w:rFonts w:hint="eastAsia"/>
                <w:sz w:val="19"/>
              </w:rPr>
            </w:pPr>
            <w:r>
              <w:rPr>
                <w:rFonts w:hint="eastAsia"/>
                <w:sz w:val="19"/>
              </w:rPr>
              <w:t>2</w:t>
            </w:r>
          </w:p>
        </w:tc>
        <w:tc>
          <w:tcPr>
            <w:tcW w:w="881" w:type="pct"/>
            <w:shd w:val="clear" w:color="auto" w:fill="auto"/>
            <w:noWrap/>
            <w:vAlign w:val="center"/>
          </w:tcPr>
          <w:p w14:paraId="346C6EC1">
            <w:pPr>
              <w:spacing w:line="240" w:lineRule="auto"/>
              <w:jc w:val="center"/>
              <w:rPr>
                <w:rFonts w:hint="eastAsia"/>
                <w:sz w:val="19"/>
              </w:rPr>
            </w:pPr>
            <w:r>
              <w:rPr>
                <w:rFonts w:hint="eastAsia"/>
                <w:sz w:val="19"/>
              </w:rPr>
              <w:t>4</w:t>
            </w:r>
          </w:p>
        </w:tc>
      </w:tr>
      <w:tr w14:paraId="7A9DC87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219" w:type="pct"/>
            <w:shd w:val="clear" w:color="auto" w:fill="auto"/>
            <w:noWrap/>
            <w:vAlign w:val="center"/>
          </w:tcPr>
          <w:p w14:paraId="13197FA6">
            <w:pPr>
              <w:spacing w:line="240" w:lineRule="auto"/>
              <w:jc w:val="center"/>
              <w:rPr>
                <w:rFonts w:hint="eastAsia"/>
                <w:sz w:val="19"/>
              </w:rPr>
            </w:pPr>
            <w:r>
              <w:rPr>
                <w:rFonts w:hint="eastAsia"/>
                <w:sz w:val="19"/>
              </w:rPr>
              <w:t>22</w:t>
            </w:r>
          </w:p>
        </w:tc>
        <w:tc>
          <w:tcPr>
            <w:tcW w:w="1308" w:type="pct"/>
            <w:shd w:val="clear" w:color="auto" w:fill="auto"/>
            <w:noWrap/>
            <w:vAlign w:val="center"/>
          </w:tcPr>
          <w:p w14:paraId="6D773E72">
            <w:pPr>
              <w:spacing w:line="240" w:lineRule="auto"/>
              <w:jc w:val="center"/>
              <w:rPr>
                <w:rFonts w:hint="eastAsia"/>
                <w:sz w:val="19"/>
              </w:rPr>
            </w:pPr>
            <w:r>
              <w:rPr>
                <w:rFonts w:hint="eastAsia"/>
                <w:sz w:val="19"/>
              </w:rPr>
              <w:t>火连寨物流园</w:t>
            </w:r>
          </w:p>
        </w:tc>
        <w:tc>
          <w:tcPr>
            <w:tcW w:w="1631" w:type="pct"/>
            <w:shd w:val="clear" w:color="auto" w:fill="auto"/>
            <w:noWrap/>
            <w:vAlign w:val="center"/>
          </w:tcPr>
          <w:p w14:paraId="4F5792E8">
            <w:pPr>
              <w:spacing w:line="240" w:lineRule="auto"/>
              <w:jc w:val="center"/>
              <w:rPr>
                <w:rFonts w:hint="eastAsia"/>
                <w:sz w:val="19"/>
              </w:rPr>
            </w:pPr>
            <w:r>
              <w:rPr>
                <w:rFonts w:hint="eastAsia"/>
                <w:sz w:val="19"/>
              </w:rPr>
              <w:t>溪湖区沈本线火连寨石油加油站对面</w:t>
            </w:r>
          </w:p>
        </w:tc>
        <w:tc>
          <w:tcPr>
            <w:tcW w:w="348" w:type="pct"/>
            <w:shd w:val="clear" w:color="auto" w:fill="auto"/>
            <w:noWrap/>
            <w:vAlign w:val="center"/>
          </w:tcPr>
          <w:p w14:paraId="59A8D34D">
            <w:pPr>
              <w:spacing w:line="240" w:lineRule="auto"/>
              <w:jc w:val="center"/>
              <w:rPr>
                <w:rFonts w:hint="eastAsia"/>
                <w:sz w:val="19"/>
              </w:rPr>
            </w:pPr>
            <w:r>
              <w:rPr>
                <w:rFonts w:hint="eastAsia"/>
                <w:sz w:val="19"/>
              </w:rPr>
              <w:t>新建</w:t>
            </w:r>
          </w:p>
        </w:tc>
        <w:tc>
          <w:tcPr>
            <w:tcW w:w="613" w:type="pct"/>
            <w:shd w:val="clear" w:color="auto" w:fill="auto"/>
            <w:noWrap/>
            <w:vAlign w:val="center"/>
          </w:tcPr>
          <w:p w14:paraId="468996A6">
            <w:pPr>
              <w:spacing w:line="240" w:lineRule="auto"/>
              <w:jc w:val="center"/>
              <w:rPr>
                <w:rFonts w:hint="eastAsia"/>
                <w:sz w:val="19"/>
              </w:rPr>
            </w:pPr>
            <w:r>
              <w:rPr>
                <w:rFonts w:hint="eastAsia"/>
                <w:sz w:val="19"/>
              </w:rPr>
              <w:t>4</w:t>
            </w:r>
          </w:p>
        </w:tc>
        <w:tc>
          <w:tcPr>
            <w:tcW w:w="881" w:type="pct"/>
            <w:shd w:val="clear" w:color="auto" w:fill="auto"/>
            <w:noWrap/>
            <w:vAlign w:val="center"/>
          </w:tcPr>
          <w:p w14:paraId="03F119E3">
            <w:pPr>
              <w:spacing w:line="240" w:lineRule="auto"/>
              <w:jc w:val="center"/>
              <w:rPr>
                <w:rFonts w:hint="eastAsia"/>
                <w:sz w:val="19"/>
              </w:rPr>
            </w:pPr>
            <w:r>
              <w:rPr>
                <w:rFonts w:hint="eastAsia"/>
                <w:sz w:val="19"/>
              </w:rPr>
              <w:t>8</w:t>
            </w:r>
          </w:p>
        </w:tc>
      </w:tr>
      <w:tr w14:paraId="6260A4E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219" w:type="pct"/>
            <w:shd w:val="clear" w:color="auto" w:fill="auto"/>
            <w:noWrap/>
            <w:vAlign w:val="center"/>
          </w:tcPr>
          <w:p w14:paraId="7CD2E7E4">
            <w:pPr>
              <w:spacing w:line="240" w:lineRule="auto"/>
              <w:jc w:val="center"/>
              <w:rPr>
                <w:rFonts w:hint="eastAsia"/>
                <w:sz w:val="19"/>
              </w:rPr>
            </w:pPr>
            <w:r>
              <w:rPr>
                <w:rFonts w:hint="eastAsia"/>
                <w:sz w:val="19"/>
              </w:rPr>
              <w:t>23</w:t>
            </w:r>
          </w:p>
        </w:tc>
        <w:tc>
          <w:tcPr>
            <w:tcW w:w="1308" w:type="pct"/>
            <w:shd w:val="clear" w:color="auto" w:fill="auto"/>
            <w:noWrap/>
            <w:vAlign w:val="center"/>
          </w:tcPr>
          <w:p w14:paraId="4D6E3C6A">
            <w:pPr>
              <w:spacing w:line="240" w:lineRule="auto"/>
              <w:jc w:val="center"/>
              <w:rPr>
                <w:rFonts w:hint="eastAsia"/>
                <w:sz w:val="19"/>
              </w:rPr>
            </w:pPr>
            <w:r>
              <w:rPr>
                <w:rFonts w:hint="eastAsia"/>
                <w:sz w:val="19"/>
              </w:rPr>
              <w:t>溪湖区住房和城市建设局</w:t>
            </w:r>
          </w:p>
        </w:tc>
        <w:tc>
          <w:tcPr>
            <w:tcW w:w="1631" w:type="pct"/>
            <w:shd w:val="clear" w:color="auto" w:fill="auto"/>
            <w:noWrap/>
            <w:vAlign w:val="center"/>
          </w:tcPr>
          <w:p w14:paraId="1D18D33A">
            <w:pPr>
              <w:spacing w:line="240" w:lineRule="auto"/>
              <w:jc w:val="center"/>
              <w:rPr>
                <w:rFonts w:hint="eastAsia"/>
                <w:sz w:val="19"/>
              </w:rPr>
            </w:pPr>
            <w:r>
              <w:rPr>
                <w:rFonts w:hint="eastAsia"/>
                <w:sz w:val="19"/>
              </w:rPr>
              <w:t>溪湖区沈本线火连寨石油加油站对面</w:t>
            </w:r>
          </w:p>
        </w:tc>
        <w:tc>
          <w:tcPr>
            <w:tcW w:w="348" w:type="pct"/>
            <w:shd w:val="clear" w:color="auto" w:fill="auto"/>
            <w:noWrap/>
            <w:vAlign w:val="center"/>
          </w:tcPr>
          <w:p w14:paraId="361A7515">
            <w:pPr>
              <w:spacing w:line="240" w:lineRule="auto"/>
              <w:jc w:val="center"/>
              <w:rPr>
                <w:rFonts w:hint="eastAsia"/>
                <w:sz w:val="19"/>
              </w:rPr>
            </w:pPr>
            <w:r>
              <w:rPr>
                <w:rFonts w:hint="eastAsia"/>
                <w:sz w:val="19"/>
              </w:rPr>
              <w:t>新建</w:t>
            </w:r>
          </w:p>
        </w:tc>
        <w:tc>
          <w:tcPr>
            <w:tcW w:w="613" w:type="pct"/>
            <w:shd w:val="clear" w:color="auto" w:fill="auto"/>
            <w:noWrap/>
            <w:vAlign w:val="center"/>
          </w:tcPr>
          <w:p w14:paraId="4543FD71">
            <w:pPr>
              <w:spacing w:line="240" w:lineRule="auto"/>
              <w:jc w:val="center"/>
              <w:rPr>
                <w:rFonts w:hint="eastAsia"/>
                <w:sz w:val="19"/>
              </w:rPr>
            </w:pPr>
            <w:r>
              <w:rPr>
                <w:rFonts w:hint="eastAsia"/>
                <w:sz w:val="19"/>
              </w:rPr>
              <w:t>4</w:t>
            </w:r>
          </w:p>
        </w:tc>
        <w:tc>
          <w:tcPr>
            <w:tcW w:w="881" w:type="pct"/>
            <w:shd w:val="clear" w:color="auto" w:fill="auto"/>
            <w:noWrap/>
            <w:vAlign w:val="center"/>
          </w:tcPr>
          <w:p w14:paraId="0A20DA2B">
            <w:pPr>
              <w:spacing w:line="240" w:lineRule="auto"/>
              <w:jc w:val="center"/>
              <w:rPr>
                <w:rFonts w:hint="eastAsia"/>
                <w:sz w:val="19"/>
              </w:rPr>
            </w:pPr>
            <w:r>
              <w:rPr>
                <w:rFonts w:hint="eastAsia"/>
                <w:sz w:val="19"/>
              </w:rPr>
              <w:t>2</w:t>
            </w:r>
          </w:p>
        </w:tc>
      </w:tr>
      <w:tr w14:paraId="61B356C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219" w:type="pct"/>
            <w:shd w:val="clear" w:color="auto" w:fill="auto"/>
            <w:noWrap/>
            <w:vAlign w:val="center"/>
          </w:tcPr>
          <w:p w14:paraId="40BDC3A4">
            <w:pPr>
              <w:spacing w:line="240" w:lineRule="auto"/>
              <w:jc w:val="center"/>
              <w:rPr>
                <w:rFonts w:hint="eastAsia"/>
                <w:sz w:val="19"/>
              </w:rPr>
            </w:pPr>
            <w:r>
              <w:rPr>
                <w:rFonts w:hint="eastAsia"/>
                <w:sz w:val="19"/>
              </w:rPr>
              <w:t>24</w:t>
            </w:r>
          </w:p>
        </w:tc>
        <w:tc>
          <w:tcPr>
            <w:tcW w:w="1308" w:type="pct"/>
            <w:shd w:val="clear" w:color="auto" w:fill="auto"/>
            <w:noWrap/>
            <w:vAlign w:val="center"/>
          </w:tcPr>
          <w:p w14:paraId="027C9C37">
            <w:pPr>
              <w:spacing w:line="240" w:lineRule="auto"/>
              <w:jc w:val="center"/>
              <w:rPr>
                <w:rFonts w:hint="eastAsia"/>
                <w:sz w:val="19"/>
              </w:rPr>
            </w:pPr>
            <w:r>
              <w:rPr>
                <w:rFonts w:hint="eastAsia"/>
                <w:sz w:val="19"/>
              </w:rPr>
              <w:t>本溪市青松岭墓园九龙山公墓停车场</w:t>
            </w:r>
          </w:p>
        </w:tc>
        <w:tc>
          <w:tcPr>
            <w:tcW w:w="1631" w:type="pct"/>
            <w:shd w:val="clear" w:color="auto" w:fill="auto"/>
            <w:noWrap/>
            <w:vAlign w:val="center"/>
          </w:tcPr>
          <w:p w14:paraId="7B3F8DAA">
            <w:pPr>
              <w:spacing w:line="240" w:lineRule="auto"/>
              <w:jc w:val="center"/>
              <w:rPr>
                <w:rFonts w:hint="eastAsia"/>
                <w:sz w:val="19"/>
              </w:rPr>
            </w:pPr>
            <w:r>
              <w:rPr>
                <w:rFonts w:hint="eastAsia"/>
                <w:sz w:val="19"/>
              </w:rPr>
              <w:t>溪湖区郑三线东风湖旅游度假村东北</w:t>
            </w:r>
            <w:r>
              <w:rPr>
                <w:sz w:val="19"/>
              </w:rPr>
              <w:t>350</w:t>
            </w:r>
            <w:r>
              <w:rPr>
                <w:rFonts w:hint="eastAsia"/>
                <w:sz w:val="19"/>
              </w:rPr>
              <w:t>米</w:t>
            </w:r>
          </w:p>
        </w:tc>
        <w:tc>
          <w:tcPr>
            <w:tcW w:w="348" w:type="pct"/>
            <w:shd w:val="clear" w:color="auto" w:fill="auto"/>
            <w:noWrap/>
            <w:vAlign w:val="center"/>
          </w:tcPr>
          <w:p w14:paraId="23948000">
            <w:pPr>
              <w:spacing w:line="240" w:lineRule="auto"/>
              <w:jc w:val="center"/>
              <w:rPr>
                <w:rFonts w:hint="eastAsia"/>
                <w:sz w:val="19"/>
              </w:rPr>
            </w:pPr>
            <w:r>
              <w:rPr>
                <w:rFonts w:hint="eastAsia"/>
                <w:sz w:val="19"/>
              </w:rPr>
              <w:t>新建</w:t>
            </w:r>
          </w:p>
        </w:tc>
        <w:tc>
          <w:tcPr>
            <w:tcW w:w="613" w:type="pct"/>
            <w:shd w:val="clear" w:color="auto" w:fill="auto"/>
            <w:noWrap/>
            <w:vAlign w:val="center"/>
          </w:tcPr>
          <w:p w14:paraId="3E1FC87D">
            <w:pPr>
              <w:spacing w:line="240" w:lineRule="auto"/>
              <w:jc w:val="center"/>
              <w:rPr>
                <w:rFonts w:hint="eastAsia"/>
                <w:sz w:val="19"/>
              </w:rPr>
            </w:pPr>
            <w:r>
              <w:rPr>
                <w:rFonts w:hint="eastAsia"/>
                <w:sz w:val="19"/>
              </w:rPr>
              <w:t>1</w:t>
            </w:r>
          </w:p>
        </w:tc>
        <w:tc>
          <w:tcPr>
            <w:tcW w:w="881" w:type="pct"/>
            <w:shd w:val="clear" w:color="auto" w:fill="auto"/>
            <w:noWrap/>
            <w:vAlign w:val="center"/>
          </w:tcPr>
          <w:p w14:paraId="6568BA44">
            <w:pPr>
              <w:spacing w:line="240" w:lineRule="auto"/>
              <w:jc w:val="center"/>
              <w:rPr>
                <w:rFonts w:hint="eastAsia"/>
                <w:sz w:val="19"/>
              </w:rPr>
            </w:pPr>
            <w:r>
              <w:rPr>
                <w:rFonts w:hint="eastAsia"/>
                <w:sz w:val="19"/>
              </w:rPr>
              <w:t>2</w:t>
            </w:r>
          </w:p>
        </w:tc>
      </w:tr>
      <w:tr w14:paraId="1366557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219" w:type="pct"/>
            <w:shd w:val="clear" w:color="auto" w:fill="auto"/>
            <w:noWrap/>
            <w:vAlign w:val="center"/>
          </w:tcPr>
          <w:p w14:paraId="57764659">
            <w:pPr>
              <w:spacing w:line="240" w:lineRule="auto"/>
              <w:jc w:val="center"/>
              <w:rPr>
                <w:rFonts w:hint="eastAsia"/>
                <w:sz w:val="19"/>
              </w:rPr>
            </w:pPr>
            <w:r>
              <w:rPr>
                <w:rFonts w:hint="eastAsia"/>
                <w:sz w:val="19"/>
              </w:rPr>
              <w:t>25</w:t>
            </w:r>
          </w:p>
        </w:tc>
        <w:tc>
          <w:tcPr>
            <w:tcW w:w="1308" w:type="pct"/>
            <w:shd w:val="clear" w:color="auto" w:fill="auto"/>
            <w:vAlign w:val="center"/>
          </w:tcPr>
          <w:p w14:paraId="6BB953FB">
            <w:pPr>
              <w:spacing w:line="240" w:lineRule="auto"/>
              <w:jc w:val="center"/>
              <w:rPr>
                <w:rFonts w:hint="eastAsia"/>
                <w:sz w:val="19"/>
              </w:rPr>
            </w:pPr>
            <w:r>
              <w:rPr>
                <w:rFonts w:hint="eastAsia"/>
                <w:sz w:val="19"/>
              </w:rPr>
              <w:t>本溪市民政事务服务中心第一社会福利院停车场</w:t>
            </w:r>
          </w:p>
        </w:tc>
        <w:tc>
          <w:tcPr>
            <w:tcW w:w="1631" w:type="pct"/>
            <w:shd w:val="clear" w:color="auto" w:fill="auto"/>
            <w:noWrap/>
            <w:vAlign w:val="center"/>
          </w:tcPr>
          <w:p w14:paraId="15ACDC99">
            <w:pPr>
              <w:spacing w:line="240" w:lineRule="auto"/>
              <w:jc w:val="center"/>
              <w:rPr>
                <w:rFonts w:hint="eastAsia"/>
                <w:sz w:val="19"/>
              </w:rPr>
            </w:pPr>
            <w:r>
              <w:rPr>
                <w:rFonts w:hint="eastAsia"/>
                <w:sz w:val="19"/>
              </w:rPr>
              <w:t>溪湖区火连寨陈家沟</w:t>
            </w:r>
          </w:p>
        </w:tc>
        <w:tc>
          <w:tcPr>
            <w:tcW w:w="348" w:type="pct"/>
            <w:shd w:val="clear" w:color="auto" w:fill="auto"/>
            <w:noWrap/>
            <w:vAlign w:val="center"/>
          </w:tcPr>
          <w:p w14:paraId="1D873BB4">
            <w:pPr>
              <w:spacing w:line="240" w:lineRule="auto"/>
              <w:jc w:val="center"/>
              <w:rPr>
                <w:rFonts w:hint="eastAsia"/>
                <w:sz w:val="19"/>
              </w:rPr>
            </w:pPr>
            <w:r>
              <w:rPr>
                <w:rFonts w:hint="eastAsia"/>
                <w:sz w:val="19"/>
              </w:rPr>
              <w:t>新建</w:t>
            </w:r>
          </w:p>
        </w:tc>
        <w:tc>
          <w:tcPr>
            <w:tcW w:w="613" w:type="pct"/>
            <w:shd w:val="clear" w:color="auto" w:fill="auto"/>
            <w:noWrap/>
            <w:vAlign w:val="center"/>
          </w:tcPr>
          <w:p w14:paraId="6ED41E1C">
            <w:pPr>
              <w:spacing w:line="240" w:lineRule="auto"/>
              <w:jc w:val="center"/>
              <w:rPr>
                <w:rFonts w:hint="eastAsia"/>
                <w:sz w:val="19"/>
              </w:rPr>
            </w:pPr>
            <w:r>
              <w:rPr>
                <w:rFonts w:hint="eastAsia"/>
                <w:sz w:val="19"/>
              </w:rPr>
              <w:t>1</w:t>
            </w:r>
          </w:p>
        </w:tc>
        <w:tc>
          <w:tcPr>
            <w:tcW w:w="881" w:type="pct"/>
            <w:shd w:val="clear" w:color="auto" w:fill="auto"/>
            <w:noWrap/>
            <w:vAlign w:val="center"/>
          </w:tcPr>
          <w:p w14:paraId="3A962BEC">
            <w:pPr>
              <w:spacing w:line="240" w:lineRule="auto"/>
              <w:jc w:val="center"/>
              <w:rPr>
                <w:rFonts w:hint="eastAsia"/>
                <w:sz w:val="19"/>
              </w:rPr>
            </w:pPr>
            <w:r>
              <w:rPr>
                <w:rFonts w:hint="eastAsia"/>
                <w:sz w:val="19"/>
              </w:rPr>
              <w:t>2</w:t>
            </w:r>
          </w:p>
        </w:tc>
      </w:tr>
      <w:tr w14:paraId="53807CF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219" w:type="pct"/>
            <w:shd w:val="clear" w:color="auto" w:fill="auto"/>
            <w:noWrap/>
            <w:vAlign w:val="center"/>
          </w:tcPr>
          <w:p w14:paraId="1F27C5B0">
            <w:pPr>
              <w:spacing w:line="240" w:lineRule="auto"/>
              <w:jc w:val="center"/>
              <w:rPr>
                <w:rFonts w:hint="eastAsia"/>
                <w:sz w:val="19"/>
              </w:rPr>
            </w:pPr>
            <w:r>
              <w:rPr>
                <w:rFonts w:hint="eastAsia"/>
                <w:sz w:val="19"/>
              </w:rPr>
              <w:t>26</w:t>
            </w:r>
          </w:p>
        </w:tc>
        <w:tc>
          <w:tcPr>
            <w:tcW w:w="1308" w:type="pct"/>
            <w:shd w:val="clear" w:color="auto" w:fill="auto"/>
            <w:vAlign w:val="center"/>
          </w:tcPr>
          <w:p w14:paraId="653F26CB">
            <w:pPr>
              <w:spacing w:line="240" w:lineRule="auto"/>
              <w:jc w:val="center"/>
              <w:rPr>
                <w:rFonts w:hint="eastAsia"/>
                <w:sz w:val="19"/>
              </w:rPr>
            </w:pPr>
            <w:r>
              <w:rPr>
                <w:rFonts w:hint="eastAsia"/>
                <w:sz w:val="19"/>
              </w:rPr>
              <w:t>本溪市民政事务服务中心第二社会福利院停车场</w:t>
            </w:r>
          </w:p>
        </w:tc>
        <w:tc>
          <w:tcPr>
            <w:tcW w:w="1631" w:type="pct"/>
            <w:shd w:val="clear" w:color="auto" w:fill="auto"/>
            <w:noWrap/>
            <w:vAlign w:val="center"/>
          </w:tcPr>
          <w:p w14:paraId="5EACC7CF">
            <w:pPr>
              <w:spacing w:line="240" w:lineRule="auto"/>
              <w:jc w:val="center"/>
              <w:rPr>
                <w:rFonts w:hint="eastAsia"/>
                <w:sz w:val="19"/>
              </w:rPr>
            </w:pPr>
            <w:r>
              <w:rPr>
                <w:rFonts w:hint="eastAsia"/>
                <w:sz w:val="19"/>
              </w:rPr>
              <w:t>溪湖区火连寨镇陈家沟</w:t>
            </w:r>
          </w:p>
        </w:tc>
        <w:tc>
          <w:tcPr>
            <w:tcW w:w="348" w:type="pct"/>
            <w:shd w:val="clear" w:color="auto" w:fill="auto"/>
            <w:noWrap/>
            <w:vAlign w:val="center"/>
          </w:tcPr>
          <w:p w14:paraId="743536C1">
            <w:pPr>
              <w:spacing w:line="240" w:lineRule="auto"/>
              <w:jc w:val="center"/>
              <w:rPr>
                <w:rFonts w:hint="eastAsia"/>
                <w:sz w:val="19"/>
              </w:rPr>
            </w:pPr>
            <w:r>
              <w:rPr>
                <w:rFonts w:hint="eastAsia"/>
                <w:sz w:val="19"/>
              </w:rPr>
              <w:t>新建</w:t>
            </w:r>
          </w:p>
        </w:tc>
        <w:tc>
          <w:tcPr>
            <w:tcW w:w="613" w:type="pct"/>
            <w:shd w:val="clear" w:color="auto" w:fill="auto"/>
            <w:noWrap/>
            <w:vAlign w:val="center"/>
          </w:tcPr>
          <w:p w14:paraId="5F6B7A1B">
            <w:pPr>
              <w:spacing w:line="240" w:lineRule="auto"/>
              <w:jc w:val="center"/>
              <w:rPr>
                <w:rFonts w:hint="eastAsia"/>
                <w:sz w:val="19"/>
              </w:rPr>
            </w:pPr>
            <w:r>
              <w:rPr>
                <w:rFonts w:hint="eastAsia"/>
                <w:sz w:val="19"/>
              </w:rPr>
              <w:t>1</w:t>
            </w:r>
          </w:p>
        </w:tc>
        <w:tc>
          <w:tcPr>
            <w:tcW w:w="881" w:type="pct"/>
            <w:shd w:val="clear" w:color="auto" w:fill="auto"/>
            <w:noWrap/>
            <w:vAlign w:val="center"/>
          </w:tcPr>
          <w:p w14:paraId="25EB0F7A">
            <w:pPr>
              <w:spacing w:line="240" w:lineRule="auto"/>
              <w:jc w:val="center"/>
              <w:rPr>
                <w:rFonts w:hint="eastAsia"/>
                <w:sz w:val="19"/>
              </w:rPr>
            </w:pPr>
            <w:r>
              <w:rPr>
                <w:rFonts w:hint="eastAsia"/>
                <w:sz w:val="19"/>
              </w:rPr>
              <w:t>2</w:t>
            </w:r>
          </w:p>
        </w:tc>
      </w:tr>
      <w:tr w14:paraId="2CA9BC3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219" w:type="pct"/>
            <w:shd w:val="clear" w:color="auto" w:fill="auto"/>
            <w:noWrap/>
            <w:vAlign w:val="center"/>
          </w:tcPr>
          <w:p w14:paraId="7B83D3F0">
            <w:pPr>
              <w:spacing w:line="240" w:lineRule="auto"/>
              <w:jc w:val="center"/>
              <w:rPr>
                <w:rFonts w:hint="eastAsia"/>
                <w:sz w:val="19"/>
              </w:rPr>
            </w:pPr>
            <w:r>
              <w:rPr>
                <w:rFonts w:hint="eastAsia"/>
                <w:sz w:val="19"/>
              </w:rPr>
              <w:t>27</w:t>
            </w:r>
          </w:p>
        </w:tc>
        <w:tc>
          <w:tcPr>
            <w:tcW w:w="1308" w:type="pct"/>
            <w:shd w:val="clear" w:color="auto" w:fill="auto"/>
            <w:vAlign w:val="center"/>
          </w:tcPr>
          <w:p w14:paraId="591A9EE1">
            <w:pPr>
              <w:spacing w:line="240" w:lineRule="auto"/>
              <w:jc w:val="center"/>
              <w:rPr>
                <w:rFonts w:hint="eastAsia"/>
                <w:sz w:val="19"/>
              </w:rPr>
            </w:pPr>
            <w:r>
              <w:rPr>
                <w:rFonts w:hint="eastAsia"/>
                <w:sz w:val="19"/>
              </w:rPr>
              <w:t>本溪市民政事务服务中心第五社会福利院停车场</w:t>
            </w:r>
          </w:p>
        </w:tc>
        <w:tc>
          <w:tcPr>
            <w:tcW w:w="1631" w:type="pct"/>
            <w:shd w:val="clear" w:color="auto" w:fill="auto"/>
            <w:noWrap/>
            <w:vAlign w:val="center"/>
          </w:tcPr>
          <w:p w14:paraId="70734D14">
            <w:pPr>
              <w:spacing w:line="240" w:lineRule="auto"/>
              <w:jc w:val="center"/>
              <w:rPr>
                <w:rFonts w:hint="eastAsia"/>
                <w:sz w:val="19"/>
              </w:rPr>
            </w:pPr>
            <w:r>
              <w:rPr>
                <w:rFonts w:hint="eastAsia"/>
                <w:sz w:val="19"/>
              </w:rPr>
              <w:t>溪湖区溪湖东路</w:t>
            </w:r>
            <w:r>
              <w:rPr>
                <w:sz w:val="19"/>
              </w:rPr>
              <w:t>111</w:t>
            </w:r>
            <w:r>
              <w:rPr>
                <w:rFonts w:hint="eastAsia"/>
                <w:sz w:val="19"/>
              </w:rPr>
              <w:t>号</w:t>
            </w:r>
          </w:p>
        </w:tc>
        <w:tc>
          <w:tcPr>
            <w:tcW w:w="348" w:type="pct"/>
            <w:shd w:val="clear" w:color="auto" w:fill="auto"/>
            <w:noWrap/>
            <w:vAlign w:val="center"/>
          </w:tcPr>
          <w:p w14:paraId="7BB751C8">
            <w:pPr>
              <w:spacing w:line="240" w:lineRule="auto"/>
              <w:jc w:val="center"/>
              <w:rPr>
                <w:rFonts w:hint="eastAsia"/>
                <w:sz w:val="19"/>
              </w:rPr>
            </w:pPr>
            <w:r>
              <w:rPr>
                <w:rFonts w:hint="eastAsia"/>
                <w:sz w:val="19"/>
              </w:rPr>
              <w:t>新建</w:t>
            </w:r>
          </w:p>
        </w:tc>
        <w:tc>
          <w:tcPr>
            <w:tcW w:w="613" w:type="pct"/>
            <w:shd w:val="clear" w:color="auto" w:fill="auto"/>
            <w:noWrap/>
            <w:vAlign w:val="center"/>
          </w:tcPr>
          <w:p w14:paraId="51BBFB38">
            <w:pPr>
              <w:spacing w:line="240" w:lineRule="auto"/>
              <w:jc w:val="center"/>
              <w:rPr>
                <w:rFonts w:hint="eastAsia"/>
                <w:sz w:val="19"/>
              </w:rPr>
            </w:pPr>
            <w:r>
              <w:rPr>
                <w:rFonts w:hint="eastAsia"/>
                <w:sz w:val="19"/>
              </w:rPr>
              <w:t>1</w:t>
            </w:r>
          </w:p>
        </w:tc>
        <w:tc>
          <w:tcPr>
            <w:tcW w:w="881" w:type="pct"/>
            <w:shd w:val="clear" w:color="auto" w:fill="auto"/>
            <w:noWrap/>
            <w:vAlign w:val="center"/>
          </w:tcPr>
          <w:p w14:paraId="14FDC0CB">
            <w:pPr>
              <w:spacing w:line="240" w:lineRule="auto"/>
              <w:jc w:val="center"/>
              <w:rPr>
                <w:rFonts w:hint="eastAsia"/>
                <w:sz w:val="19"/>
              </w:rPr>
            </w:pPr>
            <w:r>
              <w:rPr>
                <w:rFonts w:hint="eastAsia"/>
                <w:sz w:val="19"/>
              </w:rPr>
              <w:t>2</w:t>
            </w:r>
          </w:p>
        </w:tc>
      </w:tr>
      <w:tr w14:paraId="4AFB55D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219" w:type="pct"/>
            <w:shd w:val="clear" w:color="auto" w:fill="auto"/>
            <w:noWrap/>
            <w:vAlign w:val="center"/>
          </w:tcPr>
          <w:p w14:paraId="4681B4D5">
            <w:pPr>
              <w:spacing w:line="240" w:lineRule="auto"/>
              <w:jc w:val="center"/>
              <w:rPr>
                <w:rFonts w:hint="eastAsia"/>
                <w:sz w:val="19"/>
              </w:rPr>
            </w:pPr>
            <w:r>
              <w:rPr>
                <w:rFonts w:hint="eastAsia"/>
                <w:sz w:val="19"/>
              </w:rPr>
              <w:t>28</w:t>
            </w:r>
          </w:p>
        </w:tc>
        <w:tc>
          <w:tcPr>
            <w:tcW w:w="1308" w:type="pct"/>
            <w:shd w:val="clear" w:color="auto" w:fill="auto"/>
            <w:vAlign w:val="center"/>
          </w:tcPr>
          <w:p w14:paraId="02C994C6">
            <w:pPr>
              <w:spacing w:line="240" w:lineRule="auto"/>
              <w:jc w:val="center"/>
              <w:rPr>
                <w:rFonts w:hint="eastAsia"/>
                <w:sz w:val="19"/>
              </w:rPr>
            </w:pPr>
            <w:r>
              <w:rPr>
                <w:rFonts w:hint="eastAsia"/>
                <w:sz w:val="19"/>
              </w:rPr>
              <w:t>本溪市泰运交通物流有限公司</w:t>
            </w:r>
          </w:p>
        </w:tc>
        <w:tc>
          <w:tcPr>
            <w:tcW w:w="1631" w:type="pct"/>
            <w:shd w:val="clear" w:color="auto" w:fill="auto"/>
            <w:noWrap/>
            <w:vAlign w:val="center"/>
          </w:tcPr>
          <w:p w14:paraId="2BD874E8">
            <w:pPr>
              <w:spacing w:line="240" w:lineRule="auto"/>
              <w:jc w:val="center"/>
              <w:rPr>
                <w:rFonts w:hint="eastAsia"/>
                <w:sz w:val="19"/>
              </w:rPr>
            </w:pPr>
            <w:r>
              <w:rPr>
                <w:rFonts w:hint="eastAsia"/>
                <w:sz w:val="19"/>
              </w:rPr>
              <w:t>溪湖区郑家路</w:t>
            </w:r>
          </w:p>
        </w:tc>
        <w:tc>
          <w:tcPr>
            <w:tcW w:w="348" w:type="pct"/>
            <w:shd w:val="clear" w:color="auto" w:fill="auto"/>
            <w:noWrap/>
            <w:vAlign w:val="center"/>
          </w:tcPr>
          <w:p w14:paraId="3C5B950F">
            <w:pPr>
              <w:spacing w:line="240" w:lineRule="auto"/>
              <w:jc w:val="center"/>
              <w:rPr>
                <w:rFonts w:hint="eastAsia"/>
                <w:sz w:val="19"/>
              </w:rPr>
            </w:pPr>
            <w:r>
              <w:rPr>
                <w:rFonts w:hint="eastAsia"/>
                <w:sz w:val="19"/>
              </w:rPr>
              <w:t>新建</w:t>
            </w:r>
          </w:p>
        </w:tc>
        <w:tc>
          <w:tcPr>
            <w:tcW w:w="613" w:type="pct"/>
            <w:shd w:val="clear" w:color="auto" w:fill="auto"/>
            <w:noWrap/>
            <w:vAlign w:val="center"/>
          </w:tcPr>
          <w:p w14:paraId="20363E87">
            <w:pPr>
              <w:spacing w:line="240" w:lineRule="auto"/>
              <w:jc w:val="center"/>
              <w:rPr>
                <w:rFonts w:hint="eastAsia"/>
                <w:sz w:val="19"/>
              </w:rPr>
            </w:pPr>
            <w:r>
              <w:rPr>
                <w:rFonts w:hint="eastAsia"/>
                <w:sz w:val="19"/>
              </w:rPr>
              <w:t>2</w:t>
            </w:r>
          </w:p>
        </w:tc>
        <w:tc>
          <w:tcPr>
            <w:tcW w:w="881" w:type="pct"/>
            <w:shd w:val="clear" w:color="auto" w:fill="auto"/>
            <w:noWrap/>
            <w:vAlign w:val="center"/>
          </w:tcPr>
          <w:p w14:paraId="4B570D1E">
            <w:pPr>
              <w:spacing w:line="240" w:lineRule="auto"/>
              <w:jc w:val="center"/>
              <w:rPr>
                <w:rFonts w:hint="eastAsia"/>
                <w:sz w:val="19"/>
              </w:rPr>
            </w:pPr>
            <w:r>
              <w:rPr>
                <w:rFonts w:hint="eastAsia"/>
                <w:sz w:val="19"/>
              </w:rPr>
              <w:t>4</w:t>
            </w:r>
          </w:p>
        </w:tc>
      </w:tr>
      <w:tr w14:paraId="46771BD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219" w:type="pct"/>
            <w:shd w:val="clear" w:color="auto" w:fill="auto"/>
            <w:noWrap/>
            <w:vAlign w:val="center"/>
          </w:tcPr>
          <w:p w14:paraId="473A7A2E">
            <w:pPr>
              <w:spacing w:line="240" w:lineRule="auto"/>
              <w:jc w:val="center"/>
              <w:rPr>
                <w:rFonts w:hint="eastAsia"/>
                <w:sz w:val="19"/>
              </w:rPr>
            </w:pPr>
            <w:r>
              <w:rPr>
                <w:rFonts w:hint="eastAsia"/>
                <w:sz w:val="19"/>
              </w:rPr>
              <w:t>29</w:t>
            </w:r>
          </w:p>
        </w:tc>
        <w:tc>
          <w:tcPr>
            <w:tcW w:w="1308" w:type="pct"/>
            <w:shd w:val="clear" w:color="auto" w:fill="auto"/>
            <w:vAlign w:val="center"/>
          </w:tcPr>
          <w:p w14:paraId="4A8818A9">
            <w:pPr>
              <w:spacing w:line="240" w:lineRule="auto"/>
              <w:jc w:val="center"/>
              <w:rPr>
                <w:rFonts w:hint="eastAsia"/>
                <w:sz w:val="19"/>
              </w:rPr>
            </w:pPr>
            <w:r>
              <w:rPr>
                <w:rFonts w:hint="eastAsia"/>
                <w:sz w:val="19"/>
              </w:rPr>
              <w:t>溪湖区政府</w:t>
            </w:r>
          </w:p>
        </w:tc>
        <w:tc>
          <w:tcPr>
            <w:tcW w:w="1631" w:type="pct"/>
            <w:shd w:val="clear" w:color="auto" w:fill="auto"/>
            <w:noWrap/>
            <w:vAlign w:val="center"/>
          </w:tcPr>
          <w:p w14:paraId="3C11341D">
            <w:pPr>
              <w:spacing w:line="240" w:lineRule="auto"/>
              <w:jc w:val="center"/>
              <w:rPr>
                <w:rFonts w:hint="eastAsia"/>
                <w:sz w:val="19"/>
              </w:rPr>
            </w:pPr>
            <w:r>
              <w:rPr>
                <w:rFonts w:hint="eastAsia"/>
                <w:sz w:val="19"/>
              </w:rPr>
              <w:t>本溪市溪湖区民主路59号</w:t>
            </w:r>
          </w:p>
        </w:tc>
        <w:tc>
          <w:tcPr>
            <w:tcW w:w="348" w:type="pct"/>
            <w:shd w:val="clear" w:color="auto" w:fill="auto"/>
            <w:noWrap/>
            <w:vAlign w:val="center"/>
          </w:tcPr>
          <w:p w14:paraId="21199F45">
            <w:pPr>
              <w:spacing w:line="240" w:lineRule="auto"/>
              <w:jc w:val="center"/>
              <w:rPr>
                <w:rFonts w:hint="eastAsia"/>
                <w:sz w:val="19"/>
              </w:rPr>
            </w:pPr>
            <w:r>
              <w:rPr>
                <w:rFonts w:hint="eastAsia"/>
                <w:sz w:val="19"/>
              </w:rPr>
              <w:t>新建</w:t>
            </w:r>
          </w:p>
        </w:tc>
        <w:tc>
          <w:tcPr>
            <w:tcW w:w="613" w:type="pct"/>
            <w:shd w:val="clear" w:color="auto" w:fill="auto"/>
            <w:noWrap/>
            <w:vAlign w:val="center"/>
          </w:tcPr>
          <w:p w14:paraId="3B2CDF38">
            <w:pPr>
              <w:spacing w:line="240" w:lineRule="auto"/>
              <w:jc w:val="center"/>
              <w:rPr>
                <w:rFonts w:hint="eastAsia"/>
                <w:sz w:val="19"/>
              </w:rPr>
            </w:pPr>
            <w:r>
              <w:rPr>
                <w:rFonts w:hint="eastAsia"/>
                <w:sz w:val="19"/>
              </w:rPr>
              <w:t>1</w:t>
            </w:r>
          </w:p>
        </w:tc>
        <w:tc>
          <w:tcPr>
            <w:tcW w:w="881" w:type="pct"/>
            <w:shd w:val="clear" w:color="auto" w:fill="auto"/>
            <w:noWrap/>
            <w:vAlign w:val="center"/>
          </w:tcPr>
          <w:p w14:paraId="730A9E3E">
            <w:pPr>
              <w:spacing w:line="240" w:lineRule="auto"/>
              <w:jc w:val="center"/>
              <w:rPr>
                <w:rFonts w:hint="eastAsia"/>
                <w:sz w:val="19"/>
              </w:rPr>
            </w:pPr>
            <w:r>
              <w:rPr>
                <w:rFonts w:hint="eastAsia"/>
                <w:sz w:val="19"/>
              </w:rPr>
              <w:t>2</w:t>
            </w:r>
          </w:p>
        </w:tc>
      </w:tr>
      <w:tr w14:paraId="7544530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219" w:type="pct"/>
            <w:shd w:val="clear" w:color="auto" w:fill="auto"/>
            <w:noWrap/>
            <w:vAlign w:val="center"/>
          </w:tcPr>
          <w:p w14:paraId="2B7A81B7">
            <w:pPr>
              <w:spacing w:line="240" w:lineRule="auto"/>
              <w:jc w:val="center"/>
              <w:rPr>
                <w:rFonts w:hint="eastAsia"/>
                <w:sz w:val="19"/>
              </w:rPr>
            </w:pPr>
            <w:r>
              <w:rPr>
                <w:rFonts w:hint="eastAsia"/>
                <w:sz w:val="19"/>
              </w:rPr>
              <w:t>30</w:t>
            </w:r>
          </w:p>
        </w:tc>
        <w:tc>
          <w:tcPr>
            <w:tcW w:w="1308" w:type="pct"/>
            <w:shd w:val="clear" w:color="auto" w:fill="auto"/>
            <w:noWrap/>
            <w:vAlign w:val="center"/>
          </w:tcPr>
          <w:p w14:paraId="60C137B3">
            <w:pPr>
              <w:spacing w:line="240" w:lineRule="auto"/>
              <w:jc w:val="center"/>
              <w:rPr>
                <w:rFonts w:hint="eastAsia"/>
                <w:sz w:val="19"/>
              </w:rPr>
            </w:pPr>
            <w:r>
              <w:rPr>
                <w:rFonts w:hint="eastAsia"/>
                <w:sz w:val="19"/>
              </w:rPr>
              <w:t>溪湖区教育局</w:t>
            </w:r>
          </w:p>
        </w:tc>
        <w:tc>
          <w:tcPr>
            <w:tcW w:w="1631" w:type="pct"/>
            <w:shd w:val="clear" w:color="auto" w:fill="auto"/>
            <w:noWrap/>
            <w:vAlign w:val="center"/>
          </w:tcPr>
          <w:p w14:paraId="2156434E">
            <w:pPr>
              <w:spacing w:line="240" w:lineRule="auto"/>
              <w:jc w:val="center"/>
              <w:rPr>
                <w:rFonts w:hint="eastAsia"/>
                <w:sz w:val="19"/>
              </w:rPr>
            </w:pPr>
            <w:r>
              <w:rPr>
                <w:rFonts w:hint="eastAsia"/>
                <w:sz w:val="19"/>
              </w:rPr>
              <w:t>本溪市溪湖区河畔巷河畔花园东南侧</w:t>
            </w:r>
          </w:p>
        </w:tc>
        <w:tc>
          <w:tcPr>
            <w:tcW w:w="348" w:type="pct"/>
            <w:shd w:val="clear" w:color="auto" w:fill="auto"/>
            <w:noWrap/>
            <w:vAlign w:val="center"/>
          </w:tcPr>
          <w:p w14:paraId="3B6199DE">
            <w:pPr>
              <w:spacing w:line="240" w:lineRule="auto"/>
              <w:jc w:val="center"/>
              <w:rPr>
                <w:rFonts w:hint="eastAsia"/>
                <w:sz w:val="19"/>
              </w:rPr>
            </w:pPr>
            <w:r>
              <w:rPr>
                <w:rFonts w:hint="eastAsia"/>
                <w:sz w:val="19"/>
              </w:rPr>
              <w:t>新建</w:t>
            </w:r>
          </w:p>
        </w:tc>
        <w:tc>
          <w:tcPr>
            <w:tcW w:w="613" w:type="pct"/>
            <w:shd w:val="clear" w:color="auto" w:fill="auto"/>
            <w:noWrap/>
            <w:vAlign w:val="center"/>
          </w:tcPr>
          <w:p w14:paraId="1342B5EC">
            <w:pPr>
              <w:spacing w:line="240" w:lineRule="auto"/>
              <w:jc w:val="center"/>
              <w:rPr>
                <w:rFonts w:hint="eastAsia"/>
                <w:sz w:val="19"/>
              </w:rPr>
            </w:pPr>
            <w:r>
              <w:rPr>
                <w:rFonts w:hint="eastAsia"/>
                <w:sz w:val="19"/>
              </w:rPr>
              <w:t>2</w:t>
            </w:r>
          </w:p>
        </w:tc>
        <w:tc>
          <w:tcPr>
            <w:tcW w:w="881" w:type="pct"/>
            <w:shd w:val="clear" w:color="auto" w:fill="auto"/>
            <w:noWrap/>
            <w:vAlign w:val="center"/>
          </w:tcPr>
          <w:p w14:paraId="1F94F5E1">
            <w:pPr>
              <w:spacing w:line="240" w:lineRule="auto"/>
              <w:jc w:val="center"/>
              <w:rPr>
                <w:rFonts w:hint="eastAsia"/>
                <w:sz w:val="19"/>
              </w:rPr>
            </w:pPr>
            <w:r>
              <w:rPr>
                <w:rFonts w:hint="eastAsia"/>
                <w:sz w:val="19"/>
              </w:rPr>
              <w:t>1</w:t>
            </w:r>
          </w:p>
        </w:tc>
      </w:tr>
      <w:tr w14:paraId="0754F40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219" w:type="pct"/>
            <w:shd w:val="clear" w:color="auto" w:fill="auto"/>
            <w:noWrap/>
            <w:vAlign w:val="center"/>
          </w:tcPr>
          <w:p w14:paraId="7BFB696E">
            <w:pPr>
              <w:spacing w:line="240" w:lineRule="auto"/>
              <w:jc w:val="center"/>
              <w:rPr>
                <w:rFonts w:hint="eastAsia"/>
                <w:sz w:val="19"/>
              </w:rPr>
            </w:pPr>
            <w:r>
              <w:rPr>
                <w:rFonts w:hint="eastAsia"/>
                <w:sz w:val="19"/>
              </w:rPr>
              <w:t>31</w:t>
            </w:r>
          </w:p>
        </w:tc>
        <w:tc>
          <w:tcPr>
            <w:tcW w:w="1308" w:type="pct"/>
            <w:shd w:val="clear" w:color="auto" w:fill="auto"/>
            <w:noWrap/>
            <w:vAlign w:val="center"/>
          </w:tcPr>
          <w:p w14:paraId="2EBA6C11">
            <w:pPr>
              <w:spacing w:line="240" w:lineRule="auto"/>
              <w:jc w:val="center"/>
              <w:rPr>
                <w:rFonts w:hint="eastAsia"/>
                <w:sz w:val="19"/>
              </w:rPr>
            </w:pPr>
            <w:r>
              <w:rPr>
                <w:rFonts w:hint="eastAsia"/>
                <w:sz w:val="19"/>
              </w:rPr>
              <w:t>本溪明山粮食储备库有限公司</w:t>
            </w:r>
          </w:p>
        </w:tc>
        <w:tc>
          <w:tcPr>
            <w:tcW w:w="1631" w:type="pct"/>
            <w:shd w:val="clear" w:color="auto" w:fill="auto"/>
            <w:noWrap/>
            <w:vAlign w:val="center"/>
          </w:tcPr>
          <w:p w14:paraId="0B01F9E7">
            <w:pPr>
              <w:spacing w:line="240" w:lineRule="auto"/>
              <w:jc w:val="center"/>
              <w:rPr>
                <w:rFonts w:hint="eastAsia"/>
                <w:sz w:val="19"/>
              </w:rPr>
            </w:pPr>
            <w:r>
              <w:rPr>
                <w:rFonts w:hint="eastAsia"/>
                <w:sz w:val="19"/>
              </w:rPr>
              <w:t>溪湖区火连寨镇寨西路</w:t>
            </w:r>
            <w:r>
              <w:rPr>
                <w:sz w:val="19"/>
              </w:rPr>
              <w:t>40</w:t>
            </w:r>
            <w:r>
              <w:rPr>
                <w:rFonts w:hint="eastAsia"/>
                <w:sz w:val="19"/>
              </w:rPr>
              <w:t>号</w:t>
            </w:r>
          </w:p>
        </w:tc>
        <w:tc>
          <w:tcPr>
            <w:tcW w:w="348" w:type="pct"/>
            <w:shd w:val="clear" w:color="auto" w:fill="auto"/>
            <w:noWrap/>
            <w:vAlign w:val="center"/>
          </w:tcPr>
          <w:p w14:paraId="050318A1">
            <w:pPr>
              <w:spacing w:line="240" w:lineRule="auto"/>
              <w:jc w:val="center"/>
              <w:rPr>
                <w:rFonts w:hint="eastAsia"/>
                <w:sz w:val="19"/>
              </w:rPr>
            </w:pPr>
            <w:r>
              <w:rPr>
                <w:rFonts w:hint="eastAsia"/>
                <w:sz w:val="19"/>
              </w:rPr>
              <w:t>新建</w:t>
            </w:r>
          </w:p>
        </w:tc>
        <w:tc>
          <w:tcPr>
            <w:tcW w:w="613" w:type="pct"/>
            <w:shd w:val="clear" w:color="auto" w:fill="auto"/>
            <w:noWrap/>
            <w:vAlign w:val="center"/>
          </w:tcPr>
          <w:p w14:paraId="37E5FD83">
            <w:pPr>
              <w:spacing w:line="240" w:lineRule="auto"/>
              <w:jc w:val="center"/>
              <w:rPr>
                <w:rFonts w:hint="eastAsia"/>
                <w:sz w:val="19"/>
              </w:rPr>
            </w:pPr>
            <w:r>
              <w:rPr>
                <w:rFonts w:hint="eastAsia"/>
                <w:sz w:val="19"/>
              </w:rPr>
              <w:t>1</w:t>
            </w:r>
          </w:p>
        </w:tc>
        <w:tc>
          <w:tcPr>
            <w:tcW w:w="881" w:type="pct"/>
            <w:shd w:val="clear" w:color="auto" w:fill="auto"/>
            <w:noWrap/>
            <w:vAlign w:val="center"/>
          </w:tcPr>
          <w:p w14:paraId="62192975">
            <w:pPr>
              <w:spacing w:line="240" w:lineRule="auto"/>
              <w:jc w:val="center"/>
              <w:rPr>
                <w:rFonts w:hint="eastAsia"/>
                <w:sz w:val="19"/>
              </w:rPr>
            </w:pPr>
            <w:r>
              <w:rPr>
                <w:rFonts w:hint="eastAsia"/>
                <w:sz w:val="19"/>
              </w:rPr>
              <w:t>2</w:t>
            </w:r>
          </w:p>
        </w:tc>
      </w:tr>
      <w:tr w14:paraId="65C0C9B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219" w:type="pct"/>
            <w:shd w:val="clear" w:color="auto" w:fill="auto"/>
            <w:noWrap/>
            <w:vAlign w:val="center"/>
          </w:tcPr>
          <w:p w14:paraId="2A1B1112">
            <w:pPr>
              <w:spacing w:line="240" w:lineRule="auto"/>
              <w:jc w:val="center"/>
              <w:rPr>
                <w:rFonts w:hint="eastAsia"/>
                <w:sz w:val="19"/>
              </w:rPr>
            </w:pPr>
            <w:r>
              <w:rPr>
                <w:rFonts w:hint="eastAsia"/>
                <w:sz w:val="19"/>
              </w:rPr>
              <w:t>3</w:t>
            </w:r>
            <w:r>
              <w:rPr>
                <w:sz w:val="19"/>
              </w:rPr>
              <w:t>2</w:t>
            </w:r>
          </w:p>
        </w:tc>
        <w:tc>
          <w:tcPr>
            <w:tcW w:w="1308" w:type="pct"/>
            <w:shd w:val="clear" w:color="auto" w:fill="auto"/>
            <w:noWrap/>
            <w:vAlign w:val="center"/>
          </w:tcPr>
          <w:p w14:paraId="4270B01E">
            <w:pPr>
              <w:spacing w:line="240" w:lineRule="auto"/>
              <w:jc w:val="center"/>
              <w:rPr>
                <w:rFonts w:hint="eastAsia"/>
                <w:sz w:val="19"/>
              </w:rPr>
            </w:pPr>
            <w:r>
              <w:rPr>
                <w:rFonts w:hint="eastAsia"/>
                <w:sz w:val="19"/>
              </w:rPr>
              <w:t>本溪市大北山铁矿有限公司</w:t>
            </w:r>
          </w:p>
        </w:tc>
        <w:tc>
          <w:tcPr>
            <w:tcW w:w="1631" w:type="pct"/>
            <w:shd w:val="clear" w:color="auto" w:fill="auto"/>
            <w:noWrap/>
            <w:vAlign w:val="center"/>
          </w:tcPr>
          <w:p w14:paraId="3AAC773A">
            <w:pPr>
              <w:spacing w:line="240" w:lineRule="auto"/>
              <w:jc w:val="center"/>
              <w:rPr>
                <w:rFonts w:hint="eastAsia"/>
                <w:sz w:val="19"/>
              </w:rPr>
            </w:pPr>
            <w:r>
              <w:rPr>
                <w:rFonts w:hint="eastAsia"/>
                <w:sz w:val="19"/>
              </w:rPr>
              <w:t>　</w:t>
            </w:r>
          </w:p>
        </w:tc>
        <w:tc>
          <w:tcPr>
            <w:tcW w:w="348" w:type="pct"/>
            <w:shd w:val="clear" w:color="auto" w:fill="auto"/>
            <w:noWrap/>
            <w:vAlign w:val="center"/>
          </w:tcPr>
          <w:p w14:paraId="326D0A98">
            <w:pPr>
              <w:spacing w:line="240" w:lineRule="auto"/>
              <w:jc w:val="center"/>
              <w:rPr>
                <w:rFonts w:hint="eastAsia"/>
                <w:sz w:val="19"/>
              </w:rPr>
            </w:pPr>
            <w:r>
              <w:rPr>
                <w:rFonts w:hint="eastAsia"/>
                <w:sz w:val="19"/>
              </w:rPr>
              <w:t>新建</w:t>
            </w:r>
          </w:p>
        </w:tc>
        <w:tc>
          <w:tcPr>
            <w:tcW w:w="613" w:type="pct"/>
            <w:shd w:val="clear" w:color="auto" w:fill="auto"/>
            <w:noWrap/>
            <w:vAlign w:val="center"/>
          </w:tcPr>
          <w:p w14:paraId="1CD3C6DD">
            <w:pPr>
              <w:spacing w:line="240" w:lineRule="auto"/>
              <w:jc w:val="center"/>
              <w:rPr>
                <w:rFonts w:hint="eastAsia"/>
                <w:sz w:val="19"/>
              </w:rPr>
            </w:pPr>
            <w:r>
              <w:rPr>
                <w:rFonts w:hint="eastAsia"/>
                <w:sz w:val="19"/>
              </w:rPr>
              <w:t>1</w:t>
            </w:r>
          </w:p>
        </w:tc>
        <w:tc>
          <w:tcPr>
            <w:tcW w:w="881" w:type="pct"/>
            <w:shd w:val="clear" w:color="auto" w:fill="auto"/>
            <w:noWrap/>
            <w:vAlign w:val="center"/>
          </w:tcPr>
          <w:p w14:paraId="6D6E2BB6">
            <w:pPr>
              <w:spacing w:line="240" w:lineRule="auto"/>
              <w:jc w:val="center"/>
              <w:rPr>
                <w:rFonts w:hint="eastAsia"/>
                <w:sz w:val="19"/>
              </w:rPr>
            </w:pPr>
            <w:r>
              <w:rPr>
                <w:rFonts w:hint="eastAsia"/>
                <w:sz w:val="19"/>
              </w:rPr>
              <w:t>2</w:t>
            </w:r>
          </w:p>
        </w:tc>
      </w:tr>
      <w:tr w14:paraId="6FDFB9E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219" w:type="pct"/>
            <w:shd w:val="clear" w:color="auto" w:fill="auto"/>
            <w:noWrap/>
            <w:vAlign w:val="center"/>
          </w:tcPr>
          <w:p w14:paraId="5BBFA06F">
            <w:pPr>
              <w:spacing w:line="240" w:lineRule="auto"/>
              <w:jc w:val="center"/>
              <w:rPr>
                <w:rFonts w:hint="eastAsia"/>
                <w:sz w:val="19"/>
              </w:rPr>
            </w:pPr>
            <w:r>
              <w:rPr>
                <w:rFonts w:hint="eastAsia"/>
                <w:sz w:val="19"/>
              </w:rPr>
              <w:t>3</w:t>
            </w:r>
            <w:r>
              <w:rPr>
                <w:sz w:val="19"/>
              </w:rPr>
              <w:t>3</w:t>
            </w:r>
          </w:p>
        </w:tc>
        <w:tc>
          <w:tcPr>
            <w:tcW w:w="1308" w:type="pct"/>
            <w:shd w:val="clear" w:color="auto" w:fill="auto"/>
            <w:noWrap/>
            <w:vAlign w:val="center"/>
          </w:tcPr>
          <w:p w14:paraId="3A129685">
            <w:pPr>
              <w:spacing w:line="240" w:lineRule="auto"/>
              <w:jc w:val="center"/>
              <w:rPr>
                <w:rFonts w:hint="eastAsia"/>
                <w:sz w:val="19"/>
              </w:rPr>
            </w:pPr>
            <w:r>
              <w:rPr>
                <w:rFonts w:hint="eastAsia"/>
                <w:sz w:val="19"/>
              </w:rPr>
              <w:t>本溪山水实业有限公司</w:t>
            </w:r>
          </w:p>
        </w:tc>
        <w:tc>
          <w:tcPr>
            <w:tcW w:w="1631" w:type="pct"/>
            <w:shd w:val="clear" w:color="auto" w:fill="auto"/>
            <w:noWrap/>
            <w:vAlign w:val="center"/>
          </w:tcPr>
          <w:p w14:paraId="5DA42235">
            <w:pPr>
              <w:spacing w:line="240" w:lineRule="auto"/>
              <w:jc w:val="center"/>
              <w:rPr>
                <w:rFonts w:hint="eastAsia"/>
                <w:sz w:val="19"/>
              </w:rPr>
            </w:pPr>
            <w:r>
              <w:rPr>
                <w:rFonts w:hint="eastAsia"/>
                <w:sz w:val="19"/>
              </w:rPr>
              <w:t>溪湖区火连寨办事处上堡村二队二组</w:t>
            </w:r>
            <w:r>
              <w:rPr>
                <w:sz w:val="19"/>
              </w:rPr>
              <w:t>6</w:t>
            </w:r>
            <w:r>
              <w:rPr>
                <w:rFonts w:hint="eastAsia"/>
                <w:sz w:val="19"/>
              </w:rPr>
              <w:t>号</w:t>
            </w:r>
          </w:p>
        </w:tc>
        <w:tc>
          <w:tcPr>
            <w:tcW w:w="348" w:type="pct"/>
            <w:shd w:val="clear" w:color="auto" w:fill="auto"/>
            <w:noWrap/>
            <w:vAlign w:val="center"/>
          </w:tcPr>
          <w:p w14:paraId="2D45454A">
            <w:pPr>
              <w:spacing w:line="240" w:lineRule="auto"/>
              <w:jc w:val="center"/>
              <w:rPr>
                <w:rFonts w:hint="eastAsia"/>
                <w:sz w:val="19"/>
              </w:rPr>
            </w:pPr>
            <w:r>
              <w:rPr>
                <w:rFonts w:hint="eastAsia"/>
                <w:sz w:val="19"/>
              </w:rPr>
              <w:t>新建</w:t>
            </w:r>
          </w:p>
        </w:tc>
        <w:tc>
          <w:tcPr>
            <w:tcW w:w="613" w:type="pct"/>
            <w:shd w:val="clear" w:color="auto" w:fill="auto"/>
            <w:noWrap/>
            <w:vAlign w:val="center"/>
          </w:tcPr>
          <w:p w14:paraId="59D1A0D8">
            <w:pPr>
              <w:spacing w:line="240" w:lineRule="auto"/>
              <w:jc w:val="center"/>
              <w:rPr>
                <w:rFonts w:hint="eastAsia"/>
                <w:sz w:val="19"/>
              </w:rPr>
            </w:pPr>
            <w:r>
              <w:rPr>
                <w:rFonts w:hint="eastAsia"/>
                <w:sz w:val="19"/>
              </w:rPr>
              <w:t>1</w:t>
            </w:r>
          </w:p>
        </w:tc>
        <w:tc>
          <w:tcPr>
            <w:tcW w:w="881" w:type="pct"/>
            <w:shd w:val="clear" w:color="auto" w:fill="auto"/>
            <w:noWrap/>
            <w:vAlign w:val="center"/>
          </w:tcPr>
          <w:p w14:paraId="522AA252">
            <w:pPr>
              <w:spacing w:line="240" w:lineRule="auto"/>
              <w:jc w:val="center"/>
              <w:rPr>
                <w:rFonts w:hint="eastAsia"/>
                <w:sz w:val="19"/>
              </w:rPr>
            </w:pPr>
            <w:r>
              <w:rPr>
                <w:rFonts w:hint="eastAsia"/>
                <w:sz w:val="19"/>
              </w:rPr>
              <w:t>2</w:t>
            </w:r>
          </w:p>
        </w:tc>
      </w:tr>
      <w:tr w14:paraId="69F56AF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219" w:type="pct"/>
            <w:shd w:val="clear" w:color="auto" w:fill="auto"/>
            <w:noWrap/>
            <w:vAlign w:val="center"/>
          </w:tcPr>
          <w:p w14:paraId="4A0CC7FD">
            <w:pPr>
              <w:spacing w:line="240" w:lineRule="auto"/>
              <w:jc w:val="center"/>
              <w:rPr>
                <w:rFonts w:hint="eastAsia"/>
                <w:sz w:val="19"/>
              </w:rPr>
            </w:pPr>
            <w:r>
              <w:rPr>
                <w:rFonts w:hint="eastAsia"/>
                <w:sz w:val="19"/>
              </w:rPr>
              <w:t>3</w:t>
            </w:r>
            <w:r>
              <w:rPr>
                <w:sz w:val="19"/>
              </w:rPr>
              <w:t>4</w:t>
            </w:r>
          </w:p>
        </w:tc>
        <w:tc>
          <w:tcPr>
            <w:tcW w:w="1308" w:type="pct"/>
            <w:shd w:val="clear" w:color="auto" w:fill="auto"/>
            <w:noWrap/>
            <w:vAlign w:val="center"/>
          </w:tcPr>
          <w:p w14:paraId="33FA4DC1">
            <w:pPr>
              <w:spacing w:line="240" w:lineRule="auto"/>
              <w:jc w:val="center"/>
              <w:rPr>
                <w:rFonts w:hint="eastAsia"/>
                <w:sz w:val="19"/>
              </w:rPr>
            </w:pPr>
            <w:r>
              <w:rPr>
                <w:rFonts w:hint="eastAsia"/>
                <w:sz w:val="19"/>
              </w:rPr>
              <w:t>辽宁海宝轧辊有限公司</w:t>
            </w:r>
          </w:p>
        </w:tc>
        <w:tc>
          <w:tcPr>
            <w:tcW w:w="1631" w:type="pct"/>
            <w:shd w:val="clear" w:color="auto" w:fill="auto"/>
            <w:noWrap/>
            <w:vAlign w:val="center"/>
          </w:tcPr>
          <w:p w14:paraId="2649886E">
            <w:pPr>
              <w:spacing w:line="240" w:lineRule="auto"/>
              <w:jc w:val="center"/>
              <w:rPr>
                <w:rFonts w:hint="eastAsia"/>
                <w:sz w:val="19"/>
              </w:rPr>
            </w:pPr>
            <w:r>
              <w:rPr>
                <w:rFonts w:hint="eastAsia"/>
                <w:sz w:val="19"/>
              </w:rPr>
              <w:t>溪湖区火连寨北大岭新矿厂区</w:t>
            </w:r>
          </w:p>
        </w:tc>
        <w:tc>
          <w:tcPr>
            <w:tcW w:w="348" w:type="pct"/>
            <w:shd w:val="clear" w:color="auto" w:fill="auto"/>
            <w:noWrap/>
            <w:vAlign w:val="center"/>
          </w:tcPr>
          <w:p w14:paraId="2C97EC18">
            <w:pPr>
              <w:spacing w:line="240" w:lineRule="auto"/>
              <w:jc w:val="center"/>
              <w:rPr>
                <w:rFonts w:hint="eastAsia"/>
                <w:sz w:val="19"/>
              </w:rPr>
            </w:pPr>
            <w:r>
              <w:rPr>
                <w:rFonts w:hint="eastAsia"/>
                <w:sz w:val="19"/>
              </w:rPr>
              <w:t>新建</w:t>
            </w:r>
          </w:p>
        </w:tc>
        <w:tc>
          <w:tcPr>
            <w:tcW w:w="613" w:type="pct"/>
            <w:shd w:val="clear" w:color="auto" w:fill="auto"/>
            <w:noWrap/>
            <w:vAlign w:val="center"/>
          </w:tcPr>
          <w:p w14:paraId="3F8D45FF">
            <w:pPr>
              <w:spacing w:line="240" w:lineRule="auto"/>
              <w:jc w:val="center"/>
              <w:rPr>
                <w:rFonts w:hint="eastAsia"/>
                <w:sz w:val="19"/>
              </w:rPr>
            </w:pPr>
            <w:r>
              <w:rPr>
                <w:rFonts w:hint="eastAsia"/>
                <w:sz w:val="19"/>
              </w:rPr>
              <w:t>1</w:t>
            </w:r>
          </w:p>
        </w:tc>
        <w:tc>
          <w:tcPr>
            <w:tcW w:w="881" w:type="pct"/>
            <w:shd w:val="clear" w:color="auto" w:fill="auto"/>
            <w:noWrap/>
            <w:vAlign w:val="center"/>
          </w:tcPr>
          <w:p w14:paraId="2324C3F8">
            <w:pPr>
              <w:spacing w:line="240" w:lineRule="auto"/>
              <w:jc w:val="center"/>
              <w:rPr>
                <w:rFonts w:hint="eastAsia"/>
                <w:sz w:val="19"/>
              </w:rPr>
            </w:pPr>
            <w:r>
              <w:rPr>
                <w:rFonts w:hint="eastAsia"/>
                <w:sz w:val="19"/>
              </w:rPr>
              <w:t>2</w:t>
            </w:r>
          </w:p>
        </w:tc>
      </w:tr>
      <w:tr w14:paraId="196158B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219" w:type="pct"/>
            <w:shd w:val="clear" w:color="auto" w:fill="auto"/>
            <w:noWrap/>
            <w:vAlign w:val="center"/>
          </w:tcPr>
          <w:p w14:paraId="706AC97A">
            <w:pPr>
              <w:spacing w:line="240" w:lineRule="auto"/>
              <w:jc w:val="center"/>
              <w:rPr>
                <w:rFonts w:hint="eastAsia"/>
                <w:sz w:val="19"/>
              </w:rPr>
            </w:pPr>
            <w:r>
              <w:rPr>
                <w:rFonts w:hint="eastAsia"/>
                <w:sz w:val="19"/>
              </w:rPr>
              <w:t>3</w:t>
            </w:r>
            <w:r>
              <w:rPr>
                <w:sz w:val="19"/>
              </w:rPr>
              <w:t>5</w:t>
            </w:r>
          </w:p>
        </w:tc>
        <w:tc>
          <w:tcPr>
            <w:tcW w:w="1308" w:type="pct"/>
            <w:shd w:val="clear" w:color="auto" w:fill="auto"/>
            <w:noWrap/>
            <w:vAlign w:val="center"/>
          </w:tcPr>
          <w:p w14:paraId="52CF7DBA">
            <w:pPr>
              <w:spacing w:line="240" w:lineRule="auto"/>
              <w:jc w:val="center"/>
              <w:rPr>
                <w:rFonts w:hint="eastAsia"/>
                <w:sz w:val="19"/>
              </w:rPr>
            </w:pPr>
            <w:r>
              <w:rPr>
                <w:rFonts w:hint="eastAsia"/>
                <w:sz w:val="19"/>
              </w:rPr>
              <w:t>辽宁源达矿业有限公司</w:t>
            </w:r>
          </w:p>
        </w:tc>
        <w:tc>
          <w:tcPr>
            <w:tcW w:w="1631" w:type="pct"/>
            <w:shd w:val="clear" w:color="auto" w:fill="auto"/>
            <w:noWrap/>
            <w:vAlign w:val="center"/>
          </w:tcPr>
          <w:p w14:paraId="5788ECFC">
            <w:pPr>
              <w:spacing w:line="240" w:lineRule="auto"/>
              <w:jc w:val="center"/>
              <w:rPr>
                <w:rFonts w:hint="eastAsia"/>
                <w:sz w:val="19"/>
              </w:rPr>
            </w:pPr>
            <w:r>
              <w:rPr>
                <w:rFonts w:hint="eastAsia"/>
                <w:sz w:val="19"/>
              </w:rPr>
              <w:t>本溪经济开发区石桥子镇高程寨村一组</w:t>
            </w:r>
          </w:p>
        </w:tc>
        <w:tc>
          <w:tcPr>
            <w:tcW w:w="348" w:type="pct"/>
            <w:shd w:val="clear" w:color="auto" w:fill="auto"/>
            <w:noWrap/>
            <w:vAlign w:val="center"/>
          </w:tcPr>
          <w:p w14:paraId="746EABD4">
            <w:pPr>
              <w:spacing w:line="240" w:lineRule="auto"/>
              <w:jc w:val="center"/>
              <w:rPr>
                <w:rFonts w:hint="eastAsia"/>
                <w:sz w:val="19"/>
              </w:rPr>
            </w:pPr>
            <w:r>
              <w:rPr>
                <w:rFonts w:hint="eastAsia"/>
                <w:sz w:val="19"/>
              </w:rPr>
              <w:t>新建</w:t>
            </w:r>
          </w:p>
        </w:tc>
        <w:tc>
          <w:tcPr>
            <w:tcW w:w="613" w:type="pct"/>
            <w:shd w:val="clear" w:color="auto" w:fill="auto"/>
            <w:noWrap/>
            <w:vAlign w:val="center"/>
          </w:tcPr>
          <w:p w14:paraId="7B02D2A7">
            <w:pPr>
              <w:spacing w:line="240" w:lineRule="auto"/>
              <w:jc w:val="center"/>
              <w:rPr>
                <w:rFonts w:hint="eastAsia"/>
                <w:sz w:val="19"/>
              </w:rPr>
            </w:pPr>
            <w:r>
              <w:rPr>
                <w:rFonts w:hint="eastAsia"/>
                <w:sz w:val="19"/>
              </w:rPr>
              <w:t>1</w:t>
            </w:r>
          </w:p>
        </w:tc>
        <w:tc>
          <w:tcPr>
            <w:tcW w:w="881" w:type="pct"/>
            <w:shd w:val="clear" w:color="auto" w:fill="auto"/>
            <w:noWrap/>
            <w:vAlign w:val="center"/>
          </w:tcPr>
          <w:p w14:paraId="7355DA84">
            <w:pPr>
              <w:spacing w:line="240" w:lineRule="auto"/>
              <w:jc w:val="center"/>
              <w:rPr>
                <w:rFonts w:hint="eastAsia"/>
                <w:sz w:val="19"/>
              </w:rPr>
            </w:pPr>
            <w:r>
              <w:rPr>
                <w:rFonts w:hint="eastAsia"/>
                <w:sz w:val="19"/>
              </w:rPr>
              <w:t>2</w:t>
            </w:r>
          </w:p>
        </w:tc>
      </w:tr>
      <w:tr w14:paraId="0F4537B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219" w:type="pct"/>
            <w:shd w:val="clear" w:color="auto" w:fill="auto"/>
            <w:noWrap/>
            <w:vAlign w:val="center"/>
          </w:tcPr>
          <w:p w14:paraId="49DD3CD1">
            <w:pPr>
              <w:spacing w:line="240" w:lineRule="auto"/>
              <w:jc w:val="center"/>
              <w:rPr>
                <w:rFonts w:hint="eastAsia"/>
                <w:sz w:val="19"/>
              </w:rPr>
            </w:pPr>
            <w:r>
              <w:rPr>
                <w:rFonts w:hint="eastAsia"/>
                <w:sz w:val="19"/>
              </w:rPr>
              <w:t>3</w:t>
            </w:r>
            <w:r>
              <w:rPr>
                <w:sz w:val="19"/>
              </w:rPr>
              <w:t>6</w:t>
            </w:r>
          </w:p>
        </w:tc>
        <w:tc>
          <w:tcPr>
            <w:tcW w:w="1308" w:type="pct"/>
            <w:shd w:val="clear" w:color="auto" w:fill="auto"/>
            <w:noWrap/>
            <w:vAlign w:val="center"/>
          </w:tcPr>
          <w:p w14:paraId="3AAA3523">
            <w:pPr>
              <w:spacing w:line="240" w:lineRule="auto"/>
              <w:jc w:val="center"/>
              <w:rPr>
                <w:rFonts w:hint="eastAsia"/>
                <w:sz w:val="19"/>
              </w:rPr>
            </w:pPr>
            <w:r>
              <w:rPr>
                <w:rFonts w:hint="eastAsia"/>
                <w:sz w:val="19"/>
              </w:rPr>
              <w:t>辽宁交通水泥有限责任公司</w:t>
            </w:r>
          </w:p>
        </w:tc>
        <w:tc>
          <w:tcPr>
            <w:tcW w:w="1631" w:type="pct"/>
            <w:shd w:val="clear" w:color="auto" w:fill="auto"/>
            <w:noWrap/>
            <w:vAlign w:val="center"/>
          </w:tcPr>
          <w:p w14:paraId="0320FBFA">
            <w:pPr>
              <w:spacing w:line="240" w:lineRule="auto"/>
              <w:jc w:val="center"/>
              <w:rPr>
                <w:rFonts w:hint="eastAsia"/>
                <w:sz w:val="19"/>
              </w:rPr>
            </w:pPr>
            <w:r>
              <w:rPr>
                <w:rFonts w:hint="eastAsia"/>
                <w:sz w:val="19"/>
              </w:rPr>
              <w:t>溪湖区火连寨营子村</w:t>
            </w:r>
          </w:p>
        </w:tc>
        <w:tc>
          <w:tcPr>
            <w:tcW w:w="348" w:type="pct"/>
            <w:shd w:val="clear" w:color="auto" w:fill="auto"/>
            <w:noWrap/>
            <w:vAlign w:val="center"/>
          </w:tcPr>
          <w:p w14:paraId="0E4AC652">
            <w:pPr>
              <w:spacing w:line="240" w:lineRule="auto"/>
              <w:jc w:val="center"/>
              <w:rPr>
                <w:rFonts w:hint="eastAsia"/>
                <w:sz w:val="19"/>
              </w:rPr>
            </w:pPr>
            <w:r>
              <w:rPr>
                <w:rFonts w:hint="eastAsia"/>
                <w:sz w:val="19"/>
              </w:rPr>
              <w:t>新建</w:t>
            </w:r>
          </w:p>
        </w:tc>
        <w:tc>
          <w:tcPr>
            <w:tcW w:w="613" w:type="pct"/>
            <w:shd w:val="clear" w:color="auto" w:fill="auto"/>
            <w:noWrap/>
            <w:vAlign w:val="center"/>
          </w:tcPr>
          <w:p w14:paraId="47AA7AB9">
            <w:pPr>
              <w:spacing w:line="240" w:lineRule="auto"/>
              <w:jc w:val="center"/>
              <w:rPr>
                <w:rFonts w:hint="eastAsia"/>
                <w:sz w:val="19"/>
              </w:rPr>
            </w:pPr>
            <w:r>
              <w:rPr>
                <w:rFonts w:hint="eastAsia"/>
                <w:sz w:val="19"/>
              </w:rPr>
              <w:t>1</w:t>
            </w:r>
          </w:p>
        </w:tc>
        <w:tc>
          <w:tcPr>
            <w:tcW w:w="881" w:type="pct"/>
            <w:shd w:val="clear" w:color="auto" w:fill="auto"/>
            <w:noWrap/>
            <w:vAlign w:val="center"/>
          </w:tcPr>
          <w:p w14:paraId="323D255A">
            <w:pPr>
              <w:spacing w:line="240" w:lineRule="auto"/>
              <w:jc w:val="center"/>
              <w:rPr>
                <w:rFonts w:hint="eastAsia"/>
                <w:sz w:val="19"/>
              </w:rPr>
            </w:pPr>
            <w:r>
              <w:rPr>
                <w:rFonts w:hint="eastAsia"/>
                <w:sz w:val="19"/>
              </w:rPr>
              <w:t>2</w:t>
            </w:r>
          </w:p>
        </w:tc>
      </w:tr>
      <w:tr w14:paraId="2D70911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219" w:type="pct"/>
            <w:shd w:val="clear" w:color="auto" w:fill="auto"/>
            <w:noWrap/>
            <w:vAlign w:val="center"/>
          </w:tcPr>
          <w:p w14:paraId="0CA44BA0">
            <w:pPr>
              <w:spacing w:line="240" w:lineRule="auto"/>
              <w:jc w:val="center"/>
              <w:rPr>
                <w:rFonts w:hint="eastAsia"/>
                <w:sz w:val="19"/>
              </w:rPr>
            </w:pPr>
            <w:r>
              <w:rPr>
                <w:rFonts w:hint="eastAsia"/>
                <w:sz w:val="19"/>
              </w:rPr>
              <w:t>3</w:t>
            </w:r>
            <w:r>
              <w:rPr>
                <w:sz w:val="19"/>
              </w:rPr>
              <w:t>7</w:t>
            </w:r>
          </w:p>
        </w:tc>
        <w:tc>
          <w:tcPr>
            <w:tcW w:w="1308" w:type="pct"/>
            <w:shd w:val="clear" w:color="auto" w:fill="auto"/>
            <w:noWrap/>
            <w:vAlign w:val="center"/>
          </w:tcPr>
          <w:p w14:paraId="2FBA6CE5">
            <w:pPr>
              <w:spacing w:line="240" w:lineRule="auto"/>
              <w:jc w:val="center"/>
              <w:rPr>
                <w:rFonts w:hint="eastAsia"/>
                <w:sz w:val="19"/>
              </w:rPr>
            </w:pPr>
            <w:r>
              <w:rPr>
                <w:rFonts w:hint="eastAsia"/>
                <w:sz w:val="19"/>
              </w:rPr>
              <w:t>火连寨矿渣微粉</w:t>
            </w:r>
          </w:p>
        </w:tc>
        <w:tc>
          <w:tcPr>
            <w:tcW w:w="1631" w:type="pct"/>
            <w:shd w:val="clear" w:color="auto" w:fill="auto"/>
            <w:noWrap/>
            <w:vAlign w:val="center"/>
          </w:tcPr>
          <w:p w14:paraId="2A2447A1">
            <w:pPr>
              <w:spacing w:line="240" w:lineRule="auto"/>
              <w:jc w:val="center"/>
              <w:rPr>
                <w:rFonts w:hint="eastAsia"/>
                <w:sz w:val="19"/>
              </w:rPr>
            </w:pPr>
            <w:r>
              <w:rPr>
                <w:rFonts w:hint="eastAsia"/>
                <w:sz w:val="19"/>
              </w:rPr>
              <w:t>本溪市溪湖区寨西路104号</w:t>
            </w:r>
          </w:p>
        </w:tc>
        <w:tc>
          <w:tcPr>
            <w:tcW w:w="348" w:type="pct"/>
            <w:shd w:val="clear" w:color="auto" w:fill="auto"/>
            <w:noWrap/>
            <w:vAlign w:val="center"/>
          </w:tcPr>
          <w:p w14:paraId="216357FC">
            <w:pPr>
              <w:spacing w:line="240" w:lineRule="auto"/>
              <w:jc w:val="center"/>
              <w:rPr>
                <w:rFonts w:hint="eastAsia"/>
                <w:sz w:val="19"/>
              </w:rPr>
            </w:pPr>
            <w:r>
              <w:rPr>
                <w:rFonts w:hint="eastAsia"/>
                <w:sz w:val="19"/>
              </w:rPr>
              <w:t>新建</w:t>
            </w:r>
          </w:p>
        </w:tc>
        <w:tc>
          <w:tcPr>
            <w:tcW w:w="613" w:type="pct"/>
            <w:shd w:val="clear" w:color="auto" w:fill="auto"/>
            <w:noWrap/>
            <w:vAlign w:val="center"/>
          </w:tcPr>
          <w:p w14:paraId="58996E81">
            <w:pPr>
              <w:spacing w:line="240" w:lineRule="auto"/>
              <w:jc w:val="center"/>
              <w:rPr>
                <w:rFonts w:hint="eastAsia"/>
                <w:sz w:val="19"/>
              </w:rPr>
            </w:pPr>
            <w:r>
              <w:rPr>
                <w:rFonts w:hint="eastAsia"/>
                <w:sz w:val="19"/>
              </w:rPr>
              <w:t>1</w:t>
            </w:r>
          </w:p>
        </w:tc>
        <w:tc>
          <w:tcPr>
            <w:tcW w:w="881" w:type="pct"/>
            <w:shd w:val="clear" w:color="auto" w:fill="auto"/>
            <w:noWrap/>
            <w:vAlign w:val="center"/>
          </w:tcPr>
          <w:p w14:paraId="282BC917">
            <w:pPr>
              <w:spacing w:line="240" w:lineRule="auto"/>
              <w:jc w:val="center"/>
              <w:rPr>
                <w:rFonts w:hint="eastAsia"/>
                <w:sz w:val="19"/>
              </w:rPr>
            </w:pPr>
            <w:r>
              <w:rPr>
                <w:rFonts w:hint="eastAsia"/>
                <w:sz w:val="19"/>
              </w:rPr>
              <w:t>2</w:t>
            </w:r>
          </w:p>
        </w:tc>
      </w:tr>
      <w:tr w14:paraId="296D682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219" w:type="pct"/>
            <w:shd w:val="clear" w:color="auto" w:fill="auto"/>
            <w:noWrap/>
            <w:vAlign w:val="center"/>
          </w:tcPr>
          <w:p w14:paraId="6BF4BDF9">
            <w:pPr>
              <w:spacing w:line="240" w:lineRule="auto"/>
              <w:jc w:val="center"/>
              <w:rPr>
                <w:rFonts w:hint="eastAsia"/>
                <w:sz w:val="19"/>
              </w:rPr>
            </w:pPr>
            <w:r>
              <w:rPr>
                <w:rFonts w:hint="eastAsia"/>
                <w:sz w:val="19"/>
              </w:rPr>
              <w:t>3</w:t>
            </w:r>
            <w:r>
              <w:rPr>
                <w:sz w:val="19"/>
              </w:rPr>
              <w:t>8</w:t>
            </w:r>
          </w:p>
        </w:tc>
        <w:tc>
          <w:tcPr>
            <w:tcW w:w="1308" w:type="pct"/>
            <w:shd w:val="clear" w:color="auto" w:fill="auto"/>
            <w:noWrap/>
            <w:vAlign w:val="center"/>
          </w:tcPr>
          <w:p w14:paraId="6FB3E9A8">
            <w:pPr>
              <w:spacing w:line="240" w:lineRule="auto"/>
              <w:jc w:val="center"/>
              <w:rPr>
                <w:rFonts w:hint="eastAsia"/>
                <w:sz w:val="19"/>
              </w:rPr>
            </w:pPr>
            <w:r>
              <w:rPr>
                <w:rFonts w:hint="eastAsia"/>
                <w:sz w:val="19"/>
              </w:rPr>
              <w:t>鸣翠山庄56路终点站</w:t>
            </w:r>
          </w:p>
        </w:tc>
        <w:tc>
          <w:tcPr>
            <w:tcW w:w="1631" w:type="pct"/>
            <w:shd w:val="clear" w:color="auto" w:fill="auto"/>
            <w:noWrap/>
            <w:vAlign w:val="center"/>
          </w:tcPr>
          <w:p w14:paraId="7F65138D">
            <w:pPr>
              <w:spacing w:line="240" w:lineRule="auto"/>
              <w:jc w:val="center"/>
              <w:rPr>
                <w:rFonts w:hint="eastAsia"/>
                <w:sz w:val="19"/>
              </w:rPr>
            </w:pPr>
            <w:r>
              <w:rPr>
                <w:rFonts w:hint="eastAsia"/>
                <w:sz w:val="19"/>
              </w:rPr>
              <w:t>溪湖区峪中三道街12号</w:t>
            </w:r>
          </w:p>
        </w:tc>
        <w:tc>
          <w:tcPr>
            <w:tcW w:w="348" w:type="pct"/>
            <w:shd w:val="clear" w:color="auto" w:fill="auto"/>
            <w:noWrap/>
          </w:tcPr>
          <w:p w14:paraId="129606A8">
            <w:pPr>
              <w:spacing w:line="240" w:lineRule="auto"/>
              <w:jc w:val="center"/>
              <w:rPr>
                <w:rFonts w:hint="eastAsia"/>
                <w:sz w:val="19"/>
              </w:rPr>
            </w:pPr>
            <w:r>
              <w:rPr>
                <w:rFonts w:hint="eastAsia"/>
                <w:sz w:val="19"/>
              </w:rPr>
              <w:t>新建</w:t>
            </w:r>
          </w:p>
        </w:tc>
        <w:tc>
          <w:tcPr>
            <w:tcW w:w="613" w:type="pct"/>
            <w:shd w:val="clear" w:color="auto" w:fill="auto"/>
            <w:noWrap/>
            <w:vAlign w:val="center"/>
          </w:tcPr>
          <w:p w14:paraId="05019C08">
            <w:pPr>
              <w:spacing w:line="240" w:lineRule="auto"/>
              <w:jc w:val="center"/>
              <w:rPr>
                <w:rFonts w:hint="eastAsia"/>
                <w:sz w:val="19"/>
              </w:rPr>
            </w:pPr>
            <w:r>
              <w:rPr>
                <w:rFonts w:hint="eastAsia"/>
                <w:sz w:val="19"/>
              </w:rPr>
              <w:t>20</w:t>
            </w:r>
          </w:p>
        </w:tc>
        <w:tc>
          <w:tcPr>
            <w:tcW w:w="881" w:type="pct"/>
            <w:shd w:val="clear" w:color="auto" w:fill="auto"/>
            <w:noWrap/>
            <w:vAlign w:val="center"/>
          </w:tcPr>
          <w:p w14:paraId="026AE5D0">
            <w:pPr>
              <w:spacing w:line="240" w:lineRule="auto"/>
              <w:jc w:val="center"/>
              <w:rPr>
                <w:rFonts w:hint="eastAsia"/>
                <w:sz w:val="19"/>
              </w:rPr>
            </w:pPr>
            <w:r>
              <w:rPr>
                <w:rFonts w:hint="eastAsia"/>
                <w:sz w:val="19"/>
              </w:rPr>
              <w:t>　</w:t>
            </w:r>
          </w:p>
        </w:tc>
      </w:tr>
      <w:tr w14:paraId="411B464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219" w:type="pct"/>
            <w:shd w:val="clear" w:color="auto" w:fill="auto"/>
            <w:noWrap/>
            <w:vAlign w:val="center"/>
          </w:tcPr>
          <w:p w14:paraId="592F7A45">
            <w:pPr>
              <w:spacing w:line="240" w:lineRule="auto"/>
              <w:jc w:val="center"/>
              <w:rPr>
                <w:rFonts w:hint="eastAsia"/>
                <w:sz w:val="19"/>
              </w:rPr>
            </w:pPr>
            <w:r>
              <w:rPr>
                <w:rFonts w:hint="eastAsia"/>
                <w:sz w:val="19"/>
              </w:rPr>
              <w:t>3</w:t>
            </w:r>
            <w:r>
              <w:rPr>
                <w:sz w:val="19"/>
              </w:rPr>
              <w:t>9</w:t>
            </w:r>
          </w:p>
        </w:tc>
        <w:tc>
          <w:tcPr>
            <w:tcW w:w="1308" w:type="pct"/>
            <w:shd w:val="clear" w:color="auto" w:fill="auto"/>
            <w:noWrap/>
            <w:vAlign w:val="center"/>
          </w:tcPr>
          <w:p w14:paraId="4E53D3E3">
            <w:pPr>
              <w:spacing w:line="240" w:lineRule="auto"/>
              <w:jc w:val="center"/>
              <w:rPr>
                <w:rFonts w:hint="eastAsia"/>
                <w:sz w:val="19"/>
              </w:rPr>
            </w:pPr>
            <w:r>
              <w:rPr>
                <w:rFonts w:hint="eastAsia"/>
                <w:sz w:val="19"/>
              </w:rPr>
              <w:t>彩北</w:t>
            </w:r>
            <w:r>
              <w:rPr>
                <w:sz w:val="19"/>
              </w:rPr>
              <w:t>3</w:t>
            </w:r>
            <w:r>
              <w:rPr>
                <w:rFonts w:hint="eastAsia"/>
                <w:sz w:val="19"/>
              </w:rPr>
              <w:t>路终点站停车场</w:t>
            </w:r>
          </w:p>
        </w:tc>
        <w:tc>
          <w:tcPr>
            <w:tcW w:w="1631" w:type="pct"/>
            <w:shd w:val="clear" w:color="auto" w:fill="auto"/>
            <w:noWrap/>
            <w:vAlign w:val="center"/>
          </w:tcPr>
          <w:p w14:paraId="241F8FA2">
            <w:pPr>
              <w:spacing w:line="240" w:lineRule="auto"/>
              <w:jc w:val="center"/>
              <w:rPr>
                <w:rFonts w:hint="eastAsia"/>
                <w:sz w:val="19"/>
              </w:rPr>
            </w:pPr>
            <w:r>
              <w:rPr>
                <w:rFonts w:hint="eastAsia"/>
                <w:sz w:val="19"/>
              </w:rPr>
              <w:t>溪湖区彩北</w:t>
            </w:r>
            <w:r>
              <w:rPr>
                <w:sz w:val="19"/>
              </w:rPr>
              <w:t>3</w:t>
            </w:r>
            <w:r>
              <w:rPr>
                <w:rFonts w:hint="eastAsia"/>
                <w:sz w:val="19"/>
              </w:rPr>
              <w:t>路公交终点站</w:t>
            </w:r>
          </w:p>
        </w:tc>
        <w:tc>
          <w:tcPr>
            <w:tcW w:w="348" w:type="pct"/>
            <w:shd w:val="clear" w:color="auto" w:fill="auto"/>
            <w:noWrap/>
          </w:tcPr>
          <w:p w14:paraId="591BB129">
            <w:pPr>
              <w:spacing w:line="240" w:lineRule="auto"/>
              <w:jc w:val="center"/>
              <w:rPr>
                <w:rFonts w:hint="eastAsia"/>
                <w:sz w:val="19"/>
              </w:rPr>
            </w:pPr>
            <w:r>
              <w:rPr>
                <w:rFonts w:hint="eastAsia"/>
                <w:sz w:val="19"/>
              </w:rPr>
              <w:t>新建</w:t>
            </w:r>
          </w:p>
        </w:tc>
        <w:tc>
          <w:tcPr>
            <w:tcW w:w="613" w:type="pct"/>
            <w:shd w:val="clear" w:color="auto" w:fill="auto"/>
            <w:noWrap/>
            <w:vAlign w:val="center"/>
          </w:tcPr>
          <w:p w14:paraId="7633A4EF">
            <w:pPr>
              <w:spacing w:line="240" w:lineRule="auto"/>
              <w:jc w:val="center"/>
              <w:rPr>
                <w:rFonts w:hint="eastAsia"/>
                <w:sz w:val="19"/>
              </w:rPr>
            </w:pPr>
            <w:r>
              <w:rPr>
                <w:rFonts w:hint="eastAsia"/>
                <w:sz w:val="19"/>
              </w:rPr>
              <w:t>8</w:t>
            </w:r>
          </w:p>
        </w:tc>
        <w:tc>
          <w:tcPr>
            <w:tcW w:w="881" w:type="pct"/>
            <w:shd w:val="clear" w:color="auto" w:fill="auto"/>
            <w:noWrap/>
            <w:vAlign w:val="center"/>
          </w:tcPr>
          <w:p w14:paraId="5834162E">
            <w:pPr>
              <w:spacing w:line="240" w:lineRule="auto"/>
              <w:jc w:val="center"/>
              <w:rPr>
                <w:rFonts w:hint="eastAsia"/>
                <w:sz w:val="19"/>
              </w:rPr>
            </w:pPr>
            <w:r>
              <w:rPr>
                <w:rFonts w:hint="eastAsia"/>
                <w:sz w:val="19"/>
              </w:rPr>
              <w:t>　</w:t>
            </w:r>
          </w:p>
        </w:tc>
      </w:tr>
      <w:tr w14:paraId="1846719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219" w:type="pct"/>
            <w:shd w:val="clear" w:color="auto" w:fill="auto"/>
            <w:noWrap/>
            <w:vAlign w:val="center"/>
          </w:tcPr>
          <w:p w14:paraId="55C1DCDF">
            <w:pPr>
              <w:spacing w:line="240" w:lineRule="auto"/>
              <w:jc w:val="center"/>
              <w:rPr>
                <w:rFonts w:hint="eastAsia"/>
                <w:sz w:val="19"/>
              </w:rPr>
            </w:pPr>
            <w:r>
              <w:rPr>
                <w:rFonts w:hint="eastAsia"/>
                <w:sz w:val="19"/>
              </w:rPr>
              <w:t>4</w:t>
            </w:r>
            <w:r>
              <w:rPr>
                <w:sz w:val="19"/>
              </w:rPr>
              <w:t>0</w:t>
            </w:r>
          </w:p>
        </w:tc>
        <w:tc>
          <w:tcPr>
            <w:tcW w:w="1308" w:type="pct"/>
            <w:shd w:val="clear" w:color="auto" w:fill="auto"/>
            <w:noWrap/>
            <w:vAlign w:val="center"/>
          </w:tcPr>
          <w:p w14:paraId="1B1D5E61">
            <w:pPr>
              <w:spacing w:line="240" w:lineRule="auto"/>
              <w:jc w:val="center"/>
              <w:rPr>
                <w:rFonts w:hint="eastAsia"/>
                <w:sz w:val="19"/>
              </w:rPr>
            </w:pPr>
            <w:r>
              <w:rPr>
                <w:rFonts w:hint="eastAsia"/>
                <w:sz w:val="19"/>
              </w:rPr>
              <w:t>彩北</w:t>
            </w:r>
            <w:r>
              <w:rPr>
                <w:sz w:val="19"/>
              </w:rPr>
              <w:t>66</w:t>
            </w:r>
            <w:r>
              <w:rPr>
                <w:rFonts w:hint="eastAsia"/>
                <w:sz w:val="19"/>
              </w:rPr>
              <w:t>栋幸福家园公交停车场</w:t>
            </w:r>
          </w:p>
        </w:tc>
        <w:tc>
          <w:tcPr>
            <w:tcW w:w="1631" w:type="pct"/>
            <w:shd w:val="clear" w:color="auto" w:fill="auto"/>
            <w:noWrap/>
            <w:vAlign w:val="center"/>
          </w:tcPr>
          <w:p w14:paraId="1E80C706">
            <w:pPr>
              <w:spacing w:line="240" w:lineRule="auto"/>
              <w:jc w:val="center"/>
              <w:rPr>
                <w:rFonts w:hint="eastAsia"/>
                <w:sz w:val="19"/>
              </w:rPr>
            </w:pPr>
            <w:r>
              <w:rPr>
                <w:rFonts w:hint="eastAsia"/>
                <w:sz w:val="19"/>
              </w:rPr>
              <w:t>溪湖区沈本线东风公交始发站</w:t>
            </w:r>
          </w:p>
        </w:tc>
        <w:tc>
          <w:tcPr>
            <w:tcW w:w="348" w:type="pct"/>
            <w:shd w:val="clear" w:color="auto" w:fill="auto"/>
            <w:noWrap/>
          </w:tcPr>
          <w:p w14:paraId="788AA9CA">
            <w:pPr>
              <w:spacing w:line="240" w:lineRule="auto"/>
              <w:jc w:val="center"/>
              <w:rPr>
                <w:rFonts w:hint="eastAsia"/>
                <w:sz w:val="19"/>
              </w:rPr>
            </w:pPr>
            <w:r>
              <w:rPr>
                <w:rFonts w:hint="eastAsia"/>
                <w:sz w:val="19"/>
              </w:rPr>
              <w:t>新建</w:t>
            </w:r>
          </w:p>
        </w:tc>
        <w:tc>
          <w:tcPr>
            <w:tcW w:w="613" w:type="pct"/>
            <w:shd w:val="clear" w:color="auto" w:fill="auto"/>
            <w:noWrap/>
            <w:vAlign w:val="center"/>
          </w:tcPr>
          <w:p w14:paraId="3CE48C5B">
            <w:pPr>
              <w:spacing w:line="240" w:lineRule="auto"/>
              <w:jc w:val="center"/>
              <w:rPr>
                <w:rFonts w:hint="eastAsia"/>
                <w:sz w:val="19"/>
              </w:rPr>
            </w:pPr>
            <w:r>
              <w:rPr>
                <w:rFonts w:hint="eastAsia"/>
                <w:sz w:val="19"/>
              </w:rPr>
              <w:t>8</w:t>
            </w:r>
          </w:p>
        </w:tc>
        <w:tc>
          <w:tcPr>
            <w:tcW w:w="881" w:type="pct"/>
            <w:shd w:val="clear" w:color="auto" w:fill="auto"/>
            <w:noWrap/>
            <w:vAlign w:val="center"/>
          </w:tcPr>
          <w:p w14:paraId="3BFF8AC5">
            <w:pPr>
              <w:spacing w:line="240" w:lineRule="auto"/>
              <w:jc w:val="center"/>
              <w:rPr>
                <w:rFonts w:hint="eastAsia"/>
                <w:sz w:val="19"/>
              </w:rPr>
            </w:pPr>
            <w:r>
              <w:rPr>
                <w:rFonts w:hint="eastAsia"/>
                <w:sz w:val="19"/>
              </w:rPr>
              <w:t>　</w:t>
            </w:r>
          </w:p>
        </w:tc>
      </w:tr>
      <w:tr w14:paraId="3401AFE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219" w:type="pct"/>
            <w:shd w:val="clear" w:color="auto" w:fill="auto"/>
            <w:noWrap/>
            <w:vAlign w:val="center"/>
          </w:tcPr>
          <w:p w14:paraId="270D8F15">
            <w:pPr>
              <w:spacing w:line="240" w:lineRule="auto"/>
              <w:jc w:val="center"/>
              <w:rPr>
                <w:rFonts w:hint="eastAsia"/>
                <w:sz w:val="19"/>
              </w:rPr>
            </w:pPr>
            <w:r>
              <w:rPr>
                <w:rFonts w:hint="eastAsia"/>
                <w:sz w:val="19"/>
              </w:rPr>
              <w:t>4</w:t>
            </w:r>
            <w:r>
              <w:rPr>
                <w:sz w:val="19"/>
              </w:rPr>
              <w:t>1</w:t>
            </w:r>
          </w:p>
        </w:tc>
        <w:tc>
          <w:tcPr>
            <w:tcW w:w="1308" w:type="pct"/>
            <w:shd w:val="clear" w:color="auto" w:fill="auto"/>
            <w:noWrap/>
            <w:vAlign w:val="center"/>
          </w:tcPr>
          <w:p w14:paraId="25AD1303">
            <w:pPr>
              <w:spacing w:line="240" w:lineRule="auto"/>
              <w:jc w:val="center"/>
              <w:rPr>
                <w:rFonts w:hint="eastAsia"/>
                <w:sz w:val="19"/>
              </w:rPr>
            </w:pPr>
            <w:r>
              <w:rPr>
                <w:rFonts w:hint="eastAsia"/>
                <w:sz w:val="19"/>
              </w:rPr>
              <w:t>溪湖区火车站广场</w:t>
            </w:r>
          </w:p>
        </w:tc>
        <w:tc>
          <w:tcPr>
            <w:tcW w:w="1631" w:type="pct"/>
            <w:shd w:val="clear" w:color="auto" w:fill="auto"/>
            <w:noWrap/>
            <w:vAlign w:val="center"/>
          </w:tcPr>
          <w:p w14:paraId="5EB1ADB1">
            <w:pPr>
              <w:spacing w:line="240" w:lineRule="auto"/>
              <w:jc w:val="center"/>
              <w:rPr>
                <w:rFonts w:hint="eastAsia"/>
                <w:sz w:val="19"/>
              </w:rPr>
            </w:pPr>
            <w:r>
              <w:rPr>
                <w:rFonts w:hint="eastAsia"/>
                <w:sz w:val="19"/>
              </w:rPr>
              <w:t>溪湖区站前火车站</w:t>
            </w:r>
          </w:p>
        </w:tc>
        <w:tc>
          <w:tcPr>
            <w:tcW w:w="348" w:type="pct"/>
            <w:shd w:val="clear" w:color="auto" w:fill="auto"/>
            <w:noWrap/>
          </w:tcPr>
          <w:p w14:paraId="51ACE52B">
            <w:pPr>
              <w:spacing w:line="240" w:lineRule="auto"/>
              <w:jc w:val="center"/>
              <w:rPr>
                <w:rFonts w:hint="eastAsia"/>
                <w:sz w:val="19"/>
              </w:rPr>
            </w:pPr>
            <w:r>
              <w:rPr>
                <w:rFonts w:hint="eastAsia"/>
                <w:sz w:val="19"/>
              </w:rPr>
              <w:t>新建</w:t>
            </w:r>
          </w:p>
        </w:tc>
        <w:tc>
          <w:tcPr>
            <w:tcW w:w="613" w:type="pct"/>
            <w:shd w:val="clear" w:color="auto" w:fill="auto"/>
            <w:noWrap/>
            <w:vAlign w:val="center"/>
          </w:tcPr>
          <w:p w14:paraId="6E423E70">
            <w:pPr>
              <w:spacing w:line="240" w:lineRule="auto"/>
              <w:jc w:val="center"/>
              <w:rPr>
                <w:rFonts w:hint="eastAsia"/>
                <w:sz w:val="19"/>
              </w:rPr>
            </w:pPr>
            <w:r>
              <w:rPr>
                <w:rFonts w:hint="eastAsia"/>
                <w:sz w:val="19"/>
              </w:rPr>
              <w:t>10</w:t>
            </w:r>
          </w:p>
        </w:tc>
        <w:tc>
          <w:tcPr>
            <w:tcW w:w="881" w:type="pct"/>
            <w:shd w:val="clear" w:color="auto" w:fill="auto"/>
            <w:noWrap/>
            <w:vAlign w:val="center"/>
          </w:tcPr>
          <w:p w14:paraId="4FEC34A6">
            <w:pPr>
              <w:spacing w:line="240" w:lineRule="auto"/>
              <w:jc w:val="center"/>
              <w:rPr>
                <w:rFonts w:hint="eastAsia"/>
                <w:sz w:val="19"/>
              </w:rPr>
            </w:pPr>
            <w:r>
              <w:rPr>
                <w:rFonts w:hint="eastAsia"/>
                <w:sz w:val="19"/>
              </w:rPr>
              <w:t>　</w:t>
            </w:r>
          </w:p>
        </w:tc>
      </w:tr>
      <w:tr w14:paraId="6511093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219" w:type="pct"/>
            <w:shd w:val="clear" w:color="auto" w:fill="auto"/>
            <w:noWrap/>
            <w:vAlign w:val="center"/>
          </w:tcPr>
          <w:p w14:paraId="06BCF3F0">
            <w:pPr>
              <w:spacing w:line="240" w:lineRule="auto"/>
              <w:jc w:val="center"/>
              <w:rPr>
                <w:rFonts w:hint="eastAsia"/>
                <w:sz w:val="19"/>
              </w:rPr>
            </w:pPr>
            <w:r>
              <w:rPr>
                <w:rFonts w:hint="eastAsia"/>
                <w:sz w:val="19"/>
              </w:rPr>
              <w:t>4</w:t>
            </w:r>
            <w:r>
              <w:rPr>
                <w:sz w:val="19"/>
              </w:rPr>
              <w:t>2</w:t>
            </w:r>
          </w:p>
        </w:tc>
        <w:tc>
          <w:tcPr>
            <w:tcW w:w="1308" w:type="pct"/>
            <w:shd w:val="clear" w:color="auto" w:fill="auto"/>
            <w:noWrap/>
            <w:vAlign w:val="center"/>
          </w:tcPr>
          <w:p w14:paraId="1907DF10">
            <w:pPr>
              <w:spacing w:line="240" w:lineRule="auto"/>
              <w:jc w:val="center"/>
              <w:rPr>
                <w:rFonts w:hint="eastAsia"/>
                <w:sz w:val="19"/>
              </w:rPr>
            </w:pPr>
            <w:r>
              <w:rPr>
                <w:rFonts w:hint="eastAsia"/>
                <w:sz w:val="19"/>
              </w:rPr>
              <w:t>本溪石桥子客运公司充电站</w:t>
            </w:r>
          </w:p>
        </w:tc>
        <w:tc>
          <w:tcPr>
            <w:tcW w:w="1631" w:type="pct"/>
            <w:shd w:val="clear" w:color="auto" w:fill="auto"/>
            <w:noWrap/>
            <w:vAlign w:val="center"/>
          </w:tcPr>
          <w:p w14:paraId="19FEDFD8">
            <w:pPr>
              <w:spacing w:line="240" w:lineRule="auto"/>
              <w:jc w:val="center"/>
              <w:rPr>
                <w:rFonts w:hint="eastAsia"/>
                <w:sz w:val="19"/>
              </w:rPr>
            </w:pPr>
            <w:r>
              <w:rPr>
                <w:rFonts w:hint="eastAsia"/>
                <w:sz w:val="19"/>
              </w:rPr>
              <w:t>60路公交终点站</w:t>
            </w:r>
          </w:p>
        </w:tc>
        <w:tc>
          <w:tcPr>
            <w:tcW w:w="348" w:type="pct"/>
            <w:shd w:val="clear" w:color="auto" w:fill="auto"/>
            <w:noWrap/>
          </w:tcPr>
          <w:p w14:paraId="2653E29C">
            <w:pPr>
              <w:spacing w:line="240" w:lineRule="auto"/>
              <w:jc w:val="center"/>
              <w:rPr>
                <w:rFonts w:hint="eastAsia"/>
                <w:sz w:val="19"/>
              </w:rPr>
            </w:pPr>
            <w:r>
              <w:rPr>
                <w:rFonts w:hint="eastAsia"/>
                <w:sz w:val="19"/>
              </w:rPr>
              <w:t>新建</w:t>
            </w:r>
          </w:p>
        </w:tc>
        <w:tc>
          <w:tcPr>
            <w:tcW w:w="613" w:type="pct"/>
            <w:shd w:val="clear" w:color="auto" w:fill="auto"/>
            <w:noWrap/>
            <w:vAlign w:val="center"/>
          </w:tcPr>
          <w:p w14:paraId="6B3EF44B">
            <w:pPr>
              <w:spacing w:line="240" w:lineRule="auto"/>
              <w:jc w:val="center"/>
              <w:rPr>
                <w:rFonts w:hint="eastAsia"/>
                <w:sz w:val="19"/>
              </w:rPr>
            </w:pPr>
            <w:r>
              <w:rPr>
                <w:rFonts w:hint="eastAsia"/>
                <w:sz w:val="19"/>
              </w:rPr>
              <w:t>10</w:t>
            </w:r>
          </w:p>
        </w:tc>
        <w:tc>
          <w:tcPr>
            <w:tcW w:w="881" w:type="pct"/>
            <w:shd w:val="clear" w:color="auto" w:fill="auto"/>
            <w:noWrap/>
            <w:vAlign w:val="center"/>
          </w:tcPr>
          <w:p w14:paraId="18813C18">
            <w:pPr>
              <w:spacing w:line="240" w:lineRule="auto"/>
              <w:jc w:val="center"/>
              <w:rPr>
                <w:rFonts w:hint="eastAsia"/>
                <w:sz w:val="19"/>
              </w:rPr>
            </w:pPr>
            <w:r>
              <w:rPr>
                <w:rFonts w:hint="eastAsia"/>
                <w:sz w:val="19"/>
              </w:rPr>
              <w:t>　</w:t>
            </w:r>
          </w:p>
        </w:tc>
      </w:tr>
      <w:tr w14:paraId="3548477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219" w:type="pct"/>
            <w:shd w:val="clear" w:color="auto" w:fill="auto"/>
            <w:noWrap/>
            <w:vAlign w:val="center"/>
          </w:tcPr>
          <w:p w14:paraId="0D9D0B8C">
            <w:pPr>
              <w:spacing w:line="240" w:lineRule="auto"/>
              <w:jc w:val="center"/>
              <w:rPr>
                <w:rFonts w:hint="eastAsia"/>
                <w:sz w:val="19"/>
              </w:rPr>
            </w:pPr>
            <w:r>
              <w:rPr>
                <w:rFonts w:hint="eastAsia"/>
                <w:sz w:val="19"/>
              </w:rPr>
              <w:t>4</w:t>
            </w:r>
            <w:r>
              <w:rPr>
                <w:sz w:val="19"/>
              </w:rPr>
              <w:t>3</w:t>
            </w:r>
          </w:p>
        </w:tc>
        <w:tc>
          <w:tcPr>
            <w:tcW w:w="1308" w:type="pct"/>
            <w:shd w:val="clear" w:color="auto" w:fill="auto"/>
            <w:noWrap/>
            <w:vAlign w:val="center"/>
          </w:tcPr>
          <w:p w14:paraId="004E72D3">
            <w:pPr>
              <w:spacing w:line="240" w:lineRule="auto"/>
              <w:jc w:val="center"/>
              <w:rPr>
                <w:rFonts w:hint="eastAsia"/>
                <w:sz w:val="19"/>
              </w:rPr>
            </w:pPr>
            <w:r>
              <w:rPr>
                <w:rFonts w:hint="eastAsia"/>
                <w:sz w:val="19"/>
              </w:rPr>
              <w:t>本溪60路公交终端站充电站</w:t>
            </w:r>
          </w:p>
        </w:tc>
        <w:tc>
          <w:tcPr>
            <w:tcW w:w="1631" w:type="pct"/>
            <w:shd w:val="clear" w:color="auto" w:fill="auto"/>
            <w:noWrap/>
            <w:vAlign w:val="center"/>
          </w:tcPr>
          <w:p w14:paraId="3BE95F16">
            <w:pPr>
              <w:spacing w:line="240" w:lineRule="auto"/>
              <w:jc w:val="center"/>
              <w:rPr>
                <w:rFonts w:hint="eastAsia"/>
                <w:sz w:val="19"/>
              </w:rPr>
            </w:pPr>
            <w:r>
              <w:rPr>
                <w:rFonts w:hint="eastAsia"/>
                <w:sz w:val="19"/>
              </w:rPr>
              <w:t>本溪石桥子客运公司充电站</w:t>
            </w:r>
          </w:p>
        </w:tc>
        <w:tc>
          <w:tcPr>
            <w:tcW w:w="348" w:type="pct"/>
            <w:shd w:val="clear" w:color="auto" w:fill="auto"/>
            <w:noWrap/>
          </w:tcPr>
          <w:p w14:paraId="44D515AF">
            <w:pPr>
              <w:spacing w:line="240" w:lineRule="auto"/>
              <w:jc w:val="center"/>
              <w:rPr>
                <w:rFonts w:hint="eastAsia"/>
                <w:sz w:val="19"/>
              </w:rPr>
            </w:pPr>
            <w:r>
              <w:rPr>
                <w:rFonts w:hint="eastAsia"/>
                <w:sz w:val="19"/>
              </w:rPr>
              <w:t>新建</w:t>
            </w:r>
          </w:p>
        </w:tc>
        <w:tc>
          <w:tcPr>
            <w:tcW w:w="613" w:type="pct"/>
            <w:shd w:val="clear" w:color="auto" w:fill="auto"/>
            <w:noWrap/>
            <w:vAlign w:val="center"/>
          </w:tcPr>
          <w:p w14:paraId="7AEE8F7B">
            <w:pPr>
              <w:spacing w:line="240" w:lineRule="auto"/>
              <w:jc w:val="center"/>
              <w:rPr>
                <w:rFonts w:hint="eastAsia"/>
                <w:sz w:val="19"/>
              </w:rPr>
            </w:pPr>
            <w:r>
              <w:rPr>
                <w:rFonts w:hint="eastAsia"/>
                <w:sz w:val="19"/>
              </w:rPr>
              <w:t>40</w:t>
            </w:r>
          </w:p>
        </w:tc>
        <w:tc>
          <w:tcPr>
            <w:tcW w:w="881" w:type="pct"/>
            <w:shd w:val="clear" w:color="auto" w:fill="auto"/>
            <w:noWrap/>
            <w:vAlign w:val="center"/>
          </w:tcPr>
          <w:p w14:paraId="2ECC5BD5">
            <w:pPr>
              <w:spacing w:line="240" w:lineRule="auto"/>
              <w:jc w:val="center"/>
              <w:rPr>
                <w:rFonts w:hint="eastAsia"/>
                <w:sz w:val="19"/>
              </w:rPr>
            </w:pPr>
            <w:r>
              <w:rPr>
                <w:rFonts w:hint="eastAsia"/>
                <w:sz w:val="19"/>
              </w:rPr>
              <w:t>　</w:t>
            </w:r>
          </w:p>
        </w:tc>
      </w:tr>
      <w:tr w14:paraId="0FDCD6C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219" w:type="pct"/>
            <w:shd w:val="clear" w:color="auto" w:fill="auto"/>
            <w:noWrap/>
            <w:vAlign w:val="center"/>
          </w:tcPr>
          <w:p w14:paraId="2ABBD8E3">
            <w:pPr>
              <w:spacing w:line="240" w:lineRule="auto"/>
              <w:jc w:val="center"/>
              <w:rPr>
                <w:rFonts w:hint="default" w:eastAsia="仿宋"/>
                <w:sz w:val="19"/>
                <w:lang w:val="en-US" w:eastAsia="zh-CN"/>
              </w:rPr>
            </w:pPr>
            <w:r>
              <w:rPr>
                <w:rFonts w:hint="eastAsia"/>
                <w:sz w:val="19"/>
                <w:lang w:val="en-US" w:eastAsia="zh-CN"/>
              </w:rPr>
              <w:t>43</w:t>
            </w:r>
          </w:p>
        </w:tc>
        <w:tc>
          <w:tcPr>
            <w:tcW w:w="1308" w:type="pct"/>
            <w:shd w:val="clear" w:color="auto" w:fill="auto"/>
            <w:noWrap/>
            <w:vAlign w:val="center"/>
          </w:tcPr>
          <w:p w14:paraId="196B2B63">
            <w:pPr>
              <w:spacing w:line="240" w:lineRule="auto"/>
              <w:jc w:val="center"/>
              <w:rPr>
                <w:rFonts w:hint="eastAsia"/>
                <w:sz w:val="19"/>
              </w:rPr>
            </w:pPr>
            <w:r>
              <w:rPr>
                <w:rFonts w:hint="eastAsia"/>
                <w:sz w:val="19"/>
              </w:rPr>
              <w:t>高新区管委会</w:t>
            </w:r>
          </w:p>
        </w:tc>
        <w:tc>
          <w:tcPr>
            <w:tcW w:w="1631" w:type="pct"/>
            <w:shd w:val="clear" w:color="auto" w:fill="auto"/>
            <w:noWrap/>
            <w:vAlign w:val="center"/>
          </w:tcPr>
          <w:p w14:paraId="1AA3E979">
            <w:pPr>
              <w:spacing w:line="240" w:lineRule="auto"/>
              <w:jc w:val="center"/>
              <w:rPr>
                <w:rFonts w:hint="eastAsia"/>
                <w:sz w:val="19"/>
              </w:rPr>
            </w:pPr>
            <w:r>
              <w:rPr>
                <w:rFonts w:hint="eastAsia"/>
                <w:sz w:val="19"/>
              </w:rPr>
              <w:t>高新区管委会</w:t>
            </w:r>
          </w:p>
        </w:tc>
        <w:tc>
          <w:tcPr>
            <w:tcW w:w="348" w:type="pct"/>
            <w:shd w:val="clear" w:color="auto" w:fill="auto"/>
            <w:noWrap/>
          </w:tcPr>
          <w:p w14:paraId="726F0C8F">
            <w:pPr>
              <w:spacing w:line="240" w:lineRule="auto"/>
              <w:jc w:val="center"/>
              <w:rPr>
                <w:rFonts w:hint="eastAsia"/>
                <w:sz w:val="19"/>
              </w:rPr>
            </w:pPr>
            <w:r>
              <w:rPr>
                <w:rFonts w:hint="eastAsia"/>
                <w:sz w:val="19"/>
              </w:rPr>
              <w:t>新建</w:t>
            </w:r>
          </w:p>
        </w:tc>
        <w:tc>
          <w:tcPr>
            <w:tcW w:w="613" w:type="pct"/>
            <w:shd w:val="clear" w:color="auto" w:fill="auto"/>
            <w:noWrap/>
            <w:vAlign w:val="center"/>
          </w:tcPr>
          <w:p w14:paraId="348BB482">
            <w:pPr>
              <w:spacing w:line="240" w:lineRule="auto"/>
              <w:jc w:val="center"/>
              <w:rPr>
                <w:rFonts w:hint="eastAsia" w:eastAsia="仿宋"/>
                <w:sz w:val="19"/>
                <w:lang w:val="en-US" w:eastAsia="zh-CN"/>
              </w:rPr>
            </w:pPr>
            <w:r>
              <w:rPr>
                <w:rFonts w:hint="eastAsia"/>
                <w:sz w:val="19"/>
                <w:lang w:val="en-US" w:eastAsia="zh-CN"/>
              </w:rPr>
              <w:t>2</w:t>
            </w:r>
          </w:p>
        </w:tc>
        <w:tc>
          <w:tcPr>
            <w:tcW w:w="881" w:type="pct"/>
            <w:shd w:val="clear" w:color="auto" w:fill="auto"/>
            <w:noWrap/>
            <w:vAlign w:val="center"/>
          </w:tcPr>
          <w:p w14:paraId="7672AB2B">
            <w:pPr>
              <w:spacing w:line="240" w:lineRule="auto"/>
              <w:jc w:val="center"/>
              <w:rPr>
                <w:rFonts w:hint="eastAsia" w:eastAsia="仿宋"/>
                <w:sz w:val="19"/>
                <w:lang w:val="en-US" w:eastAsia="zh-CN"/>
              </w:rPr>
            </w:pPr>
            <w:r>
              <w:rPr>
                <w:rFonts w:hint="eastAsia"/>
                <w:sz w:val="19"/>
                <w:lang w:val="en-US" w:eastAsia="zh-CN"/>
              </w:rPr>
              <w:t>4</w:t>
            </w:r>
          </w:p>
        </w:tc>
      </w:tr>
      <w:tr w14:paraId="6E83793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219" w:type="pct"/>
            <w:shd w:val="clear" w:color="auto" w:fill="auto"/>
            <w:noWrap/>
            <w:vAlign w:val="center"/>
          </w:tcPr>
          <w:p w14:paraId="080F29C0">
            <w:pPr>
              <w:spacing w:line="240" w:lineRule="auto"/>
              <w:jc w:val="center"/>
              <w:rPr>
                <w:rFonts w:hint="default" w:eastAsia="仿宋"/>
                <w:sz w:val="19"/>
                <w:lang w:val="en-US" w:eastAsia="zh-CN"/>
              </w:rPr>
            </w:pPr>
            <w:r>
              <w:rPr>
                <w:rFonts w:hint="eastAsia"/>
                <w:sz w:val="19"/>
                <w:lang w:val="en-US" w:eastAsia="zh-CN"/>
              </w:rPr>
              <w:t>44</w:t>
            </w:r>
          </w:p>
        </w:tc>
        <w:tc>
          <w:tcPr>
            <w:tcW w:w="1308" w:type="pct"/>
            <w:shd w:val="clear" w:color="auto" w:fill="auto"/>
            <w:noWrap/>
            <w:vAlign w:val="center"/>
          </w:tcPr>
          <w:p w14:paraId="060C1083">
            <w:pPr>
              <w:spacing w:line="240" w:lineRule="auto"/>
              <w:jc w:val="center"/>
              <w:rPr>
                <w:rFonts w:hint="eastAsia"/>
                <w:sz w:val="19"/>
              </w:rPr>
            </w:pPr>
            <w:r>
              <w:rPr>
                <w:rFonts w:hint="eastAsia"/>
                <w:sz w:val="19"/>
              </w:rPr>
              <w:t>本溪彩屯公交终点站</w:t>
            </w:r>
          </w:p>
        </w:tc>
        <w:tc>
          <w:tcPr>
            <w:tcW w:w="1631" w:type="pct"/>
            <w:shd w:val="clear" w:color="auto" w:fill="auto"/>
            <w:noWrap/>
            <w:vAlign w:val="center"/>
          </w:tcPr>
          <w:p w14:paraId="70E1C889">
            <w:pPr>
              <w:spacing w:line="240" w:lineRule="auto"/>
              <w:jc w:val="center"/>
              <w:rPr>
                <w:rFonts w:hint="eastAsia"/>
                <w:sz w:val="19"/>
              </w:rPr>
            </w:pPr>
            <w:r>
              <w:rPr>
                <w:rFonts w:hint="eastAsia"/>
                <w:sz w:val="19"/>
              </w:rPr>
              <w:t>彩屯公交终点站</w:t>
            </w:r>
          </w:p>
        </w:tc>
        <w:tc>
          <w:tcPr>
            <w:tcW w:w="348" w:type="pct"/>
            <w:shd w:val="clear" w:color="auto" w:fill="auto"/>
            <w:noWrap/>
          </w:tcPr>
          <w:p w14:paraId="63B04AB0">
            <w:pPr>
              <w:spacing w:line="240" w:lineRule="auto"/>
              <w:jc w:val="center"/>
              <w:rPr>
                <w:rFonts w:hint="eastAsia"/>
                <w:sz w:val="19"/>
              </w:rPr>
            </w:pPr>
            <w:r>
              <w:rPr>
                <w:rFonts w:hint="eastAsia"/>
                <w:sz w:val="19"/>
              </w:rPr>
              <w:t>扩建</w:t>
            </w:r>
          </w:p>
        </w:tc>
        <w:tc>
          <w:tcPr>
            <w:tcW w:w="613" w:type="pct"/>
            <w:shd w:val="clear" w:color="auto" w:fill="auto"/>
            <w:noWrap/>
            <w:vAlign w:val="center"/>
          </w:tcPr>
          <w:p w14:paraId="394158F4">
            <w:pPr>
              <w:spacing w:line="240" w:lineRule="auto"/>
              <w:jc w:val="center"/>
              <w:rPr>
                <w:rFonts w:hint="eastAsia"/>
                <w:sz w:val="19"/>
              </w:rPr>
            </w:pPr>
            <w:r>
              <w:rPr>
                <w:rFonts w:hint="eastAsia"/>
                <w:sz w:val="19"/>
              </w:rPr>
              <w:t>10</w:t>
            </w:r>
          </w:p>
        </w:tc>
        <w:tc>
          <w:tcPr>
            <w:tcW w:w="881" w:type="pct"/>
            <w:shd w:val="clear" w:color="auto" w:fill="auto"/>
            <w:noWrap/>
            <w:vAlign w:val="center"/>
          </w:tcPr>
          <w:p w14:paraId="76E7E0DC">
            <w:pPr>
              <w:spacing w:line="240" w:lineRule="auto"/>
              <w:jc w:val="center"/>
              <w:rPr>
                <w:rFonts w:hint="eastAsia"/>
                <w:sz w:val="19"/>
              </w:rPr>
            </w:pPr>
          </w:p>
        </w:tc>
      </w:tr>
    </w:tbl>
    <w:p w14:paraId="77C13C88">
      <w:pPr>
        <w:pStyle w:val="3"/>
      </w:pPr>
      <w:bookmarkStart w:id="76" w:name="_Toc15251"/>
      <w:r>
        <w:rPr>
          <w:rFonts w:hint="eastAsia"/>
        </w:rPr>
        <w:t>新技术展望</w:t>
      </w:r>
      <w:bookmarkEnd w:id="76"/>
    </w:p>
    <w:p w14:paraId="7037C420">
      <w:pPr>
        <w:pStyle w:val="4"/>
      </w:pPr>
      <w:r>
        <w:rPr>
          <w:rFonts w:hint="eastAsia"/>
          <w:bCs/>
          <w:sz w:val="32"/>
          <w:szCs w:val="32"/>
        </w:rPr>
        <w:t>光储充一体化停车场</w:t>
      </w:r>
    </w:p>
    <w:p w14:paraId="18EDDFCA">
      <w:pPr>
        <w:pStyle w:val="5"/>
      </w:pPr>
      <w:r>
        <w:rPr>
          <w:rFonts w:hint="eastAsia"/>
          <w:bCs/>
          <w:sz w:val="32"/>
          <w:szCs w:val="32"/>
        </w:rPr>
        <w:t>技术原理</w:t>
      </w:r>
    </w:p>
    <w:p w14:paraId="3D8A5C63">
      <w:pPr>
        <w:ind w:firstLine="561"/>
        <w:rPr>
          <w:rFonts w:hint="eastAsia" w:cs="仿宋_GB2312"/>
          <w:szCs w:val="28"/>
        </w:rPr>
      </w:pPr>
      <w:r>
        <w:rPr>
          <w:rFonts w:cs="仿宋_GB2312"/>
          <w:szCs w:val="28"/>
        </w:rPr>
        <w:t>光储充一体化停车场主要由电网、交直流充电桩、磷酸铁锂电池储能系统、车棚光伏发电系统和能量管理系统组成，其结构如图所示。</w:t>
      </w:r>
    </w:p>
    <w:p w14:paraId="43684C92">
      <w:pPr>
        <w:spacing w:line="240" w:lineRule="auto"/>
        <w:ind w:firstLine="561"/>
        <w:rPr>
          <w:rFonts w:hint="eastAsia" w:cs="仿宋_GB2312"/>
          <w:szCs w:val="28"/>
        </w:rPr>
      </w:pPr>
      <w:r>
        <w:drawing>
          <wp:inline distT="0" distB="0" distL="0" distR="0">
            <wp:extent cx="5274310" cy="2503805"/>
            <wp:effectExtent l="0" t="0" r="2540" b="0"/>
            <wp:docPr id="116333324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333248" name="图片 4"/>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a:xfrm>
                      <a:off x="0" y="0"/>
                      <a:ext cx="5274310" cy="2503805"/>
                    </a:xfrm>
                    <a:prstGeom prst="rect">
                      <a:avLst/>
                    </a:prstGeom>
                    <a:noFill/>
                    <a:ln>
                      <a:noFill/>
                    </a:ln>
                  </pic:spPr>
                </pic:pic>
              </a:graphicData>
            </a:graphic>
          </wp:inline>
        </w:drawing>
      </w:r>
    </w:p>
    <w:p w14:paraId="375C0667">
      <w:pPr>
        <w:pStyle w:val="8"/>
        <w:spacing w:after="30"/>
      </w:pPr>
      <w:r>
        <w:rPr>
          <w:rFonts w:hint="eastAsia"/>
        </w:rPr>
        <w:t>技术原理示意图</w:t>
      </w:r>
    </w:p>
    <w:p w14:paraId="308EB36D">
      <w:pPr>
        <w:ind w:firstLine="560"/>
        <w:rPr>
          <w:rFonts w:hint="eastAsia" w:cs="仿宋_GB2312"/>
          <w:szCs w:val="28"/>
        </w:rPr>
      </w:pPr>
      <w:r>
        <w:rPr>
          <w:rFonts w:cs="仿宋_GB2312"/>
          <w:szCs w:val="28"/>
        </w:rPr>
        <w:t>光伏发电系统为电网白天运行提供电源，光伏发电系统发出的电能在智能微网段被充电桩消纳，当充电桩无法消纳时，可以为智能微网段的储能蓄电池充电，同时通过厂网系统被停车场负荷（照明、视频监控、智能停车系统等）消纳。在智能微网段设置储能电池，可以平抑智能微网系统中光伏发电与用电负荷不匹配造成的冲击，保证智能微网系统的平稳运行。设置储能系统可使智能微电网高效利用太阳能资源，并可使智能微电网系统短时脱离厂网运行，提高智能微电网系统工作的稳定性和连续性。</w:t>
      </w:r>
    </w:p>
    <w:p w14:paraId="24F0EDD5">
      <w:pPr>
        <w:pStyle w:val="5"/>
      </w:pPr>
      <w:r>
        <w:rPr>
          <w:rFonts w:hint="eastAsia"/>
          <w:bCs/>
          <w:sz w:val="32"/>
          <w:szCs w:val="32"/>
        </w:rPr>
        <w:t>光伏发电系统的设计</w:t>
      </w:r>
    </w:p>
    <w:p w14:paraId="08541C16">
      <w:pPr>
        <w:ind w:firstLine="560"/>
        <w:rPr>
          <w:rFonts w:hint="eastAsia" w:cs="仿宋_GB2312"/>
          <w:szCs w:val="28"/>
        </w:rPr>
      </w:pPr>
      <w:r>
        <w:rPr>
          <w:rFonts w:cs="仿宋_GB2312"/>
          <w:szCs w:val="28"/>
        </w:rPr>
        <w:t>太阳能电池组件具有封装及内部联结，能单独提供直流电输出，是最小且不可分割的太阳能电池组合装置，可以将太阳辐射能直接转换成电能。按基础材料的不同，太阳能电池可分为晶体硅太阳能电池、非晶硅太阳能电池和化合物太阳能电池。考虑到光伏雨棚的承重能力，选用化合物太阳能电池中的铜铟镓硒太阳能电池作为光伏组件。在相同遮蔽面积下铜铟镓硒太阳能电池的功率损失较小、功率温度系数和光传输较佳、累积发电量较高、重量较轻，易安装于各种建筑</w:t>
      </w:r>
      <w:r>
        <w:rPr>
          <w:rFonts w:hint="eastAsia" w:cs="仿宋_GB2312"/>
          <w:szCs w:val="28"/>
        </w:rPr>
        <w:t>。</w:t>
      </w:r>
    </w:p>
    <w:p w14:paraId="503B916F">
      <w:pPr>
        <w:pStyle w:val="5"/>
      </w:pPr>
      <w:r>
        <w:rPr>
          <w:rFonts w:hint="eastAsia"/>
          <w:bCs/>
          <w:sz w:val="32"/>
          <w:szCs w:val="32"/>
        </w:rPr>
        <w:t>充电桩的设计</w:t>
      </w:r>
    </w:p>
    <w:p w14:paraId="1561CFBC">
      <w:pPr>
        <w:ind w:firstLine="560"/>
        <w:rPr>
          <w:rFonts w:hint="eastAsia" w:cs="仿宋_GB2312"/>
          <w:szCs w:val="28"/>
        </w:rPr>
      </w:pPr>
      <w:r>
        <w:rPr>
          <w:rFonts w:cs="仿宋_GB2312"/>
          <w:szCs w:val="28"/>
        </w:rPr>
        <w:t>在</w:t>
      </w:r>
      <w:r>
        <w:rPr>
          <w:rFonts w:hint="eastAsia" w:cs="仿宋_GB2312"/>
          <w:szCs w:val="28"/>
        </w:rPr>
        <w:t>东风湖</w:t>
      </w:r>
      <w:r>
        <w:rPr>
          <w:rFonts w:cs="仿宋_GB2312"/>
          <w:szCs w:val="28"/>
        </w:rPr>
        <w:t>停车场停车位安装电动汽车充电桩，布置于中心区域的停车位，配置直流快速充电桩共15台。集成式直流快速充电桩容量为60kW，每台充电桩为</w:t>
      </w:r>
      <w:r>
        <w:rPr>
          <w:rFonts w:hint="eastAsia" w:cs="仿宋_GB2312"/>
          <w:szCs w:val="28"/>
        </w:rPr>
        <w:t>单</w:t>
      </w:r>
      <w:r>
        <w:rPr>
          <w:rFonts w:cs="仿宋_GB2312"/>
          <w:szCs w:val="28"/>
        </w:rPr>
        <w:t>枪充电，可同时满足15台汽车的快速充电需求。采用立柱式安装。充电桩具有测量、控制与保护的功能，如运行状态监测、故障状态监测、充电计量与计费、充电过程联动控制。充电桩供电来源为车棚光伏发电系统和地区供电系统。汽车蓄电池的通信系统可以和充电桩通信，充电桩根据汽车的实时需求给电动车充电。</w:t>
      </w:r>
    </w:p>
    <w:p w14:paraId="3F4E2778">
      <w:pPr>
        <w:pStyle w:val="5"/>
      </w:pPr>
      <w:r>
        <w:rPr>
          <w:rFonts w:hint="eastAsia"/>
          <w:bCs/>
          <w:sz w:val="32"/>
          <w:szCs w:val="32"/>
        </w:rPr>
        <w:t>储能系统的设计</w:t>
      </w:r>
    </w:p>
    <w:p w14:paraId="7AC6B9B7">
      <w:pPr>
        <w:ind w:firstLine="560"/>
        <w:rPr>
          <w:rFonts w:hint="eastAsia" w:cs="仿宋_GB2312"/>
          <w:szCs w:val="28"/>
        </w:rPr>
      </w:pPr>
      <w:r>
        <w:rPr>
          <w:rFonts w:cs="仿宋_GB2312"/>
          <w:szCs w:val="28"/>
        </w:rPr>
        <w:t>电力储能主要采用磷酸铁锂电池，该电池循环寿命长、稳定性和耐久性优秀、能量密度高、安全性更高、更耐高温，在对电池安全可靠性要求较高的电力行业有着不可替代的优势。充分考虑光伏发电系统功率、使用效率等因素，建设1套250kW/500kW·h的储能系统，主要作为备用电源，兼顾削峰填谷。该配置容量确保离网情况下双向变流器能够以额定功率放电2h。采用STS切换开关配合PCS使用，可以实现并离网无缝切换（切换时间＜15ms）。</w:t>
      </w:r>
    </w:p>
    <w:p w14:paraId="101590C2">
      <w:pPr>
        <w:pStyle w:val="5"/>
      </w:pPr>
      <w:r>
        <w:rPr>
          <w:rFonts w:hint="eastAsia"/>
          <w:bCs/>
          <w:sz w:val="32"/>
          <w:szCs w:val="32"/>
        </w:rPr>
        <w:t>光伏发电系统设计</w:t>
      </w:r>
    </w:p>
    <w:p w14:paraId="27284FBF">
      <w:pPr>
        <w:ind w:firstLine="560"/>
        <w:rPr>
          <w:rFonts w:hint="eastAsia" w:cs="仿宋_GB2312"/>
          <w:szCs w:val="28"/>
        </w:rPr>
      </w:pPr>
      <w:r>
        <w:rPr>
          <w:rFonts w:cs="仿宋_GB2312"/>
          <w:szCs w:val="28"/>
        </w:rPr>
        <w:t>光储充能量管理（ESMS）系统对系统中所有发电、充电、变流、储能设备，以及相关的环境、告警传感器等进行集中监控和管理，如图所示。ESMS系统通过智能化数据采集及传输模块采集设备信息、传感器状态等。ESMS系统还可实现设备告警和短信、微信通知功能，以便用户及时处理故障。用户可以通过WEB浏览器随时随地查看设备信息。能量管理系统是光储充一体化停车场的调度中心，可以收集能源数据，进行能量管理、网络分析，采用了SCADA/EMS/DMS技术，可以对光储充一体化停车场进行分散控制和集中管理、优化能源调度和平衡指挥系统，实现光伏出力管理、储能装置放电管理和充电桩管理。能量管理系统常用的三种控制模式为固定充放时段模式、计划曲线模式、负荷跟踪模式。其中，固定充放时段模式是系统功能的缺省模式和紧急备用模式；在计划曲线模式下，系统运行与负荷预测功能协作，当负荷预测功能运行异常时，需退出该模式；负荷跟踪模式的实时系统负荷曲线通过通信规约从调度侧获取。</w:t>
      </w:r>
    </w:p>
    <w:p w14:paraId="2F1038C5">
      <w:pPr>
        <w:spacing w:line="240" w:lineRule="auto"/>
        <w:rPr>
          <w:rFonts w:hint="eastAsia"/>
        </w:rPr>
      </w:pPr>
      <w:r>
        <w:drawing>
          <wp:inline distT="0" distB="0" distL="0" distR="0">
            <wp:extent cx="5274310" cy="3154680"/>
            <wp:effectExtent l="0" t="0" r="2540" b="7620"/>
            <wp:docPr id="19498904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989041" name="图片 1"/>
                    <pic:cNvPicPr>
                      <a:picLocks noChangeAspect="1"/>
                    </pic:cNvPicPr>
                  </pic:nvPicPr>
                  <pic:blipFill>
                    <a:blip r:embed="rId59"/>
                    <a:stretch>
                      <a:fillRect/>
                    </a:stretch>
                  </pic:blipFill>
                  <pic:spPr>
                    <a:xfrm>
                      <a:off x="0" y="0"/>
                      <a:ext cx="5274310" cy="3154680"/>
                    </a:xfrm>
                    <a:prstGeom prst="rect">
                      <a:avLst/>
                    </a:prstGeom>
                  </pic:spPr>
                </pic:pic>
              </a:graphicData>
            </a:graphic>
          </wp:inline>
        </w:drawing>
      </w:r>
    </w:p>
    <w:p w14:paraId="220B6E90">
      <w:pPr>
        <w:pStyle w:val="8"/>
      </w:pPr>
      <w:r>
        <w:t>光储充能量管理（ESMS）系统示意图</w:t>
      </w:r>
    </w:p>
    <w:p w14:paraId="3AF381A9">
      <w:pPr>
        <w:pStyle w:val="2"/>
      </w:pPr>
      <w:bookmarkStart w:id="77" w:name="_Toc151796039"/>
      <w:bookmarkStart w:id="78" w:name="_Toc25688"/>
      <w:r>
        <w:t>建设投资与成效分析</w:t>
      </w:r>
      <w:bookmarkEnd w:id="77"/>
      <w:bookmarkEnd w:id="78"/>
    </w:p>
    <w:p w14:paraId="01129228">
      <w:pPr>
        <w:pStyle w:val="3"/>
      </w:pPr>
      <w:bookmarkStart w:id="79" w:name="_Toc151796040"/>
      <w:bookmarkStart w:id="80" w:name="_Toc29115"/>
      <w:r>
        <w:t>建设规模</w:t>
      </w:r>
      <w:bookmarkEnd w:id="79"/>
      <w:bookmarkEnd w:id="80"/>
    </w:p>
    <w:p w14:paraId="308F97FB">
      <w:pPr>
        <w:ind w:firstLine="560"/>
        <w:rPr>
          <w:rFonts w:hint="eastAsia"/>
        </w:rPr>
      </w:pPr>
      <w:r>
        <w:t>2024</w:t>
      </w:r>
      <w:r>
        <w:rPr>
          <w:rFonts w:hint="eastAsia"/>
          <w:lang w:eastAsia="zh-CN"/>
        </w:rPr>
        <w:t>—</w:t>
      </w:r>
      <w:r>
        <w:t>2028</w:t>
      </w:r>
      <w:r>
        <w:rPr>
          <w:rFonts w:hint="eastAsia"/>
        </w:rPr>
        <w:t>年期间，溪湖区规划新建充电桩</w:t>
      </w:r>
      <w:r>
        <w:t>3</w:t>
      </w:r>
      <w:r>
        <w:rPr>
          <w:rFonts w:hint="eastAsia"/>
          <w:lang w:val="en-US" w:eastAsia="zh-CN"/>
        </w:rPr>
        <w:t>21</w:t>
      </w:r>
      <w:r>
        <w:rPr>
          <w:rFonts w:hint="eastAsia"/>
        </w:rPr>
        <w:t>台，其中公共充电桩</w:t>
      </w:r>
      <w:r>
        <w:t>158</w:t>
      </w:r>
      <w:r>
        <w:rPr>
          <w:rFonts w:hint="eastAsia"/>
        </w:rPr>
        <w:t>台，专用充电桩</w:t>
      </w:r>
      <w:r>
        <w:rPr>
          <w:rFonts w:hint="eastAsia"/>
          <w:lang w:val="en-US" w:eastAsia="zh-CN"/>
        </w:rPr>
        <w:t>163</w:t>
      </w:r>
      <w:r>
        <w:rPr>
          <w:rFonts w:hint="eastAsia"/>
        </w:rPr>
        <w:t>台。</w:t>
      </w:r>
    </w:p>
    <w:p w14:paraId="120B7DBC">
      <w:pPr>
        <w:ind w:firstLine="560"/>
        <w:rPr>
          <w:rFonts w:hint="eastAsia"/>
        </w:rPr>
      </w:pPr>
      <w:r>
        <w:rPr>
          <w:rFonts w:hint="eastAsia"/>
        </w:rPr>
        <w:t>规划建设公用充电桩总功率</w:t>
      </w:r>
      <w:r>
        <w:t>9480</w:t>
      </w:r>
      <w:r>
        <w:rPr>
          <w:rFonts w:hint="eastAsia"/>
        </w:rPr>
        <w:t>kW，全部为直流充电桩，规划建设专用充电桩总功率</w:t>
      </w:r>
      <w:r>
        <w:t>7</w:t>
      </w:r>
      <w:r>
        <w:rPr>
          <w:rFonts w:hint="eastAsia"/>
          <w:lang w:val="en-US" w:eastAsia="zh-CN"/>
        </w:rPr>
        <w:t>716</w:t>
      </w:r>
      <w:r>
        <w:t>kW</w:t>
      </w:r>
      <w:r>
        <w:rPr>
          <w:rFonts w:hint="eastAsia"/>
        </w:rPr>
        <w:t>，其中直流桩1</w:t>
      </w:r>
      <w:r>
        <w:t>2</w:t>
      </w:r>
      <w:r>
        <w:rPr>
          <w:rFonts w:hint="eastAsia"/>
          <w:lang w:val="en-US" w:eastAsia="zh-CN"/>
        </w:rPr>
        <w:t>5</w:t>
      </w:r>
      <w:r>
        <w:rPr>
          <w:rFonts w:hint="eastAsia"/>
        </w:rPr>
        <w:t>台，交流桩</w:t>
      </w:r>
      <w:r>
        <w:rPr>
          <w:rFonts w:hint="eastAsia"/>
          <w:lang w:val="en-US" w:eastAsia="zh-CN"/>
        </w:rPr>
        <w:t>38</w:t>
      </w:r>
      <w:r>
        <w:rPr>
          <w:rFonts w:hint="eastAsia"/>
        </w:rPr>
        <w:t>台，未细分逐年建设规模。</w:t>
      </w:r>
    </w:p>
    <w:p w14:paraId="29098EFE">
      <w:pPr>
        <w:ind w:firstLine="560"/>
        <w:rPr>
          <w:rFonts w:hint="eastAsia" w:cs="仿宋_GB2312"/>
          <w:szCs w:val="28"/>
        </w:rPr>
      </w:pPr>
      <w:r>
        <w:rPr>
          <w:rFonts w:hint="eastAsia"/>
        </w:rPr>
        <w:t>充电设施各年度新建规模详见下表</w:t>
      </w:r>
    </w:p>
    <w:p w14:paraId="43D42338">
      <w:pPr>
        <w:pStyle w:val="7"/>
      </w:pPr>
      <w:r>
        <w:rPr>
          <w:szCs w:val="24"/>
        </w:rPr>
        <w:t>充电设施</w:t>
      </w:r>
      <w:r>
        <w:rPr>
          <w:rFonts w:hint="eastAsia"/>
          <w:szCs w:val="24"/>
        </w:rPr>
        <w:t>建设</w:t>
      </w:r>
      <w:r>
        <w:rPr>
          <w:szCs w:val="24"/>
        </w:rPr>
        <w:t>规模</w:t>
      </w:r>
    </w:p>
    <w:p w14:paraId="5C10E87C">
      <w:pPr>
        <w:pStyle w:val="132"/>
        <w:ind w:left="921" w:hanging="361"/>
        <w:jc w:val="right"/>
        <w:rPr>
          <w:b/>
          <w:bCs/>
        </w:rPr>
      </w:pPr>
      <w:r>
        <w:rPr>
          <w:rFonts w:hint="eastAsia"/>
          <w:b/>
          <w:bCs/>
        </w:rPr>
        <w:t>单位：台、kW</w:t>
      </w:r>
    </w:p>
    <w:tbl>
      <w:tblPr>
        <w:tblStyle w:val="30"/>
        <w:tblW w:w="5009"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28" w:type="dxa"/>
          <w:left w:w="28" w:type="dxa"/>
          <w:bottom w:w="28" w:type="dxa"/>
          <w:right w:w="28" w:type="dxa"/>
        </w:tblCellMar>
      </w:tblPr>
      <w:tblGrid>
        <w:gridCol w:w="968"/>
        <w:gridCol w:w="923"/>
        <w:gridCol w:w="924"/>
        <w:gridCol w:w="924"/>
        <w:gridCol w:w="924"/>
        <w:gridCol w:w="927"/>
        <w:gridCol w:w="932"/>
        <w:gridCol w:w="922"/>
        <w:gridCol w:w="917"/>
      </w:tblGrid>
      <w:tr w14:paraId="2FB8C2B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blHeader/>
          <w:jc w:val="center"/>
        </w:trPr>
        <w:tc>
          <w:tcPr>
            <w:tcW w:w="579" w:type="pct"/>
            <w:vMerge w:val="restart"/>
            <w:shd w:val="clear" w:color="auto" w:fill="D9D9D9"/>
            <w:noWrap/>
            <w:tcMar>
              <w:top w:w="12" w:type="dxa"/>
              <w:left w:w="12" w:type="dxa"/>
              <w:right w:w="12" w:type="dxa"/>
            </w:tcMar>
            <w:vAlign w:val="center"/>
          </w:tcPr>
          <w:p w14:paraId="48CACA1C">
            <w:pPr>
              <w:spacing w:line="240" w:lineRule="auto"/>
              <w:jc w:val="center"/>
              <w:rPr>
                <w:rFonts w:hint="eastAsia"/>
                <w:b/>
                <w:sz w:val="19"/>
              </w:rPr>
            </w:pPr>
            <w:r>
              <w:rPr>
                <w:b/>
                <w:sz w:val="19"/>
              </w:rPr>
              <w:t>设备类型</w:t>
            </w:r>
          </w:p>
        </w:tc>
        <w:tc>
          <w:tcPr>
            <w:tcW w:w="552" w:type="pct"/>
            <w:vMerge w:val="restart"/>
            <w:shd w:val="clear" w:color="auto" w:fill="D9D9D9"/>
            <w:noWrap/>
            <w:tcMar>
              <w:top w:w="12" w:type="dxa"/>
              <w:left w:w="12" w:type="dxa"/>
              <w:right w:w="12" w:type="dxa"/>
            </w:tcMar>
            <w:vAlign w:val="center"/>
          </w:tcPr>
          <w:p w14:paraId="6619126A">
            <w:pPr>
              <w:spacing w:line="240" w:lineRule="auto"/>
              <w:jc w:val="center"/>
              <w:rPr>
                <w:rFonts w:hint="eastAsia"/>
                <w:b/>
                <w:sz w:val="19"/>
              </w:rPr>
            </w:pPr>
            <w:r>
              <w:rPr>
                <w:b/>
                <w:sz w:val="19"/>
              </w:rPr>
              <w:t>规模</w:t>
            </w:r>
          </w:p>
        </w:tc>
        <w:tc>
          <w:tcPr>
            <w:tcW w:w="2767" w:type="pct"/>
            <w:gridSpan w:val="5"/>
            <w:shd w:val="clear" w:color="auto" w:fill="D9D9D9"/>
            <w:noWrap/>
            <w:tcMar>
              <w:top w:w="12" w:type="dxa"/>
              <w:left w:w="12" w:type="dxa"/>
              <w:right w:w="12" w:type="dxa"/>
            </w:tcMar>
            <w:vAlign w:val="center"/>
          </w:tcPr>
          <w:p w14:paraId="7323906F">
            <w:pPr>
              <w:spacing w:line="240" w:lineRule="auto"/>
              <w:jc w:val="center"/>
              <w:rPr>
                <w:rFonts w:hint="eastAsia"/>
                <w:b/>
                <w:sz w:val="19"/>
              </w:rPr>
            </w:pPr>
            <w:r>
              <w:rPr>
                <w:rFonts w:hint="eastAsia"/>
                <w:b/>
                <w:sz w:val="19"/>
              </w:rPr>
              <w:t>公用</w:t>
            </w:r>
          </w:p>
        </w:tc>
        <w:tc>
          <w:tcPr>
            <w:tcW w:w="551" w:type="pct"/>
            <w:vMerge w:val="restart"/>
            <w:shd w:val="clear" w:color="auto" w:fill="D9D9D9"/>
            <w:vAlign w:val="center"/>
          </w:tcPr>
          <w:p w14:paraId="321D5AC3">
            <w:pPr>
              <w:spacing w:line="240" w:lineRule="auto"/>
              <w:jc w:val="center"/>
              <w:rPr>
                <w:rFonts w:hint="eastAsia"/>
                <w:b/>
                <w:sz w:val="19"/>
              </w:rPr>
            </w:pPr>
            <w:r>
              <w:rPr>
                <w:rFonts w:hint="eastAsia"/>
                <w:b/>
                <w:sz w:val="19"/>
              </w:rPr>
              <w:t>专用</w:t>
            </w:r>
          </w:p>
        </w:tc>
        <w:tc>
          <w:tcPr>
            <w:tcW w:w="548" w:type="pct"/>
            <w:vMerge w:val="restart"/>
            <w:shd w:val="clear" w:color="auto" w:fill="D9D9D9"/>
            <w:vAlign w:val="center"/>
          </w:tcPr>
          <w:p w14:paraId="339A9FD4">
            <w:pPr>
              <w:spacing w:line="240" w:lineRule="auto"/>
              <w:jc w:val="center"/>
              <w:rPr>
                <w:rFonts w:hint="eastAsia"/>
                <w:b/>
                <w:sz w:val="19"/>
              </w:rPr>
            </w:pPr>
            <w:r>
              <w:rPr>
                <w:rFonts w:hint="eastAsia"/>
                <w:b/>
                <w:sz w:val="19"/>
              </w:rPr>
              <w:t>合计</w:t>
            </w:r>
          </w:p>
        </w:tc>
      </w:tr>
      <w:tr w14:paraId="36A4F83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blHeader/>
          <w:jc w:val="center"/>
        </w:trPr>
        <w:tc>
          <w:tcPr>
            <w:tcW w:w="579" w:type="pct"/>
            <w:vMerge w:val="continue"/>
            <w:shd w:val="clear" w:color="auto" w:fill="D9D9D9"/>
            <w:noWrap/>
            <w:tcMar>
              <w:top w:w="12" w:type="dxa"/>
              <w:left w:w="12" w:type="dxa"/>
              <w:right w:w="12" w:type="dxa"/>
            </w:tcMar>
            <w:vAlign w:val="center"/>
          </w:tcPr>
          <w:p w14:paraId="38D4628F">
            <w:pPr>
              <w:spacing w:line="240" w:lineRule="auto"/>
              <w:jc w:val="center"/>
              <w:rPr>
                <w:rFonts w:hint="eastAsia"/>
                <w:b/>
                <w:sz w:val="19"/>
              </w:rPr>
            </w:pPr>
          </w:p>
        </w:tc>
        <w:tc>
          <w:tcPr>
            <w:tcW w:w="552" w:type="pct"/>
            <w:vMerge w:val="continue"/>
            <w:shd w:val="clear" w:color="auto" w:fill="D9D9D9"/>
            <w:noWrap/>
            <w:tcMar>
              <w:top w:w="12" w:type="dxa"/>
              <w:left w:w="12" w:type="dxa"/>
              <w:right w:w="12" w:type="dxa"/>
            </w:tcMar>
            <w:vAlign w:val="center"/>
          </w:tcPr>
          <w:p w14:paraId="0BDE6BF8">
            <w:pPr>
              <w:spacing w:line="240" w:lineRule="auto"/>
              <w:jc w:val="center"/>
              <w:rPr>
                <w:rFonts w:hint="eastAsia"/>
                <w:b/>
                <w:sz w:val="19"/>
              </w:rPr>
            </w:pPr>
          </w:p>
        </w:tc>
        <w:tc>
          <w:tcPr>
            <w:tcW w:w="552" w:type="pct"/>
            <w:shd w:val="clear" w:color="auto" w:fill="D9D9D9"/>
            <w:noWrap/>
            <w:tcMar>
              <w:top w:w="12" w:type="dxa"/>
              <w:left w:w="12" w:type="dxa"/>
              <w:right w:w="12" w:type="dxa"/>
            </w:tcMar>
            <w:vAlign w:val="center"/>
          </w:tcPr>
          <w:p w14:paraId="4BCB6A1D">
            <w:pPr>
              <w:spacing w:line="240" w:lineRule="auto"/>
              <w:jc w:val="center"/>
              <w:rPr>
                <w:rFonts w:hint="eastAsia"/>
                <w:b/>
                <w:sz w:val="19"/>
              </w:rPr>
            </w:pPr>
            <w:r>
              <w:rPr>
                <w:b/>
                <w:sz w:val="19"/>
              </w:rPr>
              <w:t>2024</w:t>
            </w:r>
          </w:p>
        </w:tc>
        <w:tc>
          <w:tcPr>
            <w:tcW w:w="552" w:type="pct"/>
            <w:shd w:val="clear" w:color="auto" w:fill="D9D9D9"/>
            <w:noWrap/>
            <w:tcMar>
              <w:top w:w="12" w:type="dxa"/>
              <w:left w:w="12" w:type="dxa"/>
              <w:right w:w="12" w:type="dxa"/>
            </w:tcMar>
            <w:vAlign w:val="center"/>
          </w:tcPr>
          <w:p w14:paraId="2E3FE453">
            <w:pPr>
              <w:spacing w:line="240" w:lineRule="auto"/>
              <w:jc w:val="center"/>
              <w:rPr>
                <w:rFonts w:hint="eastAsia"/>
                <w:b/>
                <w:sz w:val="19"/>
              </w:rPr>
            </w:pPr>
            <w:r>
              <w:rPr>
                <w:b/>
                <w:sz w:val="19"/>
              </w:rPr>
              <w:t>2025</w:t>
            </w:r>
          </w:p>
        </w:tc>
        <w:tc>
          <w:tcPr>
            <w:tcW w:w="552" w:type="pct"/>
            <w:shd w:val="clear" w:color="auto" w:fill="D9D9D9"/>
            <w:noWrap/>
            <w:tcMar>
              <w:top w:w="12" w:type="dxa"/>
              <w:left w:w="12" w:type="dxa"/>
              <w:right w:w="12" w:type="dxa"/>
            </w:tcMar>
            <w:vAlign w:val="center"/>
          </w:tcPr>
          <w:p w14:paraId="2AE01404">
            <w:pPr>
              <w:spacing w:line="240" w:lineRule="auto"/>
              <w:jc w:val="center"/>
              <w:rPr>
                <w:rFonts w:hint="eastAsia"/>
                <w:b/>
                <w:sz w:val="19"/>
              </w:rPr>
            </w:pPr>
            <w:r>
              <w:rPr>
                <w:b/>
                <w:sz w:val="19"/>
              </w:rPr>
              <w:t>2026</w:t>
            </w:r>
          </w:p>
        </w:tc>
        <w:tc>
          <w:tcPr>
            <w:tcW w:w="554" w:type="pct"/>
            <w:shd w:val="clear" w:color="auto" w:fill="D9D9D9"/>
            <w:noWrap/>
            <w:tcMar>
              <w:top w:w="12" w:type="dxa"/>
              <w:left w:w="12" w:type="dxa"/>
              <w:right w:w="12" w:type="dxa"/>
            </w:tcMar>
            <w:vAlign w:val="center"/>
          </w:tcPr>
          <w:p w14:paraId="6309A403">
            <w:pPr>
              <w:spacing w:line="240" w:lineRule="auto"/>
              <w:jc w:val="center"/>
              <w:rPr>
                <w:rFonts w:hint="eastAsia"/>
                <w:b/>
                <w:sz w:val="19"/>
              </w:rPr>
            </w:pPr>
            <w:r>
              <w:rPr>
                <w:b/>
                <w:sz w:val="19"/>
              </w:rPr>
              <w:t>2027</w:t>
            </w:r>
          </w:p>
        </w:tc>
        <w:tc>
          <w:tcPr>
            <w:tcW w:w="554" w:type="pct"/>
            <w:shd w:val="clear" w:color="auto" w:fill="D9D9D9"/>
            <w:noWrap/>
            <w:tcMar>
              <w:top w:w="12" w:type="dxa"/>
              <w:left w:w="12" w:type="dxa"/>
              <w:right w:w="12" w:type="dxa"/>
            </w:tcMar>
            <w:vAlign w:val="center"/>
          </w:tcPr>
          <w:p w14:paraId="5E377742">
            <w:pPr>
              <w:spacing w:line="240" w:lineRule="auto"/>
              <w:jc w:val="center"/>
              <w:rPr>
                <w:rFonts w:hint="eastAsia"/>
                <w:b/>
                <w:sz w:val="19"/>
              </w:rPr>
            </w:pPr>
            <w:r>
              <w:rPr>
                <w:b/>
                <w:sz w:val="19"/>
              </w:rPr>
              <w:t>2028</w:t>
            </w:r>
          </w:p>
        </w:tc>
        <w:tc>
          <w:tcPr>
            <w:tcW w:w="551" w:type="pct"/>
            <w:vMerge w:val="continue"/>
            <w:shd w:val="clear" w:color="auto" w:fill="D9D9D9"/>
            <w:vAlign w:val="center"/>
          </w:tcPr>
          <w:p w14:paraId="034D2D5B">
            <w:pPr>
              <w:spacing w:line="240" w:lineRule="auto"/>
              <w:jc w:val="center"/>
              <w:rPr>
                <w:rFonts w:hint="eastAsia"/>
                <w:b/>
                <w:sz w:val="19"/>
              </w:rPr>
            </w:pPr>
          </w:p>
        </w:tc>
        <w:tc>
          <w:tcPr>
            <w:tcW w:w="548" w:type="pct"/>
            <w:vMerge w:val="continue"/>
            <w:shd w:val="clear" w:color="auto" w:fill="D9D9D9"/>
            <w:vAlign w:val="center"/>
          </w:tcPr>
          <w:p w14:paraId="724AF9CD">
            <w:pPr>
              <w:spacing w:line="240" w:lineRule="auto"/>
              <w:jc w:val="center"/>
              <w:rPr>
                <w:rFonts w:hint="eastAsia"/>
                <w:b/>
                <w:sz w:val="19"/>
              </w:rPr>
            </w:pPr>
          </w:p>
        </w:tc>
      </w:tr>
      <w:tr w14:paraId="707A933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579" w:type="pct"/>
            <w:vMerge w:val="restart"/>
            <w:shd w:val="clear" w:color="auto" w:fill="auto"/>
            <w:tcMar>
              <w:top w:w="12" w:type="dxa"/>
              <w:left w:w="12" w:type="dxa"/>
              <w:right w:w="12" w:type="dxa"/>
            </w:tcMar>
            <w:vAlign w:val="center"/>
          </w:tcPr>
          <w:p w14:paraId="0C3227BE">
            <w:pPr>
              <w:spacing w:line="240" w:lineRule="auto"/>
              <w:jc w:val="center"/>
              <w:rPr>
                <w:rFonts w:hint="eastAsia"/>
                <w:kern w:val="2"/>
                <w:sz w:val="19"/>
              </w:rPr>
            </w:pPr>
            <w:r>
              <w:rPr>
                <w:kern w:val="2"/>
                <w:sz w:val="19"/>
              </w:rPr>
              <w:t>直流桩</w:t>
            </w:r>
          </w:p>
        </w:tc>
        <w:tc>
          <w:tcPr>
            <w:tcW w:w="552" w:type="pct"/>
            <w:shd w:val="clear" w:color="auto" w:fill="auto"/>
            <w:noWrap/>
            <w:tcMar>
              <w:top w:w="12" w:type="dxa"/>
              <w:left w:w="12" w:type="dxa"/>
              <w:right w:w="12" w:type="dxa"/>
            </w:tcMar>
            <w:vAlign w:val="center"/>
          </w:tcPr>
          <w:p w14:paraId="22C7BA6D">
            <w:pPr>
              <w:spacing w:line="240" w:lineRule="auto"/>
              <w:jc w:val="center"/>
              <w:rPr>
                <w:rFonts w:hint="eastAsia"/>
                <w:kern w:val="2"/>
                <w:sz w:val="19"/>
              </w:rPr>
            </w:pPr>
            <w:r>
              <w:rPr>
                <w:kern w:val="2"/>
                <w:sz w:val="19"/>
              </w:rPr>
              <w:t>数量</w:t>
            </w:r>
          </w:p>
        </w:tc>
        <w:tc>
          <w:tcPr>
            <w:tcW w:w="552" w:type="pct"/>
            <w:shd w:val="clear" w:color="auto" w:fill="auto"/>
            <w:noWrap/>
            <w:tcMar>
              <w:top w:w="12" w:type="dxa"/>
              <w:left w:w="12" w:type="dxa"/>
              <w:right w:w="12" w:type="dxa"/>
            </w:tcMar>
            <w:vAlign w:val="center"/>
          </w:tcPr>
          <w:p w14:paraId="02E589C9">
            <w:pPr>
              <w:spacing w:line="240" w:lineRule="auto"/>
              <w:jc w:val="center"/>
              <w:rPr>
                <w:rFonts w:hint="eastAsia"/>
                <w:kern w:val="2"/>
                <w:sz w:val="19"/>
              </w:rPr>
            </w:pPr>
            <w:r>
              <w:rPr>
                <w:rFonts w:hint="eastAsia"/>
                <w:kern w:val="2"/>
                <w:sz w:val="19"/>
              </w:rPr>
              <w:t>4</w:t>
            </w:r>
            <w:r>
              <w:rPr>
                <w:kern w:val="2"/>
                <w:sz w:val="19"/>
              </w:rPr>
              <w:t>7</w:t>
            </w:r>
          </w:p>
        </w:tc>
        <w:tc>
          <w:tcPr>
            <w:tcW w:w="552" w:type="pct"/>
            <w:shd w:val="clear" w:color="auto" w:fill="auto"/>
            <w:noWrap/>
            <w:tcMar>
              <w:top w:w="12" w:type="dxa"/>
              <w:left w:w="12" w:type="dxa"/>
              <w:right w:w="12" w:type="dxa"/>
            </w:tcMar>
            <w:vAlign w:val="center"/>
          </w:tcPr>
          <w:p w14:paraId="335462A8">
            <w:pPr>
              <w:spacing w:line="240" w:lineRule="auto"/>
              <w:jc w:val="center"/>
              <w:rPr>
                <w:rFonts w:hint="eastAsia"/>
                <w:kern w:val="2"/>
                <w:sz w:val="19"/>
              </w:rPr>
            </w:pPr>
            <w:r>
              <w:rPr>
                <w:kern w:val="2"/>
                <w:sz w:val="19"/>
              </w:rPr>
              <w:t>33</w:t>
            </w:r>
          </w:p>
        </w:tc>
        <w:tc>
          <w:tcPr>
            <w:tcW w:w="552" w:type="pct"/>
            <w:shd w:val="clear" w:color="auto" w:fill="auto"/>
            <w:noWrap/>
            <w:tcMar>
              <w:top w:w="12" w:type="dxa"/>
              <w:left w:w="12" w:type="dxa"/>
              <w:right w:w="12" w:type="dxa"/>
            </w:tcMar>
            <w:vAlign w:val="center"/>
          </w:tcPr>
          <w:p w14:paraId="562F71AC">
            <w:pPr>
              <w:spacing w:line="240" w:lineRule="auto"/>
              <w:jc w:val="center"/>
              <w:rPr>
                <w:rFonts w:hint="eastAsia"/>
                <w:kern w:val="2"/>
                <w:sz w:val="19"/>
              </w:rPr>
            </w:pPr>
            <w:r>
              <w:rPr>
                <w:kern w:val="2"/>
                <w:sz w:val="19"/>
              </w:rPr>
              <w:t>24</w:t>
            </w:r>
          </w:p>
        </w:tc>
        <w:tc>
          <w:tcPr>
            <w:tcW w:w="554" w:type="pct"/>
            <w:shd w:val="clear" w:color="auto" w:fill="auto"/>
            <w:noWrap/>
            <w:tcMar>
              <w:top w:w="12" w:type="dxa"/>
              <w:left w:w="12" w:type="dxa"/>
              <w:right w:w="12" w:type="dxa"/>
            </w:tcMar>
            <w:vAlign w:val="center"/>
          </w:tcPr>
          <w:p w14:paraId="62FD5918">
            <w:pPr>
              <w:spacing w:line="240" w:lineRule="auto"/>
              <w:jc w:val="center"/>
              <w:rPr>
                <w:rFonts w:hint="eastAsia"/>
                <w:kern w:val="2"/>
                <w:sz w:val="19"/>
              </w:rPr>
            </w:pPr>
            <w:r>
              <w:rPr>
                <w:kern w:val="2"/>
                <w:sz w:val="19"/>
              </w:rPr>
              <w:t>33</w:t>
            </w:r>
          </w:p>
        </w:tc>
        <w:tc>
          <w:tcPr>
            <w:tcW w:w="554" w:type="pct"/>
            <w:shd w:val="clear" w:color="auto" w:fill="auto"/>
            <w:noWrap/>
            <w:tcMar>
              <w:top w:w="12" w:type="dxa"/>
              <w:left w:w="12" w:type="dxa"/>
              <w:right w:w="12" w:type="dxa"/>
            </w:tcMar>
            <w:vAlign w:val="center"/>
          </w:tcPr>
          <w:p w14:paraId="7F407792">
            <w:pPr>
              <w:spacing w:line="240" w:lineRule="auto"/>
              <w:jc w:val="center"/>
              <w:rPr>
                <w:rFonts w:hint="eastAsia"/>
                <w:kern w:val="2"/>
                <w:sz w:val="19"/>
              </w:rPr>
            </w:pPr>
            <w:r>
              <w:rPr>
                <w:kern w:val="2"/>
                <w:sz w:val="19"/>
              </w:rPr>
              <w:t>21</w:t>
            </w:r>
          </w:p>
        </w:tc>
        <w:tc>
          <w:tcPr>
            <w:tcW w:w="551" w:type="pct"/>
          </w:tcPr>
          <w:p w14:paraId="0D2B3571">
            <w:pPr>
              <w:spacing w:line="240" w:lineRule="auto"/>
              <w:jc w:val="center"/>
              <w:rPr>
                <w:rFonts w:hint="default"/>
                <w:kern w:val="2"/>
                <w:sz w:val="19"/>
                <w:lang w:val="en-US" w:eastAsia="zh-CN"/>
              </w:rPr>
            </w:pPr>
            <w:r>
              <w:rPr>
                <w:rFonts w:hint="eastAsia"/>
                <w:kern w:val="2"/>
                <w:sz w:val="19"/>
                <w:lang w:val="en-US" w:eastAsia="zh-CN"/>
              </w:rPr>
              <w:t>125</w:t>
            </w:r>
          </w:p>
        </w:tc>
        <w:tc>
          <w:tcPr>
            <w:tcW w:w="548" w:type="pct"/>
            <w:vAlign w:val="center"/>
          </w:tcPr>
          <w:p w14:paraId="116603D9">
            <w:pPr>
              <w:spacing w:line="240" w:lineRule="auto"/>
              <w:jc w:val="center"/>
              <w:rPr>
                <w:rFonts w:hint="eastAsia"/>
                <w:kern w:val="2"/>
                <w:sz w:val="19"/>
              </w:rPr>
            </w:pPr>
            <w:r>
              <w:rPr>
                <w:rFonts w:hint="default"/>
                <w:kern w:val="2"/>
                <w:sz w:val="19"/>
                <w:lang w:val="en-US" w:eastAsia="zh-CN"/>
              </w:rPr>
              <w:t>283</w:t>
            </w:r>
          </w:p>
        </w:tc>
      </w:tr>
      <w:tr w14:paraId="4EF0AF5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579" w:type="pct"/>
            <w:vMerge w:val="continue"/>
            <w:shd w:val="clear" w:color="auto" w:fill="auto"/>
            <w:tcMar>
              <w:top w:w="12" w:type="dxa"/>
              <w:left w:w="12" w:type="dxa"/>
              <w:right w:w="12" w:type="dxa"/>
            </w:tcMar>
            <w:vAlign w:val="center"/>
          </w:tcPr>
          <w:p w14:paraId="7FC14289">
            <w:pPr>
              <w:spacing w:line="240" w:lineRule="auto"/>
              <w:jc w:val="center"/>
              <w:rPr>
                <w:rFonts w:hint="eastAsia"/>
                <w:kern w:val="2"/>
                <w:sz w:val="19"/>
              </w:rPr>
            </w:pPr>
          </w:p>
        </w:tc>
        <w:tc>
          <w:tcPr>
            <w:tcW w:w="552" w:type="pct"/>
            <w:shd w:val="clear" w:color="auto" w:fill="auto"/>
            <w:noWrap/>
            <w:tcMar>
              <w:top w:w="12" w:type="dxa"/>
              <w:left w:w="12" w:type="dxa"/>
              <w:right w:w="12" w:type="dxa"/>
            </w:tcMar>
            <w:vAlign w:val="center"/>
          </w:tcPr>
          <w:p w14:paraId="6E4F9209">
            <w:pPr>
              <w:spacing w:line="240" w:lineRule="auto"/>
              <w:jc w:val="center"/>
              <w:rPr>
                <w:rFonts w:hint="eastAsia"/>
                <w:kern w:val="2"/>
                <w:sz w:val="19"/>
              </w:rPr>
            </w:pPr>
            <w:r>
              <w:rPr>
                <w:kern w:val="2"/>
                <w:sz w:val="19"/>
              </w:rPr>
              <w:t>功率</w:t>
            </w:r>
          </w:p>
        </w:tc>
        <w:tc>
          <w:tcPr>
            <w:tcW w:w="552" w:type="pct"/>
            <w:shd w:val="clear" w:color="auto" w:fill="auto"/>
            <w:noWrap/>
            <w:tcMar>
              <w:top w:w="12" w:type="dxa"/>
              <w:left w:w="12" w:type="dxa"/>
              <w:right w:w="12" w:type="dxa"/>
            </w:tcMar>
            <w:vAlign w:val="center"/>
          </w:tcPr>
          <w:p w14:paraId="68506327">
            <w:pPr>
              <w:spacing w:line="240" w:lineRule="auto"/>
              <w:jc w:val="center"/>
              <w:rPr>
                <w:rFonts w:hint="eastAsia"/>
                <w:kern w:val="2"/>
                <w:sz w:val="19"/>
              </w:rPr>
            </w:pPr>
            <w:r>
              <w:rPr>
                <w:rFonts w:hint="eastAsia"/>
                <w:kern w:val="2"/>
                <w:sz w:val="19"/>
              </w:rPr>
              <w:t>2</w:t>
            </w:r>
            <w:r>
              <w:rPr>
                <w:kern w:val="2"/>
                <w:sz w:val="19"/>
              </w:rPr>
              <w:t>820</w:t>
            </w:r>
          </w:p>
        </w:tc>
        <w:tc>
          <w:tcPr>
            <w:tcW w:w="552" w:type="pct"/>
            <w:shd w:val="clear" w:color="auto" w:fill="auto"/>
            <w:noWrap/>
            <w:tcMar>
              <w:top w:w="12" w:type="dxa"/>
              <w:left w:w="12" w:type="dxa"/>
              <w:right w:w="12" w:type="dxa"/>
            </w:tcMar>
            <w:vAlign w:val="center"/>
          </w:tcPr>
          <w:p w14:paraId="34ECE035">
            <w:pPr>
              <w:spacing w:line="240" w:lineRule="auto"/>
              <w:jc w:val="center"/>
              <w:rPr>
                <w:rFonts w:hint="eastAsia"/>
                <w:kern w:val="2"/>
                <w:sz w:val="19"/>
              </w:rPr>
            </w:pPr>
            <w:r>
              <w:rPr>
                <w:kern w:val="2"/>
                <w:sz w:val="19"/>
              </w:rPr>
              <w:t>1980</w:t>
            </w:r>
          </w:p>
        </w:tc>
        <w:tc>
          <w:tcPr>
            <w:tcW w:w="552" w:type="pct"/>
            <w:shd w:val="clear" w:color="auto" w:fill="auto"/>
            <w:noWrap/>
            <w:tcMar>
              <w:top w:w="12" w:type="dxa"/>
              <w:left w:w="12" w:type="dxa"/>
              <w:right w:w="12" w:type="dxa"/>
            </w:tcMar>
            <w:vAlign w:val="center"/>
          </w:tcPr>
          <w:p w14:paraId="49F0271F">
            <w:pPr>
              <w:spacing w:line="240" w:lineRule="auto"/>
              <w:jc w:val="center"/>
              <w:rPr>
                <w:rFonts w:hint="eastAsia"/>
                <w:kern w:val="2"/>
                <w:sz w:val="19"/>
              </w:rPr>
            </w:pPr>
            <w:r>
              <w:rPr>
                <w:kern w:val="2"/>
                <w:sz w:val="19"/>
              </w:rPr>
              <w:t>1440</w:t>
            </w:r>
          </w:p>
        </w:tc>
        <w:tc>
          <w:tcPr>
            <w:tcW w:w="554" w:type="pct"/>
            <w:shd w:val="clear" w:color="auto" w:fill="auto"/>
            <w:noWrap/>
            <w:tcMar>
              <w:top w:w="12" w:type="dxa"/>
              <w:left w:w="12" w:type="dxa"/>
              <w:right w:w="12" w:type="dxa"/>
            </w:tcMar>
            <w:vAlign w:val="center"/>
          </w:tcPr>
          <w:p w14:paraId="45F259DB">
            <w:pPr>
              <w:spacing w:line="240" w:lineRule="auto"/>
              <w:jc w:val="center"/>
              <w:rPr>
                <w:rFonts w:hint="eastAsia"/>
                <w:kern w:val="2"/>
                <w:sz w:val="19"/>
              </w:rPr>
            </w:pPr>
            <w:r>
              <w:rPr>
                <w:kern w:val="2"/>
                <w:sz w:val="19"/>
              </w:rPr>
              <w:t>1980</w:t>
            </w:r>
          </w:p>
        </w:tc>
        <w:tc>
          <w:tcPr>
            <w:tcW w:w="554" w:type="pct"/>
            <w:shd w:val="clear" w:color="auto" w:fill="auto"/>
            <w:noWrap/>
            <w:tcMar>
              <w:top w:w="12" w:type="dxa"/>
              <w:left w:w="12" w:type="dxa"/>
              <w:right w:w="12" w:type="dxa"/>
            </w:tcMar>
            <w:vAlign w:val="center"/>
          </w:tcPr>
          <w:p w14:paraId="28AB8FB9">
            <w:pPr>
              <w:spacing w:line="240" w:lineRule="auto"/>
              <w:jc w:val="center"/>
              <w:rPr>
                <w:rFonts w:hint="eastAsia"/>
                <w:kern w:val="2"/>
                <w:sz w:val="19"/>
              </w:rPr>
            </w:pPr>
            <w:r>
              <w:rPr>
                <w:kern w:val="2"/>
                <w:sz w:val="19"/>
              </w:rPr>
              <w:t>1260</w:t>
            </w:r>
          </w:p>
        </w:tc>
        <w:tc>
          <w:tcPr>
            <w:tcW w:w="551" w:type="pct"/>
          </w:tcPr>
          <w:p w14:paraId="5798734D">
            <w:pPr>
              <w:spacing w:line="240" w:lineRule="auto"/>
              <w:jc w:val="center"/>
              <w:rPr>
                <w:rFonts w:hint="default"/>
                <w:kern w:val="2"/>
                <w:sz w:val="19"/>
                <w:lang w:val="en-US" w:eastAsia="zh-CN"/>
              </w:rPr>
            </w:pPr>
            <w:r>
              <w:rPr>
                <w:rFonts w:hint="eastAsia"/>
                <w:kern w:val="2"/>
                <w:sz w:val="19"/>
                <w:lang w:val="en-US" w:eastAsia="zh-CN"/>
              </w:rPr>
              <w:t>7500</w:t>
            </w:r>
          </w:p>
        </w:tc>
        <w:tc>
          <w:tcPr>
            <w:tcW w:w="548" w:type="pct"/>
            <w:vAlign w:val="center"/>
          </w:tcPr>
          <w:p w14:paraId="388B1CF6">
            <w:pPr>
              <w:spacing w:line="240" w:lineRule="auto"/>
              <w:jc w:val="center"/>
              <w:rPr>
                <w:rFonts w:hint="eastAsia"/>
                <w:kern w:val="2"/>
                <w:sz w:val="19"/>
              </w:rPr>
            </w:pPr>
            <w:r>
              <w:rPr>
                <w:rFonts w:hint="default"/>
                <w:kern w:val="2"/>
                <w:sz w:val="19"/>
                <w:lang w:val="en-US" w:eastAsia="zh-CN"/>
              </w:rPr>
              <w:t>16980</w:t>
            </w:r>
          </w:p>
        </w:tc>
      </w:tr>
      <w:tr w14:paraId="063B474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579" w:type="pct"/>
            <w:vMerge w:val="restart"/>
            <w:shd w:val="clear" w:color="auto" w:fill="auto"/>
            <w:tcMar>
              <w:top w:w="12" w:type="dxa"/>
              <w:left w:w="12" w:type="dxa"/>
              <w:right w:w="12" w:type="dxa"/>
            </w:tcMar>
            <w:vAlign w:val="center"/>
          </w:tcPr>
          <w:p w14:paraId="342EABBA">
            <w:pPr>
              <w:spacing w:line="240" w:lineRule="auto"/>
              <w:jc w:val="center"/>
              <w:rPr>
                <w:rFonts w:hint="eastAsia"/>
                <w:kern w:val="2"/>
                <w:sz w:val="19"/>
              </w:rPr>
            </w:pPr>
            <w:r>
              <w:rPr>
                <w:kern w:val="2"/>
                <w:sz w:val="19"/>
              </w:rPr>
              <w:t>交流桩</w:t>
            </w:r>
          </w:p>
        </w:tc>
        <w:tc>
          <w:tcPr>
            <w:tcW w:w="552" w:type="pct"/>
            <w:shd w:val="clear" w:color="auto" w:fill="auto"/>
            <w:noWrap/>
            <w:tcMar>
              <w:top w:w="12" w:type="dxa"/>
              <w:left w:w="12" w:type="dxa"/>
              <w:right w:w="12" w:type="dxa"/>
            </w:tcMar>
            <w:vAlign w:val="center"/>
          </w:tcPr>
          <w:p w14:paraId="51DE3BD9">
            <w:pPr>
              <w:spacing w:line="240" w:lineRule="auto"/>
              <w:jc w:val="center"/>
              <w:rPr>
                <w:rFonts w:hint="eastAsia"/>
                <w:kern w:val="2"/>
                <w:sz w:val="19"/>
              </w:rPr>
            </w:pPr>
            <w:r>
              <w:rPr>
                <w:kern w:val="2"/>
                <w:sz w:val="19"/>
              </w:rPr>
              <w:t>数量</w:t>
            </w:r>
          </w:p>
        </w:tc>
        <w:tc>
          <w:tcPr>
            <w:tcW w:w="552" w:type="pct"/>
            <w:shd w:val="clear" w:color="auto" w:fill="auto"/>
            <w:noWrap/>
            <w:tcMar>
              <w:top w:w="12" w:type="dxa"/>
              <w:left w:w="12" w:type="dxa"/>
              <w:right w:w="12" w:type="dxa"/>
            </w:tcMar>
            <w:vAlign w:val="center"/>
          </w:tcPr>
          <w:p w14:paraId="03C38A98">
            <w:pPr>
              <w:spacing w:line="240" w:lineRule="auto"/>
              <w:jc w:val="center"/>
              <w:rPr>
                <w:rFonts w:hint="eastAsia"/>
                <w:kern w:val="2"/>
                <w:sz w:val="19"/>
              </w:rPr>
            </w:pPr>
            <w:r>
              <w:rPr>
                <w:kern w:val="2"/>
                <w:sz w:val="19"/>
              </w:rPr>
              <w:t>0</w:t>
            </w:r>
          </w:p>
        </w:tc>
        <w:tc>
          <w:tcPr>
            <w:tcW w:w="552" w:type="pct"/>
            <w:shd w:val="clear" w:color="auto" w:fill="auto"/>
            <w:noWrap/>
            <w:tcMar>
              <w:top w:w="12" w:type="dxa"/>
              <w:left w:w="12" w:type="dxa"/>
              <w:right w:w="12" w:type="dxa"/>
            </w:tcMar>
            <w:vAlign w:val="center"/>
          </w:tcPr>
          <w:p w14:paraId="3BAFDEEF">
            <w:pPr>
              <w:spacing w:line="240" w:lineRule="auto"/>
              <w:jc w:val="center"/>
              <w:rPr>
                <w:rFonts w:hint="eastAsia"/>
                <w:kern w:val="2"/>
                <w:sz w:val="19"/>
              </w:rPr>
            </w:pPr>
            <w:r>
              <w:rPr>
                <w:kern w:val="2"/>
                <w:sz w:val="19"/>
              </w:rPr>
              <w:t>0</w:t>
            </w:r>
          </w:p>
        </w:tc>
        <w:tc>
          <w:tcPr>
            <w:tcW w:w="552" w:type="pct"/>
            <w:shd w:val="clear" w:color="auto" w:fill="auto"/>
            <w:noWrap/>
            <w:tcMar>
              <w:top w:w="12" w:type="dxa"/>
              <w:left w:w="12" w:type="dxa"/>
              <w:right w:w="12" w:type="dxa"/>
            </w:tcMar>
            <w:vAlign w:val="center"/>
          </w:tcPr>
          <w:p w14:paraId="07B91918">
            <w:pPr>
              <w:spacing w:line="240" w:lineRule="auto"/>
              <w:jc w:val="center"/>
              <w:rPr>
                <w:rFonts w:hint="eastAsia"/>
                <w:kern w:val="2"/>
                <w:sz w:val="19"/>
              </w:rPr>
            </w:pPr>
            <w:r>
              <w:rPr>
                <w:kern w:val="2"/>
                <w:sz w:val="19"/>
              </w:rPr>
              <w:t>0</w:t>
            </w:r>
          </w:p>
        </w:tc>
        <w:tc>
          <w:tcPr>
            <w:tcW w:w="554" w:type="pct"/>
            <w:shd w:val="clear" w:color="auto" w:fill="auto"/>
            <w:noWrap/>
            <w:tcMar>
              <w:top w:w="12" w:type="dxa"/>
              <w:left w:w="12" w:type="dxa"/>
              <w:right w:w="12" w:type="dxa"/>
            </w:tcMar>
            <w:vAlign w:val="center"/>
          </w:tcPr>
          <w:p w14:paraId="3910CE2D">
            <w:pPr>
              <w:spacing w:line="240" w:lineRule="auto"/>
              <w:jc w:val="center"/>
              <w:rPr>
                <w:rFonts w:hint="eastAsia"/>
                <w:kern w:val="2"/>
                <w:sz w:val="19"/>
              </w:rPr>
            </w:pPr>
            <w:r>
              <w:rPr>
                <w:kern w:val="2"/>
                <w:sz w:val="19"/>
              </w:rPr>
              <w:t>0</w:t>
            </w:r>
          </w:p>
        </w:tc>
        <w:tc>
          <w:tcPr>
            <w:tcW w:w="554" w:type="pct"/>
            <w:shd w:val="clear" w:color="auto" w:fill="auto"/>
            <w:noWrap/>
            <w:tcMar>
              <w:top w:w="12" w:type="dxa"/>
              <w:left w:w="12" w:type="dxa"/>
              <w:right w:w="12" w:type="dxa"/>
            </w:tcMar>
            <w:vAlign w:val="center"/>
          </w:tcPr>
          <w:p w14:paraId="5E2DAA3D">
            <w:pPr>
              <w:spacing w:line="240" w:lineRule="auto"/>
              <w:jc w:val="center"/>
              <w:rPr>
                <w:rFonts w:hint="eastAsia"/>
                <w:kern w:val="2"/>
                <w:sz w:val="19"/>
              </w:rPr>
            </w:pPr>
            <w:r>
              <w:rPr>
                <w:kern w:val="2"/>
                <w:sz w:val="19"/>
              </w:rPr>
              <w:t>0</w:t>
            </w:r>
          </w:p>
        </w:tc>
        <w:tc>
          <w:tcPr>
            <w:tcW w:w="551" w:type="pct"/>
          </w:tcPr>
          <w:p w14:paraId="0AEF8689">
            <w:pPr>
              <w:spacing w:line="240" w:lineRule="auto"/>
              <w:jc w:val="center"/>
              <w:rPr>
                <w:rFonts w:hint="default"/>
                <w:kern w:val="2"/>
                <w:sz w:val="19"/>
                <w:lang w:val="en-US" w:eastAsia="zh-CN"/>
              </w:rPr>
            </w:pPr>
            <w:r>
              <w:rPr>
                <w:rFonts w:hint="eastAsia"/>
                <w:kern w:val="2"/>
                <w:sz w:val="19"/>
                <w:lang w:val="en-US" w:eastAsia="zh-CN"/>
              </w:rPr>
              <w:t>38</w:t>
            </w:r>
          </w:p>
        </w:tc>
        <w:tc>
          <w:tcPr>
            <w:tcW w:w="548" w:type="pct"/>
            <w:vAlign w:val="center"/>
          </w:tcPr>
          <w:p w14:paraId="0BF5300D">
            <w:pPr>
              <w:spacing w:line="240" w:lineRule="auto"/>
              <w:jc w:val="center"/>
              <w:rPr>
                <w:rFonts w:hint="eastAsia"/>
                <w:kern w:val="2"/>
                <w:sz w:val="19"/>
              </w:rPr>
            </w:pPr>
            <w:r>
              <w:rPr>
                <w:rFonts w:hint="default"/>
                <w:kern w:val="2"/>
                <w:sz w:val="19"/>
                <w:lang w:val="en-US" w:eastAsia="zh-CN"/>
              </w:rPr>
              <w:t>38</w:t>
            </w:r>
          </w:p>
        </w:tc>
      </w:tr>
      <w:tr w14:paraId="168F0AB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579" w:type="pct"/>
            <w:vMerge w:val="continue"/>
            <w:shd w:val="clear" w:color="auto" w:fill="auto"/>
            <w:tcMar>
              <w:top w:w="12" w:type="dxa"/>
              <w:left w:w="12" w:type="dxa"/>
              <w:right w:w="12" w:type="dxa"/>
            </w:tcMar>
            <w:vAlign w:val="center"/>
          </w:tcPr>
          <w:p w14:paraId="7A0B687F">
            <w:pPr>
              <w:spacing w:line="240" w:lineRule="auto"/>
              <w:jc w:val="center"/>
              <w:rPr>
                <w:rFonts w:hint="eastAsia"/>
                <w:kern w:val="2"/>
                <w:sz w:val="19"/>
              </w:rPr>
            </w:pPr>
          </w:p>
        </w:tc>
        <w:tc>
          <w:tcPr>
            <w:tcW w:w="552" w:type="pct"/>
            <w:shd w:val="clear" w:color="auto" w:fill="auto"/>
            <w:noWrap/>
            <w:tcMar>
              <w:top w:w="12" w:type="dxa"/>
              <w:left w:w="12" w:type="dxa"/>
              <w:right w:w="12" w:type="dxa"/>
            </w:tcMar>
            <w:vAlign w:val="center"/>
          </w:tcPr>
          <w:p w14:paraId="0B65EAAF">
            <w:pPr>
              <w:spacing w:line="240" w:lineRule="auto"/>
              <w:jc w:val="center"/>
              <w:rPr>
                <w:rFonts w:hint="eastAsia"/>
                <w:kern w:val="2"/>
                <w:sz w:val="19"/>
              </w:rPr>
            </w:pPr>
            <w:r>
              <w:rPr>
                <w:kern w:val="2"/>
                <w:sz w:val="19"/>
              </w:rPr>
              <w:t>功率</w:t>
            </w:r>
          </w:p>
        </w:tc>
        <w:tc>
          <w:tcPr>
            <w:tcW w:w="552" w:type="pct"/>
            <w:shd w:val="clear" w:color="auto" w:fill="auto"/>
            <w:noWrap/>
            <w:tcMar>
              <w:top w:w="12" w:type="dxa"/>
              <w:left w:w="12" w:type="dxa"/>
              <w:right w:w="12" w:type="dxa"/>
            </w:tcMar>
            <w:vAlign w:val="center"/>
          </w:tcPr>
          <w:p w14:paraId="08F8E7D2">
            <w:pPr>
              <w:spacing w:line="240" w:lineRule="auto"/>
              <w:jc w:val="center"/>
              <w:rPr>
                <w:rFonts w:hint="eastAsia"/>
                <w:kern w:val="2"/>
                <w:sz w:val="19"/>
              </w:rPr>
            </w:pPr>
            <w:r>
              <w:rPr>
                <w:kern w:val="2"/>
                <w:sz w:val="19"/>
              </w:rPr>
              <w:t>0</w:t>
            </w:r>
          </w:p>
        </w:tc>
        <w:tc>
          <w:tcPr>
            <w:tcW w:w="552" w:type="pct"/>
            <w:shd w:val="clear" w:color="auto" w:fill="auto"/>
            <w:noWrap/>
            <w:tcMar>
              <w:top w:w="12" w:type="dxa"/>
              <w:left w:w="12" w:type="dxa"/>
              <w:right w:w="12" w:type="dxa"/>
            </w:tcMar>
            <w:vAlign w:val="center"/>
          </w:tcPr>
          <w:p w14:paraId="03512CE4">
            <w:pPr>
              <w:spacing w:line="240" w:lineRule="auto"/>
              <w:jc w:val="center"/>
              <w:rPr>
                <w:rFonts w:hint="eastAsia"/>
                <w:kern w:val="2"/>
                <w:sz w:val="19"/>
              </w:rPr>
            </w:pPr>
            <w:r>
              <w:rPr>
                <w:kern w:val="2"/>
                <w:sz w:val="19"/>
              </w:rPr>
              <w:t>0</w:t>
            </w:r>
          </w:p>
        </w:tc>
        <w:tc>
          <w:tcPr>
            <w:tcW w:w="552" w:type="pct"/>
            <w:shd w:val="clear" w:color="auto" w:fill="auto"/>
            <w:noWrap/>
            <w:tcMar>
              <w:top w:w="12" w:type="dxa"/>
              <w:left w:w="12" w:type="dxa"/>
              <w:right w:w="12" w:type="dxa"/>
            </w:tcMar>
            <w:vAlign w:val="center"/>
          </w:tcPr>
          <w:p w14:paraId="4B73A1F6">
            <w:pPr>
              <w:spacing w:line="240" w:lineRule="auto"/>
              <w:jc w:val="center"/>
              <w:rPr>
                <w:rFonts w:hint="eastAsia"/>
                <w:kern w:val="2"/>
                <w:sz w:val="19"/>
              </w:rPr>
            </w:pPr>
            <w:r>
              <w:rPr>
                <w:kern w:val="2"/>
                <w:sz w:val="19"/>
              </w:rPr>
              <w:t>0</w:t>
            </w:r>
          </w:p>
        </w:tc>
        <w:tc>
          <w:tcPr>
            <w:tcW w:w="554" w:type="pct"/>
            <w:shd w:val="clear" w:color="auto" w:fill="auto"/>
            <w:noWrap/>
            <w:tcMar>
              <w:top w:w="12" w:type="dxa"/>
              <w:left w:w="12" w:type="dxa"/>
              <w:right w:w="12" w:type="dxa"/>
            </w:tcMar>
            <w:vAlign w:val="center"/>
          </w:tcPr>
          <w:p w14:paraId="60BB242A">
            <w:pPr>
              <w:spacing w:line="240" w:lineRule="auto"/>
              <w:jc w:val="center"/>
              <w:rPr>
                <w:rFonts w:hint="eastAsia"/>
                <w:kern w:val="2"/>
                <w:sz w:val="19"/>
              </w:rPr>
            </w:pPr>
            <w:r>
              <w:rPr>
                <w:kern w:val="2"/>
                <w:sz w:val="19"/>
              </w:rPr>
              <w:t>0</w:t>
            </w:r>
          </w:p>
        </w:tc>
        <w:tc>
          <w:tcPr>
            <w:tcW w:w="554" w:type="pct"/>
            <w:shd w:val="clear" w:color="auto" w:fill="auto"/>
            <w:noWrap/>
            <w:tcMar>
              <w:top w:w="12" w:type="dxa"/>
              <w:left w:w="12" w:type="dxa"/>
              <w:right w:w="12" w:type="dxa"/>
            </w:tcMar>
            <w:vAlign w:val="center"/>
          </w:tcPr>
          <w:p w14:paraId="562090D9">
            <w:pPr>
              <w:spacing w:line="240" w:lineRule="auto"/>
              <w:jc w:val="center"/>
              <w:rPr>
                <w:rFonts w:hint="eastAsia"/>
                <w:kern w:val="2"/>
                <w:sz w:val="19"/>
              </w:rPr>
            </w:pPr>
            <w:r>
              <w:rPr>
                <w:kern w:val="2"/>
                <w:sz w:val="19"/>
              </w:rPr>
              <w:t>0</w:t>
            </w:r>
          </w:p>
        </w:tc>
        <w:tc>
          <w:tcPr>
            <w:tcW w:w="551" w:type="pct"/>
          </w:tcPr>
          <w:p w14:paraId="28A55507">
            <w:pPr>
              <w:spacing w:line="240" w:lineRule="auto"/>
              <w:jc w:val="center"/>
              <w:rPr>
                <w:rFonts w:hint="default"/>
                <w:kern w:val="2"/>
                <w:sz w:val="19"/>
                <w:lang w:val="en-US" w:eastAsia="zh-CN"/>
              </w:rPr>
            </w:pPr>
            <w:r>
              <w:rPr>
                <w:rFonts w:hint="eastAsia"/>
                <w:kern w:val="2"/>
                <w:sz w:val="19"/>
                <w:lang w:val="en-US" w:eastAsia="zh-CN"/>
              </w:rPr>
              <w:t>266</w:t>
            </w:r>
          </w:p>
        </w:tc>
        <w:tc>
          <w:tcPr>
            <w:tcW w:w="548" w:type="pct"/>
            <w:vAlign w:val="center"/>
          </w:tcPr>
          <w:p w14:paraId="05B8C131">
            <w:pPr>
              <w:spacing w:line="240" w:lineRule="auto"/>
              <w:jc w:val="center"/>
              <w:rPr>
                <w:rFonts w:hint="eastAsia"/>
                <w:kern w:val="2"/>
                <w:sz w:val="19"/>
              </w:rPr>
            </w:pPr>
            <w:r>
              <w:rPr>
                <w:rFonts w:hint="default"/>
                <w:kern w:val="2"/>
                <w:sz w:val="19"/>
                <w:lang w:val="en-US" w:eastAsia="zh-CN"/>
              </w:rPr>
              <w:t>266</w:t>
            </w:r>
          </w:p>
        </w:tc>
      </w:tr>
      <w:tr w14:paraId="089AC61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579" w:type="pct"/>
            <w:vMerge w:val="restart"/>
            <w:shd w:val="clear" w:color="auto" w:fill="auto"/>
            <w:tcMar>
              <w:top w:w="12" w:type="dxa"/>
              <w:left w:w="12" w:type="dxa"/>
              <w:right w:w="12" w:type="dxa"/>
            </w:tcMar>
            <w:vAlign w:val="center"/>
          </w:tcPr>
          <w:p w14:paraId="5D5C2B65">
            <w:pPr>
              <w:spacing w:line="240" w:lineRule="auto"/>
              <w:jc w:val="center"/>
              <w:rPr>
                <w:rFonts w:hint="eastAsia"/>
                <w:kern w:val="2"/>
                <w:sz w:val="19"/>
              </w:rPr>
            </w:pPr>
            <w:r>
              <w:rPr>
                <w:kern w:val="2"/>
                <w:sz w:val="19"/>
              </w:rPr>
              <w:t>合计</w:t>
            </w:r>
          </w:p>
        </w:tc>
        <w:tc>
          <w:tcPr>
            <w:tcW w:w="552" w:type="pct"/>
            <w:shd w:val="clear" w:color="auto" w:fill="auto"/>
            <w:noWrap/>
            <w:tcMar>
              <w:top w:w="12" w:type="dxa"/>
              <w:left w:w="12" w:type="dxa"/>
              <w:right w:w="12" w:type="dxa"/>
            </w:tcMar>
            <w:vAlign w:val="center"/>
          </w:tcPr>
          <w:p w14:paraId="0A8C5562">
            <w:pPr>
              <w:spacing w:line="240" w:lineRule="auto"/>
              <w:jc w:val="center"/>
              <w:rPr>
                <w:rFonts w:hint="eastAsia"/>
                <w:kern w:val="2"/>
                <w:sz w:val="19"/>
              </w:rPr>
            </w:pPr>
            <w:r>
              <w:rPr>
                <w:kern w:val="2"/>
                <w:sz w:val="19"/>
              </w:rPr>
              <w:t>数量</w:t>
            </w:r>
          </w:p>
        </w:tc>
        <w:tc>
          <w:tcPr>
            <w:tcW w:w="552" w:type="pct"/>
            <w:shd w:val="clear" w:color="auto" w:fill="auto"/>
            <w:noWrap/>
            <w:tcMar>
              <w:top w:w="12" w:type="dxa"/>
              <w:left w:w="12" w:type="dxa"/>
              <w:right w:w="12" w:type="dxa"/>
            </w:tcMar>
            <w:vAlign w:val="center"/>
          </w:tcPr>
          <w:p w14:paraId="7F72D344">
            <w:pPr>
              <w:spacing w:line="240" w:lineRule="auto"/>
              <w:jc w:val="center"/>
              <w:rPr>
                <w:rFonts w:hint="eastAsia"/>
                <w:kern w:val="2"/>
                <w:sz w:val="19"/>
              </w:rPr>
            </w:pPr>
            <w:r>
              <w:rPr>
                <w:rFonts w:hint="eastAsia"/>
                <w:kern w:val="2"/>
                <w:sz w:val="19"/>
              </w:rPr>
              <w:t>4</w:t>
            </w:r>
            <w:r>
              <w:rPr>
                <w:kern w:val="2"/>
                <w:sz w:val="19"/>
              </w:rPr>
              <w:t>7</w:t>
            </w:r>
          </w:p>
        </w:tc>
        <w:tc>
          <w:tcPr>
            <w:tcW w:w="552" w:type="pct"/>
            <w:shd w:val="clear" w:color="auto" w:fill="auto"/>
            <w:noWrap/>
            <w:tcMar>
              <w:top w:w="12" w:type="dxa"/>
              <w:left w:w="12" w:type="dxa"/>
              <w:right w:w="12" w:type="dxa"/>
            </w:tcMar>
            <w:vAlign w:val="center"/>
          </w:tcPr>
          <w:p w14:paraId="41A8EA12">
            <w:pPr>
              <w:spacing w:line="240" w:lineRule="auto"/>
              <w:jc w:val="center"/>
              <w:rPr>
                <w:rFonts w:hint="eastAsia"/>
                <w:kern w:val="2"/>
                <w:sz w:val="19"/>
              </w:rPr>
            </w:pPr>
            <w:r>
              <w:rPr>
                <w:kern w:val="2"/>
                <w:sz w:val="19"/>
              </w:rPr>
              <w:t>33</w:t>
            </w:r>
          </w:p>
        </w:tc>
        <w:tc>
          <w:tcPr>
            <w:tcW w:w="552" w:type="pct"/>
            <w:shd w:val="clear" w:color="auto" w:fill="auto"/>
            <w:noWrap/>
            <w:tcMar>
              <w:top w:w="12" w:type="dxa"/>
              <w:left w:w="12" w:type="dxa"/>
              <w:right w:w="12" w:type="dxa"/>
            </w:tcMar>
            <w:vAlign w:val="center"/>
          </w:tcPr>
          <w:p w14:paraId="6DDE2C8D">
            <w:pPr>
              <w:spacing w:line="240" w:lineRule="auto"/>
              <w:jc w:val="center"/>
              <w:rPr>
                <w:rFonts w:hint="eastAsia"/>
                <w:kern w:val="2"/>
                <w:sz w:val="19"/>
              </w:rPr>
            </w:pPr>
            <w:r>
              <w:rPr>
                <w:kern w:val="2"/>
                <w:sz w:val="19"/>
              </w:rPr>
              <w:t>24</w:t>
            </w:r>
          </w:p>
        </w:tc>
        <w:tc>
          <w:tcPr>
            <w:tcW w:w="554" w:type="pct"/>
            <w:shd w:val="clear" w:color="auto" w:fill="auto"/>
            <w:noWrap/>
            <w:tcMar>
              <w:top w:w="12" w:type="dxa"/>
              <w:left w:w="12" w:type="dxa"/>
              <w:right w:w="12" w:type="dxa"/>
            </w:tcMar>
            <w:vAlign w:val="center"/>
          </w:tcPr>
          <w:p w14:paraId="3EDD46E4">
            <w:pPr>
              <w:spacing w:line="240" w:lineRule="auto"/>
              <w:jc w:val="center"/>
              <w:rPr>
                <w:rFonts w:hint="eastAsia"/>
                <w:kern w:val="2"/>
                <w:sz w:val="19"/>
              </w:rPr>
            </w:pPr>
            <w:r>
              <w:rPr>
                <w:kern w:val="2"/>
                <w:sz w:val="19"/>
              </w:rPr>
              <w:t>33</w:t>
            </w:r>
          </w:p>
        </w:tc>
        <w:tc>
          <w:tcPr>
            <w:tcW w:w="554" w:type="pct"/>
            <w:shd w:val="clear" w:color="auto" w:fill="auto"/>
            <w:noWrap/>
            <w:tcMar>
              <w:top w:w="12" w:type="dxa"/>
              <w:left w:w="12" w:type="dxa"/>
              <w:right w:w="12" w:type="dxa"/>
            </w:tcMar>
            <w:vAlign w:val="center"/>
          </w:tcPr>
          <w:p w14:paraId="2B0CA7A0">
            <w:pPr>
              <w:spacing w:line="240" w:lineRule="auto"/>
              <w:jc w:val="center"/>
              <w:rPr>
                <w:rFonts w:hint="eastAsia"/>
                <w:kern w:val="2"/>
                <w:sz w:val="19"/>
              </w:rPr>
            </w:pPr>
            <w:r>
              <w:rPr>
                <w:kern w:val="2"/>
                <w:sz w:val="19"/>
              </w:rPr>
              <w:t>21</w:t>
            </w:r>
          </w:p>
        </w:tc>
        <w:tc>
          <w:tcPr>
            <w:tcW w:w="551" w:type="pct"/>
            <w:vAlign w:val="top"/>
          </w:tcPr>
          <w:p w14:paraId="210AA2D8">
            <w:pPr>
              <w:spacing w:line="240" w:lineRule="auto"/>
              <w:jc w:val="center"/>
              <w:rPr>
                <w:rFonts w:hint="eastAsia"/>
                <w:kern w:val="2"/>
                <w:sz w:val="19"/>
              </w:rPr>
            </w:pPr>
            <w:r>
              <w:rPr>
                <w:rFonts w:hint="default"/>
                <w:kern w:val="2"/>
                <w:sz w:val="19"/>
                <w:lang w:val="en-US" w:eastAsia="zh-CN"/>
              </w:rPr>
              <w:t>163</w:t>
            </w:r>
          </w:p>
        </w:tc>
        <w:tc>
          <w:tcPr>
            <w:tcW w:w="548" w:type="pct"/>
            <w:vAlign w:val="center"/>
          </w:tcPr>
          <w:p w14:paraId="6F37BA43">
            <w:pPr>
              <w:spacing w:line="240" w:lineRule="auto"/>
              <w:jc w:val="center"/>
              <w:rPr>
                <w:rFonts w:hint="eastAsia"/>
                <w:kern w:val="2"/>
                <w:sz w:val="19"/>
              </w:rPr>
            </w:pPr>
            <w:r>
              <w:rPr>
                <w:rFonts w:hint="default"/>
                <w:kern w:val="2"/>
                <w:sz w:val="19"/>
                <w:lang w:val="en-US" w:eastAsia="zh-CN"/>
              </w:rPr>
              <w:t>321</w:t>
            </w:r>
          </w:p>
        </w:tc>
      </w:tr>
      <w:tr w14:paraId="6CDABE7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579" w:type="pct"/>
            <w:vMerge w:val="continue"/>
            <w:shd w:val="clear" w:color="auto" w:fill="auto"/>
            <w:tcMar>
              <w:top w:w="12" w:type="dxa"/>
              <w:left w:w="12" w:type="dxa"/>
              <w:right w:w="12" w:type="dxa"/>
            </w:tcMar>
            <w:vAlign w:val="center"/>
          </w:tcPr>
          <w:p w14:paraId="7362EB97">
            <w:pPr>
              <w:spacing w:line="240" w:lineRule="auto"/>
              <w:jc w:val="center"/>
              <w:rPr>
                <w:rFonts w:hint="eastAsia"/>
                <w:kern w:val="2"/>
                <w:sz w:val="19"/>
              </w:rPr>
            </w:pPr>
          </w:p>
        </w:tc>
        <w:tc>
          <w:tcPr>
            <w:tcW w:w="552" w:type="pct"/>
            <w:shd w:val="clear" w:color="auto" w:fill="auto"/>
            <w:noWrap/>
            <w:tcMar>
              <w:top w:w="12" w:type="dxa"/>
              <w:left w:w="12" w:type="dxa"/>
              <w:right w:w="12" w:type="dxa"/>
            </w:tcMar>
            <w:vAlign w:val="center"/>
          </w:tcPr>
          <w:p w14:paraId="134D8C9C">
            <w:pPr>
              <w:spacing w:line="240" w:lineRule="auto"/>
              <w:jc w:val="center"/>
              <w:rPr>
                <w:rFonts w:hint="eastAsia"/>
                <w:kern w:val="2"/>
                <w:sz w:val="19"/>
              </w:rPr>
            </w:pPr>
            <w:r>
              <w:rPr>
                <w:kern w:val="2"/>
                <w:sz w:val="19"/>
              </w:rPr>
              <w:t>功率</w:t>
            </w:r>
          </w:p>
        </w:tc>
        <w:tc>
          <w:tcPr>
            <w:tcW w:w="552" w:type="pct"/>
            <w:shd w:val="clear" w:color="auto" w:fill="auto"/>
            <w:noWrap/>
            <w:tcMar>
              <w:top w:w="12" w:type="dxa"/>
              <w:left w:w="12" w:type="dxa"/>
              <w:right w:w="12" w:type="dxa"/>
            </w:tcMar>
            <w:vAlign w:val="center"/>
          </w:tcPr>
          <w:p w14:paraId="5E8DB950">
            <w:pPr>
              <w:spacing w:line="240" w:lineRule="auto"/>
              <w:jc w:val="center"/>
              <w:rPr>
                <w:rFonts w:hint="eastAsia"/>
                <w:kern w:val="2"/>
                <w:sz w:val="19"/>
              </w:rPr>
            </w:pPr>
            <w:r>
              <w:rPr>
                <w:rFonts w:hint="eastAsia"/>
                <w:kern w:val="2"/>
                <w:sz w:val="19"/>
              </w:rPr>
              <w:t>2</w:t>
            </w:r>
            <w:r>
              <w:rPr>
                <w:kern w:val="2"/>
                <w:sz w:val="19"/>
              </w:rPr>
              <w:t>820</w:t>
            </w:r>
          </w:p>
        </w:tc>
        <w:tc>
          <w:tcPr>
            <w:tcW w:w="552" w:type="pct"/>
            <w:shd w:val="clear" w:color="auto" w:fill="auto"/>
            <w:noWrap/>
            <w:tcMar>
              <w:top w:w="12" w:type="dxa"/>
              <w:left w:w="12" w:type="dxa"/>
              <w:right w:w="12" w:type="dxa"/>
            </w:tcMar>
            <w:vAlign w:val="center"/>
          </w:tcPr>
          <w:p w14:paraId="1D798969">
            <w:pPr>
              <w:spacing w:line="240" w:lineRule="auto"/>
              <w:jc w:val="center"/>
              <w:rPr>
                <w:rFonts w:hint="eastAsia"/>
                <w:kern w:val="2"/>
                <w:sz w:val="19"/>
              </w:rPr>
            </w:pPr>
            <w:r>
              <w:rPr>
                <w:kern w:val="2"/>
                <w:sz w:val="19"/>
              </w:rPr>
              <w:t>1980</w:t>
            </w:r>
          </w:p>
        </w:tc>
        <w:tc>
          <w:tcPr>
            <w:tcW w:w="552" w:type="pct"/>
            <w:shd w:val="clear" w:color="auto" w:fill="auto"/>
            <w:noWrap/>
            <w:tcMar>
              <w:top w:w="12" w:type="dxa"/>
              <w:left w:w="12" w:type="dxa"/>
              <w:right w:w="12" w:type="dxa"/>
            </w:tcMar>
            <w:vAlign w:val="center"/>
          </w:tcPr>
          <w:p w14:paraId="21EC4202">
            <w:pPr>
              <w:spacing w:line="240" w:lineRule="auto"/>
              <w:jc w:val="center"/>
              <w:rPr>
                <w:rFonts w:hint="eastAsia"/>
                <w:kern w:val="2"/>
                <w:sz w:val="19"/>
              </w:rPr>
            </w:pPr>
            <w:r>
              <w:rPr>
                <w:kern w:val="2"/>
                <w:sz w:val="19"/>
              </w:rPr>
              <w:t>1440</w:t>
            </w:r>
          </w:p>
        </w:tc>
        <w:tc>
          <w:tcPr>
            <w:tcW w:w="554" w:type="pct"/>
            <w:shd w:val="clear" w:color="auto" w:fill="auto"/>
            <w:noWrap/>
            <w:tcMar>
              <w:top w:w="12" w:type="dxa"/>
              <w:left w:w="12" w:type="dxa"/>
              <w:right w:w="12" w:type="dxa"/>
            </w:tcMar>
            <w:vAlign w:val="center"/>
          </w:tcPr>
          <w:p w14:paraId="55186D94">
            <w:pPr>
              <w:spacing w:line="240" w:lineRule="auto"/>
              <w:jc w:val="center"/>
              <w:rPr>
                <w:rFonts w:hint="eastAsia"/>
                <w:kern w:val="2"/>
                <w:sz w:val="19"/>
              </w:rPr>
            </w:pPr>
            <w:r>
              <w:rPr>
                <w:kern w:val="2"/>
                <w:sz w:val="19"/>
              </w:rPr>
              <w:t>1980</w:t>
            </w:r>
          </w:p>
        </w:tc>
        <w:tc>
          <w:tcPr>
            <w:tcW w:w="554" w:type="pct"/>
            <w:shd w:val="clear" w:color="auto" w:fill="auto"/>
            <w:noWrap/>
            <w:tcMar>
              <w:top w:w="12" w:type="dxa"/>
              <w:left w:w="12" w:type="dxa"/>
              <w:right w:w="12" w:type="dxa"/>
            </w:tcMar>
            <w:vAlign w:val="center"/>
          </w:tcPr>
          <w:p w14:paraId="18DD8303">
            <w:pPr>
              <w:spacing w:line="240" w:lineRule="auto"/>
              <w:jc w:val="center"/>
              <w:rPr>
                <w:rFonts w:hint="eastAsia"/>
                <w:kern w:val="2"/>
                <w:sz w:val="19"/>
              </w:rPr>
            </w:pPr>
            <w:r>
              <w:rPr>
                <w:kern w:val="2"/>
                <w:sz w:val="19"/>
              </w:rPr>
              <w:t>1260</w:t>
            </w:r>
          </w:p>
        </w:tc>
        <w:tc>
          <w:tcPr>
            <w:tcW w:w="551" w:type="pct"/>
            <w:vAlign w:val="top"/>
          </w:tcPr>
          <w:p w14:paraId="3E4DCD6E">
            <w:pPr>
              <w:spacing w:line="240" w:lineRule="auto"/>
              <w:jc w:val="center"/>
              <w:rPr>
                <w:rFonts w:hint="eastAsia"/>
                <w:kern w:val="2"/>
                <w:sz w:val="19"/>
              </w:rPr>
            </w:pPr>
            <w:r>
              <w:rPr>
                <w:rFonts w:hint="default"/>
                <w:kern w:val="2"/>
                <w:sz w:val="19"/>
                <w:lang w:val="en-US" w:eastAsia="zh-CN"/>
              </w:rPr>
              <w:t>7618</w:t>
            </w:r>
          </w:p>
        </w:tc>
        <w:tc>
          <w:tcPr>
            <w:tcW w:w="548" w:type="pct"/>
            <w:vAlign w:val="center"/>
          </w:tcPr>
          <w:p w14:paraId="1281AF0C">
            <w:pPr>
              <w:spacing w:line="240" w:lineRule="auto"/>
              <w:jc w:val="center"/>
              <w:rPr>
                <w:rFonts w:hint="eastAsia"/>
                <w:kern w:val="2"/>
                <w:sz w:val="19"/>
              </w:rPr>
            </w:pPr>
            <w:r>
              <w:rPr>
                <w:rFonts w:hint="default"/>
                <w:kern w:val="2"/>
                <w:sz w:val="19"/>
                <w:lang w:val="en-US" w:eastAsia="zh-CN"/>
              </w:rPr>
              <w:t>17098</w:t>
            </w:r>
          </w:p>
        </w:tc>
      </w:tr>
    </w:tbl>
    <w:p w14:paraId="274AAB22">
      <w:pPr>
        <w:pStyle w:val="3"/>
      </w:pPr>
      <w:bookmarkStart w:id="81" w:name="_Toc151796041"/>
      <w:bookmarkStart w:id="82" w:name="_Toc18665"/>
      <w:bookmarkStart w:id="83" w:name="_Toc66734754"/>
      <w:r>
        <w:t>投资估算</w:t>
      </w:r>
      <w:bookmarkEnd w:id="81"/>
      <w:bookmarkEnd w:id="82"/>
      <w:bookmarkEnd w:id="83"/>
    </w:p>
    <w:p w14:paraId="12383F03">
      <w:pPr>
        <w:ind w:firstLine="560"/>
        <w:rPr>
          <w:rFonts w:hint="eastAsia" w:cs="仿宋_GB2312"/>
          <w:szCs w:val="28"/>
        </w:rPr>
      </w:pPr>
      <w:r>
        <w:rPr>
          <w:rFonts w:hint="eastAsia" w:cs="仿宋_GB2312"/>
          <w:szCs w:val="28"/>
        </w:rPr>
        <w:t>充电基础设施测算的依据为市场平均价格，具体如下表所示：</w:t>
      </w:r>
    </w:p>
    <w:p w14:paraId="46B4174B">
      <w:pPr>
        <w:pStyle w:val="7"/>
      </w:pPr>
      <w:r>
        <w:rPr>
          <w:szCs w:val="28"/>
        </w:rPr>
        <w:t>充电设施</w:t>
      </w:r>
      <w:r>
        <w:rPr>
          <w:rFonts w:hint="eastAsia"/>
          <w:szCs w:val="28"/>
        </w:rPr>
        <w:t>市场价格</w:t>
      </w:r>
    </w:p>
    <w:tbl>
      <w:tblPr>
        <w:tblStyle w:val="31"/>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28" w:type="dxa"/>
          <w:left w:w="28" w:type="dxa"/>
          <w:bottom w:w="28" w:type="dxa"/>
          <w:right w:w="28" w:type="dxa"/>
        </w:tblCellMar>
      </w:tblPr>
      <w:tblGrid>
        <w:gridCol w:w="2101"/>
        <w:gridCol w:w="1816"/>
        <w:gridCol w:w="2229"/>
        <w:gridCol w:w="2216"/>
      </w:tblGrid>
      <w:tr w14:paraId="22F8876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blHeader/>
          <w:jc w:val="center"/>
        </w:trPr>
        <w:tc>
          <w:tcPr>
            <w:tcW w:w="1256" w:type="pct"/>
            <w:shd w:val="clear" w:color="auto" w:fill="D9D9D9"/>
            <w:vAlign w:val="center"/>
          </w:tcPr>
          <w:p w14:paraId="6BAEAF39">
            <w:pPr>
              <w:spacing w:line="240" w:lineRule="auto"/>
              <w:jc w:val="center"/>
              <w:rPr>
                <w:rFonts w:hint="eastAsia"/>
                <w:b/>
                <w:kern w:val="2"/>
                <w:sz w:val="19"/>
              </w:rPr>
            </w:pPr>
            <w:r>
              <w:rPr>
                <w:rFonts w:hint="eastAsia"/>
                <w:b/>
                <w:kern w:val="2"/>
                <w:sz w:val="19"/>
              </w:rPr>
              <w:t>充电设备分类</w:t>
            </w:r>
          </w:p>
        </w:tc>
        <w:tc>
          <w:tcPr>
            <w:tcW w:w="1086" w:type="pct"/>
            <w:shd w:val="clear" w:color="auto" w:fill="D9D9D9"/>
            <w:vAlign w:val="center"/>
          </w:tcPr>
          <w:p w14:paraId="4BCC6A51">
            <w:pPr>
              <w:spacing w:line="240" w:lineRule="auto"/>
              <w:jc w:val="center"/>
              <w:rPr>
                <w:rFonts w:hint="eastAsia"/>
                <w:b/>
                <w:kern w:val="2"/>
                <w:sz w:val="19"/>
              </w:rPr>
            </w:pPr>
            <w:r>
              <w:rPr>
                <w:rFonts w:hint="eastAsia"/>
                <w:b/>
                <w:kern w:val="2"/>
                <w:sz w:val="19"/>
              </w:rPr>
              <w:t>充电功率</w:t>
            </w:r>
          </w:p>
        </w:tc>
        <w:tc>
          <w:tcPr>
            <w:tcW w:w="1333" w:type="pct"/>
            <w:shd w:val="clear" w:color="auto" w:fill="D9D9D9"/>
            <w:vAlign w:val="center"/>
          </w:tcPr>
          <w:p w14:paraId="2AB00CB8">
            <w:pPr>
              <w:spacing w:line="240" w:lineRule="auto"/>
              <w:jc w:val="center"/>
              <w:rPr>
                <w:rFonts w:hint="eastAsia"/>
                <w:b/>
                <w:kern w:val="2"/>
                <w:sz w:val="19"/>
              </w:rPr>
            </w:pPr>
            <w:r>
              <w:rPr>
                <w:rFonts w:hint="eastAsia"/>
                <w:b/>
                <w:kern w:val="2"/>
                <w:sz w:val="19"/>
              </w:rPr>
              <w:t>市场均价（万元）</w:t>
            </w:r>
          </w:p>
        </w:tc>
        <w:tc>
          <w:tcPr>
            <w:tcW w:w="1325" w:type="pct"/>
            <w:shd w:val="clear" w:color="auto" w:fill="D9D9D9"/>
            <w:vAlign w:val="center"/>
          </w:tcPr>
          <w:p w14:paraId="6DF8176E">
            <w:pPr>
              <w:spacing w:line="240" w:lineRule="auto"/>
              <w:jc w:val="center"/>
              <w:rPr>
                <w:rFonts w:hint="eastAsia"/>
                <w:b/>
                <w:kern w:val="2"/>
                <w:sz w:val="19"/>
              </w:rPr>
            </w:pPr>
            <w:r>
              <w:rPr>
                <w:rFonts w:hint="eastAsia"/>
                <w:b/>
                <w:kern w:val="2"/>
                <w:sz w:val="19"/>
              </w:rPr>
              <w:t>建设成本（万元）</w:t>
            </w:r>
          </w:p>
        </w:tc>
      </w:tr>
      <w:tr w14:paraId="7E4C7C6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1256" w:type="pct"/>
            <w:vAlign w:val="center"/>
          </w:tcPr>
          <w:p w14:paraId="602C0399">
            <w:pPr>
              <w:spacing w:line="240" w:lineRule="auto"/>
              <w:jc w:val="center"/>
              <w:rPr>
                <w:rFonts w:hint="eastAsia"/>
                <w:kern w:val="2"/>
                <w:sz w:val="19"/>
              </w:rPr>
            </w:pPr>
            <w:r>
              <w:rPr>
                <w:rFonts w:hint="eastAsia"/>
                <w:kern w:val="2"/>
                <w:sz w:val="19"/>
              </w:rPr>
              <w:t>慢充（</w:t>
            </w:r>
            <w:r>
              <w:rPr>
                <w:kern w:val="2"/>
                <w:sz w:val="19"/>
              </w:rPr>
              <w:t>220V</w:t>
            </w:r>
            <w:r>
              <w:rPr>
                <w:rFonts w:hint="eastAsia"/>
                <w:kern w:val="2"/>
                <w:sz w:val="19"/>
              </w:rPr>
              <w:t>）</w:t>
            </w:r>
          </w:p>
        </w:tc>
        <w:tc>
          <w:tcPr>
            <w:tcW w:w="1086" w:type="pct"/>
            <w:vAlign w:val="center"/>
          </w:tcPr>
          <w:p w14:paraId="4DC38B73">
            <w:pPr>
              <w:spacing w:line="240" w:lineRule="auto"/>
              <w:jc w:val="center"/>
              <w:rPr>
                <w:rFonts w:hint="eastAsia"/>
                <w:kern w:val="2"/>
                <w:sz w:val="19"/>
              </w:rPr>
            </w:pPr>
            <w:r>
              <w:rPr>
                <w:rFonts w:hint="eastAsia"/>
                <w:kern w:val="2"/>
                <w:sz w:val="19"/>
              </w:rPr>
              <w:t>7</w:t>
            </w:r>
            <w:r>
              <w:rPr>
                <w:kern w:val="2"/>
                <w:sz w:val="19"/>
              </w:rPr>
              <w:t>kW</w:t>
            </w:r>
          </w:p>
        </w:tc>
        <w:tc>
          <w:tcPr>
            <w:tcW w:w="1333" w:type="pct"/>
            <w:vAlign w:val="center"/>
          </w:tcPr>
          <w:p w14:paraId="10212E32">
            <w:pPr>
              <w:spacing w:line="240" w:lineRule="auto"/>
              <w:jc w:val="center"/>
              <w:rPr>
                <w:rFonts w:hint="eastAsia"/>
                <w:kern w:val="2"/>
                <w:sz w:val="19"/>
              </w:rPr>
            </w:pPr>
            <w:r>
              <w:rPr>
                <w:kern w:val="2"/>
                <w:sz w:val="19"/>
              </w:rPr>
              <w:t>0.5/</w:t>
            </w:r>
            <w:r>
              <w:rPr>
                <w:rFonts w:hint="eastAsia"/>
                <w:kern w:val="2"/>
                <w:sz w:val="19"/>
              </w:rPr>
              <w:t>个</w:t>
            </w:r>
          </w:p>
        </w:tc>
        <w:tc>
          <w:tcPr>
            <w:tcW w:w="1325" w:type="pct"/>
            <w:vAlign w:val="center"/>
          </w:tcPr>
          <w:p w14:paraId="64262D98">
            <w:pPr>
              <w:spacing w:line="240" w:lineRule="auto"/>
              <w:jc w:val="center"/>
              <w:rPr>
                <w:rFonts w:hint="eastAsia"/>
                <w:kern w:val="2"/>
                <w:sz w:val="19"/>
              </w:rPr>
            </w:pPr>
            <w:r>
              <w:rPr>
                <w:rFonts w:hint="eastAsia"/>
                <w:kern w:val="2"/>
                <w:sz w:val="19"/>
              </w:rPr>
              <w:t>1</w:t>
            </w:r>
            <w:r>
              <w:rPr>
                <w:kern w:val="2"/>
                <w:sz w:val="19"/>
              </w:rPr>
              <w:t>.8/</w:t>
            </w:r>
            <w:r>
              <w:rPr>
                <w:rFonts w:hint="eastAsia"/>
                <w:kern w:val="2"/>
                <w:sz w:val="19"/>
              </w:rPr>
              <w:t>个</w:t>
            </w:r>
          </w:p>
        </w:tc>
      </w:tr>
      <w:tr w14:paraId="154D0AC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1256" w:type="pct"/>
            <w:vAlign w:val="center"/>
          </w:tcPr>
          <w:p w14:paraId="7240BFA5">
            <w:pPr>
              <w:spacing w:line="240" w:lineRule="auto"/>
              <w:jc w:val="center"/>
              <w:rPr>
                <w:rFonts w:hint="eastAsia"/>
                <w:kern w:val="2"/>
                <w:sz w:val="19"/>
              </w:rPr>
            </w:pPr>
            <w:r>
              <w:rPr>
                <w:rFonts w:hint="eastAsia"/>
                <w:kern w:val="2"/>
                <w:sz w:val="19"/>
              </w:rPr>
              <w:t>快充（</w:t>
            </w:r>
            <w:r>
              <w:rPr>
                <w:kern w:val="2"/>
                <w:sz w:val="19"/>
              </w:rPr>
              <w:t>380V</w:t>
            </w:r>
            <w:r>
              <w:rPr>
                <w:rFonts w:hint="eastAsia"/>
                <w:kern w:val="2"/>
                <w:sz w:val="19"/>
              </w:rPr>
              <w:t>）</w:t>
            </w:r>
          </w:p>
        </w:tc>
        <w:tc>
          <w:tcPr>
            <w:tcW w:w="1086" w:type="pct"/>
            <w:vAlign w:val="center"/>
          </w:tcPr>
          <w:p w14:paraId="61AF236F">
            <w:pPr>
              <w:spacing w:line="240" w:lineRule="auto"/>
              <w:jc w:val="center"/>
              <w:rPr>
                <w:rFonts w:hint="eastAsia"/>
                <w:kern w:val="2"/>
                <w:sz w:val="19"/>
              </w:rPr>
            </w:pPr>
            <w:r>
              <w:rPr>
                <w:rFonts w:hint="eastAsia"/>
                <w:kern w:val="2"/>
                <w:sz w:val="19"/>
              </w:rPr>
              <w:t>6</w:t>
            </w:r>
            <w:r>
              <w:rPr>
                <w:kern w:val="2"/>
                <w:sz w:val="19"/>
              </w:rPr>
              <w:t>0kW</w:t>
            </w:r>
          </w:p>
        </w:tc>
        <w:tc>
          <w:tcPr>
            <w:tcW w:w="1333" w:type="pct"/>
            <w:vAlign w:val="center"/>
          </w:tcPr>
          <w:p w14:paraId="191388BB">
            <w:pPr>
              <w:spacing w:line="240" w:lineRule="auto"/>
              <w:jc w:val="center"/>
              <w:rPr>
                <w:rFonts w:hint="eastAsia"/>
                <w:kern w:val="2"/>
                <w:sz w:val="19"/>
              </w:rPr>
            </w:pPr>
            <w:r>
              <w:rPr>
                <w:kern w:val="2"/>
                <w:sz w:val="19"/>
              </w:rPr>
              <w:t>4.2/</w:t>
            </w:r>
            <w:r>
              <w:rPr>
                <w:rFonts w:hint="eastAsia"/>
                <w:kern w:val="2"/>
                <w:sz w:val="19"/>
              </w:rPr>
              <w:t>个</w:t>
            </w:r>
          </w:p>
        </w:tc>
        <w:tc>
          <w:tcPr>
            <w:tcW w:w="1325" w:type="pct"/>
            <w:vAlign w:val="center"/>
          </w:tcPr>
          <w:p w14:paraId="10A0D7DD">
            <w:pPr>
              <w:spacing w:line="240" w:lineRule="auto"/>
              <w:jc w:val="center"/>
              <w:rPr>
                <w:rFonts w:hint="eastAsia"/>
                <w:kern w:val="2"/>
                <w:sz w:val="19"/>
              </w:rPr>
            </w:pPr>
            <w:r>
              <w:rPr>
                <w:rFonts w:hint="eastAsia"/>
                <w:kern w:val="2"/>
                <w:sz w:val="19"/>
              </w:rPr>
              <w:t>7</w:t>
            </w:r>
            <w:r>
              <w:rPr>
                <w:kern w:val="2"/>
                <w:sz w:val="19"/>
              </w:rPr>
              <w:t>.2</w:t>
            </w:r>
            <w:r>
              <w:rPr>
                <w:rFonts w:hint="eastAsia"/>
                <w:kern w:val="2"/>
                <w:sz w:val="19"/>
              </w:rPr>
              <w:t>/个</w:t>
            </w:r>
          </w:p>
        </w:tc>
      </w:tr>
    </w:tbl>
    <w:p w14:paraId="7ECB8A68">
      <w:pPr>
        <w:ind w:firstLine="560"/>
        <w:rPr>
          <w:rFonts w:hint="eastAsia"/>
        </w:rPr>
      </w:pPr>
      <w:r>
        <w:rPr>
          <w:rFonts w:hint="eastAsia"/>
        </w:rPr>
        <w:t>根据上述充电设施建设的目标数据估算，至202</w:t>
      </w:r>
      <w:r>
        <w:t>8</w:t>
      </w:r>
      <w:r>
        <w:rPr>
          <w:rFonts w:hint="eastAsia"/>
        </w:rPr>
        <w:t>年，溪湖区充电设施共投资</w:t>
      </w:r>
      <w:r>
        <w:rPr>
          <w:rFonts w:hint="eastAsia"/>
          <w:lang w:val="en-US" w:eastAsia="zh-CN"/>
        </w:rPr>
        <w:t>2106</w:t>
      </w:r>
      <w:r>
        <w:rPr>
          <w:rFonts w:hint="eastAsia"/>
        </w:rPr>
        <w:t>万元，其中公用充电设施投资</w:t>
      </w:r>
      <w:r>
        <w:t>1137.6</w:t>
      </w:r>
      <w:r>
        <w:rPr>
          <w:rFonts w:hint="eastAsia"/>
        </w:rPr>
        <w:t>万元，专用充电设施投资</w:t>
      </w:r>
      <w:r>
        <w:t>9</w:t>
      </w:r>
      <w:r>
        <w:rPr>
          <w:rFonts w:hint="eastAsia"/>
          <w:lang w:val="en-US" w:eastAsia="zh-CN"/>
        </w:rPr>
        <w:t>68.4</w:t>
      </w:r>
      <w:r>
        <w:rPr>
          <w:rFonts w:hint="eastAsia"/>
        </w:rPr>
        <w:t>万元。</w:t>
      </w:r>
    </w:p>
    <w:p w14:paraId="0A722461">
      <w:pPr>
        <w:pStyle w:val="7"/>
      </w:pPr>
      <w:r>
        <w:rPr>
          <w:szCs w:val="28"/>
        </w:rPr>
        <w:t>规划年</w:t>
      </w:r>
      <w:r>
        <w:rPr>
          <w:rFonts w:hint="eastAsia"/>
          <w:szCs w:val="28"/>
        </w:rPr>
        <w:t>公用</w:t>
      </w:r>
      <w:r>
        <w:rPr>
          <w:szCs w:val="28"/>
        </w:rPr>
        <w:t>充电设施投资规模</w:t>
      </w:r>
    </w:p>
    <w:p w14:paraId="1CADB1DA">
      <w:pPr>
        <w:pStyle w:val="132"/>
        <w:ind w:left="921" w:hanging="361"/>
        <w:jc w:val="right"/>
        <w:rPr>
          <w:b/>
          <w:bCs/>
        </w:rPr>
      </w:pPr>
      <w:r>
        <w:rPr>
          <w:b/>
          <w:bCs/>
        </w:rPr>
        <w:t>单位：万元</w:t>
      </w:r>
    </w:p>
    <w:tbl>
      <w:tblPr>
        <w:tblStyle w:val="30"/>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28" w:type="dxa"/>
          <w:left w:w="28" w:type="dxa"/>
          <w:bottom w:w="28" w:type="dxa"/>
          <w:right w:w="28" w:type="dxa"/>
        </w:tblCellMar>
      </w:tblPr>
      <w:tblGrid>
        <w:gridCol w:w="1098"/>
        <w:gridCol w:w="833"/>
        <w:gridCol w:w="833"/>
        <w:gridCol w:w="833"/>
        <w:gridCol w:w="833"/>
        <w:gridCol w:w="833"/>
        <w:gridCol w:w="1437"/>
        <w:gridCol w:w="746"/>
        <w:gridCol w:w="900"/>
      </w:tblGrid>
      <w:tr w14:paraId="7E07C47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blHeader/>
          <w:jc w:val="center"/>
        </w:trPr>
        <w:tc>
          <w:tcPr>
            <w:tcW w:w="658" w:type="pct"/>
            <w:vMerge w:val="restart"/>
            <w:shd w:val="clear" w:color="auto" w:fill="D9D9D9"/>
            <w:noWrap/>
            <w:tcMar>
              <w:top w:w="12" w:type="dxa"/>
              <w:left w:w="12" w:type="dxa"/>
              <w:right w:w="12" w:type="dxa"/>
            </w:tcMar>
            <w:vAlign w:val="center"/>
          </w:tcPr>
          <w:p w14:paraId="67BB4FC6">
            <w:pPr>
              <w:spacing w:line="240" w:lineRule="auto"/>
              <w:jc w:val="center"/>
              <w:rPr>
                <w:rFonts w:hint="eastAsia"/>
                <w:b/>
                <w:sz w:val="19"/>
              </w:rPr>
            </w:pPr>
            <w:r>
              <w:rPr>
                <w:b/>
                <w:sz w:val="19"/>
              </w:rPr>
              <w:t>类型</w:t>
            </w:r>
          </w:p>
        </w:tc>
        <w:tc>
          <w:tcPr>
            <w:tcW w:w="3356" w:type="pct"/>
            <w:gridSpan w:val="6"/>
            <w:shd w:val="clear" w:color="auto" w:fill="D9D9D9"/>
            <w:noWrap/>
            <w:tcMar>
              <w:top w:w="12" w:type="dxa"/>
              <w:left w:w="12" w:type="dxa"/>
              <w:right w:w="12" w:type="dxa"/>
            </w:tcMar>
            <w:vAlign w:val="center"/>
          </w:tcPr>
          <w:p w14:paraId="2DC15A1B">
            <w:pPr>
              <w:spacing w:line="240" w:lineRule="auto"/>
              <w:jc w:val="center"/>
              <w:rPr>
                <w:rFonts w:hint="eastAsia"/>
                <w:b/>
                <w:sz w:val="19"/>
              </w:rPr>
            </w:pPr>
            <w:r>
              <w:rPr>
                <w:rFonts w:hint="eastAsia"/>
                <w:b/>
                <w:sz w:val="19"/>
              </w:rPr>
              <w:t>公用</w:t>
            </w:r>
          </w:p>
        </w:tc>
        <w:tc>
          <w:tcPr>
            <w:tcW w:w="447" w:type="pct"/>
            <w:vMerge w:val="restart"/>
            <w:shd w:val="clear" w:color="auto" w:fill="D9D9D9"/>
            <w:vAlign w:val="center"/>
          </w:tcPr>
          <w:p w14:paraId="25DB03F7">
            <w:pPr>
              <w:spacing w:line="240" w:lineRule="auto"/>
              <w:jc w:val="center"/>
              <w:rPr>
                <w:rFonts w:hint="eastAsia"/>
                <w:b/>
                <w:sz w:val="19"/>
              </w:rPr>
            </w:pPr>
            <w:r>
              <w:rPr>
                <w:rFonts w:hint="eastAsia"/>
                <w:b/>
                <w:sz w:val="19"/>
              </w:rPr>
              <w:t>专用</w:t>
            </w:r>
          </w:p>
        </w:tc>
        <w:tc>
          <w:tcPr>
            <w:tcW w:w="539" w:type="pct"/>
            <w:vMerge w:val="restart"/>
            <w:shd w:val="clear" w:color="auto" w:fill="D9D9D9"/>
            <w:vAlign w:val="center"/>
          </w:tcPr>
          <w:p w14:paraId="139E0B1F">
            <w:pPr>
              <w:spacing w:line="240" w:lineRule="auto"/>
              <w:jc w:val="center"/>
              <w:rPr>
                <w:rFonts w:hint="eastAsia"/>
                <w:b/>
                <w:sz w:val="19"/>
              </w:rPr>
            </w:pPr>
            <w:r>
              <w:rPr>
                <w:rFonts w:hint="eastAsia"/>
                <w:b/>
                <w:sz w:val="19"/>
              </w:rPr>
              <w:t>合计</w:t>
            </w:r>
          </w:p>
        </w:tc>
      </w:tr>
      <w:tr w14:paraId="3298423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blHeader/>
          <w:jc w:val="center"/>
        </w:trPr>
        <w:tc>
          <w:tcPr>
            <w:tcW w:w="658" w:type="pct"/>
            <w:vMerge w:val="continue"/>
            <w:shd w:val="clear" w:color="auto" w:fill="D9D9D9"/>
            <w:noWrap/>
            <w:tcMar>
              <w:top w:w="12" w:type="dxa"/>
              <w:left w:w="12" w:type="dxa"/>
              <w:right w:w="12" w:type="dxa"/>
            </w:tcMar>
            <w:vAlign w:val="center"/>
          </w:tcPr>
          <w:p w14:paraId="694068A3">
            <w:pPr>
              <w:spacing w:line="240" w:lineRule="auto"/>
              <w:jc w:val="center"/>
              <w:rPr>
                <w:rFonts w:hint="eastAsia"/>
                <w:b/>
                <w:sz w:val="19"/>
              </w:rPr>
            </w:pPr>
          </w:p>
        </w:tc>
        <w:tc>
          <w:tcPr>
            <w:tcW w:w="499" w:type="pct"/>
            <w:shd w:val="clear" w:color="auto" w:fill="D9D9D9"/>
            <w:noWrap/>
            <w:tcMar>
              <w:top w:w="12" w:type="dxa"/>
              <w:left w:w="12" w:type="dxa"/>
              <w:right w:w="12" w:type="dxa"/>
            </w:tcMar>
            <w:vAlign w:val="center"/>
          </w:tcPr>
          <w:p w14:paraId="326DD1AE">
            <w:pPr>
              <w:spacing w:line="240" w:lineRule="auto"/>
              <w:jc w:val="center"/>
              <w:rPr>
                <w:rFonts w:hint="eastAsia"/>
                <w:b/>
                <w:sz w:val="19"/>
              </w:rPr>
            </w:pPr>
            <w:r>
              <w:rPr>
                <w:b/>
                <w:sz w:val="19"/>
              </w:rPr>
              <w:t>2024</w:t>
            </w:r>
          </w:p>
        </w:tc>
        <w:tc>
          <w:tcPr>
            <w:tcW w:w="499" w:type="pct"/>
            <w:shd w:val="clear" w:color="auto" w:fill="D9D9D9"/>
            <w:noWrap/>
            <w:tcMar>
              <w:top w:w="12" w:type="dxa"/>
              <w:left w:w="12" w:type="dxa"/>
              <w:right w:w="12" w:type="dxa"/>
            </w:tcMar>
            <w:vAlign w:val="center"/>
          </w:tcPr>
          <w:p w14:paraId="701C02B4">
            <w:pPr>
              <w:spacing w:line="240" w:lineRule="auto"/>
              <w:jc w:val="center"/>
              <w:rPr>
                <w:rFonts w:hint="eastAsia"/>
                <w:b/>
                <w:sz w:val="19"/>
              </w:rPr>
            </w:pPr>
            <w:r>
              <w:rPr>
                <w:b/>
                <w:sz w:val="19"/>
              </w:rPr>
              <w:t>2025</w:t>
            </w:r>
          </w:p>
        </w:tc>
        <w:tc>
          <w:tcPr>
            <w:tcW w:w="499" w:type="pct"/>
            <w:shd w:val="clear" w:color="auto" w:fill="D9D9D9"/>
            <w:noWrap/>
            <w:tcMar>
              <w:top w:w="12" w:type="dxa"/>
              <w:left w:w="12" w:type="dxa"/>
              <w:right w:w="12" w:type="dxa"/>
            </w:tcMar>
            <w:vAlign w:val="center"/>
          </w:tcPr>
          <w:p w14:paraId="4FEDA05C">
            <w:pPr>
              <w:spacing w:line="240" w:lineRule="auto"/>
              <w:jc w:val="center"/>
              <w:rPr>
                <w:rFonts w:hint="eastAsia"/>
                <w:b/>
                <w:sz w:val="19"/>
              </w:rPr>
            </w:pPr>
            <w:r>
              <w:rPr>
                <w:b/>
                <w:sz w:val="19"/>
              </w:rPr>
              <w:t>2026</w:t>
            </w:r>
          </w:p>
        </w:tc>
        <w:tc>
          <w:tcPr>
            <w:tcW w:w="499" w:type="pct"/>
            <w:shd w:val="clear" w:color="auto" w:fill="D9D9D9"/>
            <w:noWrap/>
            <w:tcMar>
              <w:top w:w="12" w:type="dxa"/>
              <w:left w:w="12" w:type="dxa"/>
              <w:right w:w="12" w:type="dxa"/>
            </w:tcMar>
            <w:vAlign w:val="center"/>
          </w:tcPr>
          <w:p w14:paraId="3FFC4B72">
            <w:pPr>
              <w:spacing w:line="240" w:lineRule="auto"/>
              <w:jc w:val="center"/>
              <w:rPr>
                <w:rFonts w:hint="eastAsia"/>
                <w:b/>
                <w:sz w:val="19"/>
              </w:rPr>
            </w:pPr>
            <w:r>
              <w:rPr>
                <w:b/>
                <w:sz w:val="19"/>
              </w:rPr>
              <w:t>2027</w:t>
            </w:r>
          </w:p>
        </w:tc>
        <w:tc>
          <w:tcPr>
            <w:tcW w:w="499" w:type="pct"/>
            <w:shd w:val="clear" w:color="auto" w:fill="D9D9D9"/>
            <w:noWrap/>
            <w:tcMar>
              <w:top w:w="12" w:type="dxa"/>
              <w:left w:w="12" w:type="dxa"/>
              <w:right w:w="12" w:type="dxa"/>
            </w:tcMar>
            <w:vAlign w:val="center"/>
          </w:tcPr>
          <w:p w14:paraId="16CC27BF">
            <w:pPr>
              <w:spacing w:line="240" w:lineRule="auto"/>
              <w:jc w:val="center"/>
              <w:rPr>
                <w:rFonts w:hint="eastAsia"/>
                <w:b/>
                <w:sz w:val="19"/>
              </w:rPr>
            </w:pPr>
            <w:r>
              <w:rPr>
                <w:b/>
                <w:sz w:val="19"/>
              </w:rPr>
              <w:t>2028</w:t>
            </w:r>
          </w:p>
        </w:tc>
        <w:tc>
          <w:tcPr>
            <w:tcW w:w="861" w:type="pct"/>
            <w:shd w:val="clear" w:color="auto" w:fill="D9D9D9"/>
            <w:vAlign w:val="center"/>
          </w:tcPr>
          <w:p w14:paraId="541EB81F">
            <w:pPr>
              <w:spacing w:line="240" w:lineRule="auto"/>
              <w:jc w:val="center"/>
              <w:rPr>
                <w:rFonts w:hint="eastAsia"/>
                <w:b/>
                <w:sz w:val="19"/>
              </w:rPr>
            </w:pPr>
            <w:r>
              <w:rPr>
                <w:rFonts w:hint="eastAsia"/>
                <w:b/>
                <w:sz w:val="19"/>
              </w:rPr>
              <w:t>公用</w:t>
            </w:r>
            <w:r>
              <w:rPr>
                <w:b/>
                <w:sz w:val="19"/>
              </w:rPr>
              <w:t>合计</w:t>
            </w:r>
          </w:p>
        </w:tc>
        <w:tc>
          <w:tcPr>
            <w:tcW w:w="447" w:type="pct"/>
            <w:vMerge w:val="continue"/>
            <w:shd w:val="clear" w:color="auto" w:fill="D9D9D9"/>
            <w:vAlign w:val="center"/>
          </w:tcPr>
          <w:p w14:paraId="70A4CD17">
            <w:pPr>
              <w:spacing w:line="240" w:lineRule="auto"/>
              <w:jc w:val="center"/>
              <w:rPr>
                <w:rFonts w:hint="eastAsia"/>
                <w:b/>
                <w:sz w:val="19"/>
              </w:rPr>
            </w:pPr>
          </w:p>
        </w:tc>
        <w:tc>
          <w:tcPr>
            <w:tcW w:w="539" w:type="pct"/>
            <w:vMerge w:val="continue"/>
            <w:shd w:val="clear" w:color="auto" w:fill="D9D9D9"/>
            <w:vAlign w:val="center"/>
          </w:tcPr>
          <w:p w14:paraId="083A7E82">
            <w:pPr>
              <w:spacing w:line="240" w:lineRule="auto"/>
              <w:jc w:val="center"/>
              <w:rPr>
                <w:rFonts w:hint="eastAsia"/>
                <w:b/>
                <w:sz w:val="19"/>
              </w:rPr>
            </w:pPr>
          </w:p>
        </w:tc>
      </w:tr>
      <w:tr w14:paraId="4F3F968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658" w:type="pct"/>
            <w:shd w:val="clear" w:color="auto" w:fill="auto"/>
            <w:noWrap/>
            <w:tcMar>
              <w:top w:w="12" w:type="dxa"/>
              <w:left w:w="12" w:type="dxa"/>
              <w:right w:w="12" w:type="dxa"/>
            </w:tcMar>
            <w:vAlign w:val="center"/>
          </w:tcPr>
          <w:p w14:paraId="0F29F77B">
            <w:pPr>
              <w:spacing w:line="240" w:lineRule="auto"/>
              <w:jc w:val="center"/>
              <w:rPr>
                <w:rFonts w:hint="eastAsia"/>
                <w:sz w:val="19"/>
              </w:rPr>
            </w:pPr>
            <w:r>
              <w:rPr>
                <w:rFonts w:hint="eastAsia"/>
                <w:sz w:val="19"/>
              </w:rPr>
              <w:t>直流桩</w:t>
            </w:r>
          </w:p>
        </w:tc>
        <w:tc>
          <w:tcPr>
            <w:tcW w:w="499" w:type="pct"/>
            <w:shd w:val="clear" w:color="auto" w:fill="auto"/>
            <w:noWrap/>
            <w:tcMar>
              <w:top w:w="12" w:type="dxa"/>
              <w:left w:w="12" w:type="dxa"/>
              <w:right w:w="12" w:type="dxa"/>
            </w:tcMar>
            <w:vAlign w:val="center"/>
          </w:tcPr>
          <w:p w14:paraId="3DFC0169">
            <w:pPr>
              <w:spacing w:line="240" w:lineRule="auto"/>
              <w:jc w:val="center"/>
              <w:rPr>
                <w:rFonts w:hint="eastAsia"/>
                <w:sz w:val="19"/>
              </w:rPr>
            </w:pPr>
            <w:r>
              <w:rPr>
                <w:rFonts w:hint="eastAsia"/>
                <w:sz w:val="19"/>
              </w:rPr>
              <w:t>338.4</w:t>
            </w:r>
          </w:p>
        </w:tc>
        <w:tc>
          <w:tcPr>
            <w:tcW w:w="499" w:type="pct"/>
            <w:shd w:val="clear" w:color="auto" w:fill="auto"/>
            <w:noWrap/>
            <w:tcMar>
              <w:top w:w="12" w:type="dxa"/>
              <w:left w:w="12" w:type="dxa"/>
              <w:right w:w="12" w:type="dxa"/>
            </w:tcMar>
            <w:vAlign w:val="center"/>
          </w:tcPr>
          <w:p w14:paraId="66E300FE">
            <w:pPr>
              <w:spacing w:line="240" w:lineRule="auto"/>
              <w:jc w:val="center"/>
              <w:rPr>
                <w:rFonts w:hint="eastAsia"/>
                <w:sz w:val="19"/>
              </w:rPr>
            </w:pPr>
            <w:r>
              <w:rPr>
                <w:rFonts w:hint="eastAsia"/>
                <w:sz w:val="19"/>
              </w:rPr>
              <w:t>237.6</w:t>
            </w:r>
          </w:p>
        </w:tc>
        <w:tc>
          <w:tcPr>
            <w:tcW w:w="499" w:type="pct"/>
            <w:shd w:val="clear" w:color="auto" w:fill="auto"/>
            <w:noWrap/>
            <w:tcMar>
              <w:top w:w="12" w:type="dxa"/>
              <w:left w:w="12" w:type="dxa"/>
              <w:right w:w="12" w:type="dxa"/>
            </w:tcMar>
            <w:vAlign w:val="center"/>
          </w:tcPr>
          <w:p w14:paraId="3D7FB4C4">
            <w:pPr>
              <w:spacing w:line="240" w:lineRule="auto"/>
              <w:jc w:val="center"/>
              <w:rPr>
                <w:rFonts w:hint="eastAsia"/>
                <w:sz w:val="19"/>
              </w:rPr>
            </w:pPr>
            <w:r>
              <w:rPr>
                <w:rFonts w:hint="eastAsia"/>
                <w:sz w:val="19"/>
              </w:rPr>
              <w:t>172.8</w:t>
            </w:r>
          </w:p>
        </w:tc>
        <w:tc>
          <w:tcPr>
            <w:tcW w:w="499" w:type="pct"/>
            <w:shd w:val="clear" w:color="auto" w:fill="auto"/>
            <w:noWrap/>
            <w:tcMar>
              <w:top w:w="12" w:type="dxa"/>
              <w:left w:w="12" w:type="dxa"/>
              <w:right w:w="12" w:type="dxa"/>
            </w:tcMar>
            <w:vAlign w:val="center"/>
          </w:tcPr>
          <w:p w14:paraId="3DC3E652">
            <w:pPr>
              <w:spacing w:line="240" w:lineRule="auto"/>
              <w:jc w:val="center"/>
              <w:rPr>
                <w:rFonts w:hint="eastAsia"/>
                <w:sz w:val="19"/>
              </w:rPr>
            </w:pPr>
            <w:r>
              <w:rPr>
                <w:rFonts w:hint="eastAsia"/>
                <w:sz w:val="19"/>
              </w:rPr>
              <w:t>237.6</w:t>
            </w:r>
          </w:p>
        </w:tc>
        <w:tc>
          <w:tcPr>
            <w:tcW w:w="499" w:type="pct"/>
            <w:shd w:val="clear" w:color="auto" w:fill="auto"/>
            <w:noWrap/>
            <w:tcMar>
              <w:top w:w="12" w:type="dxa"/>
              <w:left w:w="12" w:type="dxa"/>
              <w:right w:w="12" w:type="dxa"/>
            </w:tcMar>
            <w:vAlign w:val="center"/>
          </w:tcPr>
          <w:p w14:paraId="15AE7B20">
            <w:pPr>
              <w:spacing w:line="240" w:lineRule="auto"/>
              <w:jc w:val="center"/>
              <w:rPr>
                <w:rFonts w:hint="eastAsia"/>
                <w:sz w:val="19"/>
              </w:rPr>
            </w:pPr>
            <w:r>
              <w:rPr>
                <w:rFonts w:hint="eastAsia"/>
                <w:sz w:val="19"/>
              </w:rPr>
              <w:t>151.2</w:t>
            </w:r>
          </w:p>
        </w:tc>
        <w:tc>
          <w:tcPr>
            <w:tcW w:w="861" w:type="pct"/>
            <w:vAlign w:val="center"/>
          </w:tcPr>
          <w:p w14:paraId="0D3F8ED3">
            <w:pPr>
              <w:spacing w:line="240" w:lineRule="auto"/>
              <w:jc w:val="center"/>
              <w:rPr>
                <w:rFonts w:hint="eastAsia"/>
                <w:sz w:val="19"/>
              </w:rPr>
            </w:pPr>
            <w:r>
              <w:rPr>
                <w:sz w:val="19"/>
              </w:rPr>
              <w:t>1137.6</w:t>
            </w:r>
          </w:p>
        </w:tc>
        <w:tc>
          <w:tcPr>
            <w:tcW w:w="746" w:type="dxa"/>
            <w:vAlign w:val="center"/>
          </w:tcPr>
          <w:p w14:paraId="3FDDC469">
            <w:pPr>
              <w:spacing w:line="240" w:lineRule="auto"/>
              <w:jc w:val="center"/>
              <w:rPr>
                <w:rFonts w:hint="eastAsia"/>
                <w:sz w:val="19"/>
              </w:rPr>
            </w:pPr>
            <w:r>
              <w:rPr>
                <w:rFonts w:hint="default"/>
                <w:sz w:val="19"/>
                <w:lang w:val="en-US" w:eastAsia="zh-CN"/>
              </w:rPr>
              <w:t>900</w:t>
            </w:r>
          </w:p>
        </w:tc>
        <w:tc>
          <w:tcPr>
            <w:tcW w:w="900" w:type="dxa"/>
            <w:vAlign w:val="center"/>
          </w:tcPr>
          <w:p w14:paraId="5E8010B3">
            <w:pPr>
              <w:spacing w:line="240" w:lineRule="auto"/>
              <w:jc w:val="center"/>
              <w:rPr>
                <w:rFonts w:hint="eastAsia"/>
                <w:sz w:val="19"/>
              </w:rPr>
            </w:pPr>
            <w:r>
              <w:rPr>
                <w:rFonts w:hint="default"/>
                <w:sz w:val="19"/>
                <w:lang w:val="en-US" w:eastAsia="zh-CN"/>
              </w:rPr>
              <w:t>2037.6</w:t>
            </w:r>
          </w:p>
        </w:tc>
      </w:tr>
      <w:tr w14:paraId="6704526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658" w:type="pct"/>
            <w:shd w:val="clear" w:color="auto" w:fill="auto"/>
            <w:noWrap/>
            <w:tcMar>
              <w:top w:w="12" w:type="dxa"/>
              <w:left w:w="12" w:type="dxa"/>
              <w:right w:w="12" w:type="dxa"/>
            </w:tcMar>
            <w:vAlign w:val="center"/>
          </w:tcPr>
          <w:p w14:paraId="5B056119">
            <w:pPr>
              <w:spacing w:line="240" w:lineRule="auto"/>
              <w:jc w:val="center"/>
              <w:rPr>
                <w:rFonts w:hint="eastAsia"/>
                <w:sz w:val="19"/>
              </w:rPr>
            </w:pPr>
            <w:r>
              <w:rPr>
                <w:rFonts w:hint="eastAsia"/>
                <w:sz w:val="19"/>
              </w:rPr>
              <w:t>交流桩</w:t>
            </w:r>
          </w:p>
        </w:tc>
        <w:tc>
          <w:tcPr>
            <w:tcW w:w="499" w:type="pct"/>
            <w:shd w:val="clear" w:color="auto" w:fill="auto"/>
            <w:noWrap/>
            <w:tcMar>
              <w:top w:w="12" w:type="dxa"/>
              <w:left w:w="12" w:type="dxa"/>
              <w:right w:w="12" w:type="dxa"/>
            </w:tcMar>
            <w:vAlign w:val="center"/>
          </w:tcPr>
          <w:p w14:paraId="523E6E23">
            <w:pPr>
              <w:spacing w:line="240" w:lineRule="auto"/>
              <w:jc w:val="center"/>
              <w:rPr>
                <w:rFonts w:hint="eastAsia"/>
                <w:sz w:val="19"/>
              </w:rPr>
            </w:pPr>
            <w:r>
              <w:rPr>
                <w:sz w:val="19"/>
              </w:rPr>
              <w:t>0</w:t>
            </w:r>
          </w:p>
        </w:tc>
        <w:tc>
          <w:tcPr>
            <w:tcW w:w="499" w:type="pct"/>
            <w:shd w:val="clear" w:color="auto" w:fill="auto"/>
            <w:noWrap/>
            <w:tcMar>
              <w:top w:w="12" w:type="dxa"/>
              <w:left w:w="12" w:type="dxa"/>
              <w:right w:w="12" w:type="dxa"/>
            </w:tcMar>
            <w:vAlign w:val="center"/>
          </w:tcPr>
          <w:p w14:paraId="0F6F5BF6">
            <w:pPr>
              <w:spacing w:line="240" w:lineRule="auto"/>
              <w:jc w:val="center"/>
              <w:rPr>
                <w:rFonts w:hint="eastAsia"/>
                <w:sz w:val="19"/>
              </w:rPr>
            </w:pPr>
            <w:r>
              <w:rPr>
                <w:sz w:val="19"/>
              </w:rPr>
              <w:t>0</w:t>
            </w:r>
          </w:p>
        </w:tc>
        <w:tc>
          <w:tcPr>
            <w:tcW w:w="499" w:type="pct"/>
            <w:shd w:val="clear" w:color="auto" w:fill="auto"/>
            <w:noWrap/>
            <w:tcMar>
              <w:top w:w="12" w:type="dxa"/>
              <w:left w:w="12" w:type="dxa"/>
              <w:right w:w="12" w:type="dxa"/>
            </w:tcMar>
            <w:vAlign w:val="center"/>
          </w:tcPr>
          <w:p w14:paraId="35B654C0">
            <w:pPr>
              <w:spacing w:line="240" w:lineRule="auto"/>
              <w:jc w:val="center"/>
              <w:rPr>
                <w:rFonts w:hint="eastAsia"/>
                <w:sz w:val="19"/>
              </w:rPr>
            </w:pPr>
            <w:r>
              <w:rPr>
                <w:sz w:val="19"/>
              </w:rPr>
              <w:t>0</w:t>
            </w:r>
          </w:p>
        </w:tc>
        <w:tc>
          <w:tcPr>
            <w:tcW w:w="499" w:type="pct"/>
            <w:shd w:val="clear" w:color="auto" w:fill="auto"/>
            <w:noWrap/>
            <w:tcMar>
              <w:top w:w="12" w:type="dxa"/>
              <w:left w:w="12" w:type="dxa"/>
              <w:right w:w="12" w:type="dxa"/>
            </w:tcMar>
            <w:vAlign w:val="center"/>
          </w:tcPr>
          <w:p w14:paraId="7C69F572">
            <w:pPr>
              <w:spacing w:line="240" w:lineRule="auto"/>
              <w:jc w:val="center"/>
              <w:rPr>
                <w:rFonts w:hint="eastAsia"/>
                <w:sz w:val="19"/>
              </w:rPr>
            </w:pPr>
            <w:r>
              <w:rPr>
                <w:sz w:val="19"/>
              </w:rPr>
              <w:t>0</w:t>
            </w:r>
          </w:p>
        </w:tc>
        <w:tc>
          <w:tcPr>
            <w:tcW w:w="499" w:type="pct"/>
            <w:shd w:val="clear" w:color="auto" w:fill="auto"/>
            <w:noWrap/>
            <w:tcMar>
              <w:top w:w="12" w:type="dxa"/>
              <w:left w:w="12" w:type="dxa"/>
              <w:right w:w="12" w:type="dxa"/>
            </w:tcMar>
            <w:vAlign w:val="center"/>
          </w:tcPr>
          <w:p w14:paraId="14FADD3F">
            <w:pPr>
              <w:spacing w:line="240" w:lineRule="auto"/>
              <w:jc w:val="center"/>
              <w:rPr>
                <w:rFonts w:hint="eastAsia"/>
                <w:sz w:val="19"/>
              </w:rPr>
            </w:pPr>
            <w:r>
              <w:rPr>
                <w:sz w:val="19"/>
              </w:rPr>
              <w:t>0</w:t>
            </w:r>
          </w:p>
        </w:tc>
        <w:tc>
          <w:tcPr>
            <w:tcW w:w="861" w:type="pct"/>
            <w:vAlign w:val="center"/>
          </w:tcPr>
          <w:p w14:paraId="4312BBB2">
            <w:pPr>
              <w:spacing w:line="240" w:lineRule="auto"/>
              <w:jc w:val="center"/>
              <w:rPr>
                <w:rFonts w:hint="eastAsia"/>
                <w:sz w:val="19"/>
              </w:rPr>
            </w:pPr>
            <w:r>
              <w:rPr>
                <w:sz w:val="19"/>
              </w:rPr>
              <w:t>0</w:t>
            </w:r>
          </w:p>
        </w:tc>
        <w:tc>
          <w:tcPr>
            <w:tcW w:w="746" w:type="dxa"/>
            <w:vAlign w:val="center"/>
          </w:tcPr>
          <w:p w14:paraId="71BC566B">
            <w:pPr>
              <w:spacing w:line="240" w:lineRule="auto"/>
              <w:jc w:val="center"/>
              <w:rPr>
                <w:rFonts w:hint="eastAsia"/>
                <w:sz w:val="19"/>
              </w:rPr>
            </w:pPr>
            <w:r>
              <w:rPr>
                <w:rFonts w:hint="default"/>
                <w:sz w:val="19"/>
                <w:lang w:val="en-US" w:eastAsia="zh-CN"/>
              </w:rPr>
              <w:t>68.4</w:t>
            </w:r>
          </w:p>
        </w:tc>
        <w:tc>
          <w:tcPr>
            <w:tcW w:w="900" w:type="dxa"/>
            <w:vAlign w:val="center"/>
          </w:tcPr>
          <w:p w14:paraId="3004EEF4">
            <w:pPr>
              <w:spacing w:line="240" w:lineRule="auto"/>
              <w:jc w:val="center"/>
              <w:rPr>
                <w:rFonts w:hint="eastAsia"/>
                <w:sz w:val="19"/>
              </w:rPr>
            </w:pPr>
            <w:r>
              <w:rPr>
                <w:rFonts w:hint="default"/>
                <w:sz w:val="19"/>
                <w:lang w:val="en-US" w:eastAsia="zh-CN"/>
              </w:rPr>
              <w:t>68.4</w:t>
            </w:r>
          </w:p>
        </w:tc>
      </w:tr>
      <w:tr w14:paraId="4C1D52A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658" w:type="pct"/>
            <w:shd w:val="clear" w:color="auto" w:fill="auto"/>
            <w:noWrap/>
            <w:tcMar>
              <w:top w:w="12" w:type="dxa"/>
              <w:left w:w="12" w:type="dxa"/>
              <w:right w:w="12" w:type="dxa"/>
            </w:tcMar>
            <w:vAlign w:val="center"/>
          </w:tcPr>
          <w:p w14:paraId="143C232D">
            <w:pPr>
              <w:spacing w:line="240" w:lineRule="auto"/>
              <w:jc w:val="center"/>
              <w:rPr>
                <w:rFonts w:hint="eastAsia"/>
                <w:sz w:val="19"/>
              </w:rPr>
            </w:pPr>
            <w:r>
              <w:rPr>
                <w:sz w:val="19"/>
              </w:rPr>
              <w:t>合计</w:t>
            </w:r>
          </w:p>
        </w:tc>
        <w:tc>
          <w:tcPr>
            <w:tcW w:w="499" w:type="pct"/>
            <w:shd w:val="clear" w:color="auto" w:fill="auto"/>
            <w:noWrap/>
            <w:tcMar>
              <w:top w:w="12" w:type="dxa"/>
              <w:left w:w="12" w:type="dxa"/>
              <w:right w:w="12" w:type="dxa"/>
            </w:tcMar>
            <w:vAlign w:val="center"/>
          </w:tcPr>
          <w:p w14:paraId="7BD529F8">
            <w:pPr>
              <w:spacing w:line="240" w:lineRule="auto"/>
              <w:jc w:val="center"/>
              <w:rPr>
                <w:rFonts w:hint="eastAsia"/>
                <w:sz w:val="19"/>
              </w:rPr>
            </w:pPr>
            <w:r>
              <w:rPr>
                <w:rFonts w:hint="eastAsia"/>
                <w:sz w:val="19"/>
              </w:rPr>
              <w:t>338.4</w:t>
            </w:r>
          </w:p>
        </w:tc>
        <w:tc>
          <w:tcPr>
            <w:tcW w:w="499" w:type="pct"/>
            <w:shd w:val="clear" w:color="auto" w:fill="auto"/>
            <w:noWrap/>
            <w:tcMar>
              <w:top w:w="12" w:type="dxa"/>
              <w:left w:w="12" w:type="dxa"/>
              <w:right w:w="12" w:type="dxa"/>
            </w:tcMar>
            <w:vAlign w:val="center"/>
          </w:tcPr>
          <w:p w14:paraId="33450293">
            <w:pPr>
              <w:spacing w:line="240" w:lineRule="auto"/>
              <w:jc w:val="center"/>
              <w:rPr>
                <w:rFonts w:hint="eastAsia"/>
                <w:sz w:val="19"/>
              </w:rPr>
            </w:pPr>
            <w:r>
              <w:rPr>
                <w:rFonts w:hint="eastAsia"/>
                <w:sz w:val="19"/>
              </w:rPr>
              <w:t>237.6</w:t>
            </w:r>
          </w:p>
        </w:tc>
        <w:tc>
          <w:tcPr>
            <w:tcW w:w="499" w:type="pct"/>
            <w:shd w:val="clear" w:color="auto" w:fill="auto"/>
            <w:noWrap/>
            <w:tcMar>
              <w:top w:w="12" w:type="dxa"/>
              <w:left w:w="12" w:type="dxa"/>
              <w:right w:w="12" w:type="dxa"/>
            </w:tcMar>
            <w:vAlign w:val="center"/>
          </w:tcPr>
          <w:p w14:paraId="7E1894B2">
            <w:pPr>
              <w:spacing w:line="240" w:lineRule="auto"/>
              <w:jc w:val="center"/>
              <w:rPr>
                <w:rFonts w:hint="eastAsia"/>
                <w:sz w:val="19"/>
              </w:rPr>
            </w:pPr>
            <w:r>
              <w:rPr>
                <w:rFonts w:hint="eastAsia"/>
                <w:sz w:val="19"/>
              </w:rPr>
              <w:t>172.8</w:t>
            </w:r>
          </w:p>
        </w:tc>
        <w:tc>
          <w:tcPr>
            <w:tcW w:w="499" w:type="pct"/>
            <w:shd w:val="clear" w:color="auto" w:fill="auto"/>
            <w:noWrap/>
            <w:tcMar>
              <w:top w:w="12" w:type="dxa"/>
              <w:left w:w="12" w:type="dxa"/>
              <w:right w:w="12" w:type="dxa"/>
            </w:tcMar>
            <w:vAlign w:val="center"/>
          </w:tcPr>
          <w:p w14:paraId="4A859B34">
            <w:pPr>
              <w:spacing w:line="240" w:lineRule="auto"/>
              <w:jc w:val="center"/>
              <w:rPr>
                <w:rFonts w:hint="eastAsia"/>
                <w:sz w:val="19"/>
              </w:rPr>
            </w:pPr>
            <w:r>
              <w:rPr>
                <w:rFonts w:hint="eastAsia"/>
                <w:sz w:val="19"/>
              </w:rPr>
              <w:t>237.6</w:t>
            </w:r>
          </w:p>
        </w:tc>
        <w:tc>
          <w:tcPr>
            <w:tcW w:w="499" w:type="pct"/>
            <w:shd w:val="clear" w:color="auto" w:fill="auto"/>
            <w:noWrap/>
            <w:tcMar>
              <w:top w:w="12" w:type="dxa"/>
              <w:left w:w="12" w:type="dxa"/>
              <w:right w:w="12" w:type="dxa"/>
            </w:tcMar>
            <w:vAlign w:val="center"/>
          </w:tcPr>
          <w:p w14:paraId="57B15F32">
            <w:pPr>
              <w:spacing w:line="240" w:lineRule="auto"/>
              <w:jc w:val="center"/>
              <w:rPr>
                <w:rFonts w:hint="eastAsia"/>
                <w:sz w:val="19"/>
              </w:rPr>
            </w:pPr>
            <w:r>
              <w:rPr>
                <w:rFonts w:hint="eastAsia"/>
                <w:sz w:val="19"/>
              </w:rPr>
              <w:t>151.2</w:t>
            </w:r>
          </w:p>
        </w:tc>
        <w:tc>
          <w:tcPr>
            <w:tcW w:w="861" w:type="pct"/>
            <w:vAlign w:val="center"/>
          </w:tcPr>
          <w:p w14:paraId="600D31D0">
            <w:pPr>
              <w:spacing w:line="240" w:lineRule="auto"/>
              <w:jc w:val="center"/>
              <w:rPr>
                <w:rFonts w:hint="eastAsia"/>
                <w:sz w:val="19"/>
              </w:rPr>
            </w:pPr>
            <w:r>
              <w:rPr>
                <w:sz w:val="19"/>
              </w:rPr>
              <w:t>1137.6</w:t>
            </w:r>
          </w:p>
        </w:tc>
        <w:tc>
          <w:tcPr>
            <w:tcW w:w="746" w:type="dxa"/>
            <w:vAlign w:val="center"/>
          </w:tcPr>
          <w:p w14:paraId="63C515C2">
            <w:pPr>
              <w:spacing w:line="240" w:lineRule="auto"/>
              <w:jc w:val="center"/>
              <w:rPr>
                <w:rFonts w:hint="eastAsia"/>
                <w:sz w:val="19"/>
              </w:rPr>
            </w:pPr>
            <w:r>
              <w:rPr>
                <w:rFonts w:hint="default"/>
                <w:sz w:val="19"/>
                <w:lang w:val="en-US" w:eastAsia="zh-CN"/>
              </w:rPr>
              <w:t>968.4</w:t>
            </w:r>
          </w:p>
        </w:tc>
        <w:tc>
          <w:tcPr>
            <w:tcW w:w="900" w:type="dxa"/>
            <w:vAlign w:val="center"/>
          </w:tcPr>
          <w:p w14:paraId="3AEA83CB">
            <w:pPr>
              <w:spacing w:line="240" w:lineRule="auto"/>
              <w:jc w:val="center"/>
              <w:rPr>
                <w:rFonts w:hint="eastAsia"/>
                <w:sz w:val="19"/>
              </w:rPr>
            </w:pPr>
            <w:r>
              <w:rPr>
                <w:rFonts w:hint="default"/>
                <w:sz w:val="19"/>
                <w:lang w:val="en-US" w:eastAsia="zh-CN"/>
              </w:rPr>
              <w:t>2106</w:t>
            </w:r>
          </w:p>
        </w:tc>
      </w:tr>
    </w:tbl>
    <w:p w14:paraId="158CAEC7">
      <w:pPr>
        <w:pStyle w:val="132"/>
        <w:ind w:left="921" w:hanging="361"/>
        <w:jc w:val="right"/>
        <w:rPr>
          <w:b/>
          <w:bCs/>
        </w:rPr>
      </w:pPr>
    </w:p>
    <w:p w14:paraId="67476188">
      <w:pPr>
        <w:pStyle w:val="3"/>
      </w:pPr>
      <w:bookmarkStart w:id="84" w:name="_Toc16906"/>
      <w:bookmarkStart w:id="85" w:name="_Toc151796042"/>
      <w:r>
        <w:rPr>
          <w:rFonts w:hint="eastAsia"/>
        </w:rPr>
        <w:t>成效评估</w:t>
      </w:r>
      <w:bookmarkEnd w:id="84"/>
    </w:p>
    <w:bookmarkEnd w:id="85"/>
    <w:p w14:paraId="56FA2FC6">
      <w:pPr>
        <w:ind w:firstLine="560"/>
        <w:rPr>
          <w:rFonts w:hint="eastAsia" w:cs="仿宋_GB2312"/>
          <w:b/>
          <w:bCs/>
          <w:szCs w:val="28"/>
        </w:rPr>
      </w:pPr>
      <w:r>
        <w:rPr>
          <w:rFonts w:hint="eastAsia" w:cs="仿宋_GB2312"/>
          <w:b/>
          <w:bCs/>
          <w:szCs w:val="28"/>
        </w:rPr>
        <w:t>（1）</w:t>
      </w:r>
      <w:r>
        <w:rPr>
          <w:rFonts w:cs="仿宋_GB2312"/>
          <w:b/>
          <w:bCs/>
          <w:szCs w:val="28"/>
        </w:rPr>
        <w:t>充电服务能力</w:t>
      </w:r>
    </w:p>
    <w:p w14:paraId="286347E9">
      <w:pPr>
        <w:ind w:firstLine="560"/>
        <w:rPr>
          <w:rFonts w:hint="eastAsia" w:cs="仿宋_GB2312"/>
          <w:szCs w:val="28"/>
        </w:rPr>
      </w:pPr>
      <w:r>
        <w:rPr>
          <w:rFonts w:cs="仿宋_GB2312"/>
          <w:szCs w:val="28"/>
        </w:rPr>
        <w:t>2024</w:t>
      </w:r>
      <w:r>
        <w:rPr>
          <w:rFonts w:hint="eastAsia" w:cs="仿宋_GB2312"/>
          <w:szCs w:val="28"/>
          <w:lang w:eastAsia="zh-CN"/>
        </w:rPr>
        <w:t>—</w:t>
      </w:r>
      <w:r>
        <w:rPr>
          <w:rFonts w:cs="仿宋_GB2312"/>
          <w:szCs w:val="28"/>
        </w:rPr>
        <w:t>2028</w:t>
      </w:r>
      <w:r>
        <w:rPr>
          <w:rFonts w:hint="eastAsia" w:cs="仿宋_GB2312"/>
          <w:szCs w:val="28"/>
        </w:rPr>
        <w:t>年</w:t>
      </w:r>
      <w:r>
        <w:rPr>
          <w:rFonts w:cs="仿宋_GB2312"/>
          <w:szCs w:val="28"/>
        </w:rPr>
        <w:t>期间，</w:t>
      </w:r>
      <w:r>
        <w:rPr>
          <w:rFonts w:hint="eastAsia" w:cs="仿宋_GB2312"/>
          <w:szCs w:val="28"/>
        </w:rPr>
        <w:t>溪湖区</w:t>
      </w:r>
      <w:r>
        <w:rPr>
          <w:rFonts w:cs="仿宋_GB2312"/>
          <w:szCs w:val="28"/>
        </w:rPr>
        <w:t>共新建</w:t>
      </w:r>
      <w:r>
        <w:rPr>
          <w:rFonts w:hint="eastAsia" w:cs="仿宋_GB2312"/>
          <w:szCs w:val="28"/>
        </w:rPr>
        <w:t>公共</w:t>
      </w:r>
      <w:r>
        <w:rPr>
          <w:rFonts w:cs="仿宋_GB2312"/>
          <w:szCs w:val="28"/>
        </w:rPr>
        <w:t>电动汽车充电站33座，电动汽车充电设施158</w:t>
      </w:r>
      <w:r>
        <w:rPr>
          <w:rFonts w:hint="eastAsia" w:cs="仿宋_GB2312"/>
          <w:szCs w:val="28"/>
        </w:rPr>
        <w:t>台</w:t>
      </w:r>
      <w:r>
        <w:rPr>
          <w:rFonts w:cs="仿宋_GB2312"/>
          <w:szCs w:val="28"/>
        </w:rPr>
        <w:t>。至2028年，</w:t>
      </w:r>
      <w:r>
        <w:rPr>
          <w:rFonts w:hint="eastAsia" w:cs="仿宋_GB2312"/>
          <w:szCs w:val="28"/>
        </w:rPr>
        <w:t>溪湖区</w:t>
      </w:r>
      <w:r>
        <w:rPr>
          <w:rFonts w:cs="仿宋_GB2312"/>
          <w:szCs w:val="28"/>
        </w:rPr>
        <w:t>共有公共充电站38座，</w:t>
      </w:r>
      <w:r>
        <w:rPr>
          <w:rFonts w:hint="eastAsia" w:cs="仿宋_GB2312"/>
          <w:szCs w:val="28"/>
        </w:rPr>
        <w:t>充电桩</w:t>
      </w:r>
      <w:r>
        <w:rPr>
          <w:rFonts w:cs="仿宋_GB2312"/>
          <w:szCs w:val="28"/>
        </w:rPr>
        <w:t>204</w:t>
      </w:r>
      <w:r>
        <w:rPr>
          <w:rFonts w:hint="eastAsia" w:cs="仿宋_GB2312"/>
          <w:szCs w:val="28"/>
        </w:rPr>
        <w:t>个，</w:t>
      </w:r>
      <w:r>
        <w:rPr>
          <w:rFonts w:cs="仿宋_GB2312"/>
          <w:szCs w:val="28"/>
        </w:rPr>
        <w:t>满足区域内1817辆（预测值）电动汽车充电需求。</w:t>
      </w:r>
    </w:p>
    <w:p w14:paraId="0E37C5E6">
      <w:pPr>
        <w:ind w:firstLine="560"/>
        <w:rPr>
          <w:rFonts w:hint="eastAsia" w:cs="仿宋_GB2312"/>
          <w:b/>
          <w:bCs/>
          <w:szCs w:val="28"/>
        </w:rPr>
      </w:pPr>
      <w:r>
        <w:rPr>
          <w:rFonts w:hint="eastAsia" w:cs="仿宋_GB2312"/>
          <w:b/>
          <w:bCs/>
          <w:szCs w:val="28"/>
        </w:rPr>
        <w:t>（2）</w:t>
      </w:r>
      <w:r>
        <w:rPr>
          <w:rFonts w:cs="仿宋_GB2312"/>
          <w:b/>
          <w:bCs/>
          <w:szCs w:val="28"/>
        </w:rPr>
        <w:t>节能减排效益</w:t>
      </w:r>
    </w:p>
    <w:p w14:paraId="51500F69">
      <w:pPr>
        <w:ind w:firstLine="560"/>
        <w:rPr>
          <w:rFonts w:hint="eastAsia" w:cs="仿宋_GB2312"/>
          <w:szCs w:val="28"/>
        </w:rPr>
      </w:pPr>
      <w:r>
        <w:rPr>
          <w:rFonts w:cs="仿宋_GB2312"/>
          <w:szCs w:val="28"/>
        </w:rPr>
        <w:t>12米公交车百公里油耗为42升，12米电动公交车百公里的电耗为126千瓦时。每辆车每公里可以减少污染物排放碳氢化合物为3.612克，一氧化碳为3.99克，二氧化碳为5.796克，颗粒物为0.42克。乘坐一次（按5公里计）电动公交车与传统公交车相比，可减排一氧化碳为20克，二氧化碳为29克，颗粒物为2克，碳氢化合物18克。</w:t>
      </w:r>
    </w:p>
    <w:p w14:paraId="2B80D74A">
      <w:pPr>
        <w:ind w:firstLine="560"/>
        <w:rPr>
          <w:rFonts w:hint="eastAsia" w:cs="仿宋_GB2312"/>
          <w:szCs w:val="28"/>
        </w:rPr>
      </w:pPr>
      <w:r>
        <w:rPr>
          <w:rFonts w:cs="仿宋_GB2312"/>
          <w:szCs w:val="28"/>
        </w:rPr>
        <w:t>乘用车（包括出租车、公务车和私家车）百公里油耗为10升，电动乘用车百公里的电耗为30千瓦时。每公里可以减少污染物排放碳氢化合物为0.86克，一氧化碳为0.95克，二氧化碳为1.38克，颗粒物为0.1克。</w:t>
      </w:r>
    </w:p>
    <w:p w14:paraId="4A3B169B">
      <w:pPr>
        <w:ind w:firstLine="560"/>
        <w:rPr>
          <w:rFonts w:hint="eastAsia" w:cs="仿宋_GB2312"/>
          <w:szCs w:val="28"/>
        </w:rPr>
      </w:pPr>
      <w:r>
        <w:rPr>
          <w:rFonts w:hint="eastAsia" w:cs="仿宋_GB2312"/>
          <w:szCs w:val="28"/>
        </w:rPr>
        <w:t>此外</w:t>
      </w:r>
      <w:r>
        <w:rPr>
          <w:rFonts w:cs="仿宋_GB2312"/>
          <w:szCs w:val="28"/>
        </w:rPr>
        <w:t>经有关部门测算，纯电动汽车的运行成本大约相当于传统汽油动力车的30%。按照普通家用汽车每年行驶8000公里、平均百公里油耗10升、每升汽油7.5元计算，年加油费为6000元左右。而一辆纯电动汽车每公里耗电仅为0.3度左右，以普通工商业电价每度电0.8438元计算，年充电费用总额约为2025元，每年可比普通燃油汽车节省3975元。</w:t>
      </w:r>
    </w:p>
    <w:p w14:paraId="215FF89C">
      <w:pPr>
        <w:ind w:firstLine="560"/>
        <w:rPr>
          <w:rFonts w:hint="eastAsia" w:cs="仿宋_GB2312"/>
          <w:szCs w:val="28"/>
        </w:rPr>
      </w:pPr>
      <w:r>
        <w:rPr>
          <w:rFonts w:cs="仿宋_GB2312"/>
          <w:szCs w:val="28"/>
        </w:rPr>
        <w:t>如果市民选择在夜间用电低谷时段</w:t>
      </w:r>
      <w:r>
        <w:rPr>
          <w:rFonts w:hint="eastAsia" w:cs="仿宋_GB2312"/>
          <w:szCs w:val="28"/>
          <w:lang w:eastAsia="zh-CN"/>
        </w:rPr>
        <w:t>（</w:t>
      </w:r>
      <w:r>
        <w:rPr>
          <w:rFonts w:cs="仿宋_GB2312"/>
          <w:szCs w:val="28"/>
        </w:rPr>
        <w:t>每日23时—次日凌晨7点</w:t>
      </w:r>
      <w:r>
        <w:rPr>
          <w:rFonts w:hint="eastAsia" w:cs="仿宋_GB2312"/>
          <w:szCs w:val="28"/>
          <w:lang w:eastAsia="zh-CN"/>
        </w:rPr>
        <w:t>）</w:t>
      </w:r>
      <w:r>
        <w:rPr>
          <w:rFonts w:cs="仿宋_GB2312"/>
          <w:szCs w:val="28"/>
        </w:rPr>
        <w:t>充电，便可执行低谷电价每度电0.</w:t>
      </w:r>
      <w:r>
        <w:rPr>
          <w:rFonts w:hint="eastAsia" w:cs="仿宋_GB2312"/>
          <w:szCs w:val="28"/>
        </w:rPr>
        <w:t>2785</w:t>
      </w:r>
      <w:r>
        <w:rPr>
          <w:rFonts w:cs="仿宋_GB2312"/>
          <w:szCs w:val="28"/>
        </w:rPr>
        <w:t>元，充电费用更低，平均每年仅需3</w:t>
      </w:r>
      <w:r>
        <w:rPr>
          <w:rFonts w:hint="eastAsia" w:cs="仿宋_GB2312"/>
          <w:szCs w:val="28"/>
        </w:rPr>
        <w:t>86</w:t>
      </w:r>
      <w:r>
        <w:rPr>
          <w:rFonts w:cs="仿宋_GB2312"/>
          <w:szCs w:val="28"/>
        </w:rPr>
        <w:t>元。</w:t>
      </w:r>
    </w:p>
    <w:p w14:paraId="35C6F1A2">
      <w:pPr>
        <w:ind w:firstLine="560"/>
        <w:rPr>
          <w:rFonts w:hint="eastAsia" w:cs="仿宋_GB2312"/>
          <w:b/>
          <w:bCs/>
          <w:szCs w:val="28"/>
        </w:rPr>
      </w:pPr>
      <w:r>
        <w:rPr>
          <w:rFonts w:cs="仿宋_GB2312"/>
          <w:b/>
          <w:bCs/>
          <w:szCs w:val="28"/>
        </w:rPr>
        <w:t>（3）社会效益</w:t>
      </w:r>
    </w:p>
    <w:p w14:paraId="7CCB0147">
      <w:pPr>
        <w:ind w:firstLine="560"/>
        <w:rPr>
          <w:rFonts w:hint="eastAsia"/>
        </w:rPr>
      </w:pPr>
      <w:r>
        <w:t>有效缓解电动汽车的找桩难、充电难问题，避免公共充电设施的无序竞争，实现社会资源的有效配置；提升重点地区公共充电服务能力，增强社会对使用电动汽车的信心和意愿；补强公共充电网络覆盖范围，增强公共充电设施的普惠服务基础能力，推动电动汽车向乡村地区</w:t>
      </w:r>
      <w:r>
        <w:rPr>
          <w:rFonts w:hint="eastAsia"/>
        </w:rPr>
        <w:t>延伸</w:t>
      </w:r>
      <w:r>
        <w:t>发展。</w:t>
      </w:r>
    </w:p>
    <w:p w14:paraId="0C5D8FBA">
      <w:pPr>
        <w:ind w:firstLine="560"/>
        <w:rPr>
          <w:rFonts w:hint="eastAsia" w:cs="仿宋_GB2312"/>
          <w:szCs w:val="28"/>
        </w:rPr>
      </w:pPr>
      <w:r>
        <w:rPr>
          <w:rFonts w:hint="eastAsia" w:cs="仿宋_GB2312"/>
          <w:szCs w:val="28"/>
        </w:rPr>
        <w:t>电动汽车的发展，将促进形成新的地区产业链。电动汽车行业作为新兴高科技产业，产业内部的分工和合作也是其取得发展的基本条件。电动汽车项目以整车装配为核心，项目上下游涉及的配套种类繁多，它的实施将会带动地区产业链的形成和发展。</w:t>
      </w:r>
    </w:p>
    <w:p w14:paraId="4866C359">
      <w:pPr>
        <w:ind w:firstLine="560"/>
        <w:rPr>
          <w:rFonts w:hint="eastAsia" w:cs="仿宋_GB2312"/>
          <w:szCs w:val="28"/>
        </w:rPr>
      </w:pPr>
      <w:r>
        <w:rPr>
          <w:rFonts w:hint="eastAsia" w:cs="仿宋_GB2312"/>
          <w:szCs w:val="28"/>
        </w:rPr>
        <w:t>电动汽车产业上游主要包括各类零部件供应企业，如电动汽车中与电有关的核心系统件制造企业，包括电机、控制器、电池、电池充电管理系统、充电机等的制造商等，甚至还包括了电器控制件中核心电子器件的生产等，如芯片组。即使是电动汽车企业自行生产部分核心组件，也可对地方技术研发和部件配套起到带动作用。因而随着一个大型电动汽车生产企业的建立，以其为核心，地区各类上游配套商的出现也会成为必然。电动汽车产业下游主要包括市场与技术推广、产品配套设施的建立等以及推动市场的启动，带动维修及服务业的同步发展。而下游产业的逐步建立无疑也将大大促成电动汽车产业链条的形成。同时，示范运行开展之后，可增加车辆运行的从业人员，在相关辅助行业的产业带动作用将更加明显。</w:t>
      </w:r>
    </w:p>
    <w:p w14:paraId="6699C879">
      <w:pPr>
        <w:ind w:firstLine="560"/>
        <w:rPr>
          <w:rFonts w:hint="eastAsia" w:cs="仿宋_GB2312"/>
          <w:szCs w:val="28"/>
        </w:rPr>
      </w:pPr>
      <w:r>
        <w:rPr>
          <w:rFonts w:hint="eastAsia" w:cs="仿宋_GB2312"/>
          <w:szCs w:val="28"/>
        </w:rPr>
        <w:t>电动汽车技术将能够带动整个相关产业链发展。对国民经济具有带动效应。电动汽车的产业链主要包括零部件供应、整车制造和基础设施建设运营等三个组成部分。首先，汽车零部件制造业是机械工业的重要组成部分，除传统汽车零部件外，电动汽车的主要零部件还包括电池和动力系统，电动汽车的发展对进一步提升锂电池和电机这些零部件产业的技术水</w:t>
      </w:r>
      <w:r>
        <w:rPr>
          <w:rFonts w:hint="eastAsia" w:cs="仿宋_GB2312"/>
          <w:szCs w:val="28"/>
          <w:lang w:eastAsia="zh-CN"/>
        </w:rPr>
        <w:t>平具</w:t>
      </w:r>
      <w:r>
        <w:rPr>
          <w:rFonts w:hint="eastAsia" w:cs="仿宋_GB2312"/>
          <w:szCs w:val="28"/>
        </w:rPr>
        <w:t>有重要意义。其次，整车制造业也是中国国民经济的支柱产业之一，电动汽车能够为汽车产业增长带来新的活力。最后，充电及更换电池所需的基础设施是发展电动汽车的先决条件，基础设施的建设能够为经济增长带来显著的拉动作用。</w:t>
      </w:r>
    </w:p>
    <w:p w14:paraId="700B1AAD">
      <w:pPr>
        <w:ind w:firstLine="560"/>
        <w:rPr>
          <w:rFonts w:hint="eastAsia" w:cs="仿宋_GB2312"/>
          <w:szCs w:val="28"/>
        </w:rPr>
      </w:pPr>
      <w:r>
        <w:rPr>
          <w:rFonts w:hint="eastAsia" w:cs="仿宋_GB2312"/>
          <w:szCs w:val="28"/>
        </w:rPr>
        <w:t>在合理引导本地企业的同时，加大国外企业产品的引入，通过市场开放、公平竞争的原则，快速提高本土企业的研发技术及性价比，提高整车及零部件产品的开发能力，持续改进产品技术并降低成本，形成节能与新能源汽车产业链，以节能与新能源汽车为突破口，带动溪湖区汽车产业的跨越式发展，同时也考虑为本土企业创造条件，让其能尽快达到走出去的能力。</w:t>
      </w:r>
      <w:r>
        <w:rPr>
          <w:rFonts w:hint="eastAsia" w:cs="仿宋_GB2312"/>
          <w:szCs w:val="28"/>
        </w:rPr>
        <w:br w:type="page"/>
      </w:r>
    </w:p>
    <w:p w14:paraId="17B9164E">
      <w:pPr>
        <w:pStyle w:val="3"/>
      </w:pPr>
      <w:bookmarkStart w:id="86" w:name="_Toc151796043"/>
      <w:bookmarkStart w:id="87" w:name="_Toc9371"/>
      <w:r>
        <w:t>保障措施</w:t>
      </w:r>
      <w:bookmarkEnd w:id="86"/>
      <w:bookmarkEnd w:id="87"/>
    </w:p>
    <w:p w14:paraId="794838E6">
      <w:pPr>
        <w:ind w:firstLine="560"/>
        <w:rPr>
          <w:rFonts w:hint="eastAsia" w:cs="仿宋_GB2312"/>
          <w:szCs w:val="28"/>
        </w:rPr>
      </w:pPr>
      <w:r>
        <w:rPr>
          <w:rFonts w:cs="仿宋_GB2312"/>
          <w:szCs w:val="28"/>
        </w:rPr>
        <w:t>（1）机制保障</w:t>
      </w:r>
    </w:p>
    <w:p w14:paraId="034CB1D1">
      <w:pPr>
        <w:ind w:firstLine="560"/>
        <w:rPr>
          <w:rFonts w:hint="eastAsia" w:cs="仿宋_GB2312"/>
          <w:szCs w:val="28"/>
        </w:rPr>
      </w:pPr>
      <w:r>
        <w:rPr>
          <w:rFonts w:hint="eastAsia" w:cs="仿宋_GB2312"/>
          <w:szCs w:val="28"/>
        </w:rPr>
        <w:t>积极谋求各职能部门单位支持，成立专门的协调组织机构，由</w:t>
      </w:r>
      <w:r>
        <w:rPr>
          <w:rFonts w:hint="eastAsia" w:cs="仿宋_GB2312"/>
          <w:szCs w:val="28"/>
          <w:lang w:val="en-US" w:eastAsia="zh-CN"/>
        </w:rPr>
        <w:t>区</w:t>
      </w:r>
      <w:r>
        <w:rPr>
          <w:rFonts w:hint="eastAsia" w:cs="仿宋_GB2312"/>
          <w:szCs w:val="28"/>
        </w:rPr>
        <w:t>领导任组长，</w:t>
      </w:r>
      <w:r>
        <w:rPr>
          <w:rFonts w:hint="eastAsia" w:cs="仿宋_GB2312"/>
          <w:szCs w:val="28"/>
          <w:lang w:val="en-US" w:eastAsia="zh-CN"/>
        </w:rPr>
        <w:t>区</w:t>
      </w:r>
      <w:r>
        <w:rPr>
          <w:rFonts w:hint="eastAsia" w:cs="仿宋_GB2312"/>
          <w:szCs w:val="28"/>
        </w:rPr>
        <w:t>发改局牵头，由</w:t>
      </w:r>
      <w:r>
        <w:rPr>
          <w:rFonts w:hint="eastAsia" w:cs="仿宋_GB2312"/>
          <w:szCs w:val="28"/>
          <w:lang w:val="en-US" w:eastAsia="zh-CN"/>
        </w:rPr>
        <w:t>区</w:t>
      </w:r>
      <w:r>
        <w:rPr>
          <w:rFonts w:hint="eastAsia" w:cs="仿宋_GB2312"/>
          <w:szCs w:val="28"/>
        </w:rPr>
        <w:t>工信局、财政局、</w:t>
      </w:r>
      <w:r>
        <w:rPr>
          <w:rFonts w:hint="eastAsia" w:cs="仿宋_GB2312"/>
          <w:szCs w:val="28"/>
          <w:lang w:val="en-US" w:eastAsia="zh-CN"/>
        </w:rPr>
        <w:t>农业农村局、</w:t>
      </w:r>
      <w:r>
        <w:rPr>
          <w:rFonts w:hint="eastAsia" w:cs="仿宋_GB2312"/>
          <w:szCs w:val="28"/>
        </w:rPr>
        <w:t>住建局、文旅局、自然资源局、生态环境局、市监局、公安局、供电公司、</w:t>
      </w:r>
      <w:r>
        <w:rPr>
          <w:rFonts w:hint="eastAsia" w:cs="仿宋_GB2312"/>
          <w:szCs w:val="28"/>
          <w:lang w:val="en-US" w:eastAsia="zh-CN"/>
        </w:rPr>
        <w:t>公交总公司</w:t>
      </w:r>
      <w:r>
        <w:rPr>
          <w:rFonts w:hint="eastAsia" w:cs="仿宋_GB2312"/>
          <w:szCs w:val="28"/>
        </w:rPr>
        <w:t>、</w:t>
      </w:r>
      <w:r>
        <w:rPr>
          <w:rFonts w:hint="eastAsia" w:cs="仿宋_GB2312"/>
          <w:szCs w:val="28"/>
          <w:lang w:val="en-US" w:eastAsia="zh-CN"/>
        </w:rPr>
        <w:t>各街道办事处</w:t>
      </w:r>
      <w:r>
        <w:rPr>
          <w:rFonts w:hint="eastAsia" w:cs="仿宋_GB2312"/>
          <w:szCs w:val="28"/>
        </w:rPr>
        <w:t>等部门组成的电动汽车联席会，并形成常规、常态工作机制，协调电动汽车开发应用有关问题。</w:t>
      </w:r>
    </w:p>
    <w:p w14:paraId="6FC717B1">
      <w:pPr>
        <w:ind w:firstLine="560"/>
        <w:rPr>
          <w:rFonts w:hint="eastAsia" w:cs="仿宋_GB2312"/>
          <w:szCs w:val="28"/>
        </w:rPr>
      </w:pPr>
      <w:r>
        <w:rPr>
          <w:rFonts w:cs="仿宋_GB2312"/>
          <w:szCs w:val="28"/>
        </w:rPr>
        <w:t>（2）建设保障</w:t>
      </w:r>
    </w:p>
    <w:p w14:paraId="224CA162">
      <w:pPr>
        <w:ind w:firstLine="560"/>
        <w:rPr>
          <w:rFonts w:hint="eastAsia" w:cs="仿宋_GB2312"/>
          <w:szCs w:val="28"/>
        </w:rPr>
      </w:pPr>
      <w:r>
        <w:rPr>
          <w:rFonts w:hint="eastAsia" w:cs="仿宋_GB2312"/>
          <w:szCs w:val="28"/>
        </w:rPr>
        <w:t>根据未来电动汽车发展的目标规模，预测好充换电服务需求，建立完善的充换电服务网络，充换电站规划结合基础设施规划并与城市总体规划和交通规划密切衔接。</w:t>
      </w:r>
    </w:p>
    <w:p w14:paraId="7CD359A8">
      <w:pPr>
        <w:ind w:firstLine="560"/>
        <w:rPr>
          <w:rFonts w:hint="eastAsia" w:cs="仿宋_GB2312"/>
          <w:szCs w:val="28"/>
        </w:rPr>
      </w:pPr>
      <w:r>
        <w:rPr>
          <w:rFonts w:hint="eastAsia" w:cs="仿宋_GB2312"/>
          <w:szCs w:val="28"/>
        </w:rPr>
        <w:t>根据电动汽车技术性能与运营模式要求，以电动汽车电池能量密度、续航里程等技术参数为指标，合理布局，建设充换电站和充电桩等，为电动汽车提供能源供给保障的同时，引导电动汽车用户合理使用电能。</w:t>
      </w:r>
    </w:p>
    <w:p w14:paraId="18E53293">
      <w:pPr>
        <w:ind w:firstLine="560"/>
        <w:rPr>
          <w:rFonts w:hint="eastAsia" w:cs="仿宋_GB2312"/>
          <w:szCs w:val="28"/>
        </w:rPr>
      </w:pPr>
      <w:r>
        <w:rPr>
          <w:rFonts w:hint="eastAsia" w:cs="仿宋_GB2312"/>
          <w:szCs w:val="28"/>
        </w:rPr>
        <w:t>建设时应充分考虑本溪地区电力负荷特性、充电设备所在配电网运行特点和配电容量。</w:t>
      </w:r>
    </w:p>
    <w:p w14:paraId="0173D970">
      <w:pPr>
        <w:ind w:firstLine="560"/>
        <w:rPr>
          <w:rFonts w:hint="eastAsia" w:cs="仿宋_GB2312"/>
          <w:szCs w:val="28"/>
        </w:rPr>
      </w:pPr>
      <w:r>
        <w:rPr>
          <w:rFonts w:hint="eastAsia" w:cs="仿宋_GB2312"/>
          <w:szCs w:val="28"/>
        </w:rPr>
        <w:t>充电桩与充换电站相结合，充电桩建设建议结合小区配电室规划建设或选择在公司营业场所停车场、公共建筑（商场、写字楼等）和住宅小区等公共停车场或充换电站内安装；充换电站站址建议选择在公司所属变电站、公共停车场等公共区域或公交、邮政等集团车队的专用停车区域。</w:t>
      </w:r>
    </w:p>
    <w:p w14:paraId="00B39D92">
      <w:pPr>
        <w:ind w:firstLine="560"/>
        <w:rPr>
          <w:rFonts w:hint="eastAsia" w:cs="仿宋_GB2312"/>
          <w:szCs w:val="28"/>
        </w:rPr>
      </w:pPr>
      <w:r>
        <w:rPr>
          <w:rFonts w:hint="eastAsia" w:cs="仿宋_GB2312"/>
          <w:szCs w:val="28"/>
        </w:rPr>
        <w:t>城市规划按照电动汽车的发展，进行充电站建设规划，对新区规划、房地产开发和公共交通等在招标文件中明确提出要求</w:t>
      </w:r>
      <w:r>
        <w:rPr>
          <w:rFonts w:cs="仿宋_GB2312"/>
          <w:szCs w:val="28"/>
        </w:rPr>
        <w:t>。</w:t>
      </w:r>
    </w:p>
    <w:p w14:paraId="0E6606EA">
      <w:pPr>
        <w:ind w:firstLine="560"/>
        <w:rPr>
          <w:rFonts w:hint="eastAsia" w:cs="仿宋_GB2312"/>
          <w:szCs w:val="28"/>
        </w:rPr>
      </w:pPr>
      <w:r>
        <w:rPr>
          <w:rFonts w:cs="仿宋_GB2312"/>
          <w:szCs w:val="28"/>
        </w:rPr>
        <w:t>（3）政策保障</w:t>
      </w:r>
    </w:p>
    <w:p w14:paraId="6882CE78">
      <w:pPr>
        <w:ind w:firstLine="560"/>
        <w:rPr>
          <w:rFonts w:hint="eastAsia" w:cs="仿宋_GB2312"/>
          <w:szCs w:val="28"/>
        </w:rPr>
      </w:pPr>
      <w:r>
        <w:rPr>
          <w:rFonts w:cs="仿宋_GB2312"/>
          <w:szCs w:val="28"/>
        </w:rPr>
        <w:t>出台相关政策法规鼓励电动汽车使用，例如电动汽车减排经济补贴、电卡充值优惠；给予公共充电设施建设运营补贴。</w:t>
      </w:r>
    </w:p>
    <w:p w14:paraId="3281EECD">
      <w:pPr>
        <w:ind w:firstLine="560"/>
        <w:rPr>
          <w:rFonts w:hint="eastAsia" w:cs="仿宋_GB2312"/>
          <w:szCs w:val="28"/>
        </w:rPr>
      </w:pPr>
      <w:r>
        <w:rPr>
          <w:rFonts w:cs="仿宋_GB2312"/>
          <w:szCs w:val="28"/>
        </w:rPr>
        <w:t>（4）运营保障</w:t>
      </w:r>
    </w:p>
    <w:p w14:paraId="38ED0127">
      <w:pPr>
        <w:ind w:firstLine="560"/>
        <w:rPr>
          <w:rFonts w:hint="eastAsia" w:cs="仿宋_GB2312"/>
          <w:szCs w:val="28"/>
        </w:rPr>
      </w:pPr>
      <w:r>
        <w:rPr>
          <w:rFonts w:cs="仿宋_GB2312"/>
          <w:szCs w:val="28"/>
        </w:rPr>
        <w:t>停车优惠方面，针对公共停车场的停车位推出惠民政策，积极鼓励、引导市民到停车场充电位停车充电。充电车位占用，针对主街道两边的停车位布点公共桩，结合油车占位问题出台监控和奖惩措施，如收取差异性停车费，引导用户有序停车</w:t>
      </w:r>
      <w:r>
        <w:rPr>
          <w:rFonts w:hint="eastAsia" w:cs="仿宋_GB2312"/>
          <w:szCs w:val="28"/>
        </w:rPr>
        <w:t>。</w:t>
      </w:r>
    </w:p>
    <w:p w14:paraId="6D24F292">
      <w:pPr>
        <w:pStyle w:val="2"/>
        <w:rPr>
          <w:rFonts w:hint="eastAsia"/>
        </w:rPr>
        <w:sectPr>
          <w:footerReference r:id="rId7" w:type="default"/>
          <w:pgSz w:w="11906" w:h="16838"/>
          <w:pgMar w:top="1440" w:right="1800" w:bottom="1440" w:left="1800" w:header="851" w:footer="992" w:gutter="0"/>
          <w:pgNumType w:start="1"/>
          <w:cols w:space="425" w:num="1"/>
          <w:docGrid w:type="lines" w:linePitch="312" w:charSpace="0"/>
        </w:sectPr>
      </w:pPr>
    </w:p>
    <w:p w14:paraId="3C2D9D81">
      <w:pPr>
        <w:keepNext w:val="0"/>
        <w:keepLines w:val="0"/>
        <w:pageBreakBefore w:val="0"/>
        <w:widowControl w:val="0"/>
        <w:kinsoku/>
        <w:wordWrap/>
        <w:overflowPunct/>
        <w:topLinePunct w:val="0"/>
        <w:autoSpaceDE/>
        <w:autoSpaceDN/>
        <w:bidi w:val="0"/>
        <w:adjustRightInd w:val="0"/>
        <w:snapToGrid w:val="0"/>
        <w:jc w:val="center"/>
        <w:textAlignment w:val="auto"/>
        <w:outlineLvl w:val="0"/>
        <w:rPr>
          <w:rFonts w:hint="default"/>
          <w:b/>
          <w:bCs/>
          <w:lang w:val="en-US" w:eastAsia="zh-CN"/>
        </w:rPr>
      </w:pPr>
      <w:bookmarkStart w:id="88" w:name="_Toc23201"/>
      <w:bookmarkStart w:id="89" w:name="_Toc13247"/>
      <w:r>
        <w:rPr>
          <w:rFonts w:hint="eastAsia"/>
          <w:b/>
          <w:bCs/>
          <w:lang w:val="en-US" w:eastAsia="zh-CN"/>
        </w:rPr>
        <w:t>附表1：项目清册</w:t>
      </w:r>
      <w:bookmarkEnd w:id="88"/>
      <w:bookmarkEnd w:id="89"/>
    </w:p>
    <w:tbl>
      <w:tblPr>
        <w:tblStyle w:val="30"/>
        <w:tblW w:w="1394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28" w:type="dxa"/>
          <w:left w:w="28" w:type="dxa"/>
          <w:bottom w:w="28" w:type="dxa"/>
          <w:right w:w="28" w:type="dxa"/>
        </w:tblCellMar>
      </w:tblPr>
      <w:tblGrid>
        <w:gridCol w:w="557"/>
        <w:gridCol w:w="3575"/>
        <w:gridCol w:w="4505"/>
        <w:gridCol w:w="851"/>
        <w:gridCol w:w="567"/>
        <w:gridCol w:w="708"/>
        <w:gridCol w:w="872"/>
        <w:gridCol w:w="801"/>
        <w:gridCol w:w="752"/>
        <w:gridCol w:w="752"/>
      </w:tblGrid>
      <w:tr w14:paraId="01534E5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blHeader/>
          <w:jc w:val="center"/>
        </w:trPr>
        <w:tc>
          <w:tcPr>
            <w:tcW w:w="557" w:type="dxa"/>
            <w:vMerge w:val="restart"/>
            <w:shd w:val="clear" w:color="auto" w:fill="D9D9D9"/>
            <w:noWrap/>
            <w:vAlign w:val="center"/>
          </w:tcPr>
          <w:p w14:paraId="0CF751E8">
            <w:pPr>
              <w:spacing w:line="240" w:lineRule="auto"/>
              <w:jc w:val="center"/>
              <w:rPr>
                <w:rFonts w:hint="eastAsia"/>
                <w:b/>
                <w:sz w:val="19"/>
              </w:rPr>
            </w:pPr>
            <w:r>
              <w:rPr>
                <w:rFonts w:hint="eastAsia"/>
                <w:b/>
                <w:sz w:val="19"/>
              </w:rPr>
              <w:t>序号</w:t>
            </w:r>
          </w:p>
        </w:tc>
        <w:tc>
          <w:tcPr>
            <w:tcW w:w="3575" w:type="dxa"/>
            <w:vMerge w:val="restart"/>
            <w:shd w:val="clear" w:color="auto" w:fill="D9D9D9"/>
            <w:noWrap/>
            <w:vAlign w:val="center"/>
          </w:tcPr>
          <w:p w14:paraId="345DBED3">
            <w:pPr>
              <w:spacing w:line="240" w:lineRule="auto"/>
              <w:jc w:val="center"/>
              <w:rPr>
                <w:rFonts w:hint="eastAsia"/>
                <w:b/>
                <w:sz w:val="19"/>
              </w:rPr>
            </w:pPr>
            <w:r>
              <w:rPr>
                <w:rFonts w:hint="eastAsia"/>
                <w:b/>
                <w:sz w:val="19"/>
              </w:rPr>
              <w:t>名称</w:t>
            </w:r>
          </w:p>
        </w:tc>
        <w:tc>
          <w:tcPr>
            <w:tcW w:w="4505" w:type="dxa"/>
            <w:vMerge w:val="restart"/>
            <w:shd w:val="clear" w:color="auto" w:fill="D9D9D9"/>
            <w:noWrap/>
            <w:vAlign w:val="center"/>
          </w:tcPr>
          <w:p w14:paraId="142218A4">
            <w:pPr>
              <w:spacing w:line="240" w:lineRule="auto"/>
              <w:jc w:val="center"/>
              <w:rPr>
                <w:rFonts w:hint="eastAsia"/>
                <w:b/>
                <w:sz w:val="19"/>
              </w:rPr>
            </w:pPr>
            <w:r>
              <w:rPr>
                <w:rFonts w:hint="eastAsia"/>
                <w:b/>
                <w:sz w:val="19"/>
              </w:rPr>
              <w:t>位置</w:t>
            </w:r>
          </w:p>
        </w:tc>
        <w:tc>
          <w:tcPr>
            <w:tcW w:w="851" w:type="dxa"/>
            <w:vMerge w:val="restart"/>
            <w:shd w:val="clear" w:color="auto" w:fill="D9D9D9"/>
            <w:noWrap/>
            <w:vAlign w:val="center"/>
          </w:tcPr>
          <w:p w14:paraId="69A243DB">
            <w:pPr>
              <w:spacing w:line="240" w:lineRule="auto"/>
              <w:jc w:val="center"/>
              <w:rPr>
                <w:rFonts w:hint="eastAsia"/>
                <w:b/>
                <w:sz w:val="19"/>
              </w:rPr>
            </w:pPr>
            <w:r>
              <w:rPr>
                <w:rFonts w:hint="eastAsia"/>
                <w:b/>
                <w:sz w:val="19"/>
              </w:rPr>
              <w:t>充电设施类型</w:t>
            </w:r>
          </w:p>
        </w:tc>
        <w:tc>
          <w:tcPr>
            <w:tcW w:w="567" w:type="dxa"/>
            <w:vMerge w:val="restart"/>
            <w:shd w:val="clear" w:color="auto" w:fill="D9D9D9"/>
            <w:noWrap/>
            <w:vAlign w:val="center"/>
          </w:tcPr>
          <w:p w14:paraId="771FB254">
            <w:pPr>
              <w:spacing w:line="240" w:lineRule="auto"/>
              <w:jc w:val="center"/>
              <w:rPr>
                <w:rFonts w:hint="eastAsia"/>
                <w:b/>
                <w:sz w:val="19"/>
              </w:rPr>
            </w:pPr>
            <w:r>
              <w:rPr>
                <w:rFonts w:hint="eastAsia"/>
                <w:b/>
                <w:sz w:val="19"/>
              </w:rPr>
              <w:t>建设类型</w:t>
            </w:r>
          </w:p>
        </w:tc>
        <w:tc>
          <w:tcPr>
            <w:tcW w:w="1580" w:type="dxa"/>
            <w:gridSpan w:val="2"/>
            <w:shd w:val="clear" w:color="auto" w:fill="D9D9D9"/>
            <w:vAlign w:val="center"/>
          </w:tcPr>
          <w:p w14:paraId="7431C76A">
            <w:pPr>
              <w:spacing w:line="240" w:lineRule="auto"/>
              <w:jc w:val="center"/>
              <w:rPr>
                <w:rFonts w:hint="eastAsia"/>
                <w:b/>
                <w:sz w:val="19"/>
              </w:rPr>
            </w:pPr>
            <w:r>
              <w:rPr>
                <w:rFonts w:hint="eastAsia"/>
                <w:b/>
                <w:sz w:val="19"/>
              </w:rPr>
              <w:t>设置充电基础设施数量（个）</w:t>
            </w:r>
          </w:p>
        </w:tc>
        <w:tc>
          <w:tcPr>
            <w:tcW w:w="801" w:type="dxa"/>
            <w:vMerge w:val="restart"/>
            <w:shd w:val="clear" w:color="auto" w:fill="D9D9D9"/>
            <w:noWrap/>
            <w:vAlign w:val="center"/>
          </w:tcPr>
          <w:p w14:paraId="1A101A8C">
            <w:pPr>
              <w:spacing w:line="240" w:lineRule="auto"/>
              <w:jc w:val="center"/>
              <w:rPr>
                <w:rFonts w:hint="eastAsia"/>
                <w:b/>
                <w:sz w:val="19"/>
              </w:rPr>
            </w:pPr>
            <w:r>
              <w:rPr>
                <w:rFonts w:hint="eastAsia"/>
                <w:b/>
                <w:sz w:val="19"/>
              </w:rPr>
              <w:t>建设</w:t>
            </w:r>
          </w:p>
          <w:p w14:paraId="0DDB5CD6">
            <w:pPr>
              <w:spacing w:line="240" w:lineRule="auto"/>
              <w:jc w:val="center"/>
              <w:rPr>
                <w:rFonts w:hint="eastAsia"/>
                <w:b/>
                <w:sz w:val="19"/>
              </w:rPr>
            </w:pPr>
            <w:r>
              <w:rPr>
                <w:rFonts w:hint="eastAsia"/>
                <w:b/>
                <w:sz w:val="19"/>
              </w:rPr>
              <w:t>年份</w:t>
            </w:r>
          </w:p>
        </w:tc>
        <w:tc>
          <w:tcPr>
            <w:tcW w:w="752" w:type="dxa"/>
            <w:vMerge w:val="restart"/>
            <w:shd w:val="clear" w:color="auto" w:fill="D9D9D9"/>
            <w:noWrap/>
            <w:vAlign w:val="center"/>
          </w:tcPr>
          <w:p w14:paraId="57F5ED40">
            <w:pPr>
              <w:spacing w:line="240" w:lineRule="auto"/>
              <w:jc w:val="center"/>
              <w:rPr>
                <w:rFonts w:hint="eastAsia"/>
                <w:b/>
                <w:sz w:val="19"/>
              </w:rPr>
            </w:pPr>
            <w:r>
              <w:rPr>
                <w:rFonts w:hint="eastAsia"/>
                <w:b/>
                <w:sz w:val="19"/>
              </w:rPr>
              <w:t>经度</w:t>
            </w:r>
          </w:p>
        </w:tc>
        <w:tc>
          <w:tcPr>
            <w:tcW w:w="752" w:type="dxa"/>
            <w:vMerge w:val="restart"/>
            <w:shd w:val="clear" w:color="auto" w:fill="D9D9D9"/>
            <w:noWrap/>
            <w:vAlign w:val="center"/>
          </w:tcPr>
          <w:p w14:paraId="7558D474">
            <w:pPr>
              <w:spacing w:line="240" w:lineRule="auto"/>
              <w:jc w:val="center"/>
              <w:rPr>
                <w:rFonts w:hint="eastAsia"/>
                <w:b/>
                <w:sz w:val="19"/>
              </w:rPr>
            </w:pPr>
            <w:r>
              <w:rPr>
                <w:rFonts w:hint="eastAsia"/>
                <w:b/>
                <w:sz w:val="19"/>
              </w:rPr>
              <w:t>纬度</w:t>
            </w:r>
          </w:p>
        </w:tc>
      </w:tr>
      <w:tr w14:paraId="10F31FD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blHeader/>
          <w:jc w:val="center"/>
        </w:trPr>
        <w:tc>
          <w:tcPr>
            <w:tcW w:w="557" w:type="dxa"/>
            <w:vMerge w:val="continue"/>
            <w:shd w:val="clear" w:color="auto" w:fill="D9D9D9"/>
            <w:noWrap/>
            <w:vAlign w:val="center"/>
          </w:tcPr>
          <w:p w14:paraId="08065F44">
            <w:pPr>
              <w:spacing w:line="240" w:lineRule="auto"/>
              <w:jc w:val="center"/>
              <w:rPr>
                <w:rFonts w:hint="eastAsia"/>
                <w:b/>
                <w:sz w:val="19"/>
              </w:rPr>
            </w:pPr>
          </w:p>
        </w:tc>
        <w:tc>
          <w:tcPr>
            <w:tcW w:w="3575" w:type="dxa"/>
            <w:vMerge w:val="continue"/>
            <w:shd w:val="clear" w:color="auto" w:fill="D9D9D9"/>
            <w:noWrap/>
            <w:vAlign w:val="center"/>
          </w:tcPr>
          <w:p w14:paraId="65E21992">
            <w:pPr>
              <w:spacing w:line="240" w:lineRule="auto"/>
              <w:jc w:val="center"/>
              <w:rPr>
                <w:rFonts w:hint="eastAsia"/>
                <w:b/>
                <w:sz w:val="19"/>
              </w:rPr>
            </w:pPr>
          </w:p>
        </w:tc>
        <w:tc>
          <w:tcPr>
            <w:tcW w:w="4505" w:type="dxa"/>
            <w:vMerge w:val="continue"/>
            <w:shd w:val="clear" w:color="auto" w:fill="D9D9D9"/>
            <w:noWrap/>
            <w:vAlign w:val="center"/>
          </w:tcPr>
          <w:p w14:paraId="0629BA59">
            <w:pPr>
              <w:spacing w:line="240" w:lineRule="auto"/>
              <w:jc w:val="center"/>
              <w:rPr>
                <w:rFonts w:hint="eastAsia"/>
                <w:b/>
                <w:sz w:val="19"/>
              </w:rPr>
            </w:pPr>
          </w:p>
        </w:tc>
        <w:tc>
          <w:tcPr>
            <w:tcW w:w="851" w:type="dxa"/>
            <w:vMerge w:val="continue"/>
            <w:shd w:val="clear" w:color="auto" w:fill="D9D9D9"/>
            <w:vAlign w:val="center"/>
          </w:tcPr>
          <w:p w14:paraId="76D48D49">
            <w:pPr>
              <w:spacing w:line="240" w:lineRule="auto"/>
              <w:jc w:val="center"/>
              <w:rPr>
                <w:rFonts w:hint="eastAsia"/>
                <w:b/>
                <w:sz w:val="19"/>
              </w:rPr>
            </w:pPr>
          </w:p>
        </w:tc>
        <w:tc>
          <w:tcPr>
            <w:tcW w:w="567" w:type="dxa"/>
            <w:vMerge w:val="continue"/>
            <w:shd w:val="clear" w:color="auto" w:fill="D9D9D9"/>
            <w:vAlign w:val="center"/>
          </w:tcPr>
          <w:p w14:paraId="11DE3A3A">
            <w:pPr>
              <w:spacing w:line="240" w:lineRule="auto"/>
              <w:jc w:val="center"/>
              <w:rPr>
                <w:rFonts w:hint="eastAsia"/>
                <w:b/>
                <w:sz w:val="19"/>
              </w:rPr>
            </w:pPr>
          </w:p>
        </w:tc>
        <w:tc>
          <w:tcPr>
            <w:tcW w:w="708" w:type="dxa"/>
            <w:shd w:val="clear" w:color="auto" w:fill="D9D9D9"/>
            <w:vAlign w:val="center"/>
          </w:tcPr>
          <w:p w14:paraId="5FCAA6E3">
            <w:pPr>
              <w:spacing w:line="240" w:lineRule="auto"/>
              <w:jc w:val="center"/>
              <w:rPr>
                <w:rFonts w:hint="eastAsia"/>
                <w:b/>
                <w:sz w:val="19"/>
              </w:rPr>
            </w:pPr>
            <w:r>
              <w:rPr>
                <w:rFonts w:hint="eastAsia"/>
                <w:b/>
                <w:sz w:val="19"/>
              </w:rPr>
              <w:t>快充</w:t>
            </w:r>
          </w:p>
        </w:tc>
        <w:tc>
          <w:tcPr>
            <w:tcW w:w="872" w:type="dxa"/>
            <w:shd w:val="clear" w:color="auto" w:fill="D9D9D9"/>
            <w:vAlign w:val="center"/>
          </w:tcPr>
          <w:p w14:paraId="3C61E583">
            <w:pPr>
              <w:spacing w:line="240" w:lineRule="auto"/>
              <w:jc w:val="center"/>
              <w:rPr>
                <w:rFonts w:hint="eastAsia"/>
                <w:b/>
                <w:sz w:val="19"/>
              </w:rPr>
            </w:pPr>
            <w:r>
              <w:rPr>
                <w:rFonts w:hint="eastAsia"/>
                <w:b/>
                <w:sz w:val="19"/>
              </w:rPr>
              <w:t>慢充</w:t>
            </w:r>
          </w:p>
        </w:tc>
        <w:tc>
          <w:tcPr>
            <w:tcW w:w="801" w:type="dxa"/>
            <w:vMerge w:val="continue"/>
            <w:shd w:val="clear" w:color="auto" w:fill="D9D9D9"/>
            <w:vAlign w:val="center"/>
          </w:tcPr>
          <w:p w14:paraId="25A6838A">
            <w:pPr>
              <w:spacing w:line="240" w:lineRule="auto"/>
              <w:jc w:val="center"/>
              <w:rPr>
                <w:rFonts w:hint="eastAsia"/>
                <w:b/>
                <w:sz w:val="19"/>
              </w:rPr>
            </w:pPr>
          </w:p>
        </w:tc>
        <w:tc>
          <w:tcPr>
            <w:tcW w:w="752" w:type="dxa"/>
            <w:vMerge w:val="continue"/>
            <w:shd w:val="clear" w:color="auto" w:fill="D9D9D9"/>
            <w:noWrap/>
            <w:vAlign w:val="center"/>
          </w:tcPr>
          <w:p w14:paraId="4A1B5093">
            <w:pPr>
              <w:spacing w:line="240" w:lineRule="auto"/>
              <w:jc w:val="center"/>
              <w:rPr>
                <w:rFonts w:hint="eastAsia"/>
                <w:b/>
                <w:sz w:val="19"/>
              </w:rPr>
            </w:pPr>
          </w:p>
        </w:tc>
        <w:tc>
          <w:tcPr>
            <w:tcW w:w="752" w:type="dxa"/>
            <w:vMerge w:val="continue"/>
            <w:shd w:val="clear" w:color="auto" w:fill="D9D9D9"/>
            <w:noWrap/>
            <w:vAlign w:val="center"/>
          </w:tcPr>
          <w:p w14:paraId="3C26B165">
            <w:pPr>
              <w:spacing w:line="240" w:lineRule="auto"/>
              <w:jc w:val="center"/>
              <w:rPr>
                <w:rFonts w:hint="eastAsia"/>
                <w:b/>
                <w:sz w:val="19"/>
              </w:rPr>
            </w:pPr>
          </w:p>
        </w:tc>
      </w:tr>
      <w:tr w14:paraId="34A100A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557" w:type="dxa"/>
            <w:shd w:val="clear" w:color="auto" w:fill="auto"/>
            <w:noWrap/>
            <w:vAlign w:val="center"/>
          </w:tcPr>
          <w:p w14:paraId="0D337885">
            <w:pPr>
              <w:spacing w:line="240" w:lineRule="auto"/>
              <w:jc w:val="center"/>
              <w:rPr>
                <w:rFonts w:hint="eastAsia"/>
                <w:sz w:val="19"/>
              </w:rPr>
            </w:pPr>
            <w:r>
              <w:rPr>
                <w:rFonts w:hint="eastAsia"/>
                <w:sz w:val="19"/>
              </w:rPr>
              <w:t>1</w:t>
            </w:r>
          </w:p>
        </w:tc>
        <w:tc>
          <w:tcPr>
            <w:tcW w:w="3575" w:type="dxa"/>
            <w:shd w:val="clear" w:color="auto" w:fill="auto"/>
            <w:noWrap/>
            <w:vAlign w:val="center"/>
          </w:tcPr>
          <w:p w14:paraId="110F81D6">
            <w:pPr>
              <w:spacing w:line="240" w:lineRule="auto"/>
              <w:jc w:val="center"/>
              <w:rPr>
                <w:rFonts w:hint="eastAsia"/>
                <w:sz w:val="19"/>
              </w:rPr>
            </w:pPr>
            <w:r>
              <w:rPr>
                <w:rFonts w:hint="eastAsia"/>
                <w:sz w:val="19"/>
              </w:rPr>
              <w:t>高程村委会本溪林荣商贸有限公司</w:t>
            </w:r>
          </w:p>
        </w:tc>
        <w:tc>
          <w:tcPr>
            <w:tcW w:w="4505" w:type="dxa"/>
            <w:shd w:val="clear" w:color="auto" w:fill="auto"/>
            <w:noWrap/>
            <w:vAlign w:val="center"/>
          </w:tcPr>
          <w:p w14:paraId="36132BDB">
            <w:pPr>
              <w:spacing w:line="240" w:lineRule="auto"/>
              <w:jc w:val="center"/>
              <w:rPr>
                <w:rFonts w:hint="eastAsia"/>
                <w:sz w:val="19"/>
              </w:rPr>
            </w:pPr>
            <w:r>
              <w:rPr>
                <w:rFonts w:hint="eastAsia"/>
                <w:sz w:val="19"/>
              </w:rPr>
              <w:t>溪湖区高程村委会院内</w:t>
            </w:r>
          </w:p>
        </w:tc>
        <w:tc>
          <w:tcPr>
            <w:tcW w:w="851" w:type="dxa"/>
            <w:shd w:val="clear" w:color="auto" w:fill="auto"/>
            <w:noWrap/>
            <w:vAlign w:val="center"/>
          </w:tcPr>
          <w:p w14:paraId="150A2A01">
            <w:pPr>
              <w:spacing w:line="240" w:lineRule="auto"/>
              <w:jc w:val="center"/>
              <w:rPr>
                <w:rFonts w:hint="eastAsia"/>
                <w:sz w:val="19"/>
              </w:rPr>
            </w:pPr>
            <w:r>
              <w:rPr>
                <w:rFonts w:hint="eastAsia"/>
                <w:sz w:val="19"/>
              </w:rPr>
              <w:t>公用</w:t>
            </w:r>
          </w:p>
        </w:tc>
        <w:tc>
          <w:tcPr>
            <w:tcW w:w="567" w:type="dxa"/>
            <w:shd w:val="clear" w:color="auto" w:fill="auto"/>
            <w:noWrap/>
            <w:vAlign w:val="center"/>
          </w:tcPr>
          <w:p w14:paraId="7B7BC2DB">
            <w:pPr>
              <w:spacing w:line="240" w:lineRule="auto"/>
              <w:jc w:val="center"/>
              <w:rPr>
                <w:rFonts w:hint="eastAsia"/>
                <w:sz w:val="19"/>
              </w:rPr>
            </w:pPr>
            <w:r>
              <w:rPr>
                <w:rFonts w:hint="eastAsia"/>
                <w:sz w:val="19"/>
              </w:rPr>
              <w:t>新建</w:t>
            </w:r>
          </w:p>
        </w:tc>
        <w:tc>
          <w:tcPr>
            <w:tcW w:w="708" w:type="dxa"/>
            <w:shd w:val="clear" w:color="auto" w:fill="auto"/>
            <w:noWrap/>
            <w:vAlign w:val="center"/>
          </w:tcPr>
          <w:p w14:paraId="28DB6B93">
            <w:pPr>
              <w:spacing w:line="240" w:lineRule="auto"/>
              <w:jc w:val="center"/>
              <w:rPr>
                <w:rFonts w:hint="eastAsia"/>
                <w:sz w:val="19"/>
              </w:rPr>
            </w:pPr>
            <w:r>
              <w:rPr>
                <w:rFonts w:hint="eastAsia"/>
                <w:sz w:val="19"/>
              </w:rPr>
              <w:t>3</w:t>
            </w:r>
          </w:p>
        </w:tc>
        <w:tc>
          <w:tcPr>
            <w:tcW w:w="872" w:type="dxa"/>
            <w:shd w:val="clear" w:color="auto" w:fill="auto"/>
            <w:noWrap/>
            <w:vAlign w:val="center"/>
          </w:tcPr>
          <w:p w14:paraId="2922E4DC">
            <w:pPr>
              <w:spacing w:line="240" w:lineRule="auto"/>
              <w:jc w:val="center"/>
              <w:rPr>
                <w:rFonts w:hint="eastAsia"/>
                <w:sz w:val="19"/>
              </w:rPr>
            </w:pPr>
            <w:r>
              <w:rPr>
                <w:rFonts w:hint="eastAsia"/>
                <w:sz w:val="19"/>
              </w:rPr>
              <w:t>　</w:t>
            </w:r>
          </w:p>
        </w:tc>
        <w:tc>
          <w:tcPr>
            <w:tcW w:w="801" w:type="dxa"/>
            <w:shd w:val="clear" w:color="auto" w:fill="auto"/>
            <w:noWrap/>
            <w:vAlign w:val="center"/>
          </w:tcPr>
          <w:p w14:paraId="4099697F">
            <w:pPr>
              <w:spacing w:line="240" w:lineRule="auto"/>
              <w:jc w:val="center"/>
              <w:rPr>
                <w:rFonts w:hint="eastAsia"/>
                <w:sz w:val="19"/>
              </w:rPr>
            </w:pPr>
            <w:r>
              <w:rPr>
                <w:rFonts w:hint="eastAsia"/>
                <w:sz w:val="19"/>
              </w:rPr>
              <w:t>2024</w:t>
            </w:r>
          </w:p>
        </w:tc>
        <w:tc>
          <w:tcPr>
            <w:tcW w:w="752" w:type="dxa"/>
            <w:shd w:val="clear" w:color="auto" w:fill="auto"/>
            <w:noWrap/>
            <w:vAlign w:val="center"/>
          </w:tcPr>
          <w:p w14:paraId="6708CC56">
            <w:pPr>
              <w:spacing w:line="240" w:lineRule="auto"/>
              <w:jc w:val="center"/>
              <w:rPr>
                <w:rFonts w:hint="eastAsia"/>
                <w:sz w:val="19"/>
              </w:rPr>
            </w:pPr>
            <w:r>
              <w:rPr>
                <w:rFonts w:hint="eastAsia"/>
                <w:sz w:val="19"/>
              </w:rPr>
              <w:t>123.7361</w:t>
            </w:r>
          </w:p>
        </w:tc>
        <w:tc>
          <w:tcPr>
            <w:tcW w:w="752" w:type="dxa"/>
            <w:shd w:val="clear" w:color="auto" w:fill="auto"/>
            <w:noWrap/>
            <w:vAlign w:val="center"/>
          </w:tcPr>
          <w:p w14:paraId="6D0A758F">
            <w:pPr>
              <w:spacing w:line="240" w:lineRule="auto"/>
              <w:jc w:val="center"/>
              <w:rPr>
                <w:rFonts w:hint="eastAsia"/>
                <w:sz w:val="19"/>
              </w:rPr>
            </w:pPr>
            <w:r>
              <w:rPr>
                <w:rFonts w:hint="eastAsia"/>
                <w:sz w:val="19"/>
              </w:rPr>
              <w:t>41.40543</w:t>
            </w:r>
          </w:p>
        </w:tc>
      </w:tr>
      <w:tr w14:paraId="3C3AFCF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557" w:type="dxa"/>
            <w:shd w:val="clear" w:color="auto" w:fill="auto"/>
            <w:noWrap/>
            <w:vAlign w:val="center"/>
          </w:tcPr>
          <w:p w14:paraId="663DDBA1">
            <w:pPr>
              <w:spacing w:line="240" w:lineRule="auto"/>
              <w:jc w:val="center"/>
              <w:rPr>
                <w:rFonts w:hint="eastAsia"/>
                <w:sz w:val="19"/>
              </w:rPr>
            </w:pPr>
            <w:r>
              <w:rPr>
                <w:rFonts w:hint="eastAsia"/>
                <w:sz w:val="19"/>
              </w:rPr>
              <w:t>2</w:t>
            </w:r>
          </w:p>
        </w:tc>
        <w:tc>
          <w:tcPr>
            <w:tcW w:w="3575" w:type="dxa"/>
            <w:shd w:val="clear" w:color="auto" w:fill="auto"/>
            <w:noWrap/>
            <w:vAlign w:val="center"/>
          </w:tcPr>
          <w:p w14:paraId="11F28BB0">
            <w:pPr>
              <w:spacing w:line="240" w:lineRule="auto"/>
              <w:jc w:val="center"/>
              <w:rPr>
                <w:rFonts w:hint="eastAsia"/>
                <w:sz w:val="19"/>
              </w:rPr>
            </w:pPr>
            <w:r>
              <w:rPr>
                <w:rFonts w:hint="eastAsia"/>
                <w:sz w:val="19"/>
              </w:rPr>
              <w:t>火连寨加油站</w:t>
            </w:r>
          </w:p>
        </w:tc>
        <w:tc>
          <w:tcPr>
            <w:tcW w:w="4505" w:type="dxa"/>
            <w:shd w:val="clear" w:color="auto" w:fill="auto"/>
            <w:noWrap/>
            <w:vAlign w:val="center"/>
          </w:tcPr>
          <w:p w14:paraId="29124667">
            <w:pPr>
              <w:spacing w:line="240" w:lineRule="auto"/>
              <w:jc w:val="center"/>
              <w:rPr>
                <w:rFonts w:hint="eastAsia"/>
                <w:sz w:val="19"/>
              </w:rPr>
            </w:pPr>
            <w:r>
              <w:rPr>
                <w:rFonts w:hint="eastAsia"/>
                <w:sz w:val="19"/>
              </w:rPr>
              <w:t>溪湖区彩屯北路</w:t>
            </w:r>
          </w:p>
        </w:tc>
        <w:tc>
          <w:tcPr>
            <w:tcW w:w="851" w:type="dxa"/>
            <w:shd w:val="clear" w:color="auto" w:fill="auto"/>
            <w:noWrap/>
            <w:vAlign w:val="center"/>
          </w:tcPr>
          <w:p w14:paraId="02A6F942">
            <w:pPr>
              <w:spacing w:line="240" w:lineRule="auto"/>
              <w:jc w:val="center"/>
              <w:rPr>
                <w:rFonts w:hint="eastAsia"/>
                <w:sz w:val="19"/>
              </w:rPr>
            </w:pPr>
            <w:r>
              <w:rPr>
                <w:rFonts w:hint="eastAsia"/>
                <w:sz w:val="19"/>
              </w:rPr>
              <w:t>公用</w:t>
            </w:r>
          </w:p>
        </w:tc>
        <w:tc>
          <w:tcPr>
            <w:tcW w:w="567" w:type="dxa"/>
            <w:shd w:val="clear" w:color="auto" w:fill="auto"/>
            <w:noWrap/>
            <w:vAlign w:val="center"/>
          </w:tcPr>
          <w:p w14:paraId="3CE2A72A">
            <w:pPr>
              <w:spacing w:line="240" w:lineRule="auto"/>
              <w:jc w:val="center"/>
              <w:rPr>
                <w:rFonts w:hint="eastAsia"/>
                <w:sz w:val="19"/>
              </w:rPr>
            </w:pPr>
            <w:r>
              <w:rPr>
                <w:rFonts w:hint="eastAsia"/>
                <w:sz w:val="19"/>
              </w:rPr>
              <w:t>新建</w:t>
            </w:r>
          </w:p>
        </w:tc>
        <w:tc>
          <w:tcPr>
            <w:tcW w:w="708" w:type="dxa"/>
            <w:shd w:val="clear" w:color="auto" w:fill="auto"/>
            <w:noWrap/>
            <w:vAlign w:val="center"/>
          </w:tcPr>
          <w:p w14:paraId="47D8BF90">
            <w:pPr>
              <w:spacing w:line="240" w:lineRule="auto"/>
              <w:jc w:val="center"/>
              <w:rPr>
                <w:rFonts w:hint="eastAsia"/>
                <w:sz w:val="19"/>
              </w:rPr>
            </w:pPr>
            <w:r>
              <w:rPr>
                <w:rFonts w:hint="eastAsia"/>
                <w:sz w:val="19"/>
              </w:rPr>
              <w:t>3</w:t>
            </w:r>
          </w:p>
        </w:tc>
        <w:tc>
          <w:tcPr>
            <w:tcW w:w="872" w:type="dxa"/>
            <w:shd w:val="clear" w:color="auto" w:fill="auto"/>
            <w:noWrap/>
            <w:vAlign w:val="center"/>
          </w:tcPr>
          <w:p w14:paraId="05330989">
            <w:pPr>
              <w:spacing w:line="240" w:lineRule="auto"/>
              <w:jc w:val="center"/>
              <w:rPr>
                <w:rFonts w:hint="eastAsia"/>
                <w:sz w:val="19"/>
              </w:rPr>
            </w:pPr>
            <w:r>
              <w:rPr>
                <w:rFonts w:hint="eastAsia"/>
                <w:sz w:val="19"/>
              </w:rPr>
              <w:t>　</w:t>
            </w:r>
          </w:p>
        </w:tc>
        <w:tc>
          <w:tcPr>
            <w:tcW w:w="801" w:type="dxa"/>
            <w:shd w:val="clear" w:color="auto" w:fill="auto"/>
            <w:noWrap/>
            <w:vAlign w:val="center"/>
          </w:tcPr>
          <w:p w14:paraId="6E2612AC">
            <w:pPr>
              <w:spacing w:line="240" w:lineRule="auto"/>
              <w:jc w:val="center"/>
              <w:rPr>
                <w:rFonts w:hint="eastAsia"/>
                <w:sz w:val="19"/>
              </w:rPr>
            </w:pPr>
            <w:r>
              <w:rPr>
                <w:rFonts w:hint="eastAsia"/>
                <w:sz w:val="19"/>
              </w:rPr>
              <w:t>2024</w:t>
            </w:r>
          </w:p>
        </w:tc>
        <w:tc>
          <w:tcPr>
            <w:tcW w:w="752" w:type="dxa"/>
            <w:shd w:val="clear" w:color="auto" w:fill="auto"/>
            <w:noWrap/>
            <w:vAlign w:val="center"/>
          </w:tcPr>
          <w:p w14:paraId="1898D6AF">
            <w:pPr>
              <w:spacing w:line="240" w:lineRule="auto"/>
              <w:jc w:val="center"/>
              <w:rPr>
                <w:rFonts w:hint="eastAsia"/>
                <w:sz w:val="19"/>
              </w:rPr>
            </w:pPr>
            <w:r>
              <w:rPr>
                <w:rFonts w:hint="eastAsia"/>
                <w:sz w:val="19"/>
              </w:rPr>
              <w:t>123.7215</w:t>
            </w:r>
          </w:p>
        </w:tc>
        <w:tc>
          <w:tcPr>
            <w:tcW w:w="752" w:type="dxa"/>
            <w:shd w:val="clear" w:color="auto" w:fill="auto"/>
            <w:noWrap/>
            <w:vAlign w:val="center"/>
          </w:tcPr>
          <w:p w14:paraId="26A3363C">
            <w:pPr>
              <w:spacing w:line="240" w:lineRule="auto"/>
              <w:jc w:val="center"/>
              <w:rPr>
                <w:rFonts w:hint="eastAsia"/>
                <w:sz w:val="19"/>
              </w:rPr>
            </w:pPr>
            <w:r>
              <w:rPr>
                <w:rFonts w:hint="eastAsia"/>
                <w:sz w:val="19"/>
              </w:rPr>
              <w:t>41.36477</w:t>
            </w:r>
          </w:p>
        </w:tc>
      </w:tr>
      <w:tr w14:paraId="4215B2A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557" w:type="dxa"/>
            <w:shd w:val="clear" w:color="auto" w:fill="auto"/>
            <w:noWrap/>
            <w:vAlign w:val="center"/>
          </w:tcPr>
          <w:p w14:paraId="7AAAE7C4">
            <w:pPr>
              <w:spacing w:line="240" w:lineRule="auto"/>
              <w:jc w:val="center"/>
              <w:rPr>
                <w:rFonts w:hint="eastAsia"/>
                <w:sz w:val="19"/>
              </w:rPr>
            </w:pPr>
            <w:r>
              <w:rPr>
                <w:rFonts w:hint="eastAsia"/>
                <w:sz w:val="19"/>
              </w:rPr>
              <w:t>3</w:t>
            </w:r>
          </w:p>
        </w:tc>
        <w:tc>
          <w:tcPr>
            <w:tcW w:w="3575" w:type="dxa"/>
            <w:shd w:val="clear" w:color="auto" w:fill="auto"/>
            <w:noWrap/>
            <w:vAlign w:val="center"/>
          </w:tcPr>
          <w:p w14:paraId="46A1B926">
            <w:pPr>
              <w:spacing w:line="240" w:lineRule="auto"/>
              <w:jc w:val="center"/>
              <w:rPr>
                <w:rFonts w:hint="eastAsia"/>
                <w:sz w:val="19"/>
              </w:rPr>
            </w:pPr>
            <w:r>
              <w:rPr>
                <w:rFonts w:hint="eastAsia"/>
                <w:sz w:val="19"/>
              </w:rPr>
              <w:t>歪头山村委会</w:t>
            </w:r>
          </w:p>
        </w:tc>
        <w:tc>
          <w:tcPr>
            <w:tcW w:w="4505" w:type="dxa"/>
            <w:shd w:val="clear" w:color="auto" w:fill="auto"/>
            <w:noWrap/>
            <w:vAlign w:val="center"/>
          </w:tcPr>
          <w:p w14:paraId="7DECC008">
            <w:pPr>
              <w:spacing w:line="240" w:lineRule="auto"/>
              <w:jc w:val="center"/>
              <w:rPr>
                <w:rFonts w:hint="eastAsia"/>
                <w:sz w:val="19"/>
              </w:rPr>
            </w:pPr>
            <w:r>
              <w:rPr>
                <w:rFonts w:hint="eastAsia"/>
                <w:sz w:val="19"/>
              </w:rPr>
              <w:t>溪湖区歪头山村委会院内</w:t>
            </w:r>
          </w:p>
        </w:tc>
        <w:tc>
          <w:tcPr>
            <w:tcW w:w="851" w:type="dxa"/>
            <w:shd w:val="clear" w:color="auto" w:fill="auto"/>
            <w:noWrap/>
            <w:vAlign w:val="center"/>
          </w:tcPr>
          <w:p w14:paraId="3891D97A">
            <w:pPr>
              <w:spacing w:line="240" w:lineRule="auto"/>
              <w:jc w:val="center"/>
              <w:rPr>
                <w:rFonts w:hint="eastAsia"/>
                <w:sz w:val="19"/>
              </w:rPr>
            </w:pPr>
            <w:r>
              <w:rPr>
                <w:rFonts w:hint="eastAsia"/>
                <w:sz w:val="19"/>
              </w:rPr>
              <w:t>公用</w:t>
            </w:r>
          </w:p>
        </w:tc>
        <w:tc>
          <w:tcPr>
            <w:tcW w:w="567" w:type="dxa"/>
            <w:shd w:val="clear" w:color="auto" w:fill="auto"/>
            <w:noWrap/>
            <w:vAlign w:val="center"/>
          </w:tcPr>
          <w:p w14:paraId="0CF4E133">
            <w:pPr>
              <w:spacing w:line="240" w:lineRule="auto"/>
              <w:jc w:val="center"/>
              <w:rPr>
                <w:rFonts w:hint="eastAsia"/>
                <w:sz w:val="19"/>
              </w:rPr>
            </w:pPr>
            <w:r>
              <w:rPr>
                <w:rFonts w:hint="eastAsia"/>
                <w:sz w:val="19"/>
              </w:rPr>
              <w:t>新建</w:t>
            </w:r>
          </w:p>
        </w:tc>
        <w:tc>
          <w:tcPr>
            <w:tcW w:w="708" w:type="dxa"/>
            <w:shd w:val="clear" w:color="auto" w:fill="auto"/>
            <w:noWrap/>
            <w:vAlign w:val="center"/>
          </w:tcPr>
          <w:p w14:paraId="1579B1B5">
            <w:pPr>
              <w:spacing w:line="240" w:lineRule="auto"/>
              <w:jc w:val="center"/>
              <w:rPr>
                <w:rFonts w:hint="eastAsia"/>
                <w:sz w:val="19"/>
              </w:rPr>
            </w:pPr>
            <w:r>
              <w:rPr>
                <w:rFonts w:hint="eastAsia"/>
                <w:sz w:val="19"/>
              </w:rPr>
              <w:t>6</w:t>
            </w:r>
          </w:p>
        </w:tc>
        <w:tc>
          <w:tcPr>
            <w:tcW w:w="872" w:type="dxa"/>
            <w:shd w:val="clear" w:color="auto" w:fill="auto"/>
            <w:noWrap/>
            <w:vAlign w:val="center"/>
          </w:tcPr>
          <w:p w14:paraId="7BD998CB">
            <w:pPr>
              <w:spacing w:line="240" w:lineRule="auto"/>
              <w:jc w:val="center"/>
              <w:rPr>
                <w:rFonts w:hint="eastAsia"/>
                <w:sz w:val="19"/>
              </w:rPr>
            </w:pPr>
            <w:r>
              <w:rPr>
                <w:rFonts w:hint="eastAsia"/>
                <w:sz w:val="19"/>
              </w:rPr>
              <w:t>　</w:t>
            </w:r>
          </w:p>
        </w:tc>
        <w:tc>
          <w:tcPr>
            <w:tcW w:w="801" w:type="dxa"/>
            <w:shd w:val="clear" w:color="auto" w:fill="auto"/>
            <w:noWrap/>
            <w:vAlign w:val="center"/>
          </w:tcPr>
          <w:p w14:paraId="14631FA0">
            <w:pPr>
              <w:spacing w:line="240" w:lineRule="auto"/>
              <w:jc w:val="center"/>
              <w:rPr>
                <w:rFonts w:hint="eastAsia"/>
                <w:sz w:val="19"/>
              </w:rPr>
            </w:pPr>
            <w:r>
              <w:rPr>
                <w:rFonts w:hint="eastAsia"/>
                <w:sz w:val="19"/>
              </w:rPr>
              <w:t>2024</w:t>
            </w:r>
          </w:p>
        </w:tc>
        <w:tc>
          <w:tcPr>
            <w:tcW w:w="752" w:type="dxa"/>
            <w:shd w:val="clear" w:color="auto" w:fill="auto"/>
            <w:noWrap/>
            <w:vAlign w:val="center"/>
          </w:tcPr>
          <w:p w14:paraId="51D93FE4">
            <w:pPr>
              <w:spacing w:line="240" w:lineRule="auto"/>
              <w:jc w:val="center"/>
              <w:rPr>
                <w:rFonts w:hint="eastAsia"/>
                <w:sz w:val="19"/>
              </w:rPr>
            </w:pPr>
            <w:r>
              <w:rPr>
                <w:rFonts w:hint="eastAsia"/>
                <w:sz w:val="19"/>
              </w:rPr>
              <w:t>123.6452</w:t>
            </w:r>
          </w:p>
        </w:tc>
        <w:tc>
          <w:tcPr>
            <w:tcW w:w="752" w:type="dxa"/>
            <w:shd w:val="clear" w:color="auto" w:fill="auto"/>
            <w:noWrap/>
            <w:vAlign w:val="center"/>
          </w:tcPr>
          <w:p w14:paraId="47A4DA6D">
            <w:pPr>
              <w:spacing w:line="240" w:lineRule="auto"/>
              <w:jc w:val="center"/>
              <w:rPr>
                <w:rFonts w:hint="eastAsia"/>
                <w:sz w:val="19"/>
              </w:rPr>
            </w:pPr>
            <w:r>
              <w:rPr>
                <w:rFonts w:hint="eastAsia"/>
                <w:sz w:val="19"/>
              </w:rPr>
              <w:t>41.50287</w:t>
            </w:r>
          </w:p>
        </w:tc>
      </w:tr>
      <w:tr w14:paraId="559A98F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557" w:type="dxa"/>
            <w:shd w:val="clear" w:color="auto" w:fill="auto"/>
            <w:noWrap/>
            <w:vAlign w:val="center"/>
          </w:tcPr>
          <w:p w14:paraId="10864D19">
            <w:pPr>
              <w:spacing w:line="240" w:lineRule="auto"/>
              <w:jc w:val="center"/>
              <w:rPr>
                <w:rFonts w:hint="eastAsia"/>
                <w:sz w:val="19"/>
              </w:rPr>
            </w:pPr>
            <w:r>
              <w:rPr>
                <w:rFonts w:hint="eastAsia"/>
                <w:sz w:val="19"/>
              </w:rPr>
              <w:t>4</w:t>
            </w:r>
          </w:p>
        </w:tc>
        <w:tc>
          <w:tcPr>
            <w:tcW w:w="3575" w:type="dxa"/>
            <w:shd w:val="clear" w:color="auto" w:fill="auto"/>
            <w:noWrap/>
            <w:vAlign w:val="center"/>
          </w:tcPr>
          <w:p w14:paraId="28DF0FA2">
            <w:pPr>
              <w:spacing w:line="240" w:lineRule="auto"/>
              <w:jc w:val="center"/>
              <w:rPr>
                <w:rFonts w:hint="eastAsia"/>
                <w:sz w:val="19"/>
              </w:rPr>
            </w:pPr>
            <w:r>
              <w:rPr>
                <w:rFonts w:hint="eastAsia"/>
                <w:sz w:val="19"/>
              </w:rPr>
              <w:t>张其寨村委会</w:t>
            </w:r>
          </w:p>
        </w:tc>
        <w:tc>
          <w:tcPr>
            <w:tcW w:w="4505" w:type="dxa"/>
            <w:shd w:val="clear" w:color="auto" w:fill="auto"/>
            <w:noWrap/>
            <w:vAlign w:val="center"/>
          </w:tcPr>
          <w:p w14:paraId="0A9C6F17">
            <w:pPr>
              <w:spacing w:line="240" w:lineRule="auto"/>
              <w:jc w:val="center"/>
              <w:rPr>
                <w:rFonts w:hint="eastAsia"/>
                <w:sz w:val="19"/>
              </w:rPr>
            </w:pPr>
            <w:r>
              <w:rPr>
                <w:rFonts w:hint="eastAsia"/>
                <w:sz w:val="19"/>
              </w:rPr>
              <w:t>溪湖区张其寨村委会院内</w:t>
            </w:r>
          </w:p>
        </w:tc>
        <w:tc>
          <w:tcPr>
            <w:tcW w:w="851" w:type="dxa"/>
            <w:shd w:val="clear" w:color="auto" w:fill="auto"/>
            <w:noWrap/>
            <w:vAlign w:val="center"/>
          </w:tcPr>
          <w:p w14:paraId="4A851B1B">
            <w:pPr>
              <w:spacing w:line="240" w:lineRule="auto"/>
              <w:jc w:val="center"/>
              <w:rPr>
                <w:rFonts w:hint="eastAsia"/>
                <w:sz w:val="19"/>
              </w:rPr>
            </w:pPr>
            <w:r>
              <w:rPr>
                <w:rFonts w:hint="eastAsia"/>
                <w:sz w:val="19"/>
              </w:rPr>
              <w:t>公用</w:t>
            </w:r>
          </w:p>
        </w:tc>
        <w:tc>
          <w:tcPr>
            <w:tcW w:w="567" w:type="dxa"/>
            <w:shd w:val="clear" w:color="auto" w:fill="auto"/>
            <w:noWrap/>
            <w:vAlign w:val="center"/>
          </w:tcPr>
          <w:p w14:paraId="3FD62957">
            <w:pPr>
              <w:spacing w:line="240" w:lineRule="auto"/>
              <w:jc w:val="center"/>
              <w:rPr>
                <w:rFonts w:hint="eastAsia"/>
                <w:sz w:val="19"/>
              </w:rPr>
            </w:pPr>
            <w:r>
              <w:rPr>
                <w:rFonts w:hint="eastAsia"/>
                <w:sz w:val="19"/>
              </w:rPr>
              <w:t>新建</w:t>
            </w:r>
          </w:p>
        </w:tc>
        <w:tc>
          <w:tcPr>
            <w:tcW w:w="708" w:type="dxa"/>
            <w:shd w:val="clear" w:color="auto" w:fill="auto"/>
            <w:noWrap/>
            <w:vAlign w:val="center"/>
          </w:tcPr>
          <w:p w14:paraId="1646AFEF">
            <w:pPr>
              <w:spacing w:line="240" w:lineRule="auto"/>
              <w:jc w:val="center"/>
              <w:rPr>
                <w:rFonts w:hint="eastAsia"/>
                <w:sz w:val="19"/>
              </w:rPr>
            </w:pPr>
            <w:r>
              <w:rPr>
                <w:rFonts w:hint="eastAsia"/>
                <w:sz w:val="19"/>
              </w:rPr>
              <w:t>3</w:t>
            </w:r>
          </w:p>
        </w:tc>
        <w:tc>
          <w:tcPr>
            <w:tcW w:w="872" w:type="dxa"/>
            <w:shd w:val="clear" w:color="auto" w:fill="auto"/>
            <w:noWrap/>
            <w:vAlign w:val="center"/>
          </w:tcPr>
          <w:p w14:paraId="028E9CB1">
            <w:pPr>
              <w:spacing w:line="240" w:lineRule="auto"/>
              <w:jc w:val="center"/>
              <w:rPr>
                <w:rFonts w:hint="eastAsia"/>
                <w:sz w:val="19"/>
              </w:rPr>
            </w:pPr>
            <w:r>
              <w:rPr>
                <w:rFonts w:hint="eastAsia"/>
                <w:sz w:val="19"/>
              </w:rPr>
              <w:t>　</w:t>
            </w:r>
          </w:p>
        </w:tc>
        <w:tc>
          <w:tcPr>
            <w:tcW w:w="801" w:type="dxa"/>
            <w:shd w:val="clear" w:color="auto" w:fill="auto"/>
            <w:noWrap/>
            <w:vAlign w:val="center"/>
          </w:tcPr>
          <w:p w14:paraId="7FFDC4AC">
            <w:pPr>
              <w:spacing w:line="240" w:lineRule="auto"/>
              <w:jc w:val="center"/>
              <w:rPr>
                <w:rFonts w:hint="eastAsia"/>
                <w:sz w:val="19"/>
              </w:rPr>
            </w:pPr>
            <w:r>
              <w:rPr>
                <w:rFonts w:hint="eastAsia"/>
                <w:sz w:val="19"/>
              </w:rPr>
              <w:t>2024</w:t>
            </w:r>
          </w:p>
        </w:tc>
        <w:tc>
          <w:tcPr>
            <w:tcW w:w="752" w:type="dxa"/>
            <w:shd w:val="clear" w:color="auto" w:fill="auto"/>
            <w:noWrap/>
            <w:vAlign w:val="center"/>
          </w:tcPr>
          <w:p w14:paraId="325C695C">
            <w:pPr>
              <w:spacing w:line="240" w:lineRule="auto"/>
              <w:jc w:val="center"/>
              <w:rPr>
                <w:rFonts w:hint="eastAsia"/>
                <w:sz w:val="19"/>
              </w:rPr>
            </w:pPr>
            <w:r>
              <w:rPr>
                <w:rFonts w:hint="eastAsia"/>
                <w:sz w:val="19"/>
              </w:rPr>
              <w:t>123.7587</w:t>
            </w:r>
          </w:p>
        </w:tc>
        <w:tc>
          <w:tcPr>
            <w:tcW w:w="752" w:type="dxa"/>
            <w:shd w:val="clear" w:color="auto" w:fill="auto"/>
            <w:noWrap/>
            <w:vAlign w:val="center"/>
          </w:tcPr>
          <w:p w14:paraId="773D902D">
            <w:pPr>
              <w:spacing w:line="240" w:lineRule="auto"/>
              <w:jc w:val="center"/>
              <w:rPr>
                <w:rFonts w:hint="eastAsia"/>
                <w:sz w:val="19"/>
              </w:rPr>
            </w:pPr>
            <w:r>
              <w:rPr>
                <w:rFonts w:hint="eastAsia"/>
                <w:sz w:val="19"/>
              </w:rPr>
              <w:t>41.50163</w:t>
            </w:r>
          </w:p>
        </w:tc>
      </w:tr>
      <w:tr w14:paraId="66B455F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557" w:type="dxa"/>
            <w:shd w:val="clear" w:color="auto" w:fill="auto"/>
            <w:noWrap/>
            <w:vAlign w:val="center"/>
          </w:tcPr>
          <w:p w14:paraId="42B42ADC">
            <w:pPr>
              <w:spacing w:line="240" w:lineRule="auto"/>
              <w:jc w:val="center"/>
              <w:rPr>
                <w:rFonts w:hint="eastAsia"/>
                <w:sz w:val="19"/>
              </w:rPr>
            </w:pPr>
            <w:r>
              <w:rPr>
                <w:rFonts w:hint="eastAsia"/>
                <w:sz w:val="19"/>
              </w:rPr>
              <w:t>5</w:t>
            </w:r>
          </w:p>
        </w:tc>
        <w:tc>
          <w:tcPr>
            <w:tcW w:w="3575" w:type="dxa"/>
            <w:shd w:val="clear" w:color="auto" w:fill="auto"/>
            <w:noWrap/>
            <w:vAlign w:val="center"/>
          </w:tcPr>
          <w:p w14:paraId="5E3142FF">
            <w:pPr>
              <w:spacing w:line="240" w:lineRule="auto"/>
              <w:jc w:val="center"/>
              <w:rPr>
                <w:rFonts w:hint="eastAsia"/>
                <w:sz w:val="19"/>
              </w:rPr>
            </w:pPr>
            <w:r>
              <w:rPr>
                <w:rFonts w:hint="eastAsia"/>
                <w:sz w:val="19"/>
              </w:rPr>
              <w:t>康溪温泉</w:t>
            </w:r>
          </w:p>
        </w:tc>
        <w:tc>
          <w:tcPr>
            <w:tcW w:w="4505" w:type="dxa"/>
            <w:shd w:val="clear" w:color="auto" w:fill="auto"/>
            <w:noWrap/>
            <w:vAlign w:val="center"/>
          </w:tcPr>
          <w:p w14:paraId="21FB2065">
            <w:pPr>
              <w:spacing w:line="240" w:lineRule="auto"/>
              <w:jc w:val="center"/>
              <w:rPr>
                <w:rFonts w:hint="eastAsia"/>
                <w:sz w:val="19"/>
              </w:rPr>
            </w:pPr>
            <w:r>
              <w:rPr>
                <w:rFonts w:hint="eastAsia"/>
                <w:sz w:val="19"/>
              </w:rPr>
              <w:t>溪湖区经济开发区仙榆路康溪温泉停车场</w:t>
            </w:r>
          </w:p>
        </w:tc>
        <w:tc>
          <w:tcPr>
            <w:tcW w:w="851" w:type="dxa"/>
            <w:shd w:val="clear" w:color="auto" w:fill="auto"/>
            <w:noWrap/>
            <w:vAlign w:val="center"/>
          </w:tcPr>
          <w:p w14:paraId="0AC084F2">
            <w:pPr>
              <w:spacing w:line="240" w:lineRule="auto"/>
              <w:jc w:val="center"/>
              <w:rPr>
                <w:rFonts w:hint="eastAsia"/>
                <w:sz w:val="19"/>
              </w:rPr>
            </w:pPr>
            <w:r>
              <w:rPr>
                <w:rFonts w:hint="eastAsia"/>
                <w:sz w:val="19"/>
              </w:rPr>
              <w:t>公用</w:t>
            </w:r>
          </w:p>
        </w:tc>
        <w:tc>
          <w:tcPr>
            <w:tcW w:w="567" w:type="dxa"/>
            <w:shd w:val="clear" w:color="auto" w:fill="auto"/>
            <w:noWrap/>
            <w:vAlign w:val="center"/>
          </w:tcPr>
          <w:p w14:paraId="69AA9EBB">
            <w:pPr>
              <w:spacing w:line="240" w:lineRule="auto"/>
              <w:jc w:val="center"/>
              <w:rPr>
                <w:rFonts w:hint="eastAsia"/>
                <w:sz w:val="19"/>
              </w:rPr>
            </w:pPr>
            <w:r>
              <w:rPr>
                <w:rFonts w:hint="eastAsia"/>
                <w:sz w:val="19"/>
              </w:rPr>
              <w:t>新建</w:t>
            </w:r>
          </w:p>
        </w:tc>
        <w:tc>
          <w:tcPr>
            <w:tcW w:w="708" w:type="dxa"/>
            <w:shd w:val="clear" w:color="auto" w:fill="auto"/>
            <w:noWrap/>
            <w:vAlign w:val="center"/>
          </w:tcPr>
          <w:p w14:paraId="570F26DD">
            <w:pPr>
              <w:spacing w:line="240" w:lineRule="auto"/>
              <w:jc w:val="center"/>
              <w:rPr>
                <w:rFonts w:hint="eastAsia"/>
                <w:sz w:val="19"/>
              </w:rPr>
            </w:pPr>
            <w:r>
              <w:rPr>
                <w:rFonts w:hint="eastAsia"/>
                <w:sz w:val="19"/>
              </w:rPr>
              <w:t>15</w:t>
            </w:r>
          </w:p>
        </w:tc>
        <w:tc>
          <w:tcPr>
            <w:tcW w:w="872" w:type="dxa"/>
            <w:shd w:val="clear" w:color="auto" w:fill="auto"/>
            <w:noWrap/>
            <w:vAlign w:val="center"/>
          </w:tcPr>
          <w:p w14:paraId="47157C1A">
            <w:pPr>
              <w:spacing w:line="240" w:lineRule="auto"/>
              <w:jc w:val="center"/>
              <w:rPr>
                <w:rFonts w:hint="eastAsia"/>
                <w:sz w:val="19"/>
              </w:rPr>
            </w:pPr>
            <w:r>
              <w:rPr>
                <w:rFonts w:hint="eastAsia"/>
                <w:sz w:val="19"/>
              </w:rPr>
              <w:t>　</w:t>
            </w:r>
          </w:p>
        </w:tc>
        <w:tc>
          <w:tcPr>
            <w:tcW w:w="801" w:type="dxa"/>
            <w:shd w:val="clear" w:color="auto" w:fill="auto"/>
            <w:noWrap/>
            <w:vAlign w:val="center"/>
          </w:tcPr>
          <w:p w14:paraId="07AA6B01">
            <w:pPr>
              <w:spacing w:line="240" w:lineRule="auto"/>
              <w:jc w:val="center"/>
              <w:rPr>
                <w:rFonts w:hint="eastAsia"/>
                <w:sz w:val="19"/>
              </w:rPr>
            </w:pPr>
            <w:r>
              <w:rPr>
                <w:rFonts w:hint="eastAsia"/>
                <w:sz w:val="19"/>
              </w:rPr>
              <w:t>2024</w:t>
            </w:r>
          </w:p>
        </w:tc>
        <w:tc>
          <w:tcPr>
            <w:tcW w:w="752" w:type="dxa"/>
            <w:shd w:val="clear" w:color="auto" w:fill="auto"/>
            <w:noWrap/>
            <w:vAlign w:val="center"/>
          </w:tcPr>
          <w:p w14:paraId="756BE128">
            <w:pPr>
              <w:spacing w:line="240" w:lineRule="auto"/>
              <w:jc w:val="center"/>
              <w:rPr>
                <w:rFonts w:hint="eastAsia"/>
                <w:sz w:val="19"/>
              </w:rPr>
            </w:pPr>
            <w:r>
              <w:rPr>
                <w:rFonts w:hint="eastAsia"/>
                <w:sz w:val="19"/>
              </w:rPr>
              <w:t>123.7036</w:t>
            </w:r>
          </w:p>
        </w:tc>
        <w:tc>
          <w:tcPr>
            <w:tcW w:w="752" w:type="dxa"/>
            <w:shd w:val="clear" w:color="auto" w:fill="auto"/>
            <w:noWrap/>
            <w:vAlign w:val="center"/>
          </w:tcPr>
          <w:p w14:paraId="212B5BEB">
            <w:pPr>
              <w:spacing w:line="240" w:lineRule="auto"/>
              <w:jc w:val="center"/>
              <w:rPr>
                <w:rFonts w:hint="eastAsia"/>
                <w:sz w:val="19"/>
              </w:rPr>
            </w:pPr>
            <w:r>
              <w:rPr>
                <w:rFonts w:hint="eastAsia"/>
                <w:sz w:val="19"/>
              </w:rPr>
              <w:t>41.43745</w:t>
            </w:r>
          </w:p>
        </w:tc>
      </w:tr>
      <w:tr w14:paraId="53865AF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557" w:type="dxa"/>
            <w:shd w:val="clear" w:color="auto" w:fill="auto"/>
            <w:noWrap/>
            <w:vAlign w:val="center"/>
          </w:tcPr>
          <w:p w14:paraId="489C4990">
            <w:pPr>
              <w:spacing w:line="240" w:lineRule="auto"/>
              <w:jc w:val="center"/>
              <w:rPr>
                <w:rFonts w:hint="eastAsia"/>
                <w:sz w:val="19"/>
              </w:rPr>
            </w:pPr>
            <w:r>
              <w:rPr>
                <w:rFonts w:hint="eastAsia"/>
                <w:sz w:val="19"/>
              </w:rPr>
              <w:t>6</w:t>
            </w:r>
          </w:p>
        </w:tc>
        <w:tc>
          <w:tcPr>
            <w:tcW w:w="3575" w:type="dxa"/>
            <w:shd w:val="clear" w:color="auto" w:fill="auto"/>
            <w:noWrap/>
            <w:vAlign w:val="center"/>
          </w:tcPr>
          <w:p w14:paraId="488A679B">
            <w:pPr>
              <w:spacing w:line="240" w:lineRule="auto"/>
              <w:jc w:val="center"/>
              <w:rPr>
                <w:rFonts w:hint="eastAsia"/>
                <w:sz w:val="19"/>
              </w:rPr>
            </w:pPr>
            <w:r>
              <w:rPr>
                <w:rFonts w:hint="eastAsia"/>
                <w:sz w:val="19"/>
              </w:rPr>
              <w:t>东风办事处矿业小区</w:t>
            </w:r>
          </w:p>
        </w:tc>
        <w:tc>
          <w:tcPr>
            <w:tcW w:w="4505" w:type="dxa"/>
            <w:shd w:val="clear" w:color="auto" w:fill="auto"/>
            <w:noWrap/>
            <w:vAlign w:val="center"/>
          </w:tcPr>
          <w:p w14:paraId="374B92D5">
            <w:pPr>
              <w:spacing w:line="240" w:lineRule="auto"/>
              <w:jc w:val="center"/>
              <w:rPr>
                <w:rFonts w:hint="eastAsia"/>
                <w:sz w:val="19"/>
              </w:rPr>
            </w:pPr>
            <w:r>
              <w:rPr>
                <w:rFonts w:hint="eastAsia"/>
                <w:sz w:val="19"/>
              </w:rPr>
              <w:t>溪湖区东风街道育人街</w:t>
            </w:r>
          </w:p>
        </w:tc>
        <w:tc>
          <w:tcPr>
            <w:tcW w:w="851" w:type="dxa"/>
            <w:shd w:val="clear" w:color="auto" w:fill="auto"/>
            <w:noWrap/>
            <w:vAlign w:val="center"/>
          </w:tcPr>
          <w:p w14:paraId="011F856B">
            <w:pPr>
              <w:spacing w:line="240" w:lineRule="auto"/>
              <w:jc w:val="center"/>
              <w:rPr>
                <w:rFonts w:hint="eastAsia"/>
                <w:sz w:val="19"/>
              </w:rPr>
            </w:pPr>
            <w:r>
              <w:rPr>
                <w:rFonts w:hint="eastAsia"/>
                <w:sz w:val="19"/>
              </w:rPr>
              <w:t>公用</w:t>
            </w:r>
          </w:p>
        </w:tc>
        <w:tc>
          <w:tcPr>
            <w:tcW w:w="567" w:type="dxa"/>
            <w:shd w:val="clear" w:color="auto" w:fill="auto"/>
            <w:noWrap/>
            <w:vAlign w:val="center"/>
          </w:tcPr>
          <w:p w14:paraId="58F24710">
            <w:pPr>
              <w:spacing w:line="240" w:lineRule="auto"/>
              <w:jc w:val="center"/>
              <w:rPr>
                <w:rFonts w:hint="eastAsia"/>
                <w:sz w:val="19"/>
              </w:rPr>
            </w:pPr>
            <w:r>
              <w:rPr>
                <w:rFonts w:hint="eastAsia"/>
                <w:sz w:val="19"/>
              </w:rPr>
              <w:t>新建</w:t>
            </w:r>
          </w:p>
        </w:tc>
        <w:tc>
          <w:tcPr>
            <w:tcW w:w="708" w:type="dxa"/>
            <w:shd w:val="clear" w:color="auto" w:fill="auto"/>
            <w:noWrap/>
            <w:vAlign w:val="center"/>
          </w:tcPr>
          <w:p w14:paraId="3BD8290F">
            <w:pPr>
              <w:spacing w:line="240" w:lineRule="auto"/>
              <w:jc w:val="center"/>
              <w:rPr>
                <w:rFonts w:hint="eastAsia"/>
                <w:sz w:val="19"/>
              </w:rPr>
            </w:pPr>
            <w:r>
              <w:rPr>
                <w:rFonts w:hint="eastAsia"/>
                <w:sz w:val="19"/>
              </w:rPr>
              <w:t>3</w:t>
            </w:r>
          </w:p>
        </w:tc>
        <w:tc>
          <w:tcPr>
            <w:tcW w:w="872" w:type="dxa"/>
            <w:shd w:val="clear" w:color="auto" w:fill="auto"/>
            <w:noWrap/>
            <w:vAlign w:val="center"/>
          </w:tcPr>
          <w:p w14:paraId="70D6AC8E">
            <w:pPr>
              <w:spacing w:line="240" w:lineRule="auto"/>
              <w:jc w:val="center"/>
              <w:rPr>
                <w:rFonts w:hint="eastAsia"/>
                <w:sz w:val="19"/>
              </w:rPr>
            </w:pPr>
            <w:r>
              <w:rPr>
                <w:rFonts w:hint="eastAsia"/>
                <w:sz w:val="19"/>
              </w:rPr>
              <w:t>　</w:t>
            </w:r>
          </w:p>
        </w:tc>
        <w:tc>
          <w:tcPr>
            <w:tcW w:w="801" w:type="dxa"/>
            <w:shd w:val="clear" w:color="auto" w:fill="auto"/>
            <w:noWrap/>
            <w:vAlign w:val="center"/>
          </w:tcPr>
          <w:p w14:paraId="2F3CAAF5">
            <w:pPr>
              <w:spacing w:line="240" w:lineRule="auto"/>
              <w:jc w:val="center"/>
              <w:rPr>
                <w:rFonts w:hint="eastAsia"/>
                <w:sz w:val="19"/>
              </w:rPr>
            </w:pPr>
            <w:r>
              <w:rPr>
                <w:rFonts w:hint="eastAsia"/>
                <w:sz w:val="19"/>
              </w:rPr>
              <w:t>2024</w:t>
            </w:r>
          </w:p>
        </w:tc>
        <w:tc>
          <w:tcPr>
            <w:tcW w:w="752" w:type="dxa"/>
            <w:shd w:val="clear" w:color="auto" w:fill="auto"/>
            <w:noWrap/>
            <w:vAlign w:val="center"/>
          </w:tcPr>
          <w:p w14:paraId="69CF1AE2">
            <w:pPr>
              <w:spacing w:line="240" w:lineRule="auto"/>
              <w:jc w:val="center"/>
              <w:rPr>
                <w:rFonts w:hint="eastAsia"/>
                <w:sz w:val="19"/>
              </w:rPr>
            </w:pPr>
            <w:r>
              <w:rPr>
                <w:rFonts w:hint="eastAsia"/>
                <w:sz w:val="19"/>
              </w:rPr>
              <w:t>123.7178</w:t>
            </w:r>
          </w:p>
        </w:tc>
        <w:tc>
          <w:tcPr>
            <w:tcW w:w="752" w:type="dxa"/>
            <w:shd w:val="clear" w:color="auto" w:fill="auto"/>
            <w:noWrap/>
            <w:vAlign w:val="center"/>
          </w:tcPr>
          <w:p w14:paraId="03014AF0">
            <w:pPr>
              <w:spacing w:line="240" w:lineRule="auto"/>
              <w:jc w:val="center"/>
              <w:rPr>
                <w:rFonts w:hint="eastAsia"/>
                <w:sz w:val="19"/>
              </w:rPr>
            </w:pPr>
            <w:r>
              <w:rPr>
                <w:rFonts w:hint="eastAsia"/>
                <w:sz w:val="19"/>
              </w:rPr>
              <w:t>41.31708</w:t>
            </w:r>
          </w:p>
        </w:tc>
      </w:tr>
      <w:tr w14:paraId="3FA427F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557" w:type="dxa"/>
            <w:shd w:val="clear" w:color="auto" w:fill="auto"/>
            <w:noWrap/>
            <w:vAlign w:val="center"/>
          </w:tcPr>
          <w:p w14:paraId="2675F5DE">
            <w:pPr>
              <w:spacing w:line="240" w:lineRule="auto"/>
              <w:jc w:val="center"/>
              <w:rPr>
                <w:rFonts w:hint="eastAsia"/>
                <w:sz w:val="19"/>
              </w:rPr>
            </w:pPr>
            <w:r>
              <w:rPr>
                <w:rFonts w:hint="eastAsia"/>
                <w:sz w:val="19"/>
              </w:rPr>
              <w:t>7</w:t>
            </w:r>
          </w:p>
        </w:tc>
        <w:tc>
          <w:tcPr>
            <w:tcW w:w="3575" w:type="dxa"/>
            <w:shd w:val="clear" w:color="auto" w:fill="auto"/>
            <w:noWrap/>
            <w:vAlign w:val="center"/>
          </w:tcPr>
          <w:p w14:paraId="4EB085BA">
            <w:pPr>
              <w:spacing w:line="240" w:lineRule="auto"/>
              <w:jc w:val="center"/>
              <w:rPr>
                <w:rFonts w:hint="eastAsia"/>
                <w:sz w:val="19"/>
              </w:rPr>
            </w:pPr>
            <w:r>
              <w:rPr>
                <w:rFonts w:hint="eastAsia"/>
                <w:sz w:val="19"/>
              </w:rPr>
              <w:t>彩屯办事处华新社区</w:t>
            </w:r>
          </w:p>
        </w:tc>
        <w:tc>
          <w:tcPr>
            <w:tcW w:w="4505" w:type="dxa"/>
            <w:shd w:val="clear" w:color="auto" w:fill="auto"/>
            <w:noWrap/>
            <w:vAlign w:val="center"/>
          </w:tcPr>
          <w:p w14:paraId="3D67F981">
            <w:pPr>
              <w:spacing w:line="240" w:lineRule="auto"/>
              <w:jc w:val="center"/>
              <w:rPr>
                <w:rFonts w:hint="eastAsia"/>
                <w:sz w:val="19"/>
              </w:rPr>
            </w:pPr>
            <w:r>
              <w:rPr>
                <w:rFonts w:hint="eastAsia"/>
                <w:sz w:val="19"/>
              </w:rPr>
              <w:t>溪湖区华中街</w:t>
            </w:r>
          </w:p>
        </w:tc>
        <w:tc>
          <w:tcPr>
            <w:tcW w:w="851" w:type="dxa"/>
            <w:shd w:val="clear" w:color="auto" w:fill="auto"/>
            <w:noWrap/>
            <w:vAlign w:val="center"/>
          </w:tcPr>
          <w:p w14:paraId="5EBE48BF">
            <w:pPr>
              <w:spacing w:line="240" w:lineRule="auto"/>
              <w:jc w:val="center"/>
              <w:rPr>
                <w:rFonts w:hint="eastAsia"/>
                <w:sz w:val="19"/>
              </w:rPr>
            </w:pPr>
            <w:r>
              <w:rPr>
                <w:rFonts w:hint="eastAsia"/>
                <w:sz w:val="19"/>
              </w:rPr>
              <w:t>公用</w:t>
            </w:r>
          </w:p>
        </w:tc>
        <w:tc>
          <w:tcPr>
            <w:tcW w:w="567" w:type="dxa"/>
            <w:shd w:val="clear" w:color="auto" w:fill="auto"/>
            <w:noWrap/>
            <w:vAlign w:val="center"/>
          </w:tcPr>
          <w:p w14:paraId="7A75D440">
            <w:pPr>
              <w:spacing w:line="240" w:lineRule="auto"/>
              <w:jc w:val="center"/>
              <w:rPr>
                <w:rFonts w:hint="eastAsia"/>
                <w:sz w:val="19"/>
              </w:rPr>
            </w:pPr>
            <w:r>
              <w:rPr>
                <w:rFonts w:hint="eastAsia"/>
                <w:sz w:val="19"/>
              </w:rPr>
              <w:t>新建</w:t>
            </w:r>
          </w:p>
        </w:tc>
        <w:tc>
          <w:tcPr>
            <w:tcW w:w="708" w:type="dxa"/>
            <w:shd w:val="clear" w:color="auto" w:fill="auto"/>
            <w:noWrap/>
            <w:vAlign w:val="center"/>
          </w:tcPr>
          <w:p w14:paraId="1DB04579">
            <w:pPr>
              <w:spacing w:line="240" w:lineRule="auto"/>
              <w:jc w:val="center"/>
              <w:rPr>
                <w:rFonts w:hint="eastAsia"/>
                <w:sz w:val="19"/>
              </w:rPr>
            </w:pPr>
            <w:r>
              <w:rPr>
                <w:rFonts w:hint="eastAsia"/>
                <w:sz w:val="19"/>
              </w:rPr>
              <w:t>2</w:t>
            </w:r>
          </w:p>
        </w:tc>
        <w:tc>
          <w:tcPr>
            <w:tcW w:w="872" w:type="dxa"/>
            <w:shd w:val="clear" w:color="auto" w:fill="auto"/>
            <w:noWrap/>
            <w:vAlign w:val="center"/>
          </w:tcPr>
          <w:p w14:paraId="1F525FD4">
            <w:pPr>
              <w:spacing w:line="240" w:lineRule="auto"/>
              <w:jc w:val="center"/>
              <w:rPr>
                <w:rFonts w:hint="eastAsia"/>
                <w:sz w:val="19"/>
              </w:rPr>
            </w:pPr>
            <w:r>
              <w:rPr>
                <w:rFonts w:hint="eastAsia"/>
                <w:sz w:val="19"/>
              </w:rPr>
              <w:t>　</w:t>
            </w:r>
          </w:p>
        </w:tc>
        <w:tc>
          <w:tcPr>
            <w:tcW w:w="801" w:type="dxa"/>
            <w:shd w:val="clear" w:color="auto" w:fill="auto"/>
            <w:noWrap/>
            <w:vAlign w:val="center"/>
          </w:tcPr>
          <w:p w14:paraId="2F075DCA">
            <w:pPr>
              <w:spacing w:line="240" w:lineRule="auto"/>
              <w:jc w:val="center"/>
              <w:rPr>
                <w:rFonts w:hint="eastAsia"/>
                <w:sz w:val="19"/>
              </w:rPr>
            </w:pPr>
            <w:r>
              <w:rPr>
                <w:rFonts w:hint="eastAsia"/>
                <w:sz w:val="19"/>
              </w:rPr>
              <w:t>2024</w:t>
            </w:r>
          </w:p>
        </w:tc>
        <w:tc>
          <w:tcPr>
            <w:tcW w:w="752" w:type="dxa"/>
            <w:shd w:val="clear" w:color="auto" w:fill="auto"/>
            <w:noWrap/>
            <w:vAlign w:val="center"/>
          </w:tcPr>
          <w:p w14:paraId="4E1C94FE">
            <w:pPr>
              <w:spacing w:line="240" w:lineRule="auto"/>
              <w:jc w:val="center"/>
              <w:rPr>
                <w:rFonts w:hint="eastAsia"/>
                <w:sz w:val="19"/>
              </w:rPr>
            </w:pPr>
            <w:r>
              <w:rPr>
                <w:rFonts w:hint="eastAsia"/>
                <w:sz w:val="19"/>
              </w:rPr>
              <w:t>123.7397</w:t>
            </w:r>
          </w:p>
        </w:tc>
        <w:tc>
          <w:tcPr>
            <w:tcW w:w="752" w:type="dxa"/>
            <w:shd w:val="clear" w:color="auto" w:fill="auto"/>
            <w:noWrap/>
            <w:vAlign w:val="center"/>
          </w:tcPr>
          <w:p w14:paraId="5399F740">
            <w:pPr>
              <w:spacing w:line="240" w:lineRule="auto"/>
              <w:jc w:val="center"/>
              <w:rPr>
                <w:rFonts w:hint="eastAsia"/>
                <w:sz w:val="19"/>
              </w:rPr>
            </w:pPr>
            <w:r>
              <w:rPr>
                <w:rFonts w:hint="eastAsia"/>
                <w:sz w:val="19"/>
              </w:rPr>
              <w:t>41.30297</w:t>
            </w:r>
          </w:p>
        </w:tc>
      </w:tr>
      <w:tr w14:paraId="74168E2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557" w:type="dxa"/>
            <w:shd w:val="clear" w:color="auto" w:fill="auto"/>
            <w:noWrap/>
            <w:vAlign w:val="center"/>
          </w:tcPr>
          <w:p w14:paraId="709D1DAA">
            <w:pPr>
              <w:spacing w:line="240" w:lineRule="auto"/>
              <w:jc w:val="center"/>
              <w:rPr>
                <w:rFonts w:hint="eastAsia"/>
                <w:sz w:val="19"/>
              </w:rPr>
            </w:pPr>
            <w:r>
              <w:rPr>
                <w:rFonts w:hint="eastAsia"/>
                <w:sz w:val="19"/>
              </w:rPr>
              <w:t>8</w:t>
            </w:r>
          </w:p>
        </w:tc>
        <w:tc>
          <w:tcPr>
            <w:tcW w:w="3575" w:type="dxa"/>
            <w:shd w:val="clear" w:color="auto" w:fill="auto"/>
            <w:noWrap/>
            <w:vAlign w:val="center"/>
          </w:tcPr>
          <w:p w14:paraId="73EF2D2B">
            <w:pPr>
              <w:spacing w:line="240" w:lineRule="auto"/>
              <w:jc w:val="center"/>
              <w:rPr>
                <w:rFonts w:hint="eastAsia"/>
                <w:sz w:val="19"/>
              </w:rPr>
            </w:pPr>
            <w:r>
              <w:rPr>
                <w:rFonts w:hint="eastAsia"/>
                <w:sz w:val="19"/>
              </w:rPr>
              <w:t>彩屯办事处彩胜社区</w:t>
            </w:r>
          </w:p>
        </w:tc>
        <w:tc>
          <w:tcPr>
            <w:tcW w:w="4505" w:type="dxa"/>
            <w:shd w:val="clear" w:color="auto" w:fill="auto"/>
            <w:noWrap/>
            <w:vAlign w:val="center"/>
          </w:tcPr>
          <w:p w14:paraId="03878D61">
            <w:pPr>
              <w:spacing w:line="240" w:lineRule="auto"/>
              <w:jc w:val="center"/>
              <w:rPr>
                <w:rFonts w:hint="eastAsia"/>
                <w:sz w:val="19"/>
              </w:rPr>
            </w:pPr>
            <w:r>
              <w:rPr>
                <w:rFonts w:hint="eastAsia"/>
                <w:sz w:val="19"/>
              </w:rPr>
              <w:t>溪湖区彩胜社区居委会旁</w:t>
            </w:r>
          </w:p>
        </w:tc>
        <w:tc>
          <w:tcPr>
            <w:tcW w:w="851" w:type="dxa"/>
            <w:shd w:val="clear" w:color="auto" w:fill="auto"/>
            <w:noWrap/>
            <w:vAlign w:val="center"/>
          </w:tcPr>
          <w:p w14:paraId="7734258D">
            <w:pPr>
              <w:spacing w:line="240" w:lineRule="auto"/>
              <w:jc w:val="center"/>
              <w:rPr>
                <w:rFonts w:hint="eastAsia"/>
                <w:sz w:val="19"/>
              </w:rPr>
            </w:pPr>
            <w:r>
              <w:rPr>
                <w:rFonts w:hint="eastAsia"/>
                <w:sz w:val="19"/>
              </w:rPr>
              <w:t>公用</w:t>
            </w:r>
          </w:p>
        </w:tc>
        <w:tc>
          <w:tcPr>
            <w:tcW w:w="567" w:type="dxa"/>
            <w:shd w:val="clear" w:color="auto" w:fill="auto"/>
            <w:noWrap/>
            <w:vAlign w:val="center"/>
          </w:tcPr>
          <w:p w14:paraId="2F1002FB">
            <w:pPr>
              <w:spacing w:line="240" w:lineRule="auto"/>
              <w:jc w:val="center"/>
              <w:rPr>
                <w:rFonts w:hint="eastAsia"/>
                <w:sz w:val="19"/>
              </w:rPr>
            </w:pPr>
            <w:r>
              <w:rPr>
                <w:rFonts w:hint="eastAsia"/>
                <w:sz w:val="19"/>
              </w:rPr>
              <w:t>新建</w:t>
            </w:r>
          </w:p>
        </w:tc>
        <w:tc>
          <w:tcPr>
            <w:tcW w:w="708" w:type="dxa"/>
            <w:shd w:val="clear" w:color="auto" w:fill="auto"/>
            <w:noWrap/>
            <w:vAlign w:val="center"/>
          </w:tcPr>
          <w:p w14:paraId="69F83374">
            <w:pPr>
              <w:spacing w:line="240" w:lineRule="auto"/>
              <w:jc w:val="center"/>
              <w:rPr>
                <w:rFonts w:hint="eastAsia"/>
                <w:sz w:val="19"/>
              </w:rPr>
            </w:pPr>
            <w:r>
              <w:rPr>
                <w:rFonts w:hint="eastAsia"/>
                <w:sz w:val="19"/>
              </w:rPr>
              <w:t>2</w:t>
            </w:r>
          </w:p>
        </w:tc>
        <w:tc>
          <w:tcPr>
            <w:tcW w:w="872" w:type="dxa"/>
            <w:shd w:val="clear" w:color="auto" w:fill="auto"/>
            <w:noWrap/>
            <w:vAlign w:val="center"/>
          </w:tcPr>
          <w:p w14:paraId="6E8F90AA">
            <w:pPr>
              <w:spacing w:line="240" w:lineRule="auto"/>
              <w:jc w:val="center"/>
              <w:rPr>
                <w:rFonts w:hint="eastAsia"/>
                <w:sz w:val="19"/>
              </w:rPr>
            </w:pPr>
            <w:r>
              <w:rPr>
                <w:rFonts w:hint="eastAsia"/>
                <w:sz w:val="19"/>
              </w:rPr>
              <w:t>　</w:t>
            </w:r>
          </w:p>
        </w:tc>
        <w:tc>
          <w:tcPr>
            <w:tcW w:w="801" w:type="dxa"/>
            <w:shd w:val="clear" w:color="auto" w:fill="auto"/>
            <w:noWrap/>
            <w:vAlign w:val="center"/>
          </w:tcPr>
          <w:p w14:paraId="07E6937B">
            <w:pPr>
              <w:spacing w:line="240" w:lineRule="auto"/>
              <w:jc w:val="center"/>
              <w:rPr>
                <w:rFonts w:hint="eastAsia"/>
                <w:sz w:val="19"/>
              </w:rPr>
            </w:pPr>
            <w:r>
              <w:rPr>
                <w:rFonts w:hint="eastAsia"/>
                <w:sz w:val="19"/>
              </w:rPr>
              <w:t>2024</w:t>
            </w:r>
          </w:p>
        </w:tc>
        <w:tc>
          <w:tcPr>
            <w:tcW w:w="752" w:type="dxa"/>
            <w:shd w:val="clear" w:color="auto" w:fill="auto"/>
            <w:noWrap/>
            <w:vAlign w:val="center"/>
          </w:tcPr>
          <w:p w14:paraId="149B9BD5">
            <w:pPr>
              <w:spacing w:line="240" w:lineRule="auto"/>
              <w:jc w:val="center"/>
              <w:rPr>
                <w:rFonts w:hint="eastAsia"/>
                <w:sz w:val="19"/>
              </w:rPr>
            </w:pPr>
            <w:r>
              <w:rPr>
                <w:rFonts w:hint="eastAsia"/>
                <w:sz w:val="19"/>
              </w:rPr>
              <w:t>123.7344</w:t>
            </w:r>
          </w:p>
        </w:tc>
        <w:tc>
          <w:tcPr>
            <w:tcW w:w="752" w:type="dxa"/>
            <w:shd w:val="clear" w:color="auto" w:fill="auto"/>
            <w:noWrap/>
            <w:vAlign w:val="center"/>
          </w:tcPr>
          <w:p w14:paraId="1C2BCA63">
            <w:pPr>
              <w:spacing w:line="240" w:lineRule="auto"/>
              <w:jc w:val="center"/>
              <w:rPr>
                <w:rFonts w:hint="eastAsia"/>
                <w:sz w:val="19"/>
              </w:rPr>
            </w:pPr>
            <w:r>
              <w:rPr>
                <w:rFonts w:hint="eastAsia"/>
                <w:sz w:val="19"/>
              </w:rPr>
              <w:t>41.30158</w:t>
            </w:r>
          </w:p>
        </w:tc>
      </w:tr>
      <w:tr w14:paraId="6929647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557" w:type="dxa"/>
            <w:shd w:val="clear" w:color="auto" w:fill="auto"/>
            <w:noWrap/>
            <w:vAlign w:val="center"/>
          </w:tcPr>
          <w:p w14:paraId="4CEE08FA">
            <w:pPr>
              <w:spacing w:line="240" w:lineRule="auto"/>
              <w:jc w:val="center"/>
              <w:rPr>
                <w:rFonts w:hint="eastAsia"/>
                <w:sz w:val="19"/>
              </w:rPr>
            </w:pPr>
            <w:r>
              <w:rPr>
                <w:rFonts w:hint="eastAsia"/>
                <w:sz w:val="19"/>
              </w:rPr>
              <w:t>9</w:t>
            </w:r>
          </w:p>
        </w:tc>
        <w:tc>
          <w:tcPr>
            <w:tcW w:w="3575" w:type="dxa"/>
            <w:shd w:val="clear" w:color="auto" w:fill="auto"/>
            <w:noWrap/>
            <w:vAlign w:val="center"/>
          </w:tcPr>
          <w:p w14:paraId="50D1D446">
            <w:pPr>
              <w:spacing w:line="240" w:lineRule="auto"/>
              <w:jc w:val="center"/>
              <w:rPr>
                <w:rFonts w:hint="eastAsia"/>
                <w:sz w:val="19"/>
              </w:rPr>
            </w:pPr>
            <w:r>
              <w:rPr>
                <w:rFonts w:hint="eastAsia"/>
                <w:sz w:val="19"/>
              </w:rPr>
              <w:t>彩屯办事处彩乐社区彩丰小区</w:t>
            </w:r>
          </w:p>
        </w:tc>
        <w:tc>
          <w:tcPr>
            <w:tcW w:w="4505" w:type="dxa"/>
            <w:shd w:val="clear" w:color="auto" w:fill="auto"/>
            <w:noWrap/>
            <w:vAlign w:val="center"/>
          </w:tcPr>
          <w:p w14:paraId="79D85A3F">
            <w:pPr>
              <w:spacing w:line="240" w:lineRule="auto"/>
              <w:jc w:val="center"/>
              <w:rPr>
                <w:rFonts w:hint="eastAsia"/>
                <w:sz w:val="19"/>
              </w:rPr>
            </w:pPr>
            <w:r>
              <w:rPr>
                <w:rFonts w:hint="eastAsia"/>
                <w:sz w:val="19"/>
              </w:rPr>
              <w:t>溪湖区彩屯街道办事处旁</w:t>
            </w:r>
          </w:p>
        </w:tc>
        <w:tc>
          <w:tcPr>
            <w:tcW w:w="851" w:type="dxa"/>
            <w:shd w:val="clear" w:color="auto" w:fill="auto"/>
            <w:noWrap/>
            <w:vAlign w:val="center"/>
          </w:tcPr>
          <w:p w14:paraId="3CA54B0D">
            <w:pPr>
              <w:spacing w:line="240" w:lineRule="auto"/>
              <w:jc w:val="center"/>
              <w:rPr>
                <w:rFonts w:hint="eastAsia"/>
                <w:sz w:val="19"/>
              </w:rPr>
            </w:pPr>
            <w:r>
              <w:rPr>
                <w:rFonts w:hint="eastAsia"/>
                <w:sz w:val="19"/>
              </w:rPr>
              <w:t>公用</w:t>
            </w:r>
          </w:p>
        </w:tc>
        <w:tc>
          <w:tcPr>
            <w:tcW w:w="567" w:type="dxa"/>
            <w:shd w:val="clear" w:color="auto" w:fill="auto"/>
            <w:noWrap/>
            <w:vAlign w:val="center"/>
          </w:tcPr>
          <w:p w14:paraId="0DD9C261">
            <w:pPr>
              <w:spacing w:line="240" w:lineRule="auto"/>
              <w:jc w:val="center"/>
              <w:rPr>
                <w:rFonts w:hint="eastAsia"/>
                <w:sz w:val="19"/>
              </w:rPr>
            </w:pPr>
            <w:r>
              <w:rPr>
                <w:rFonts w:hint="eastAsia"/>
                <w:sz w:val="19"/>
              </w:rPr>
              <w:t>新建</w:t>
            </w:r>
          </w:p>
        </w:tc>
        <w:tc>
          <w:tcPr>
            <w:tcW w:w="708" w:type="dxa"/>
            <w:shd w:val="clear" w:color="auto" w:fill="auto"/>
            <w:noWrap/>
            <w:vAlign w:val="center"/>
          </w:tcPr>
          <w:p w14:paraId="0B951FAF">
            <w:pPr>
              <w:spacing w:line="240" w:lineRule="auto"/>
              <w:jc w:val="center"/>
              <w:rPr>
                <w:rFonts w:hint="eastAsia"/>
                <w:sz w:val="19"/>
              </w:rPr>
            </w:pPr>
            <w:r>
              <w:rPr>
                <w:rFonts w:hint="eastAsia"/>
                <w:sz w:val="19"/>
              </w:rPr>
              <w:t>2</w:t>
            </w:r>
          </w:p>
        </w:tc>
        <w:tc>
          <w:tcPr>
            <w:tcW w:w="872" w:type="dxa"/>
            <w:shd w:val="clear" w:color="auto" w:fill="auto"/>
            <w:noWrap/>
            <w:vAlign w:val="center"/>
          </w:tcPr>
          <w:p w14:paraId="6C36699F">
            <w:pPr>
              <w:spacing w:line="240" w:lineRule="auto"/>
              <w:jc w:val="center"/>
              <w:rPr>
                <w:rFonts w:hint="eastAsia"/>
                <w:sz w:val="19"/>
              </w:rPr>
            </w:pPr>
            <w:r>
              <w:rPr>
                <w:rFonts w:hint="eastAsia"/>
                <w:sz w:val="19"/>
              </w:rPr>
              <w:t>　</w:t>
            </w:r>
          </w:p>
        </w:tc>
        <w:tc>
          <w:tcPr>
            <w:tcW w:w="801" w:type="dxa"/>
            <w:shd w:val="clear" w:color="auto" w:fill="auto"/>
            <w:noWrap/>
            <w:vAlign w:val="center"/>
          </w:tcPr>
          <w:p w14:paraId="7D45AAA8">
            <w:pPr>
              <w:spacing w:line="240" w:lineRule="auto"/>
              <w:jc w:val="center"/>
              <w:rPr>
                <w:rFonts w:hint="eastAsia"/>
                <w:sz w:val="19"/>
              </w:rPr>
            </w:pPr>
            <w:r>
              <w:rPr>
                <w:rFonts w:hint="eastAsia"/>
                <w:sz w:val="19"/>
              </w:rPr>
              <w:t>2024</w:t>
            </w:r>
          </w:p>
        </w:tc>
        <w:tc>
          <w:tcPr>
            <w:tcW w:w="752" w:type="dxa"/>
            <w:shd w:val="clear" w:color="auto" w:fill="auto"/>
            <w:noWrap/>
            <w:vAlign w:val="center"/>
          </w:tcPr>
          <w:p w14:paraId="30512DA6">
            <w:pPr>
              <w:spacing w:line="240" w:lineRule="auto"/>
              <w:jc w:val="center"/>
              <w:rPr>
                <w:rFonts w:hint="eastAsia"/>
                <w:sz w:val="19"/>
              </w:rPr>
            </w:pPr>
            <w:r>
              <w:rPr>
                <w:rFonts w:hint="eastAsia"/>
                <w:sz w:val="19"/>
              </w:rPr>
              <w:t>123.7332</w:t>
            </w:r>
          </w:p>
        </w:tc>
        <w:tc>
          <w:tcPr>
            <w:tcW w:w="752" w:type="dxa"/>
            <w:shd w:val="clear" w:color="auto" w:fill="auto"/>
            <w:noWrap/>
            <w:vAlign w:val="center"/>
          </w:tcPr>
          <w:p w14:paraId="6C9397C3">
            <w:pPr>
              <w:spacing w:line="240" w:lineRule="auto"/>
              <w:jc w:val="center"/>
              <w:rPr>
                <w:rFonts w:hint="eastAsia"/>
                <w:sz w:val="19"/>
              </w:rPr>
            </w:pPr>
            <w:r>
              <w:rPr>
                <w:rFonts w:hint="eastAsia"/>
                <w:sz w:val="19"/>
              </w:rPr>
              <w:t>41.30104</w:t>
            </w:r>
          </w:p>
        </w:tc>
      </w:tr>
      <w:tr w14:paraId="2007792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557" w:type="dxa"/>
            <w:shd w:val="clear" w:color="auto" w:fill="auto"/>
            <w:noWrap/>
            <w:vAlign w:val="center"/>
          </w:tcPr>
          <w:p w14:paraId="46369FD8">
            <w:pPr>
              <w:spacing w:line="240" w:lineRule="auto"/>
              <w:jc w:val="center"/>
              <w:rPr>
                <w:rFonts w:hint="eastAsia"/>
                <w:sz w:val="19"/>
              </w:rPr>
            </w:pPr>
            <w:r>
              <w:rPr>
                <w:rFonts w:hint="eastAsia"/>
                <w:sz w:val="19"/>
              </w:rPr>
              <w:t>10</w:t>
            </w:r>
          </w:p>
        </w:tc>
        <w:tc>
          <w:tcPr>
            <w:tcW w:w="3575" w:type="dxa"/>
            <w:shd w:val="clear" w:color="auto" w:fill="auto"/>
            <w:noWrap/>
            <w:vAlign w:val="center"/>
          </w:tcPr>
          <w:p w14:paraId="0FA94AF3">
            <w:pPr>
              <w:spacing w:line="240" w:lineRule="auto"/>
              <w:jc w:val="center"/>
              <w:rPr>
                <w:rFonts w:hint="eastAsia"/>
                <w:sz w:val="19"/>
              </w:rPr>
            </w:pPr>
            <w:r>
              <w:rPr>
                <w:rFonts w:hint="eastAsia"/>
                <w:sz w:val="19"/>
              </w:rPr>
              <w:t>彩屯办事处华达社区彩生小区</w:t>
            </w:r>
          </w:p>
        </w:tc>
        <w:tc>
          <w:tcPr>
            <w:tcW w:w="4505" w:type="dxa"/>
            <w:shd w:val="clear" w:color="auto" w:fill="auto"/>
            <w:noWrap/>
            <w:vAlign w:val="center"/>
          </w:tcPr>
          <w:p w14:paraId="7233F53B">
            <w:pPr>
              <w:spacing w:line="240" w:lineRule="auto"/>
              <w:jc w:val="center"/>
              <w:rPr>
                <w:rFonts w:hint="eastAsia"/>
                <w:sz w:val="19"/>
              </w:rPr>
            </w:pPr>
            <w:r>
              <w:rPr>
                <w:rFonts w:hint="eastAsia"/>
                <w:sz w:val="19"/>
              </w:rPr>
              <w:t>溪湖区彩玉社区旁</w:t>
            </w:r>
          </w:p>
        </w:tc>
        <w:tc>
          <w:tcPr>
            <w:tcW w:w="851" w:type="dxa"/>
            <w:shd w:val="clear" w:color="auto" w:fill="auto"/>
            <w:noWrap/>
            <w:vAlign w:val="center"/>
          </w:tcPr>
          <w:p w14:paraId="1DDEE49F">
            <w:pPr>
              <w:spacing w:line="240" w:lineRule="auto"/>
              <w:jc w:val="center"/>
              <w:rPr>
                <w:rFonts w:hint="eastAsia"/>
                <w:sz w:val="19"/>
              </w:rPr>
            </w:pPr>
            <w:r>
              <w:rPr>
                <w:rFonts w:hint="eastAsia"/>
                <w:sz w:val="19"/>
              </w:rPr>
              <w:t>公用</w:t>
            </w:r>
          </w:p>
        </w:tc>
        <w:tc>
          <w:tcPr>
            <w:tcW w:w="567" w:type="dxa"/>
            <w:shd w:val="clear" w:color="auto" w:fill="auto"/>
            <w:noWrap/>
            <w:vAlign w:val="center"/>
          </w:tcPr>
          <w:p w14:paraId="548E234C">
            <w:pPr>
              <w:spacing w:line="240" w:lineRule="auto"/>
              <w:jc w:val="center"/>
              <w:rPr>
                <w:rFonts w:hint="eastAsia"/>
                <w:sz w:val="19"/>
              </w:rPr>
            </w:pPr>
            <w:r>
              <w:rPr>
                <w:rFonts w:hint="eastAsia"/>
                <w:sz w:val="19"/>
              </w:rPr>
              <w:t>新建</w:t>
            </w:r>
          </w:p>
        </w:tc>
        <w:tc>
          <w:tcPr>
            <w:tcW w:w="708" w:type="dxa"/>
            <w:shd w:val="clear" w:color="auto" w:fill="auto"/>
            <w:noWrap/>
            <w:vAlign w:val="center"/>
          </w:tcPr>
          <w:p w14:paraId="0B4A4CF2">
            <w:pPr>
              <w:spacing w:line="240" w:lineRule="auto"/>
              <w:jc w:val="center"/>
              <w:rPr>
                <w:rFonts w:hint="eastAsia"/>
                <w:sz w:val="19"/>
              </w:rPr>
            </w:pPr>
            <w:r>
              <w:rPr>
                <w:rFonts w:hint="eastAsia"/>
                <w:sz w:val="19"/>
              </w:rPr>
              <w:t>2</w:t>
            </w:r>
          </w:p>
        </w:tc>
        <w:tc>
          <w:tcPr>
            <w:tcW w:w="872" w:type="dxa"/>
            <w:shd w:val="clear" w:color="auto" w:fill="auto"/>
            <w:noWrap/>
            <w:vAlign w:val="center"/>
          </w:tcPr>
          <w:p w14:paraId="1A560CF0">
            <w:pPr>
              <w:spacing w:line="240" w:lineRule="auto"/>
              <w:jc w:val="center"/>
              <w:rPr>
                <w:rFonts w:hint="eastAsia"/>
                <w:sz w:val="19"/>
              </w:rPr>
            </w:pPr>
            <w:r>
              <w:rPr>
                <w:rFonts w:hint="eastAsia"/>
                <w:sz w:val="19"/>
              </w:rPr>
              <w:t>　</w:t>
            </w:r>
          </w:p>
        </w:tc>
        <w:tc>
          <w:tcPr>
            <w:tcW w:w="801" w:type="dxa"/>
            <w:shd w:val="clear" w:color="auto" w:fill="auto"/>
            <w:noWrap/>
            <w:vAlign w:val="center"/>
          </w:tcPr>
          <w:p w14:paraId="7984F39D">
            <w:pPr>
              <w:spacing w:line="240" w:lineRule="auto"/>
              <w:jc w:val="center"/>
              <w:rPr>
                <w:rFonts w:hint="eastAsia"/>
                <w:sz w:val="19"/>
              </w:rPr>
            </w:pPr>
            <w:r>
              <w:rPr>
                <w:rFonts w:hint="eastAsia"/>
                <w:sz w:val="19"/>
              </w:rPr>
              <w:t>2024</w:t>
            </w:r>
          </w:p>
        </w:tc>
        <w:tc>
          <w:tcPr>
            <w:tcW w:w="752" w:type="dxa"/>
            <w:shd w:val="clear" w:color="auto" w:fill="auto"/>
            <w:noWrap/>
            <w:vAlign w:val="center"/>
          </w:tcPr>
          <w:p w14:paraId="72476AD8">
            <w:pPr>
              <w:spacing w:line="240" w:lineRule="auto"/>
              <w:jc w:val="center"/>
              <w:rPr>
                <w:rFonts w:hint="eastAsia"/>
                <w:sz w:val="19"/>
              </w:rPr>
            </w:pPr>
            <w:r>
              <w:rPr>
                <w:rFonts w:hint="eastAsia"/>
                <w:sz w:val="19"/>
              </w:rPr>
              <w:t>123.7304</w:t>
            </w:r>
          </w:p>
        </w:tc>
        <w:tc>
          <w:tcPr>
            <w:tcW w:w="752" w:type="dxa"/>
            <w:shd w:val="clear" w:color="auto" w:fill="auto"/>
            <w:noWrap/>
            <w:vAlign w:val="center"/>
          </w:tcPr>
          <w:p w14:paraId="62C2070B">
            <w:pPr>
              <w:spacing w:line="240" w:lineRule="auto"/>
              <w:jc w:val="center"/>
              <w:rPr>
                <w:rFonts w:hint="eastAsia"/>
                <w:sz w:val="19"/>
              </w:rPr>
            </w:pPr>
            <w:r>
              <w:rPr>
                <w:rFonts w:hint="eastAsia"/>
                <w:sz w:val="19"/>
              </w:rPr>
              <w:t>41.29729</w:t>
            </w:r>
          </w:p>
        </w:tc>
      </w:tr>
      <w:tr w14:paraId="5D2B0CF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557" w:type="dxa"/>
            <w:shd w:val="clear" w:color="auto" w:fill="auto"/>
            <w:noWrap/>
            <w:vAlign w:val="center"/>
          </w:tcPr>
          <w:p w14:paraId="7A07D53C">
            <w:pPr>
              <w:spacing w:line="240" w:lineRule="auto"/>
              <w:jc w:val="center"/>
              <w:rPr>
                <w:rFonts w:hint="eastAsia"/>
                <w:sz w:val="19"/>
              </w:rPr>
            </w:pPr>
            <w:r>
              <w:rPr>
                <w:rFonts w:hint="eastAsia"/>
                <w:sz w:val="19"/>
              </w:rPr>
              <w:t>11</w:t>
            </w:r>
          </w:p>
        </w:tc>
        <w:tc>
          <w:tcPr>
            <w:tcW w:w="3575" w:type="dxa"/>
            <w:shd w:val="clear" w:color="auto" w:fill="auto"/>
            <w:noWrap/>
            <w:vAlign w:val="center"/>
          </w:tcPr>
          <w:p w14:paraId="42C9A744">
            <w:pPr>
              <w:spacing w:line="240" w:lineRule="auto"/>
              <w:jc w:val="center"/>
              <w:rPr>
                <w:rFonts w:hint="eastAsia"/>
                <w:sz w:val="19"/>
              </w:rPr>
            </w:pPr>
            <w:r>
              <w:rPr>
                <w:rFonts w:hint="eastAsia"/>
                <w:sz w:val="19"/>
              </w:rPr>
              <w:t>彩屯办事处彩玉社区</w:t>
            </w:r>
          </w:p>
        </w:tc>
        <w:tc>
          <w:tcPr>
            <w:tcW w:w="4505" w:type="dxa"/>
            <w:shd w:val="clear" w:color="auto" w:fill="auto"/>
            <w:noWrap/>
            <w:vAlign w:val="center"/>
          </w:tcPr>
          <w:p w14:paraId="4EECD82A">
            <w:pPr>
              <w:spacing w:line="240" w:lineRule="auto"/>
              <w:jc w:val="center"/>
              <w:rPr>
                <w:rFonts w:hint="eastAsia"/>
                <w:sz w:val="19"/>
              </w:rPr>
            </w:pPr>
            <w:r>
              <w:rPr>
                <w:rFonts w:hint="eastAsia"/>
                <w:sz w:val="19"/>
              </w:rPr>
              <w:t>溪湖区重型街龙达超市旁</w:t>
            </w:r>
          </w:p>
        </w:tc>
        <w:tc>
          <w:tcPr>
            <w:tcW w:w="851" w:type="dxa"/>
            <w:shd w:val="clear" w:color="auto" w:fill="auto"/>
            <w:noWrap/>
            <w:vAlign w:val="center"/>
          </w:tcPr>
          <w:p w14:paraId="5C7E9F13">
            <w:pPr>
              <w:spacing w:line="240" w:lineRule="auto"/>
              <w:jc w:val="center"/>
              <w:rPr>
                <w:rFonts w:hint="eastAsia"/>
                <w:sz w:val="19"/>
              </w:rPr>
            </w:pPr>
            <w:r>
              <w:rPr>
                <w:rFonts w:hint="eastAsia"/>
                <w:sz w:val="19"/>
              </w:rPr>
              <w:t>公用</w:t>
            </w:r>
          </w:p>
        </w:tc>
        <w:tc>
          <w:tcPr>
            <w:tcW w:w="567" w:type="dxa"/>
            <w:shd w:val="clear" w:color="auto" w:fill="auto"/>
            <w:noWrap/>
            <w:vAlign w:val="center"/>
          </w:tcPr>
          <w:p w14:paraId="4BE4023C">
            <w:pPr>
              <w:spacing w:line="240" w:lineRule="auto"/>
              <w:jc w:val="center"/>
              <w:rPr>
                <w:rFonts w:hint="eastAsia"/>
                <w:sz w:val="19"/>
              </w:rPr>
            </w:pPr>
            <w:r>
              <w:rPr>
                <w:rFonts w:hint="eastAsia"/>
                <w:sz w:val="19"/>
              </w:rPr>
              <w:t>新建</w:t>
            </w:r>
          </w:p>
        </w:tc>
        <w:tc>
          <w:tcPr>
            <w:tcW w:w="708" w:type="dxa"/>
            <w:shd w:val="clear" w:color="auto" w:fill="auto"/>
            <w:noWrap/>
            <w:vAlign w:val="center"/>
          </w:tcPr>
          <w:p w14:paraId="000820F8">
            <w:pPr>
              <w:spacing w:line="240" w:lineRule="auto"/>
              <w:jc w:val="center"/>
              <w:rPr>
                <w:rFonts w:hint="eastAsia"/>
                <w:sz w:val="19"/>
              </w:rPr>
            </w:pPr>
            <w:r>
              <w:rPr>
                <w:rFonts w:hint="eastAsia"/>
                <w:sz w:val="19"/>
              </w:rPr>
              <w:t>2</w:t>
            </w:r>
          </w:p>
        </w:tc>
        <w:tc>
          <w:tcPr>
            <w:tcW w:w="872" w:type="dxa"/>
            <w:shd w:val="clear" w:color="auto" w:fill="auto"/>
            <w:noWrap/>
            <w:vAlign w:val="center"/>
          </w:tcPr>
          <w:p w14:paraId="1B3D173F">
            <w:pPr>
              <w:spacing w:line="240" w:lineRule="auto"/>
              <w:jc w:val="center"/>
              <w:rPr>
                <w:rFonts w:hint="eastAsia"/>
                <w:sz w:val="19"/>
              </w:rPr>
            </w:pPr>
            <w:r>
              <w:rPr>
                <w:rFonts w:hint="eastAsia"/>
                <w:sz w:val="19"/>
              </w:rPr>
              <w:t>　</w:t>
            </w:r>
          </w:p>
        </w:tc>
        <w:tc>
          <w:tcPr>
            <w:tcW w:w="801" w:type="dxa"/>
            <w:shd w:val="clear" w:color="auto" w:fill="auto"/>
            <w:noWrap/>
            <w:vAlign w:val="center"/>
          </w:tcPr>
          <w:p w14:paraId="0F3CA4D2">
            <w:pPr>
              <w:spacing w:line="240" w:lineRule="auto"/>
              <w:jc w:val="center"/>
              <w:rPr>
                <w:rFonts w:hint="eastAsia"/>
                <w:sz w:val="19"/>
              </w:rPr>
            </w:pPr>
            <w:r>
              <w:rPr>
                <w:rFonts w:hint="eastAsia"/>
                <w:sz w:val="19"/>
              </w:rPr>
              <w:t>2024</w:t>
            </w:r>
          </w:p>
        </w:tc>
        <w:tc>
          <w:tcPr>
            <w:tcW w:w="752" w:type="dxa"/>
            <w:shd w:val="clear" w:color="auto" w:fill="auto"/>
            <w:noWrap/>
            <w:vAlign w:val="center"/>
          </w:tcPr>
          <w:p w14:paraId="46BD5CCF">
            <w:pPr>
              <w:spacing w:line="240" w:lineRule="auto"/>
              <w:jc w:val="center"/>
              <w:rPr>
                <w:rFonts w:hint="eastAsia"/>
                <w:sz w:val="19"/>
              </w:rPr>
            </w:pPr>
            <w:r>
              <w:rPr>
                <w:rFonts w:hint="eastAsia"/>
                <w:sz w:val="19"/>
              </w:rPr>
              <w:t>123.7318</w:t>
            </w:r>
          </w:p>
        </w:tc>
        <w:tc>
          <w:tcPr>
            <w:tcW w:w="752" w:type="dxa"/>
            <w:shd w:val="clear" w:color="auto" w:fill="auto"/>
            <w:noWrap/>
            <w:vAlign w:val="center"/>
          </w:tcPr>
          <w:p w14:paraId="2E650968">
            <w:pPr>
              <w:spacing w:line="240" w:lineRule="auto"/>
              <w:jc w:val="center"/>
              <w:rPr>
                <w:rFonts w:hint="eastAsia"/>
                <w:sz w:val="19"/>
              </w:rPr>
            </w:pPr>
            <w:r>
              <w:rPr>
                <w:rFonts w:hint="eastAsia"/>
                <w:sz w:val="19"/>
              </w:rPr>
              <w:t>41.29713</w:t>
            </w:r>
          </w:p>
        </w:tc>
      </w:tr>
      <w:tr w14:paraId="398FF3C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557" w:type="dxa"/>
            <w:shd w:val="clear" w:color="auto" w:fill="auto"/>
            <w:noWrap/>
            <w:vAlign w:val="center"/>
          </w:tcPr>
          <w:p w14:paraId="4DBC2121">
            <w:pPr>
              <w:spacing w:line="240" w:lineRule="auto"/>
              <w:jc w:val="center"/>
              <w:rPr>
                <w:rFonts w:hint="eastAsia"/>
                <w:sz w:val="19"/>
              </w:rPr>
            </w:pPr>
            <w:r>
              <w:rPr>
                <w:rFonts w:hint="eastAsia"/>
                <w:sz w:val="19"/>
              </w:rPr>
              <w:t>12</w:t>
            </w:r>
          </w:p>
        </w:tc>
        <w:tc>
          <w:tcPr>
            <w:tcW w:w="3575" w:type="dxa"/>
            <w:shd w:val="clear" w:color="auto" w:fill="auto"/>
            <w:noWrap/>
            <w:vAlign w:val="center"/>
          </w:tcPr>
          <w:p w14:paraId="39039D30">
            <w:pPr>
              <w:spacing w:line="240" w:lineRule="auto"/>
              <w:jc w:val="center"/>
              <w:rPr>
                <w:rFonts w:hint="eastAsia"/>
                <w:sz w:val="19"/>
              </w:rPr>
            </w:pPr>
            <w:r>
              <w:rPr>
                <w:rFonts w:hint="eastAsia"/>
                <w:sz w:val="19"/>
              </w:rPr>
              <w:t>彩屯办事处彩发社区彩滨小区</w:t>
            </w:r>
          </w:p>
        </w:tc>
        <w:tc>
          <w:tcPr>
            <w:tcW w:w="4505" w:type="dxa"/>
            <w:shd w:val="clear" w:color="auto" w:fill="auto"/>
            <w:noWrap/>
            <w:vAlign w:val="center"/>
          </w:tcPr>
          <w:p w14:paraId="4FCD6296">
            <w:pPr>
              <w:spacing w:line="240" w:lineRule="auto"/>
              <w:jc w:val="center"/>
              <w:rPr>
                <w:rFonts w:hint="eastAsia"/>
                <w:sz w:val="19"/>
              </w:rPr>
            </w:pPr>
            <w:r>
              <w:rPr>
                <w:rFonts w:hint="eastAsia"/>
                <w:sz w:val="19"/>
              </w:rPr>
              <w:t>溪湖区滨河北路、彩屯二路交汇处</w:t>
            </w:r>
          </w:p>
        </w:tc>
        <w:tc>
          <w:tcPr>
            <w:tcW w:w="851" w:type="dxa"/>
            <w:shd w:val="clear" w:color="auto" w:fill="auto"/>
            <w:noWrap/>
            <w:vAlign w:val="center"/>
          </w:tcPr>
          <w:p w14:paraId="2954E021">
            <w:pPr>
              <w:spacing w:line="240" w:lineRule="auto"/>
              <w:jc w:val="center"/>
              <w:rPr>
                <w:rFonts w:hint="eastAsia"/>
                <w:sz w:val="19"/>
              </w:rPr>
            </w:pPr>
            <w:r>
              <w:rPr>
                <w:rFonts w:hint="eastAsia"/>
                <w:sz w:val="19"/>
              </w:rPr>
              <w:t>公用</w:t>
            </w:r>
          </w:p>
        </w:tc>
        <w:tc>
          <w:tcPr>
            <w:tcW w:w="567" w:type="dxa"/>
            <w:shd w:val="clear" w:color="auto" w:fill="auto"/>
            <w:noWrap/>
            <w:vAlign w:val="center"/>
          </w:tcPr>
          <w:p w14:paraId="74923559">
            <w:pPr>
              <w:spacing w:line="240" w:lineRule="auto"/>
              <w:jc w:val="center"/>
              <w:rPr>
                <w:rFonts w:hint="eastAsia"/>
                <w:sz w:val="19"/>
              </w:rPr>
            </w:pPr>
            <w:r>
              <w:rPr>
                <w:rFonts w:hint="eastAsia"/>
                <w:sz w:val="19"/>
              </w:rPr>
              <w:t>新建</w:t>
            </w:r>
          </w:p>
        </w:tc>
        <w:tc>
          <w:tcPr>
            <w:tcW w:w="708" w:type="dxa"/>
            <w:shd w:val="clear" w:color="auto" w:fill="auto"/>
            <w:noWrap/>
            <w:vAlign w:val="center"/>
          </w:tcPr>
          <w:p w14:paraId="17DD4699">
            <w:pPr>
              <w:spacing w:line="240" w:lineRule="auto"/>
              <w:jc w:val="center"/>
              <w:rPr>
                <w:rFonts w:hint="eastAsia"/>
                <w:sz w:val="19"/>
              </w:rPr>
            </w:pPr>
            <w:r>
              <w:rPr>
                <w:rFonts w:hint="eastAsia"/>
                <w:sz w:val="19"/>
              </w:rPr>
              <w:t>2</w:t>
            </w:r>
          </w:p>
        </w:tc>
        <w:tc>
          <w:tcPr>
            <w:tcW w:w="872" w:type="dxa"/>
            <w:shd w:val="clear" w:color="auto" w:fill="auto"/>
            <w:noWrap/>
            <w:vAlign w:val="center"/>
          </w:tcPr>
          <w:p w14:paraId="5A5CB059">
            <w:pPr>
              <w:spacing w:line="240" w:lineRule="auto"/>
              <w:jc w:val="center"/>
              <w:rPr>
                <w:rFonts w:hint="eastAsia"/>
                <w:sz w:val="19"/>
              </w:rPr>
            </w:pPr>
            <w:r>
              <w:rPr>
                <w:rFonts w:hint="eastAsia"/>
                <w:sz w:val="19"/>
              </w:rPr>
              <w:t>　</w:t>
            </w:r>
          </w:p>
        </w:tc>
        <w:tc>
          <w:tcPr>
            <w:tcW w:w="801" w:type="dxa"/>
            <w:shd w:val="clear" w:color="auto" w:fill="auto"/>
            <w:noWrap/>
            <w:vAlign w:val="center"/>
          </w:tcPr>
          <w:p w14:paraId="29069C49">
            <w:pPr>
              <w:spacing w:line="240" w:lineRule="auto"/>
              <w:jc w:val="center"/>
              <w:rPr>
                <w:rFonts w:hint="eastAsia"/>
                <w:sz w:val="19"/>
              </w:rPr>
            </w:pPr>
            <w:r>
              <w:rPr>
                <w:rFonts w:hint="eastAsia"/>
                <w:sz w:val="19"/>
              </w:rPr>
              <w:t>2024</w:t>
            </w:r>
          </w:p>
        </w:tc>
        <w:tc>
          <w:tcPr>
            <w:tcW w:w="752" w:type="dxa"/>
            <w:shd w:val="clear" w:color="auto" w:fill="auto"/>
            <w:noWrap/>
            <w:vAlign w:val="center"/>
          </w:tcPr>
          <w:p w14:paraId="75A7D347">
            <w:pPr>
              <w:spacing w:line="240" w:lineRule="auto"/>
              <w:jc w:val="center"/>
              <w:rPr>
                <w:rFonts w:hint="eastAsia"/>
                <w:sz w:val="19"/>
              </w:rPr>
            </w:pPr>
            <w:r>
              <w:rPr>
                <w:rFonts w:hint="eastAsia"/>
                <w:sz w:val="19"/>
              </w:rPr>
              <w:t>123.7352</w:t>
            </w:r>
          </w:p>
        </w:tc>
        <w:tc>
          <w:tcPr>
            <w:tcW w:w="752" w:type="dxa"/>
            <w:shd w:val="clear" w:color="auto" w:fill="auto"/>
            <w:noWrap/>
            <w:vAlign w:val="center"/>
          </w:tcPr>
          <w:p w14:paraId="4ED1343C">
            <w:pPr>
              <w:spacing w:line="240" w:lineRule="auto"/>
              <w:jc w:val="center"/>
              <w:rPr>
                <w:rFonts w:hint="eastAsia"/>
                <w:sz w:val="19"/>
              </w:rPr>
            </w:pPr>
            <w:r>
              <w:rPr>
                <w:rFonts w:hint="eastAsia"/>
                <w:sz w:val="19"/>
              </w:rPr>
              <w:t>41.29622</w:t>
            </w:r>
          </w:p>
        </w:tc>
      </w:tr>
      <w:tr w14:paraId="005F98F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557" w:type="dxa"/>
            <w:shd w:val="clear" w:color="auto" w:fill="auto"/>
            <w:noWrap/>
            <w:vAlign w:val="center"/>
          </w:tcPr>
          <w:p w14:paraId="5C4BDC7C">
            <w:pPr>
              <w:spacing w:line="240" w:lineRule="auto"/>
              <w:jc w:val="center"/>
              <w:rPr>
                <w:rFonts w:hint="eastAsia"/>
                <w:sz w:val="19"/>
              </w:rPr>
            </w:pPr>
            <w:r>
              <w:rPr>
                <w:rFonts w:hint="eastAsia"/>
                <w:sz w:val="19"/>
              </w:rPr>
              <w:t>13</w:t>
            </w:r>
          </w:p>
        </w:tc>
        <w:tc>
          <w:tcPr>
            <w:tcW w:w="3575" w:type="dxa"/>
            <w:shd w:val="clear" w:color="auto" w:fill="auto"/>
            <w:noWrap/>
            <w:vAlign w:val="center"/>
          </w:tcPr>
          <w:p w14:paraId="562114DA">
            <w:pPr>
              <w:spacing w:line="240" w:lineRule="auto"/>
              <w:jc w:val="center"/>
              <w:rPr>
                <w:rFonts w:hint="eastAsia"/>
                <w:sz w:val="19"/>
              </w:rPr>
            </w:pPr>
            <w:r>
              <w:rPr>
                <w:rFonts w:hint="eastAsia"/>
                <w:sz w:val="19"/>
              </w:rPr>
              <w:t>彩屯办事处华南社区</w:t>
            </w:r>
          </w:p>
        </w:tc>
        <w:tc>
          <w:tcPr>
            <w:tcW w:w="4505" w:type="dxa"/>
            <w:shd w:val="clear" w:color="auto" w:fill="auto"/>
            <w:noWrap/>
            <w:vAlign w:val="center"/>
          </w:tcPr>
          <w:p w14:paraId="48BB3561">
            <w:pPr>
              <w:spacing w:line="240" w:lineRule="auto"/>
              <w:jc w:val="center"/>
              <w:rPr>
                <w:rFonts w:hint="eastAsia"/>
                <w:sz w:val="19"/>
              </w:rPr>
            </w:pPr>
            <w:r>
              <w:rPr>
                <w:rFonts w:hint="eastAsia"/>
                <w:sz w:val="19"/>
              </w:rPr>
              <w:t>溪湖区华南社区办公楼后</w:t>
            </w:r>
          </w:p>
        </w:tc>
        <w:tc>
          <w:tcPr>
            <w:tcW w:w="851" w:type="dxa"/>
            <w:shd w:val="clear" w:color="auto" w:fill="auto"/>
            <w:noWrap/>
            <w:vAlign w:val="center"/>
          </w:tcPr>
          <w:p w14:paraId="3BAE548E">
            <w:pPr>
              <w:spacing w:line="240" w:lineRule="auto"/>
              <w:jc w:val="center"/>
              <w:rPr>
                <w:rFonts w:hint="eastAsia"/>
                <w:sz w:val="19"/>
              </w:rPr>
            </w:pPr>
            <w:r>
              <w:rPr>
                <w:rFonts w:hint="eastAsia"/>
                <w:sz w:val="19"/>
              </w:rPr>
              <w:t>公用</w:t>
            </w:r>
          </w:p>
        </w:tc>
        <w:tc>
          <w:tcPr>
            <w:tcW w:w="567" w:type="dxa"/>
            <w:shd w:val="clear" w:color="auto" w:fill="auto"/>
            <w:noWrap/>
            <w:vAlign w:val="center"/>
          </w:tcPr>
          <w:p w14:paraId="5C4F6CB2">
            <w:pPr>
              <w:spacing w:line="240" w:lineRule="auto"/>
              <w:jc w:val="center"/>
              <w:rPr>
                <w:rFonts w:hint="eastAsia"/>
                <w:sz w:val="19"/>
              </w:rPr>
            </w:pPr>
            <w:r>
              <w:rPr>
                <w:rFonts w:hint="eastAsia"/>
                <w:sz w:val="19"/>
              </w:rPr>
              <w:t>新建</w:t>
            </w:r>
          </w:p>
        </w:tc>
        <w:tc>
          <w:tcPr>
            <w:tcW w:w="708" w:type="dxa"/>
            <w:shd w:val="clear" w:color="auto" w:fill="auto"/>
            <w:noWrap/>
            <w:vAlign w:val="center"/>
          </w:tcPr>
          <w:p w14:paraId="43783D9B">
            <w:pPr>
              <w:spacing w:line="240" w:lineRule="auto"/>
              <w:jc w:val="center"/>
              <w:rPr>
                <w:rFonts w:hint="eastAsia"/>
                <w:sz w:val="19"/>
              </w:rPr>
            </w:pPr>
            <w:r>
              <w:rPr>
                <w:rFonts w:hint="eastAsia"/>
                <w:sz w:val="19"/>
              </w:rPr>
              <w:t>2</w:t>
            </w:r>
          </w:p>
        </w:tc>
        <w:tc>
          <w:tcPr>
            <w:tcW w:w="872" w:type="dxa"/>
            <w:shd w:val="clear" w:color="auto" w:fill="auto"/>
            <w:noWrap/>
            <w:vAlign w:val="center"/>
          </w:tcPr>
          <w:p w14:paraId="34DB41DB">
            <w:pPr>
              <w:spacing w:line="240" w:lineRule="auto"/>
              <w:jc w:val="center"/>
              <w:rPr>
                <w:rFonts w:hint="eastAsia"/>
                <w:sz w:val="19"/>
              </w:rPr>
            </w:pPr>
            <w:r>
              <w:rPr>
                <w:rFonts w:hint="eastAsia"/>
                <w:sz w:val="19"/>
              </w:rPr>
              <w:t>　</w:t>
            </w:r>
          </w:p>
        </w:tc>
        <w:tc>
          <w:tcPr>
            <w:tcW w:w="801" w:type="dxa"/>
            <w:shd w:val="clear" w:color="auto" w:fill="auto"/>
            <w:noWrap/>
            <w:vAlign w:val="center"/>
          </w:tcPr>
          <w:p w14:paraId="3024AEB5">
            <w:pPr>
              <w:spacing w:line="240" w:lineRule="auto"/>
              <w:jc w:val="center"/>
              <w:rPr>
                <w:rFonts w:hint="eastAsia"/>
                <w:sz w:val="19"/>
              </w:rPr>
            </w:pPr>
            <w:r>
              <w:rPr>
                <w:rFonts w:hint="eastAsia"/>
                <w:sz w:val="19"/>
              </w:rPr>
              <w:t>2024</w:t>
            </w:r>
          </w:p>
        </w:tc>
        <w:tc>
          <w:tcPr>
            <w:tcW w:w="752" w:type="dxa"/>
            <w:shd w:val="clear" w:color="auto" w:fill="auto"/>
            <w:noWrap/>
            <w:vAlign w:val="center"/>
          </w:tcPr>
          <w:p w14:paraId="4618C0A4">
            <w:pPr>
              <w:spacing w:line="240" w:lineRule="auto"/>
              <w:jc w:val="center"/>
              <w:rPr>
                <w:rFonts w:hint="eastAsia"/>
                <w:sz w:val="19"/>
              </w:rPr>
            </w:pPr>
            <w:r>
              <w:rPr>
                <w:rFonts w:hint="eastAsia"/>
                <w:sz w:val="19"/>
              </w:rPr>
              <w:t>123.7435</w:t>
            </w:r>
          </w:p>
        </w:tc>
        <w:tc>
          <w:tcPr>
            <w:tcW w:w="752" w:type="dxa"/>
            <w:shd w:val="clear" w:color="auto" w:fill="auto"/>
            <w:noWrap/>
            <w:vAlign w:val="center"/>
          </w:tcPr>
          <w:p w14:paraId="0513F9F8">
            <w:pPr>
              <w:spacing w:line="240" w:lineRule="auto"/>
              <w:jc w:val="center"/>
              <w:rPr>
                <w:rFonts w:hint="eastAsia"/>
                <w:sz w:val="19"/>
              </w:rPr>
            </w:pPr>
            <w:r>
              <w:rPr>
                <w:rFonts w:hint="eastAsia"/>
                <w:sz w:val="19"/>
              </w:rPr>
              <w:t>41.30323</w:t>
            </w:r>
          </w:p>
        </w:tc>
      </w:tr>
      <w:tr w14:paraId="587627B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557" w:type="dxa"/>
            <w:shd w:val="clear" w:color="auto" w:fill="auto"/>
            <w:noWrap/>
            <w:vAlign w:val="center"/>
          </w:tcPr>
          <w:p w14:paraId="338908EB">
            <w:pPr>
              <w:spacing w:line="240" w:lineRule="auto"/>
              <w:jc w:val="center"/>
              <w:rPr>
                <w:rFonts w:hint="eastAsia"/>
                <w:sz w:val="19"/>
              </w:rPr>
            </w:pPr>
            <w:r>
              <w:rPr>
                <w:rFonts w:hint="eastAsia"/>
                <w:sz w:val="19"/>
              </w:rPr>
              <w:t>14</w:t>
            </w:r>
          </w:p>
        </w:tc>
        <w:tc>
          <w:tcPr>
            <w:tcW w:w="3575" w:type="dxa"/>
            <w:shd w:val="clear" w:color="auto" w:fill="auto"/>
            <w:noWrap/>
            <w:vAlign w:val="center"/>
          </w:tcPr>
          <w:p w14:paraId="6976EA1E">
            <w:pPr>
              <w:spacing w:line="240" w:lineRule="auto"/>
              <w:jc w:val="center"/>
              <w:rPr>
                <w:rFonts w:hint="eastAsia"/>
                <w:sz w:val="19"/>
              </w:rPr>
            </w:pPr>
            <w:r>
              <w:rPr>
                <w:rFonts w:hint="eastAsia"/>
                <w:sz w:val="19"/>
              </w:rPr>
              <w:t>东风湖度假村</w:t>
            </w:r>
          </w:p>
        </w:tc>
        <w:tc>
          <w:tcPr>
            <w:tcW w:w="4505" w:type="dxa"/>
            <w:shd w:val="clear" w:color="auto" w:fill="auto"/>
            <w:noWrap/>
            <w:vAlign w:val="center"/>
          </w:tcPr>
          <w:p w14:paraId="45A0674A">
            <w:pPr>
              <w:spacing w:line="240" w:lineRule="auto"/>
              <w:jc w:val="center"/>
              <w:rPr>
                <w:rFonts w:hint="eastAsia"/>
                <w:sz w:val="19"/>
              </w:rPr>
            </w:pPr>
            <w:r>
              <w:rPr>
                <w:rFonts w:hint="eastAsia"/>
                <w:sz w:val="19"/>
              </w:rPr>
              <w:t>溪湖区东风湖旅游度假村内</w:t>
            </w:r>
          </w:p>
        </w:tc>
        <w:tc>
          <w:tcPr>
            <w:tcW w:w="851" w:type="dxa"/>
            <w:shd w:val="clear" w:color="auto" w:fill="auto"/>
            <w:noWrap/>
            <w:vAlign w:val="center"/>
          </w:tcPr>
          <w:p w14:paraId="311C62D0">
            <w:pPr>
              <w:spacing w:line="240" w:lineRule="auto"/>
              <w:jc w:val="center"/>
              <w:rPr>
                <w:rFonts w:hint="eastAsia"/>
                <w:sz w:val="19"/>
              </w:rPr>
            </w:pPr>
            <w:r>
              <w:rPr>
                <w:rFonts w:hint="eastAsia"/>
                <w:sz w:val="19"/>
              </w:rPr>
              <w:t>公用</w:t>
            </w:r>
          </w:p>
        </w:tc>
        <w:tc>
          <w:tcPr>
            <w:tcW w:w="567" w:type="dxa"/>
            <w:shd w:val="clear" w:color="auto" w:fill="auto"/>
            <w:noWrap/>
            <w:vAlign w:val="center"/>
          </w:tcPr>
          <w:p w14:paraId="35EB5439">
            <w:pPr>
              <w:spacing w:line="240" w:lineRule="auto"/>
              <w:jc w:val="center"/>
              <w:rPr>
                <w:rFonts w:hint="eastAsia"/>
                <w:sz w:val="19"/>
              </w:rPr>
            </w:pPr>
            <w:r>
              <w:rPr>
                <w:rFonts w:hint="eastAsia"/>
                <w:sz w:val="19"/>
              </w:rPr>
              <w:t>新建</w:t>
            </w:r>
          </w:p>
        </w:tc>
        <w:tc>
          <w:tcPr>
            <w:tcW w:w="708" w:type="dxa"/>
            <w:shd w:val="clear" w:color="auto" w:fill="auto"/>
            <w:noWrap/>
            <w:vAlign w:val="center"/>
          </w:tcPr>
          <w:p w14:paraId="47B4D67A">
            <w:pPr>
              <w:spacing w:line="240" w:lineRule="auto"/>
              <w:jc w:val="center"/>
              <w:rPr>
                <w:rFonts w:hint="eastAsia"/>
                <w:sz w:val="19"/>
              </w:rPr>
            </w:pPr>
            <w:r>
              <w:rPr>
                <w:rFonts w:hint="eastAsia"/>
                <w:sz w:val="19"/>
              </w:rPr>
              <w:t>15</w:t>
            </w:r>
          </w:p>
        </w:tc>
        <w:tc>
          <w:tcPr>
            <w:tcW w:w="872" w:type="dxa"/>
            <w:shd w:val="clear" w:color="auto" w:fill="auto"/>
            <w:noWrap/>
            <w:vAlign w:val="center"/>
          </w:tcPr>
          <w:p w14:paraId="05BDBEDF">
            <w:pPr>
              <w:spacing w:line="240" w:lineRule="auto"/>
              <w:jc w:val="center"/>
              <w:rPr>
                <w:rFonts w:hint="eastAsia"/>
                <w:sz w:val="19"/>
              </w:rPr>
            </w:pPr>
            <w:r>
              <w:rPr>
                <w:rFonts w:hint="eastAsia"/>
                <w:sz w:val="19"/>
              </w:rPr>
              <w:t>　</w:t>
            </w:r>
          </w:p>
        </w:tc>
        <w:tc>
          <w:tcPr>
            <w:tcW w:w="801" w:type="dxa"/>
            <w:shd w:val="clear" w:color="auto" w:fill="auto"/>
            <w:noWrap/>
            <w:vAlign w:val="center"/>
          </w:tcPr>
          <w:p w14:paraId="53E8E17C">
            <w:pPr>
              <w:spacing w:line="240" w:lineRule="auto"/>
              <w:jc w:val="center"/>
              <w:rPr>
                <w:rFonts w:hint="eastAsia"/>
                <w:sz w:val="19"/>
              </w:rPr>
            </w:pPr>
            <w:r>
              <w:rPr>
                <w:rFonts w:hint="eastAsia"/>
                <w:sz w:val="19"/>
              </w:rPr>
              <w:t>2025</w:t>
            </w:r>
          </w:p>
        </w:tc>
        <w:tc>
          <w:tcPr>
            <w:tcW w:w="752" w:type="dxa"/>
            <w:shd w:val="clear" w:color="auto" w:fill="auto"/>
            <w:noWrap/>
            <w:vAlign w:val="center"/>
          </w:tcPr>
          <w:p w14:paraId="37F7FAD4">
            <w:pPr>
              <w:spacing w:line="240" w:lineRule="auto"/>
              <w:jc w:val="center"/>
              <w:rPr>
                <w:rFonts w:hint="eastAsia"/>
                <w:sz w:val="19"/>
              </w:rPr>
            </w:pPr>
            <w:r>
              <w:rPr>
                <w:rFonts w:hint="eastAsia"/>
                <w:sz w:val="19"/>
              </w:rPr>
              <w:t>123.6905</w:t>
            </w:r>
          </w:p>
        </w:tc>
        <w:tc>
          <w:tcPr>
            <w:tcW w:w="752" w:type="dxa"/>
            <w:shd w:val="clear" w:color="auto" w:fill="auto"/>
            <w:noWrap/>
            <w:vAlign w:val="center"/>
          </w:tcPr>
          <w:p w14:paraId="52AC4E5B">
            <w:pPr>
              <w:spacing w:line="240" w:lineRule="auto"/>
              <w:jc w:val="center"/>
              <w:rPr>
                <w:rFonts w:hint="eastAsia"/>
                <w:sz w:val="19"/>
              </w:rPr>
            </w:pPr>
            <w:r>
              <w:rPr>
                <w:rFonts w:hint="eastAsia"/>
                <w:sz w:val="19"/>
              </w:rPr>
              <w:t>41.32715</w:t>
            </w:r>
          </w:p>
        </w:tc>
      </w:tr>
      <w:tr w14:paraId="62CE649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557" w:type="dxa"/>
            <w:shd w:val="clear" w:color="auto" w:fill="auto"/>
            <w:noWrap/>
            <w:vAlign w:val="center"/>
          </w:tcPr>
          <w:p w14:paraId="4A289394">
            <w:pPr>
              <w:spacing w:line="240" w:lineRule="auto"/>
              <w:jc w:val="center"/>
              <w:rPr>
                <w:rFonts w:hint="eastAsia"/>
                <w:sz w:val="19"/>
              </w:rPr>
            </w:pPr>
            <w:r>
              <w:rPr>
                <w:rFonts w:hint="eastAsia"/>
                <w:sz w:val="19"/>
              </w:rPr>
              <w:t>15</w:t>
            </w:r>
          </w:p>
        </w:tc>
        <w:tc>
          <w:tcPr>
            <w:tcW w:w="3575" w:type="dxa"/>
            <w:shd w:val="clear" w:color="auto" w:fill="auto"/>
            <w:noWrap/>
            <w:vAlign w:val="center"/>
          </w:tcPr>
          <w:p w14:paraId="709375BC">
            <w:pPr>
              <w:spacing w:line="240" w:lineRule="auto"/>
              <w:jc w:val="center"/>
              <w:rPr>
                <w:rFonts w:hint="eastAsia"/>
                <w:sz w:val="19"/>
              </w:rPr>
            </w:pPr>
            <w:r>
              <w:rPr>
                <w:rFonts w:hint="eastAsia"/>
                <w:sz w:val="19"/>
              </w:rPr>
              <w:t>上堡村小学村委会旁</w:t>
            </w:r>
          </w:p>
        </w:tc>
        <w:tc>
          <w:tcPr>
            <w:tcW w:w="4505" w:type="dxa"/>
            <w:shd w:val="clear" w:color="auto" w:fill="auto"/>
            <w:noWrap/>
            <w:vAlign w:val="center"/>
          </w:tcPr>
          <w:p w14:paraId="7F1E0962">
            <w:pPr>
              <w:spacing w:line="240" w:lineRule="auto"/>
              <w:jc w:val="center"/>
              <w:rPr>
                <w:rFonts w:hint="eastAsia"/>
                <w:sz w:val="19"/>
              </w:rPr>
            </w:pPr>
            <w:r>
              <w:rPr>
                <w:rFonts w:hint="eastAsia"/>
                <w:sz w:val="19"/>
              </w:rPr>
              <w:t>溪湖区上堡村村委会旁旧小学</w:t>
            </w:r>
          </w:p>
        </w:tc>
        <w:tc>
          <w:tcPr>
            <w:tcW w:w="851" w:type="dxa"/>
            <w:shd w:val="clear" w:color="auto" w:fill="auto"/>
            <w:noWrap/>
            <w:vAlign w:val="center"/>
          </w:tcPr>
          <w:p w14:paraId="6C9E2BCE">
            <w:pPr>
              <w:spacing w:line="240" w:lineRule="auto"/>
              <w:jc w:val="center"/>
              <w:rPr>
                <w:rFonts w:hint="eastAsia"/>
                <w:sz w:val="19"/>
              </w:rPr>
            </w:pPr>
            <w:r>
              <w:rPr>
                <w:rFonts w:hint="eastAsia"/>
                <w:sz w:val="19"/>
              </w:rPr>
              <w:t>公用</w:t>
            </w:r>
          </w:p>
        </w:tc>
        <w:tc>
          <w:tcPr>
            <w:tcW w:w="567" w:type="dxa"/>
            <w:shd w:val="clear" w:color="auto" w:fill="auto"/>
            <w:noWrap/>
            <w:vAlign w:val="center"/>
          </w:tcPr>
          <w:p w14:paraId="4FCCF4C8">
            <w:pPr>
              <w:spacing w:line="240" w:lineRule="auto"/>
              <w:jc w:val="center"/>
              <w:rPr>
                <w:rFonts w:hint="eastAsia"/>
                <w:sz w:val="19"/>
              </w:rPr>
            </w:pPr>
            <w:r>
              <w:rPr>
                <w:rFonts w:hint="eastAsia"/>
                <w:sz w:val="19"/>
              </w:rPr>
              <w:t>新建</w:t>
            </w:r>
          </w:p>
        </w:tc>
        <w:tc>
          <w:tcPr>
            <w:tcW w:w="708" w:type="dxa"/>
            <w:shd w:val="clear" w:color="auto" w:fill="auto"/>
            <w:noWrap/>
            <w:vAlign w:val="center"/>
          </w:tcPr>
          <w:p w14:paraId="2B243D3A">
            <w:pPr>
              <w:spacing w:line="240" w:lineRule="auto"/>
              <w:jc w:val="center"/>
              <w:rPr>
                <w:rFonts w:hint="eastAsia"/>
                <w:sz w:val="19"/>
              </w:rPr>
            </w:pPr>
            <w:r>
              <w:rPr>
                <w:rFonts w:hint="eastAsia"/>
                <w:sz w:val="19"/>
              </w:rPr>
              <w:t>3</w:t>
            </w:r>
          </w:p>
        </w:tc>
        <w:tc>
          <w:tcPr>
            <w:tcW w:w="872" w:type="dxa"/>
            <w:shd w:val="clear" w:color="auto" w:fill="auto"/>
            <w:noWrap/>
            <w:vAlign w:val="center"/>
          </w:tcPr>
          <w:p w14:paraId="492C303B">
            <w:pPr>
              <w:spacing w:line="240" w:lineRule="auto"/>
              <w:jc w:val="center"/>
              <w:rPr>
                <w:rFonts w:hint="eastAsia"/>
                <w:sz w:val="19"/>
              </w:rPr>
            </w:pPr>
            <w:r>
              <w:rPr>
                <w:rFonts w:hint="eastAsia"/>
                <w:sz w:val="19"/>
              </w:rPr>
              <w:t>　</w:t>
            </w:r>
          </w:p>
        </w:tc>
        <w:tc>
          <w:tcPr>
            <w:tcW w:w="801" w:type="dxa"/>
            <w:shd w:val="clear" w:color="auto" w:fill="auto"/>
            <w:noWrap/>
            <w:vAlign w:val="center"/>
          </w:tcPr>
          <w:p w14:paraId="0EC5ADC7">
            <w:pPr>
              <w:spacing w:line="240" w:lineRule="auto"/>
              <w:jc w:val="center"/>
              <w:rPr>
                <w:rFonts w:hint="eastAsia"/>
                <w:sz w:val="19"/>
              </w:rPr>
            </w:pPr>
            <w:r>
              <w:rPr>
                <w:rFonts w:hint="eastAsia"/>
                <w:sz w:val="19"/>
              </w:rPr>
              <w:t>2025</w:t>
            </w:r>
          </w:p>
        </w:tc>
        <w:tc>
          <w:tcPr>
            <w:tcW w:w="752" w:type="dxa"/>
            <w:shd w:val="clear" w:color="auto" w:fill="auto"/>
            <w:noWrap/>
            <w:vAlign w:val="center"/>
          </w:tcPr>
          <w:p w14:paraId="1E5507D9">
            <w:pPr>
              <w:spacing w:line="240" w:lineRule="auto"/>
              <w:jc w:val="center"/>
              <w:rPr>
                <w:rFonts w:hint="eastAsia"/>
                <w:sz w:val="19"/>
              </w:rPr>
            </w:pPr>
            <w:r>
              <w:rPr>
                <w:rFonts w:hint="eastAsia"/>
                <w:sz w:val="19"/>
              </w:rPr>
              <w:t>123.6856</w:t>
            </w:r>
          </w:p>
        </w:tc>
        <w:tc>
          <w:tcPr>
            <w:tcW w:w="752" w:type="dxa"/>
            <w:shd w:val="clear" w:color="auto" w:fill="auto"/>
            <w:noWrap/>
            <w:vAlign w:val="center"/>
          </w:tcPr>
          <w:p w14:paraId="5446B68F">
            <w:pPr>
              <w:spacing w:line="240" w:lineRule="auto"/>
              <w:jc w:val="center"/>
              <w:rPr>
                <w:rFonts w:hint="eastAsia"/>
                <w:sz w:val="19"/>
              </w:rPr>
            </w:pPr>
            <w:r>
              <w:rPr>
                <w:rFonts w:hint="eastAsia"/>
                <w:sz w:val="19"/>
              </w:rPr>
              <w:t>41.37542</w:t>
            </w:r>
          </w:p>
        </w:tc>
      </w:tr>
      <w:tr w14:paraId="5DFB201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557" w:type="dxa"/>
            <w:shd w:val="clear" w:color="auto" w:fill="auto"/>
            <w:noWrap/>
            <w:vAlign w:val="center"/>
          </w:tcPr>
          <w:p w14:paraId="21184FC9">
            <w:pPr>
              <w:spacing w:line="240" w:lineRule="auto"/>
              <w:jc w:val="center"/>
              <w:rPr>
                <w:rFonts w:hint="eastAsia"/>
                <w:sz w:val="19"/>
              </w:rPr>
            </w:pPr>
            <w:r>
              <w:rPr>
                <w:rFonts w:hint="eastAsia"/>
                <w:sz w:val="19"/>
              </w:rPr>
              <w:t>16</w:t>
            </w:r>
          </w:p>
        </w:tc>
        <w:tc>
          <w:tcPr>
            <w:tcW w:w="3575" w:type="dxa"/>
            <w:shd w:val="clear" w:color="auto" w:fill="auto"/>
            <w:noWrap/>
            <w:vAlign w:val="center"/>
          </w:tcPr>
          <w:p w14:paraId="44B3499E">
            <w:pPr>
              <w:spacing w:line="240" w:lineRule="auto"/>
              <w:jc w:val="center"/>
              <w:rPr>
                <w:rFonts w:hint="eastAsia"/>
                <w:sz w:val="19"/>
              </w:rPr>
            </w:pPr>
            <w:r>
              <w:rPr>
                <w:rFonts w:hint="eastAsia"/>
                <w:sz w:val="19"/>
              </w:rPr>
              <w:t>达贝沟村委会</w:t>
            </w:r>
          </w:p>
        </w:tc>
        <w:tc>
          <w:tcPr>
            <w:tcW w:w="4505" w:type="dxa"/>
            <w:shd w:val="clear" w:color="auto" w:fill="auto"/>
            <w:noWrap/>
            <w:vAlign w:val="center"/>
          </w:tcPr>
          <w:p w14:paraId="3003B2BA">
            <w:pPr>
              <w:spacing w:line="240" w:lineRule="auto"/>
              <w:jc w:val="center"/>
              <w:rPr>
                <w:rFonts w:hint="eastAsia"/>
                <w:sz w:val="19"/>
              </w:rPr>
            </w:pPr>
            <w:r>
              <w:rPr>
                <w:rFonts w:hint="eastAsia"/>
                <w:sz w:val="19"/>
              </w:rPr>
              <w:t>溪湖区达贝沟村委会院内</w:t>
            </w:r>
          </w:p>
        </w:tc>
        <w:tc>
          <w:tcPr>
            <w:tcW w:w="851" w:type="dxa"/>
            <w:shd w:val="clear" w:color="auto" w:fill="auto"/>
            <w:noWrap/>
            <w:vAlign w:val="center"/>
          </w:tcPr>
          <w:p w14:paraId="357B42D9">
            <w:pPr>
              <w:spacing w:line="240" w:lineRule="auto"/>
              <w:jc w:val="center"/>
              <w:rPr>
                <w:rFonts w:hint="eastAsia"/>
                <w:sz w:val="19"/>
              </w:rPr>
            </w:pPr>
            <w:r>
              <w:rPr>
                <w:rFonts w:hint="eastAsia"/>
                <w:sz w:val="19"/>
              </w:rPr>
              <w:t>公用</w:t>
            </w:r>
          </w:p>
        </w:tc>
        <w:tc>
          <w:tcPr>
            <w:tcW w:w="567" w:type="dxa"/>
            <w:shd w:val="clear" w:color="auto" w:fill="auto"/>
            <w:noWrap/>
            <w:vAlign w:val="center"/>
          </w:tcPr>
          <w:p w14:paraId="478BC179">
            <w:pPr>
              <w:spacing w:line="240" w:lineRule="auto"/>
              <w:jc w:val="center"/>
              <w:rPr>
                <w:rFonts w:hint="eastAsia"/>
                <w:sz w:val="19"/>
              </w:rPr>
            </w:pPr>
            <w:r>
              <w:rPr>
                <w:rFonts w:hint="eastAsia"/>
                <w:sz w:val="19"/>
              </w:rPr>
              <w:t>新建</w:t>
            </w:r>
          </w:p>
        </w:tc>
        <w:tc>
          <w:tcPr>
            <w:tcW w:w="708" w:type="dxa"/>
            <w:shd w:val="clear" w:color="auto" w:fill="auto"/>
            <w:noWrap/>
            <w:vAlign w:val="center"/>
          </w:tcPr>
          <w:p w14:paraId="4346F003">
            <w:pPr>
              <w:spacing w:line="240" w:lineRule="auto"/>
              <w:jc w:val="center"/>
              <w:rPr>
                <w:rFonts w:hint="eastAsia"/>
                <w:sz w:val="19"/>
              </w:rPr>
            </w:pPr>
            <w:r>
              <w:rPr>
                <w:rFonts w:hint="eastAsia"/>
                <w:sz w:val="19"/>
              </w:rPr>
              <w:t>3</w:t>
            </w:r>
          </w:p>
        </w:tc>
        <w:tc>
          <w:tcPr>
            <w:tcW w:w="872" w:type="dxa"/>
            <w:shd w:val="clear" w:color="auto" w:fill="auto"/>
            <w:noWrap/>
            <w:vAlign w:val="center"/>
          </w:tcPr>
          <w:p w14:paraId="1057A7AF">
            <w:pPr>
              <w:spacing w:line="240" w:lineRule="auto"/>
              <w:jc w:val="center"/>
              <w:rPr>
                <w:rFonts w:hint="eastAsia"/>
                <w:sz w:val="19"/>
              </w:rPr>
            </w:pPr>
            <w:r>
              <w:rPr>
                <w:rFonts w:hint="eastAsia"/>
                <w:sz w:val="19"/>
              </w:rPr>
              <w:t>　</w:t>
            </w:r>
          </w:p>
        </w:tc>
        <w:tc>
          <w:tcPr>
            <w:tcW w:w="801" w:type="dxa"/>
            <w:shd w:val="clear" w:color="auto" w:fill="auto"/>
            <w:noWrap/>
            <w:vAlign w:val="center"/>
          </w:tcPr>
          <w:p w14:paraId="65C1B382">
            <w:pPr>
              <w:spacing w:line="240" w:lineRule="auto"/>
              <w:jc w:val="center"/>
              <w:rPr>
                <w:rFonts w:hint="eastAsia"/>
                <w:sz w:val="19"/>
              </w:rPr>
            </w:pPr>
            <w:r>
              <w:rPr>
                <w:rFonts w:hint="eastAsia"/>
                <w:sz w:val="19"/>
              </w:rPr>
              <w:t>2025</w:t>
            </w:r>
          </w:p>
        </w:tc>
        <w:tc>
          <w:tcPr>
            <w:tcW w:w="752" w:type="dxa"/>
            <w:shd w:val="clear" w:color="auto" w:fill="auto"/>
            <w:noWrap/>
            <w:vAlign w:val="center"/>
          </w:tcPr>
          <w:p w14:paraId="720808D9">
            <w:pPr>
              <w:spacing w:line="240" w:lineRule="auto"/>
              <w:jc w:val="center"/>
              <w:rPr>
                <w:rFonts w:hint="eastAsia"/>
                <w:sz w:val="19"/>
              </w:rPr>
            </w:pPr>
            <w:r>
              <w:rPr>
                <w:rFonts w:hint="eastAsia"/>
                <w:sz w:val="19"/>
              </w:rPr>
              <w:t>123.7876</w:t>
            </w:r>
          </w:p>
        </w:tc>
        <w:tc>
          <w:tcPr>
            <w:tcW w:w="752" w:type="dxa"/>
            <w:shd w:val="clear" w:color="auto" w:fill="auto"/>
            <w:noWrap/>
            <w:vAlign w:val="center"/>
          </w:tcPr>
          <w:p w14:paraId="0457479F">
            <w:pPr>
              <w:spacing w:line="240" w:lineRule="auto"/>
              <w:jc w:val="center"/>
              <w:rPr>
                <w:rFonts w:hint="eastAsia"/>
                <w:sz w:val="19"/>
              </w:rPr>
            </w:pPr>
            <w:r>
              <w:rPr>
                <w:rFonts w:hint="eastAsia"/>
                <w:sz w:val="19"/>
              </w:rPr>
              <w:t>41.48909</w:t>
            </w:r>
          </w:p>
        </w:tc>
      </w:tr>
      <w:tr w14:paraId="028F11F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557" w:type="dxa"/>
            <w:shd w:val="clear" w:color="auto" w:fill="auto"/>
            <w:noWrap/>
            <w:vAlign w:val="center"/>
          </w:tcPr>
          <w:p w14:paraId="7111D2F1">
            <w:pPr>
              <w:spacing w:line="240" w:lineRule="auto"/>
              <w:jc w:val="center"/>
              <w:rPr>
                <w:rFonts w:hint="eastAsia"/>
                <w:sz w:val="19"/>
              </w:rPr>
            </w:pPr>
            <w:r>
              <w:rPr>
                <w:rFonts w:hint="eastAsia"/>
                <w:sz w:val="19"/>
              </w:rPr>
              <w:t>17</w:t>
            </w:r>
          </w:p>
        </w:tc>
        <w:tc>
          <w:tcPr>
            <w:tcW w:w="3575" w:type="dxa"/>
            <w:shd w:val="clear" w:color="auto" w:fill="auto"/>
            <w:noWrap/>
            <w:vAlign w:val="center"/>
          </w:tcPr>
          <w:p w14:paraId="2F55A04A">
            <w:pPr>
              <w:spacing w:line="240" w:lineRule="auto"/>
              <w:jc w:val="center"/>
              <w:rPr>
                <w:rFonts w:hint="eastAsia"/>
                <w:sz w:val="19"/>
              </w:rPr>
            </w:pPr>
            <w:r>
              <w:rPr>
                <w:rFonts w:hint="eastAsia"/>
                <w:sz w:val="19"/>
              </w:rPr>
              <w:t>日月岛月亮湖公园</w:t>
            </w:r>
          </w:p>
        </w:tc>
        <w:tc>
          <w:tcPr>
            <w:tcW w:w="4505" w:type="dxa"/>
            <w:shd w:val="clear" w:color="auto" w:fill="auto"/>
            <w:noWrap/>
            <w:vAlign w:val="center"/>
          </w:tcPr>
          <w:p w14:paraId="6DE9F4D1">
            <w:pPr>
              <w:spacing w:line="240" w:lineRule="auto"/>
              <w:jc w:val="center"/>
              <w:rPr>
                <w:rFonts w:hint="eastAsia"/>
                <w:sz w:val="19"/>
              </w:rPr>
            </w:pPr>
            <w:r>
              <w:rPr>
                <w:rFonts w:hint="eastAsia"/>
                <w:sz w:val="19"/>
              </w:rPr>
              <w:t>溪湖区月亮湖公园停车场</w:t>
            </w:r>
          </w:p>
        </w:tc>
        <w:tc>
          <w:tcPr>
            <w:tcW w:w="851" w:type="dxa"/>
            <w:shd w:val="clear" w:color="auto" w:fill="auto"/>
            <w:noWrap/>
            <w:vAlign w:val="center"/>
          </w:tcPr>
          <w:p w14:paraId="1781C9AE">
            <w:pPr>
              <w:spacing w:line="240" w:lineRule="auto"/>
              <w:jc w:val="center"/>
              <w:rPr>
                <w:rFonts w:hint="eastAsia"/>
                <w:sz w:val="19"/>
              </w:rPr>
            </w:pPr>
            <w:r>
              <w:rPr>
                <w:rFonts w:hint="eastAsia"/>
                <w:sz w:val="19"/>
              </w:rPr>
              <w:t>公用</w:t>
            </w:r>
          </w:p>
        </w:tc>
        <w:tc>
          <w:tcPr>
            <w:tcW w:w="567" w:type="dxa"/>
            <w:shd w:val="clear" w:color="auto" w:fill="auto"/>
            <w:noWrap/>
            <w:vAlign w:val="center"/>
          </w:tcPr>
          <w:p w14:paraId="32B6C9F0">
            <w:pPr>
              <w:spacing w:line="240" w:lineRule="auto"/>
              <w:jc w:val="center"/>
              <w:rPr>
                <w:rFonts w:hint="eastAsia"/>
                <w:sz w:val="19"/>
              </w:rPr>
            </w:pPr>
            <w:r>
              <w:rPr>
                <w:rFonts w:hint="eastAsia"/>
                <w:sz w:val="19"/>
              </w:rPr>
              <w:t>新建</w:t>
            </w:r>
          </w:p>
        </w:tc>
        <w:tc>
          <w:tcPr>
            <w:tcW w:w="708" w:type="dxa"/>
            <w:shd w:val="clear" w:color="auto" w:fill="auto"/>
            <w:noWrap/>
            <w:vAlign w:val="center"/>
          </w:tcPr>
          <w:p w14:paraId="38215D26">
            <w:pPr>
              <w:spacing w:line="240" w:lineRule="auto"/>
              <w:jc w:val="center"/>
              <w:rPr>
                <w:rFonts w:hint="eastAsia"/>
                <w:sz w:val="19"/>
              </w:rPr>
            </w:pPr>
            <w:r>
              <w:rPr>
                <w:rFonts w:hint="eastAsia"/>
                <w:sz w:val="19"/>
              </w:rPr>
              <w:t>6</w:t>
            </w:r>
          </w:p>
        </w:tc>
        <w:tc>
          <w:tcPr>
            <w:tcW w:w="872" w:type="dxa"/>
            <w:shd w:val="clear" w:color="auto" w:fill="auto"/>
            <w:noWrap/>
            <w:vAlign w:val="center"/>
          </w:tcPr>
          <w:p w14:paraId="25F53AB4">
            <w:pPr>
              <w:spacing w:line="240" w:lineRule="auto"/>
              <w:jc w:val="center"/>
              <w:rPr>
                <w:rFonts w:hint="eastAsia"/>
                <w:sz w:val="19"/>
              </w:rPr>
            </w:pPr>
            <w:r>
              <w:rPr>
                <w:rFonts w:hint="eastAsia"/>
                <w:sz w:val="19"/>
              </w:rPr>
              <w:t>　</w:t>
            </w:r>
          </w:p>
        </w:tc>
        <w:tc>
          <w:tcPr>
            <w:tcW w:w="801" w:type="dxa"/>
            <w:shd w:val="clear" w:color="auto" w:fill="auto"/>
            <w:noWrap/>
            <w:vAlign w:val="center"/>
          </w:tcPr>
          <w:p w14:paraId="13D9B282">
            <w:pPr>
              <w:spacing w:line="240" w:lineRule="auto"/>
              <w:jc w:val="center"/>
              <w:rPr>
                <w:rFonts w:hint="eastAsia"/>
                <w:sz w:val="19"/>
              </w:rPr>
            </w:pPr>
            <w:r>
              <w:rPr>
                <w:rFonts w:hint="eastAsia"/>
                <w:sz w:val="19"/>
              </w:rPr>
              <w:t>2025</w:t>
            </w:r>
          </w:p>
        </w:tc>
        <w:tc>
          <w:tcPr>
            <w:tcW w:w="752" w:type="dxa"/>
            <w:shd w:val="clear" w:color="auto" w:fill="auto"/>
            <w:noWrap/>
            <w:vAlign w:val="center"/>
          </w:tcPr>
          <w:p w14:paraId="0EF341CB">
            <w:pPr>
              <w:spacing w:line="240" w:lineRule="auto"/>
              <w:jc w:val="center"/>
              <w:rPr>
                <w:rFonts w:hint="eastAsia"/>
                <w:sz w:val="19"/>
              </w:rPr>
            </w:pPr>
            <w:r>
              <w:rPr>
                <w:rFonts w:hint="eastAsia"/>
                <w:sz w:val="19"/>
              </w:rPr>
              <w:t>123.6955</w:t>
            </w:r>
          </w:p>
        </w:tc>
        <w:tc>
          <w:tcPr>
            <w:tcW w:w="752" w:type="dxa"/>
            <w:shd w:val="clear" w:color="auto" w:fill="auto"/>
            <w:noWrap/>
            <w:vAlign w:val="center"/>
          </w:tcPr>
          <w:p w14:paraId="2F7B4B41">
            <w:pPr>
              <w:spacing w:line="240" w:lineRule="auto"/>
              <w:jc w:val="center"/>
              <w:rPr>
                <w:rFonts w:hint="eastAsia"/>
                <w:sz w:val="19"/>
              </w:rPr>
            </w:pPr>
            <w:r>
              <w:rPr>
                <w:rFonts w:hint="eastAsia"/>
                <w:sz w:val="19"/>
              </w:rPr>
              <w:t>41.49014</w:t>
            </w:r>
          </w:p>
        </w:tc>
      </w:tr>
      <w:tr w14:paraId="46AC6E2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557" w:type="dxa"/>
            <w:shd w:val="clear" w:color="auto" w:fill="auto"/>
            <w:noWrap/>
            <w:vAlign w:val="center"/>
          </w:tcPr>
          <w:p w14:paraId="024599ED">
            <w:pPr>
              <w:spacing w:line="240" w:lineRule="auto"/>
              <w:jc w:val="center"/>
              <w:rPr>
                <w:rFonts w:hint="eastAsia"/>
                <w:sz w:val="19"/>
              </w:rPr>
            </w:pPr>
            <w:r>
              <w:rPr>
                <w:rFonts w:hint="eastAsia"/>
                <w:sz w:val="19"/>
              </w:rPr>
              <w:t>18</w:t>
            </w:r>
          </w:p>
        </w:tc>
        <w:tc>
          <w:tcPr>
            <w:tcW w:w="3575" w:type="dxa"/>
            <w:shd w:val="clear" w:color="auto" w:fill="auto"/>
            <w:noWrap/>
            <w:vAlign w:val="center"/>
          </w:tcPr>
          <w:p w14:paraId="6AA968B4">
            <w:pPr>
              <w:spacing w:line="240" w:lineRule="auto"/>
              <w:jc w:val="center"/>
              <w:rPr>
                <w:rFonts w:hint="eastAsia"/>
                <w:sz w:val="19"/>
              </w:rPr>
            </w:pPr>
            <w:r>
              <w:rPr>
                <w:rFonts w:hint="eastAsia"/>
                <w:sz w:val="19"/>
              </w:rPr>
              <w:t>溪湖区彩屯北路</w:t>
            </w:r>
          </w:p>
        </w:tc>
        <w:tc>
          <w:tcPr>
            <w:tcW w:w="4505" w:type="dxa"/>
            <w:shd w:val="clear" w:color="auto" w:fill="auto"/>
            <w:noWrap/>
            <w:vAlign w:val="center"/>
          </w:tcPr>
          <w:p w14:paraId="3E8B0633">
            <w:pPr>
              <w:spacing w:line="240" w:lineRule="auto"/>
              <w:jc w:val="center"/>
              <w:rPr>
                <w:rFonts w:hint="eastAsia"/>
                <w:sz w:val="19"/>
              </w:rPr>
            </w:pPr>
            <w:r>
              <w:rPr>
                <w:rFonts w:hint="eastAsia"/>
                <w:sz w:val="19"/>
              </w:rPr>
              <w:t>溪湖区沈本线耐火场道口东南侧</w:t>
            </w:r>
          </w:p>
        </w:tc>
        <w:tc>
          <w:tcPr>
            <w:tcW w:w="851" w:type="dxa"/>
            <w:shd w:val="clear" w:color="auto" w:fill="auto"/>
            <w:noWrap/>
            <w:vAlign w:val="center"/>
          </w:tcPr>
          <w:p w14:paraId="7D9A96A4">
            <w:pPr>
              <w:spacing w:line="240" w:lineRule="auto"/>
              <w:jc w:val="center"/>
              <w:rPr>
                <w:rFonts w:hint="eastAsia"/>
                <w:sz w:val="19"/>
              </w:rPr>
            </w:pPr>
            <w:r>
              <w:rPr>
                <w:rFonts w:hint="eastAsia"/>
                <w:sz w:val="19"/>
              </w:rPr>
              <w:t>公用</w:t>
            </w:r>
          </w:p>
        </w:tc>
        <w:tc>
          <w:tcPr>
            <w:tcW w:w="567" w:type="dxa"/>
            <w:shd w:val="clear" w:color="auto" w:fill="auto"/>
            <w:noWrap/>
            <w:vAlign w:val="center"/>
          </w:tcPr>
          <w:p w14:paraId="46934AEA">
            <w:pPr>
              <w:spacing w:line="240" w:lineRule="auto"/>
              <w:jc w:val="center"/>
              <w:rPr>
                <w:rFonts w:hint="eastAsia"/>
                <w:sz w:val="19"/>
              </w:rPr>
            </w:pPr>
            <w:r>
              <w:rPr>
                <w:rFonts w:hint="eastAsia"/>
                <w:sz w:val="19"/>
              </w:rPr>
              <w:t>新建</w:t>
            </w:r>
          </w:p>
        </w:tc>
        <w:tc>
          <w:tcPr>
            <w:tcW w:w="708" w:type="dxa"/>
            <w:shd w:val="clear" w:color="auto" w:fill="auto"/>
            <w:noWrap/>
            <w:vAlign w:val="center"/>
          </w:tcPr>
          <w:p w14:paraId="5C58624A">
            <w:pPr>
              <w:spacing w:line="240" w:lineRule="auto"/>
              <w:jc w:val="center"/>
              <w:rPr>
                <w:rFonts w:hint="eastAsia"/>
                <w:sz w:val="19"/>
              </w:rPr>
            </w:pPr>
            <w:r>
              <w:rPr>
                <w:rFonts w:hint="eastAsia"/>
                <w:sz w:val="19"/>
              </w:rPr>
              <w:t>6</w:t>
            </w:r>
          </w:p>
        </w:tc>
        <w:tc>
          <w:tcPr>
            <w:tcW w:w="872" w:type="dxa"/>
            <w:shd w:val="clear" w:color="auto" w:fill="auto"/>
            <w:noWrap/>
            <w:vAlign w:val="center"/>
          </w:tcPr>
          <w:p w14:paraId="61CDEF34">
            <w:pPr>
              <w:spacing w:line="240" w:lineRule="auto"/>
              <w:jc w:val="center"/>
              <w:rPr>
                <w:rFonts w:hint="eastAsia"/>
                <w:sz w:val="19"/>
              </w:rPr>
            </w:pPr>
            <w:r>
              <w:rPr>
                <w:rFonts w:hint="eastAsia"/>
                <w:sz w:val="19"/>
              </w:rPr>
              <w:t>　</w:t>
            </w:r>
          </w:p>
        </w:tc>
        <w:tc>
          <w:tcPr>
            <w:tcW w:w="801" w:type="dxa"/>
            <w:shd w:val="clear" w:color="auto" w:fill="auto"/>
            <w:noWrap/>
            <w:vAlign w:val="center"/>
          </w:tcPr>
          <w:p w14:paraId="7CE5089A">
            <w:pPr>
              <w:spacing w:line="240" w:lineRule="auto"/>
              <w:jc w:val="center"/>
              <w:rPr>
                <w:rFonts w:hint="eastAsia"/>
                <w:sz w:val="19"/>
              </w:rPr>
            </w:pPr>
            <w:r>
              <w:rPr>
                <w:rFonts w:hint="eastAsia"/>
                <w:sz w:val="19"/>
              </w:rPr>
              <w:t>2025</w:t>
            </w:r>
          </w:p>
        </w:tc>
        <w:tc>
          <w:tcPr>
            <w:tcW w:w="752" w:type="dxa"/>
            <w:shd w:val="clear" w:color="auto" w:fill="auto"/>
            <w:noWrap/>
            <w:vAlign w:val="center"/>
          </w:tcPr>
          <w:p w14:paraId="111948E3">
            <w:pPr>
              <w:spacing w:line="240" w:lineRule="auto"/>
              <w:jc w:val="center"/>
              <w:rPr>
                <w:rFonts w:hint="eastAsia"/>
                <w:sz w:val="19"/>
              </w:rPr>
            </w:pPr>
            <w:r>
              <w:rPr>
                <w:rFonts w:hint="eastAsia"/>
                <w:sz w:val="19"/>
              </w:rPr>
              <w:t>123.7196</w:t>
            </w:r>
          </w:p>
        </w:tc>
        <w:tc>
          <w:tcPr>
            <w:tcW w:w="752" w:type="dxa"/>
            <w:shd w:val="clear" w:color="auto" w:fill="auto"/>
            <w:noWrap/>
            <w:vAlign w:val="center"/>
          </w:tcPr>
          <w:p w14:paraId="7718EC79">
            <w:pPr>
              <w:spacing w:line="240" w:lineRule="auto"/>
              <w:jc w:val="center"/>
              <w:rPr>
                <w:rFonts w:hint="eastAsia"/>
                <w:sz w:val="19"/>
              </w:rPr>
            </w:pPr>
            <w:r>
              <w:rPr>
                <w:rFonts w:hint="eastAsia"/>
                <w:sz w:val="19"/>
              </w:rPr>
              <w:t>41.30908</w:t>
            </w:r>
          </w:p>
        </w:tc>
      </w:tr>
      <w:tr w14:paraId="0ED02E7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557" w:type="dxa"/>
            <w:shd w:val="clear" w:color="auto" w:fill="auto"/>
            <w:noWrap/>
            <w:vAlign w:val="center"/>
          </w:tcPr>
          <w:p w14:paraId="654CC303">
            <w:pPr>
              <w:spacing w:line="240" w:lineRule="auto"/>
              <w:jc w:val="center"/>
              <w:rPr>
                <w:rFonts w:hint="eastAsia"/>
                <w:sz w:val="19"/>
              </w:rPr>
            </w:pPr>
            <w:r>
              <w:rPr>
                <w:rFonts w:hint="eastAsia"/>
                <w:sz w:val="19"/>
              </w:rPr>
              <w:t>19</w:t>
            </w:r>
          </w:p>
        </w:tc>
        <w:tc>
          <w:tcPr>
            <w:tcW w:w="3575" w:type="dxa"/>
            <w:shd w:val="clear" w:color="auto" w:fill="auto"/>
            <w:noWrap/>
            <w:vAlign w:val="center"/>
          </w:tcPr>
          <w:p w14:paraId="69ED439B">
            <w:pPr>
              <w:spacing w:line="240" w:lineRule="auto"/>
              <w:jc w:val="center"/>
              <w:rPr>
                <w:rFonts w:hint="eastAsia"/>
                <w:sz w:val="19"/>
              </w:rPr>
            </w:pPr>
            <w:r>
              <w:rPr>
                <w:rFonts w:hint="eastAsia"/>
                <w:sz w:val="19"/>
              </w:rPr>
              <w:t>河西街道办事处对面空地</w:t>
            </w:r>
          </w:p>
        </w:tc>
        <w:tc>
          <w:tcPr>
            <w:tcW w:w="4505" w:type="dxa"/>
            <w:shd w:val="clear" w:color="auto" w:fill="auto"/>
            <w:noWrap/>
            <w:vAlign w:val="center"/>
          </w:tcPr>
          <w:p w14:paraId="2FDFE5AD">
            <w:pPr>
              <w:spacing w:line="240" w:lineRule="auto"/>
              <w:jc w:val="center"/>
              <w:rPr>
                <w:rFonts w:hint="eastAsia"/>
                <w:sz w:val="19"/>
              </w:rPr>
            </w:pPr>
            <w:r>
              <w:rPr>
                <w:rFonts w:hint="eastAsia"/>
                <w:sz w:val="19"/>
              </w:rPr>
              <w:t>溪湖区河西街道办事处对面空地</w:t>
            </w:r>
          </w:p>
        </w:tc>
        <w:tc>
          <w:tcPr>
            <w:tcW w:w="851" w:type="dxa"/>
            <w:shd w:val="clear" w:color="auto" w:fill="auto"/>
            <w:noWrap/>
            <w:vAlign w:val="center"/>
          </w:tcPr>
          <w:p w14:paraId="395EFA3F">
            <w:pPr>
              <w:spacing w:line="240" w:lineRule="auto"/>
              <w:jc w:val="center"/>
              <w:rPr>
                <w:rFonts w:hint="eastAsia"/>
                <w:sz w:val="19"/>
              </w:rPr>
            </w:pPr>
            <w:r>
              <w:rPr>
                <w:rFonts w:hint="eastAsia"/>
                <w:sz w:val="19"/>
              </w:rPr>
              <w:t>公用</w:t>
            </w:r>
          </w:p>
        </w:tc>
        <w:tc>
          <w:tcPr>
            <w:tcW w:w="567" w:type="dxa"/>
            <w:shd w:val="clear" w:color="auto" w:fill="auto"/>
            <w:noWrap/>
            <w:vAlign w:val="center"/>
          </w:tcPr>
          <w:p w14:paraId="176A193E">
            <w:pPr>
              <w:spacing w:line="240" w:lineRule="auto"/>
              <w:jc w:val="center"/>
              <w:rPr>
                <w:rFonts w:hint="eastAsia"/>
                <w:sz w:val="19"/>
              </w:rPr>
            </w:pPr>
            <w:r>
              <w:rPr>
                <w:rFonts w:hint="eastAsia"/>
                <w:sz w:val="19"/>
              </w:rPr>
              <w:t>新建</w:t>
            </w:r>
          </w:p>
        </w:tc>
        <w:tc>
          <w:tcPr>
            <w:tcW w:w="708" w:type="dxa"/>
            <w:shd w:val="clear" w:color="auto" w:fill="auto"/>
            <w:noWrap/>
            <w:vAlign w:val="center"/>
          </w:tcPr>
          <w:p w14:paraId="2C2C32F1">
            <w:pPr>
              <w:spacing w:line="240" w:lineRule="auto"/>
              <w:jc w:val="center"/>
              <w:rPr>
                <w:rFonts w:hint="eastAsia"/>
                <w:sz w:val="19"/>
              </w:rPr>
            </w:pPr>
            <w:r>
              <w:rPr>
                <w:rFonts w:hint="eastAsia"/>
                <w:sz w:val="19"/>
              </w:rPr>
              <w:t>6</w:t>
            </w:r>
          </w:p>
        </w:tc>
        <w:tc>
          <w:tcPr>
            <w:tcW w:w="872" w:type="dxa"/>
            <w:shd w:val="clear" w:color="auto" w:fill="auto"/>
            <w:noWrap/>
            <w:vAlign w:val="center"/>
          </w:tcPr>
          <w:p w14:paraId="30A37780">
            <w:pPr>
              <w:spacing w:line="240" w:lineRule="auto"/>
              <w:jc w:val="center"/>
              <w:rPr>
                <w:rFonts w:hint="eastAsia"/>
                <w:sz w:val="19"/>
              </w:rPr>
            </w:pPr>
            <w:r>
              <w:rPr>
                <w:rFonts w:hint="eastAsia"/>
                <w:sz w:val="19"/>
              </w:rPr>
              <w:t>　</w:t>
            </w:r>
          </w:p>
        </w:tc>
        <w:tc>
          <w:tcPr>
            <w:tcW w:w="801" w:type="dxa"/>
            <w:shd w:val="clear" w:color="auto" w:fill="auto"/>
            <w:noWrap/>
            <w:vAlign w:val="center"/>
          </w:tcPr>
          <w:p w14:paraId="3E55FE6F">
            <w:pPr>
              <w:spacing w:line="240" w:lineRule="auto"/>
              <w:jc w:val="center"/>
              <w:rPr>
                <w:rFonts w:hint="eastAsia"/>
                <w:sz w:val="19"/>
              </w:rPr>
            </w:pPr>
            <w:r>
              <w:rPr>
                <w:rFonts w:hint="eastAsia"/>
                <w:sz w:val="19"/>
              </w:rPr>
              <w:t>2026</w:t>
            </w:r>
          </w:p>
        </w:tc>
        <w:tc>
          <w:tcPr>
            <w:tcW w:w="752" w:type="dxa"/>
            <w:shd w:val="clear" w:color="auto" w:fill="auto"/>
            <w:noWrap/>
            <w:vAlign w:val="center"/>
          </w:tcPr>
          <w:p w14:paraId="2811B013">
            <w:pPr>
              <w:spacing w:line="240" w:lineRule="auto"/>
              <w:jc w:val="center"/>
              <w:rPr>
                <w:rFonts w:hint="eastAsia"/>
                <w:sz w:val="19"/>
              </w:rPr>
            </w:pPr>
            <w:r>
              <w:rPr>
                <w:rFonts w:hint="eastAsia"/>
                <w:sz w:val="19"/>
              </w:rPr>
              <w:t>123.7391</w:t>
            </w:r>
          </w:p>
        </w:tc>
        <w:tc>
          <w:tcPr>
            <w:tcW w:w="752" w:type="dxa"/>
            <w:shd w:val="clear" w:color="auto" w:fill="auto"/>
            <w:noWrap/>
            <w:vAlign w:val="center"/>
          </w:tcPr>
          <w:p w14:paraId="4B0DABEE">
            <w:pPr>
              <w:spacing w:line="240" w:lineRule="auto"/>
              <w:jc w:val="center"/>
              <w:rPr>
                <w:rFonts w:hint="eastAsia"/>
                <w:sz w:val="19"/>
              </w:rPr>
            </w:pPr>
            <w:r>
              <w:rPr>
                <w:rFonts w:hint="eastAsia"/>
                <w:sz w:val="19"/>
              </w:rPr>
              <w:t>41.33261</w:t>
            </w:r>
          </w:p>
        </w:tc>
      </w:tr>
      <w:tr w14:paraId="4575563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557" w:type="dxa"/>
            <w:shd w:val="clear" w:color="auto" w:fill="auto"/>
            <w:noWrap/>
            <w:vAlign w:val="center"/>
          </w:tcPr>
          <w:p w14:paraId="4364DA44">
            <w:pPr>
              <w:spacing w:line="240" w:lineRule="auto"/>
              <w:jc w:val="center"/>
              <w:rPr>
                <w:rFonts w:hint="eastAsia"/>
                <w:sz w:val="19"/>
              </w:rPr>
            </w:pPr>
            <w:r>
              <w:rPr>
                <w:rFonts w:hint="eastAsia"/>
                <w:sz w:val="19"/>
              </w:rPr>
              <w:t>20</w:t>
            </w:r>
          </w:p>
        </w:tc>
        <w:tc>
          <w:tcPr>
            <w:tcW w:w="3575" w:type="dxa"/>
            <w:shd w:val="clear" w:color="auto" w:fill="auto"/>
            <w:noWrap/>
            <w:vAlign w:val="center"/>
          </w:tcPr>
          <w:p w14:paraId="6165E7AB">
            <w:pPr>
              <w:spacing w:line="240" w:lineRule="auto"/>
              <w:jc w:val="center"/>
              <w:rPr>
                <w:rFonts w:hint="eastAsia"/>
                <w:sz w:val="19"/>
              </w:rPr>
            </w:pPr>
            <w:r>
              <w:rPr>
                <w:rFonts w:hint="eastAsia"/>
                <w:sz w:val="19"/>
              </w:rPr>
              <w:t>营子村委会</w:t>
            </w:r>
          </w:p>
        </w:tc>
        <w:tc>
          <w:tcPr>
            <w:tcW w:w="4505" w:type="dxa"/>
            <w:shd w:val="clear" w:color="auto" w:fill="auto"/>
            <w:noWrap/>
            <w:vAlign w:val="center"/>
          </w:tcPr>
          <w:p w14:paraId="3299288D">
            <w:pPr>
              <w:spacing w:line="240" w:lineRule="auto"/>
              <w:jc w:val="center"/>
              <w:rPr>
                <w:rFonts w:hint="eastAsia"/>
                <w:sz w:val="19"/>
              </w:rPr>
            </w:pPr>
            <w:r>
              <w:rPr>
                <w:rFonts w:hint="eastAsia"/>
                <w:sz w:val="19"/>
              </w:rPr>
              <w:t>溪湖区营子村委会院内</w:t>
            </w:r>
          </w:p>
        </w:tc>
        <w:tc>
          <w:tcPr>
            <w:tcW w:w="851" w:type="dxa"/>
            <w:shd w:val="clear" w:color="auto" w:fill="auto"/>
            <w:noWrap/>
            <w:vAlign w:val="center"/>
          </w:tcPr>
          <w:p w14:paraId="3B7E39BB">
            <w:pPr>
              <w:spacing w:line="240" w:lineRule="auto"/>
              <w:jc w:val="center"/>
              <w:rPr>
                <w:rFonts w:hint="eastAsia"/>
                <w:sz w:val="19"/>
              </w:rPr>
            </w:pPr>
            <w:r>
              <w:rPr>
                <w:rFonts w:hint="eastAsia"/>
                <w:sz w:val="19"/>
              </w:rPr>
              <w:t>公用</w:t>
            </w:r>
          </w:p>
        </w:tc>
        <w:tc>
          <w:tcPr>
            <w:tcW w:w="567" w:type="dxa"/>
            <w:shd w:val="clear" w:color="auto" w:fill="auto"/>
            <w:noWrap/>
            <w:vAlign w:val="center"/>
          </w:tcPr>
          <w:p w14:paraId="0B2AEE85">
            <w:pPr>
              <w:spacing w:line="240" w:lineRule="auto"/>
              <w:jc w:val="center"/>
              <w:rPr>
                <w:rFonts w:hint="eastAsia"/>
                <w:sz w:val="19"/>
              </w:rPr>
            </w:pPr>
            <w:r>
              <w:rPr>
                <w:rFonts w:hint="eastAsia"/>
                <w:sz w:val="19"/>
              </w:rPr>
              <w:t>新建</w:t>
            </w:r>
          </w:p>
        </w:tc>
        <w:tc>
          <w:tcPr>
            <w:tcW w:w="708" w:type="dxa"/>
            <w:shd w:val="clear" w:color="auto" w:fill="auto"/>
            <w:noWrap/>
            <w:vAlign w:val="center"/>
          </w:tcPr>
          <w:p w14:paraId="4A3461F2">
            <w:pPr>
              <w:spacing w:line="240" w:lineRule="auto"/>
              <w:jc w:val="center"/>
              <w:rPr>
                <w:rFonts w:hint="eastAsia"/>
                <w:sz w:val="19"/>
              </w:rPr>
            </w:pPr>
            <w:r>
              <w:rPr>
                <w:rFonts w:hint="eastAsia"/>
                <w:sz w:val="19"/>
              </w:rPr>
              <w:t>3</w:t>
            </w:r>
          </w:p>
        </w:tc>
        <w:tc>
          <w:tcPr>
            <w:tcW w:w="872" w:type="dxa"/>
            <w:shd w:val="clear" w:color="auto" w:fill="auto"/>
            <w:noWrap/>
            <w:vAlign w:val="center"/>
          </w:tcPr>
          <w:p w14:paraId="3F0E60E7">
            <w:pPr>
              <w:spacing w:line="240" w:lineRule="auto"/>
              <w:jc w:val="center"/>
              <w:rPr>
                <w:rFonts w:hint="eastAsia"/>
                <w:sz w:val="19"/>
              </w:rPr>
            </w:pPr>
            <w:r>
              <w:rPr>
                <w:rFonts w:hint="eastAsia"/>
                <w:sz w:val="19"/>
              </w:rPr>
              <w:t>　</w:t>
            </w:r>
          </w:p>
        </w:tc>
        <w:tc>
          <w:tcPr>
            <w:tcW w:w="801" w:type="dxa"/>
            <w:shd w:val="clear" w:color="auto" w:fill="auto"/>
            <w:noWrap/>
            <w:vAlign w:val="center"/>
          </w:tcPr>
          <w:p w14:paraId="0A0C71DF">
            <w:pPr>
              <w:spacing w:line="240" w:lineRule="auto"/>
              <w:jc w:val="center"/>
              <w:rPr>
                <w:rFonts w:hint="eastAsia"/>
                <w:sz w:val="19"/>
              </w:rPr>
            </w:pPr>
            <w:r>
              <w:rPr>
                <w:rFonts w:hint="eastAsia"/>
                <w:sz w:val="19"/>
              </w:rPr>
              <w:t>2026</w:t>
            </w:r>
          </w:p>
        </w:tc>
        <w:tc>
          <w:tcPr>
            <w:tcW w:w="752" w:type="dxa"/>
            <w:shd w:val="clear" w:color="auto" w:fill="auto"/>
            <w:noWrap/>
            <w:vAlign w:val="center"/>
          </w:tcPr>
          <w:p w14:paraId="4C4078AF">
            <w:pPr>
              <w:spacing w:line="240" w:lineRule="auto"/>
              <w:jc w:val="center"/>
              <w:rPr>
                <w:rFonts w:hint="eastAsia"/>
                <w:sz w:val="19"/>
              </w:rPr>
            </w:pPr>
            <w:r>
              <w:rPr>
                <w:rFonts w:hint="eastAsia"/>
                <w:sz w:val="19"/>
              </w:rPr>
              <w:t>123.7522</w:t>
            </w:r>
          </w:p>
        </w:tc>
        <w:tc>
          <w:tcPr>
            <w:tcW w:w="752" w:type="dxa"/>
            <w:shd w:val="clear" w:color="auto" w:fill="auto"/>
            <w:noWrap/>
            <w:vAlign w:val="center"/>
          </w:tcPr>
          <w:p w14:paraId="13021BE4">
            <w:pPr>
              <w:spacing w:line="240" w:lineRule="auto"/>
              <w:jc w:val="center"/>
              <w:rPr>
                <w:rFonts w:hint="eastAsia"/>
                <w:sz w:val="19"/>
              </w:rPr>
            </w:pPr>
            <w:r>
              <w:rPr>
                <w:rFonts w:hint="eastAsia"/>
                <w:sz w:val="19"/>
              </w:rPr>
              <w:t>41.35006</w:t>
            </w:r>
          </w:p>
        </w:tc>
      </w:tr>
      <w:tr w14:paraId="4A55BCE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557" w:type="dxa"/>
            <w:shd w:val="clear" w:color="auto" w:fill="auto"/>
            <w:noWrap/>
            <w:vAlign w:val="center"/>
          </w:tcPr>
          <w:p w14:paraId="023D5211">
            <w:pPr>
              <w:spacing w:line="240" w:lineRule="auto"/>
              <w:jc w:val="center"/>
              <w:rPr>
                <w:rFonts w:hint="eastAsia"/>
                <w:sz w:val="19"/>
              </w:rPr>
            </w:pPr>
            <w:r>
              <w:rPr>
                <w:rFonts w:hint="eastAsia"/>
                <w:sz w:val="19"/>
              </w:rPr>
              <w:t>21</w:t>
            </w:r>
          </w:p>
        </w:tc>
        <w:tc>
          <w:tcPr>
            <w:tcW w:w="3575" w:type="dxa"/>
            <w:shd w:val="clear" w:color="auto" w:fill="auto"/>
            <w:noWrap/>
            <w:vAlign w:val="center"/>
          </w:tcPr>
          <w:p w14:paraId="59EC05CF">
            <w:pPr>
              <w:spacing w:line="240" w:lineRule="auto"/>
              <w:jc w:val="center"/>
              <w:rPr>
                <w:rFonts w:hint="eastAsia"/>
                <w:sz w:val="19"/>
              </w:rPr>
            </w:pPr>
            <w:r>
              <w:rPr>
                <w:rFonts w:hint="eastAsia"/>
                <w:sz w:val="19"/>
              </w:rPr>
              <w:t>松木堡村委会</w:t>
            </w:r>
          </w:p>
        </w:tc>
        <w:tc>
          <w:tcPr>
            <w:tcW w:w="4505" w:type="dxa"/>
            <w:shd w:val="clear" w:color="auto" w:fill="auto"/>
            <w:noWrap/>
            <w:vAlign w:val="center"/>
          </w:tcPr>
          <w:p w14:paraId="5249FEDF">
            <w:pPr>
              <w:spacing w:line="240" w:lineRule="auto"/>
              <w:jc w:val="center"/>
              <w:rPr>
                <w:rFonts w:hint="eastAsia"/>
                <w:sz w:val="19"/>
              </w:rPr>
            </w:pPr>
            <w:r>
              <w:rPr>
                <w:rFonts w:hint="eastAsia"/>
                <w:sz w:val="19"/>
              </w:rPr>
              <w:t>溪湖区松木堡村委会院内</w:t>
            </w:r>
          </w:p>
        </w:tc>
        <w:tc>
          <w:tcPr>
            <w:tcW w:w="851" w:type="dxa"/>
            <w:shd w:val="clear" w:color="auto" w:fill="auto"/>
            <w:noWrap/>
            <w:vAlign w:val="center"/>
          </w:tcPr>
          <w:p w14:paraId="0CEF3467">
            <w:pPr>
              <w:spacing w:line="240" w:lineRule="auto"/>
              <w:jc w:val="center"/>
              <w:rPr>
                <w:rFonts w:hint="eastAsia"/>
                <w:sz w:val="19"/>
              </w:rPr>
            </w:pPr>
            <w:r>
              <w:rPr>
                <w:rFonts w:hint="eastAsia"/>
                <w:sz w:val="19"/>
              </w:rPr>
              <w:t>公用</w:t>
            </w:r>
          </w:p>
        </w:tc>
        <w:tc>
          <w:tcPr>
            <w:tcW w:w="567" w:type="dxa"/>
            <w:shd w:val="clear" w:color="auto" w:fill="auto"/>
            <w:noWrap/>
            <w:vAlign w:val="center"/>
          </w:tcPr>
          <w:p w14:paraId="0574BA98">
            <w:pPr>
              <w:spacing w:line="240" w:lineRule="auto"/>
              <w:jc w:val="center"/>
              <w:rPr>
                <w:rFonts w:hint="eastAsia"/>
                <w:sz w:val="19"/>
              </w:rPr>
            </w:pPr>
            <w:r>
              <w:rPr>
                <w:rFonts w:hint="eastAsia"/>
                <w:sz w:val="19"/>
              </w:rPr>
              <w:t>新建</w:t>
            </w:r>
          </w:p>
        </w:tc>
        <w:tc>
          <w:tcPr>
            <w:tcW w:w="708" w:type="dxa"/>
            <w:shd w:val="clear" w:color="auto" w:fill="auto"/>
            <w:noWrap/>
            <w:vAlign w:val="center"/>
          </w:tcPr>
          <w:p w14:paraId="7340C230">
            <w:pPr>
              <w:spacing w:line="240" w:lineRule="auto"/>
              <w:jc w:val="center"/>
              <w:rPr>
                <w:rFonts w:hint="eastAsia"/>
                <w:sz w:val="19"/>
              </w:rPr>
            </w:pPr>
            <w:r>
              <w:rPr>
                <w:rFonts w:hint="eastAsia"/>
                <w:sz w:val="19"/>
              </w:rPr>
              <w:t>3</w:t>
            </w:r>
          </w:p>
        </w:tc>
        <w:tc>
          <w:tcPr>
            <w:tcW w:w="872" w:type="dxa"/>
            <w:shd w:val="clear" w:color="auto" w:fill="auto"/>
            <w:noWrap/>
            <w:vAlign w:val="center"/>
          </w:tcPr>
          <w:p w14:paraId="1834BE5D">
            <w:pPr>
              <w:spacing w:line="240" w:lineRule="auto"/>
              <w:jc w:val="center"/>
              <w:rPr>
                <w:rFonts w:hint="eastAsia"/>
                <w:sz w:val="19"/>
              </w:rPr>
            </w:pPr>
            <w:r>
              <w:rPr>
                <w:rFonts w:hint="eastAsia"/>
                <w:sz w:val="19"/>
              </w:rPr>
              <w:t>　</w:t>
            </w:r>
          </w:p>
        </w:tc>
        <w:tc>
          <w:tcPr>
            <w:tcW w:w="801" w:type="dxa"/>
            <w:shd w:val="clear" w:color="auto" w:fill="auto"/>
            <w:noWrap/>
            <w:vAlign w:val="center"/>
          </w:tcPr>
          <w:p w14:paraId="4EB58993">
            <w:pPr>
              <w:spacing w:line="240" w:lineRule="auto"/>
              <w:jc w:val="center"/>
              <w:rPr>
                <w:rFonts w:hint="eastAsia"/>
                <w:sz w:val="19"/>
              </w:rPr>
            </w:pPr>
            <w:r>
              <w:rPr>
                <w:rFonts w:hint="eastAsia"/>
                <w:sz w:val="19"/>
              </w:rPr>
              <w:t>2026</w:t>
            </w:r>
          </w:p>
        </w:tc>
        <w:tc>
          <w:tcPr>
            <w:tcW w:w="752" w:type="dxa"/>
            <w:shd w:val="clear" w:color="auto" w:fill="auto"/>
            <w:noWrap/>
            <w:vAlign w:val="center"/>
          </w:tcPr>
          <w:p w14:paraId="6AA6D742">
            <w:pPr>
              <w:spacing w:line="240" w:lineRule="auto"/>
              <w:jc w:val="center"/>
              <w:rPr>
                <w:rFonts w:hint="eastAsia"/>
                <w:sz w:val="19"/>
              </w:rPr>
            </w:pPr>
            <w:r>
              <w:rPr>
                <w:rFonts w:hint="eastAsia"/>
                <w:sz w:val="19"/>
              </w:rPr>
              <w:t>123.6582</w:t>
            </w:r>
          </w:p>
        </w:tc>
        <w:tc>
          <w:tcPr>
            <w:tcW w:w="752" w:type="dxa"/>
            <w:shd w:val="clear" w:color="auto" w:fill="auto"/>
            <w:noWrap/>
            <w:vAlign w:val="center"/>
          </w:tcPr>
          <w:p w14:paraId="4F9045F7">
            <w:pPr>
              <w:spacing w:line="240" w:lineRule="auto"/>
              <w:jc w:val="center"/>
              <w:rPr>
                <w:rFonts w:hint="eastAsia"/>
                <w:sz w:val="19"/>
              </w:rPr>
            </w:pPr>
            <w:r>
              <w:rPr>
                <w:rFonts w:hint="eastAsia"/>
                <w:sz w:val="19"/>
              </w:rPr>
              <w:t>41.51199</w:t>
            </w:r>
          </w:p>
        </w:tc>
      </w:tr>
      <w:tr w14:paraId="2A8E9D7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557" w:type="dxa"/>
            <w:shd w:val="clear" w:color="auto" w:fill="auto"/>
            <w:noWrap/>
            <w:vAlign w:val="center"/>
          </w:tcPr>
          <w:p w14:paraId="5D049FCF">
            <w:pPr>
              <w:spacing w:line="240" w:lineRule="auto"/>
              <w:jc w:val="center"/>
              <w:rPr>
                <w:rFonts w:hint="eastAsia"/>
                <w:sz w:val="19"/>
              </w:rPr>
            </w:pPr>
            <w:r>
              <w:rPr>
                <w:rFonts w:hint="eastAsia"/>
                <w:sz w:val="19"/>
              </w:rPr>
              <w:t>22</w:t>
            </w:r>
          </w:p>
        </w:tc>
        <w:tc>
          <w:tcPr>
            <w:tcW w:w="3575" w:type="dxa"/>
            <w:shd w:val="clear" w:color="auto" w:fill="auto"/>
            <w:noWrap/>
            <w:vAlign w:val="center"/>
          </w:tcPr>
          <w:p w14:paraId="22345AA5">
            <w:pPr>
              <w:spacing w:line="240" w:lineRule="auto"/>
              <w:jc w:val="center"/>
              <w:rPr>
                <w:rFonts w:hint="eastAsia"/>
                <w:sz w:val="19"/>
              </w:rPr>
            </w:pPr>
            <w:r>
              <w:rPr>
                <w:rFonts w:hint="eastAsia"/>
                <w:sz w:val="19"/>
              </w:rPr>
              <w:t>聚贤停车场</w:t>
            </w:r>
          </w:p>
        </w:tc>
        <w:tc>
          <w:tcPr>
            <w:tcW w:w="4505" w:type="dxa"/>
            <w:shd w:val="clear" w:color="auto" w:fill="auto"/>
            <w:noWrap/>
            <w:vAlign w:val="center"/>
          </w:tcPr>
          <w:p w14:paraId="2F770612">
            <w:pPr>
              <w:spacing w:line="240" w:lineRule="auto"/>
              <w:jc w:val="center"/>
              <w:rPr>
                <w:rFonts w:hint="eastAsia"/>
                <w:sz w:val="19"/>
              </w:rPr>
            </w:pPr>
            <w:r>
              <w:rPr>
                <w:rFonts w:hint="eastAsia"/>
                <w:sz w:val="19"/>
              </w:rPr>
              <w:t>溪湖区辽宁聚贤公司停车场</w:t>
            </w:r>
          </w:p>
        </w:tc>
        <w:tc>
          <w:tcPr>
            <w:tcW w:w="851" w:type="dxa"/>
            <w:shd w:val="clear" w:color="auto" w:fill="auto"/>
            <w:noWrap/>
            <w:vAlign w:val="center"/>
          </w:tcPr>
          <w:p w14:paraId="20BF7C11">
            <w:pPr>
              <w:spacing w:line="240" w:lineRule="auto"/>
              <w:jc w:val="center"/>
              <w:rPr>
                <w:rFonts w:hint="eastAsia"/>
                <w:sz w:val="19"/>
              </w:rPr>
            </w:pPr>
            <w:r>
              <w:rPr>
                <w:rFonts w:hint="eastAsia"/>
                <w:sz w:val="19"/>
              </w:rPr>
              <w:t>公用</w:t>
            </w:r>
          </w:p>
        </w:tc>
        <w:tc>
          <w:tcPr>
            <w:tcW w:w="567" w:type="dxa"/>
            <w:shd w:val="clear" w:color="auto" w:fill="auto"/>
            <w:noWrap/>
            <w:vAlign w:val="center"/>
          </w:tcPr>
          <w:p w14:paraId="44372BCB">
            <w:pPr>
              <w:spacing w:line="240" w:lineRule="auto"/>
              <w:jc w:val="center"/>
              <w:rPr>
                <w:rFonts w:hint="eastAsia"/>
                <w:sz w:val="19"/>
              </w:rPr>
            </w:pPr>
            <w:r>
              <w:rPr>
                <w:rFonts w:hint="eastAsia"/>
                <w:sz w:val="19"/>
              </w:rPr>
              <w:t>新建</w:t>
            </w:r>
          </w:p>
        </w:tc>
        <w:tc>
          <w:tcPr>
            <w:tcW w:w="708" w:type="dxa"/>
            <w:shd w:val="clear" w:color="auto" w:fill="auto"/>
            <w:noWrap/>
            <w:vAlign w:val="center"/>
          </w:tcPr>
          <w:p w14:paraId="25CD235F">
            <w:pPr>
              <w:spacing w:line="240" w:lineRule="auto"/>
              <w:jc w:val="center"/>
              <w:rPr>
                <w:rFonts w:hint="eastAsia"/>
                <w:sz w:val="19"/>
              </w:rPr>
            </w:pPr>
            <w:r>
              <w:rPr>
                <w:rFonts w:hint="eastAsia"/>
                <w:sz w:val="19"/>
              </w:rPr>
              <w:t>9</w:t>
            </w:r>
          </w:p>
        </w:tc>
        <w:tc>
          <w:tcPr>
            <w:tcW w:w="872" w:type="dxa"/>
            <w:shd w:val="clear" w:color="auto" w:fill="auto"/>
            <w:noWrap/>
            <w:vAlign w:val="center"/>
          </w:tcPr>
          <w:p w14:paraId="513B1C72">
            <w:pPr>
              <w:spacing w:line="240" w:lineRule="auto"/>
              <w:jc w:val="center"/>
              <w:rPr>
                <w:rFonts w:hint="eastAsia"/>
                <w:sz w:val="19"/>
              </w:rPr>
            </w:pPr>
            <w:r>
              <w:rPr>
                <w:rFonts w:hint="eastAsia"/>
                <w:sz w:val="19"/>
              </w:rPr>
              <w:t>　</w:t>
            </w:r>
          </w:p>
        </w:tc>
        <w:tc>
          <w:tcPr>
            <w:tcW w:w="801" w:type="dxa"/>
            <w:shd w:val="clear" w:color="auto" w:fill="auto"/>
            <w:noWrap/>
            <w:vAlign w:val="center"/>
          </w:tcPr>
          <w:p w14:paraId="66BA2EE9">
            <w:pPr>
              <w:spacing w:line="240" w:lineRule="auto"/>
              <w:jc w:val="center"/>
              <w:rPr>
                <w:rFonts w:hint="eastAsia"/>
                <w:sz w:val="19"/>
              </w:rPr>
            </w:pPr>
            <w:r>
              <w:rPr>
                <w:rFonts w:hint="eastAsia"/>
                <w:sz w:val="19"/>
              </w:rPr>
              <w:t>2026</w:t>
            </w:r>
          </w:p>
        </w:tc>
        <w:tc>
          <w:tcPr>
            <w:tcW w:w="752" w:type="dxa"/>
            <w:shd w:val="clear" w:color="auto" w:fill="auto"/>
            <w:noWrap/>
            <w:vAlign w:val="center"/>
          </w:tcPr>
          <w:p w14:paraId="16F27AB2">
            <w:pPr>
              <w:spacing w:line="240" w:lineRule="auto"/>
              <w:jc w:val="center"/>
              <w:rPr>
                <w:rFonts w:hint="eastAsia"/>
                <w:sz w:val="19"/>
              </w:rPr>
            </w:pPr>
            <w:r>
              <w:rPr>
                <w:rFonts w:hint="eastAsia"/>
                <w:sz w:val="19"/>
              </w:rPr>
              <w:t>123.7346</w:t>
            </w:r>
          </w:p>
        </w:tc>
        <w:tc>
          <w:tcPr>
            <w:tcW w:w="752" w:type="dxa"/>
            <w:shd w:val="clear" w:color="auto" w:fill="auto"/>
            <w:noWrap/>
            <w:vAlign w:val="center"/>
          </w:tcPr>
          <w:p w14:paraId="5278A2FF">
            <w:pPr>
              <w:spacing w:line="240" w:lineRule="auto"/>
              <w:jc w:val="center"/>
              <w:rPr>
                <w:rFonts w:hint="eastAsia"/>
                <w:sz w:val="19"/>
              </w:rPr>
            </w:pPr>
            <w:r>
              <w:rPr>
                <w:rFonts w:hint="eastAsia"/>
                <w:sz w:val="19"/>
              </w:rPr>
              <w:t>41.42934</w:t>
            </w:r>
          </w:p>
        </w:tc>
      </w:tr>
      <w:tr w14:paraId="4249531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557" w:type="dxa"/>
            <w:shd w:val="clear" w:color="auto" w:fill="auto"/>
            <w:noWrap/>
            <w:vAlign w:val="center"/>
          </w:tcPr>
          <w:p w14:paraId="1EA3D783">
            <w:pPr>
              <w:spacing w:line="240" w:lineRule="auto"/>
              <w:jc w:val="center"/>
              <w:rPr>
                <w:rFonts w:hint="eastAsia"/>
                <w:sz w:val="19"/>
              </w:rPr>
            </w:pPr>
            <w:r>
              <w:rPr>
                <w:rFonts w:hint="eastAsia"/>
                <w:sz w:val="19"/>
              </w:rPr>
              <w:t>23</w:t>
            </w:r>
          </w:p>
        </w:tc>
        <w:tc>
          <w:tcPr>
            <w:tcW w:w="3575" w:type="dxa"/>
            <w:shd w:val="clear" w:color="auto" w:fill="auto"/>
            <w:noWrap/>
            <w:vAlign w:val="center"/>
          </w:tcPr>
          <w:p w14:paraId="1293B666">
            <w:pPr>
              <w:spacing w:line="240" w:lineRule="auto"/>
              <w:jc w:val="center"/>
              <w:rPr>
                <w:rFonts w:hint="eastAsia"/>
                <w:sz w:val="19"/>
              </w:rPr>
            </w:pPr>
            <w:r>
              <w:rPr>
                <w:rFonts w:hint="eastAsia"/>
                <w:sz w:val="19"/>
              </w:rPr>
              <w:t>华联储运库对面（原火连寨老化工库对面）</w:t>
            </w:r>
          </w:p>
        </w:tc>
        <w:tc>
          <w:tcPr>
            <w:tcW w:w="4505" w:type="dxa"/>
            <w:shd w:val="clear" w:color="auto" w:fill="auto"/>
            <w:noWrap/>
            <w:vAlign w:val="center"/>
          </w:tcPr>
          <w:p w14:paraId="4C943C8F">
            <w:pPr>
              <w:spacing w:line="240" w:lineRule="auto"/>
              <w:jc w:val="center"/>
              <w:rPr>
                <w:rFonts w:hint="eastAsia"/>
                <w:sz w:val="19"/>
              </w:rPr>
            </w:pPr>
            <w:r>
              <w:rPr>
                <w:rFonts w:hint="eastAsia"/>
                <w:sz w:val="19"/>
              </w:rPr>
              <w:t>本溪市溪湖区寨西路</w:t>
            </w:r>
          </w:p>
        </w:tc>
        <w:tc>
          <w:tcPr>
            <w:tcW w:w="851" w:type="dxa"/>
            <w:shd w:val="clear" w:color="auto" w:fill="auto"/>
            <w:noWrap/>
            <w:vAlign w:val="center"/>
          </w:tcPr>
          <w:p w14:paraId="412D6EE5">
            <w:pPr>
              <w:spacing w:line="240" w:lineRule="auto"/>
              <w:jc w:val="center"/>
              <w:rPr>
                <w:rFonts w:hint="eastAsia"/>
                <w:sz w:val="19"/>
              </w:rPr>
            </w:pPr>
            <w:r>
              <w:rPr>
                <w:rFonts w:hint="eastAsia"/>
                <w:sz w:val="19"/>
              </w:rPr>
              <w:t>公用</w:t>
            </w:r>
          </w:p>
        </w:tc>
        <w:tc>
          <w:tcPr>
            <w:tcW w:w="567" w:type="dxa"/>
            <w:shd w:val="clear" w:color="auto" w:fill="auto"/>
            <w:noWrap/>
            <w:vAlign w:val="center"/>
          </w:tcPr>
          <w:p w14:paraId="60CF36B0">
            <w:pPr>
              <w:spacing w:line="240" w:lineRule="auto"/>
              <w:jc w:val="center"/>
              <w:rPr>
                <w:rFonts w:hint="eastAsia"/>
                <w:sz w:val="19"/>
              </w:rPr>
            </w:pPr>
            <w:r>
              <w:rPr>
                <w:rFonts w:hint="eastAsia"/>
                <w:sz w:val="19"/>
              </w:rPr>
              <w:t>新建</w:t>
            </w:r>
          </w:p>
        </w:tc>
        <w:tc>
          <w:tcPr>
            <w:tcW w:w="708" w:type="dxa"/>
            <w:shd w:val="clear" w:color="auto" w:fill="auto"/>
            <w:noWrap/>
            <w:vAlign w:val="center"/>
          </w:tcPr>
          <w:p w14:paraId="629C13B6">
            <w:pPr>
              <w:spacing w:line="240" w:lineRule="auto"/>
              <w:jc w:val="center"/>
              <w:rPr>
                <w:rFonts w:hint="eastAsia"/>
                <w:sz w:val="19"/>
              </w:rPr>
            </w:pPr>
            <w:r>
              <w:rPr>
                <w:rFonts w:hint="eastAsia"/>
                <w:sz w:val="19"/>
              </w:rPr>
              <w:t>3</w:t>
            </w:r>
          </w:p>
        </w:tc>
        <w:tc>
          <w:tcPr>
            <w:tcW w:w="872" w:type="dxa"/>
            <w:shd w:val="clear" w:color="auto" w:fill="auto"/>
            <w:noWrap/>
            <w:vAlign w:val="center"/>
          </w:tcPr>
          <w:p w14:paraId="5E6F7B8B">
            <w:pPr>
              <w:spacing w:line="240" w:lineRule="auto"/>
              <w:jc w:val="center"/>
              <w:rPr>
                <w:rFonts w:hint="eastAsia"/>
                <w:sz w:val="19"/>
              </w:rPr>
            </w:pPr>
            <w:r>
              <w:rPr>
                <w:rFonts w:hint="eastAsia"/>
                <w:sz w:val="19"/>
              </w:rPr>
              <w:t>0</w:t>
            </w:r>
          </w:p>
        </w:tc>
        <w:tc>
          <w:tcPr>
            <w:tcW w:w="801" w:type="dxa"/>
            <w:shd w:val="clear" w:color="auto" w:fill="auto"/>
            <w:noWrap/>
            <w:vAlign w:val="center"/>
          </w:tcPr>
          <w:p w14:paraId="588C56A2">
            <w:pPr>
              <w:spacing w:line="240" w:lineRule="auto"/>
              <w:jc w:val="center"/>
              <w:rPr>
                <w:rFonts w:hint="eastAsia"/>
                <w:sz w:val="19"/>
              </w:rPr>
            </w:pPr>
            <w:r>
              <w:rPr>
                <w:rFonts w:hint="eastAsia"/>
                <w:sz w:val="19"/>
              </w:rPr>
              <w:t>2026</w:t>
            </w:r>
          </w:p>
        </w:tc>
        <w:tc>
          <w:tcPr>
            <w:tcW w:w="752" w:type="dxa"/>
            <w:shd w:val="clear" w:color="auto" w:fill="auto"/>
            <w:noWrap/>
            <w:vAlign w:val="center"/>
          </w:tcPr>
          <w:p w14:paraId="46F48A3C">
            <w:pPr>
              <w:spacing w:line="240" w:lineRule="auto"/>
              <w:jc w:val="center"/>
              <w:rPr>
                <w:rFonts w:hint="eastAsia"/>
                <w:sz w:val="19"/>
              </w:rPr>
            </w:pPr>
            <w:r>
              <w:rPr>
                <w:rFonts w:hint="eastAsia"/>
                <w:sz w:val="19"/>
              </w:rPr>
              <w:t>123.7168</w:t>
            </w:r>
          </w:p>
        </w:tc>
        <w:tc>
          <w:tcPr>
            <w:tcW w:w="752" w:type="dxa"/>
            <w:shd w:val="clear" w:color="auto" w:fill="auto"/>
            <w:noWrap/>
            <w:vAlign w:val="center"/>
          </w:tcPr>
          <w:p w14:paraId="61EB04FE">
            <w:pPr>
              <w:spacing w:line="240" w:lineRule="auto"/>
              <w:jc w:val="center"/>
              <w:rPr>
                <w:rFonts w:hint="eastAsia"/>
                <w:sz w:val="19"/>
              </w:rPr>
            </w:pPr>
            <w:r>
              <w:rPr>
                <w:rFonts w:hint="eastAsia"/>
                <w:sz w:val="19"/>
              </w:rPr>
              <w:t>41.36349</w:t>
            </w:r>
          </w:p>
        </w:tc>
      </w:tr>
      <w:tr w14:paraId="09D707C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557" w:type="dxa"/>
            <w:shd w:val="clear" w:color="auto" w:fill="auto"/>
            <w:noWrap/>
            <w:vAlign w:val="center"/>
          </w:tcPr>
          <w:p w14:paraId="2590FC40">
            <w:pPr>
              <w:spacing w:line="240" w:lineRule="auto"/>
              <w:jc w:val="center"/>
              <w:rPr>
                <w:rFonts w:hint="eastAsia"/>
                <w:sz w:val="19"/>
              </w:rPr>
            </w:pPr>
            <w:r>
              <w:rPr>
                <w:rFonts w:hint="eastAsia"/>
                <w:sz w:val="19"/>
              </w:rPr>
              <w:t>24</w:t>
            </w:r>
          </w:p>
        </w:tc>
        <w:tc>
          <w:tcPr>
            <w:tcW w:w="3575" w:type="dxa"/>
            <w:shd w:val="clear" w:color="auto" w:fill="auto"/>
            <w:noWrap/>
            <w:vAlign w:val="center"/>
          </w:tcPr>
          <w:p w14:paraId="7C189D96">
            <w:pPr>
              <w:spacing w:line="240" w:lineRule="auto"/>
              <w:jc w:val="center"/>
              <w:rPr>
                <w:rFonts w:hint="eastAsia"/>
                <w:sz w:val="19"/>
              </w:rPr>
            </w:pPr>
            <w:r>
              <w:rPr>
                <w:rFonts w:hint="eastAsia"/>
                <w:sz w:val="19"/>
              </w:rPr>
              <w:t>华南社区办公楼后身</w:t>
            </w:r>
          </w:p>
        </w:tc>
        <w:tc>
          <w:tcPr>
            <w:tcW w:w="4505" w:type="dxa"/>
            <w:shd w:val="clear" w:color="auto" w:fill="auto"/>
            <w:noWrap/>
            <w:vAlign w:val="center"/>
          </w:tcPr>
          <w:p w14:paraId="26578CF7">
            <w:pPr>
              <w:spacing w:line="240" w:lineRule="auto"/>
              <w:jc w:val="center"/>
              <w:rPr>
                <w:rFonts w:hint="eastAsia"/>
                <w:sz w:val="19"/>
              </w:rPr>
            </w:pPr>
            <w:r>
              <w:rPr>
                <w:rFonts w:hint="eastAsia"/>
                <w:sz w:val="19"/>
              </w:rPr>
              <w:t>溪湖区华中街1号楼</w:t>
            </w:r>
          </w:p>
        </w:tc>
        <w:tc>
          <w:tcPr>
            <w:tcW w:w="851" w:type="dxa"/>
            <w:shd w:val="clear" w:color="auto" w:fill="auto"/>
            <w:noWrap/>
            <w:vAlign w:val="center"/>
          </w:tcPr>
          <w:p w14:paraId="20B91B48">
            <w:pPr>
              <w:spacing w:line="240" w:lineRule="auto"/>
              <w:jc w:val="center"/>
              <w:rPr>
                <w:rFonts w:hint="eastAsia"/>
                <w:sz w:val="19"/>
              </w:rPr>
            </w:pPr>
            <w:r>
              <w:rPr>
                <w:rFonts w:hint="eastAsia"/>
                <w:sz w:val="19"/>
              </w:rPr>
              <w:t>公用</w:t>
            </w:r>
          </w:p>
        </w:tc>
        <w:tc>
          <w:tcPr>
            <w:tcW w:w="567" w:type="dxa"/>
            <w:shd w:val="clear" w:color="auto" w:fill="auto"/>
            <w:noWrap/>
            <w:vAlign w:val="center"/>
          </w:tcPr>
          <w:p w14:paraId="7FC519CF">
            <w:pPr>
              <w:spacing w:line="240" w:lineRule="auto"/>
              <w:jc w:val="center"/>
              <w:rPr>
                <w:rFonts w:hint="eastAsia"/>
                <w:sz w:val="19"/>
              </w:rPr>
            </w:pPr>
            <w:r>
              <w:rPr>
                <w:rFonts w:hint="eastAsia"/>
                <w:sz w:val="19"/>
              </w:rPr>
              <w:t>新建</w:t>
            </w:r>
          </w:p>
        </w:tc>
        <w:tc>
          <w:tcPr>
            <w:tcW w:w="708" w:type="dxa"/>
            <w:shd w:val="clear" w:color="auto" w:fill="auto"/>
            <w:noWrap/>
            <w:vAlign w:val="center"/>
          </w:tcPr>
          <w:p w14:paraId="14069F8B">
            <w:pPr>
              <w:spacing w:line="240" w:lineRule="auto"/>
              <w:jc w:val="center"/>
              <w:rPr>
                <w:rFonts w:hint="eastAsia"/>
                <w:sz w:val="19"/>
              </w:rPr>
            </w:pPr>
            <w:r>
              <w:rPr>
                <w:rFonts w:hint="eastAsia"/>
                <w:sz w:val="19"/>
              </w:rPr>
              <w:t>6</w:t>
            </w:r>
          </w:p>
        </w:tc>
        <w:tc>
          <w:tcPr>
            <w:tcW w:w="872" w:type="dxa"/>
            <w:shd w:val="clear" w:color="auto" w:fill="auto"/>
            <w:noWrap/>
            <w:vAlign w:val="center"/>
          </w:tcPr>
          <w:p w14:paraId="0BB337B9">
            <w:pPr>
              <w:spacing w:line="240" w:lineRule="auto"/>
              <w:jc w:val="center"/>
              <w:rPr>
                <w:rFonts w:hint="eastAsia"/>
                <w:sz w:val="19"/>
              </w:rPr>
            </w:pPr>
            <w:r>
              <w:rPr>
                <w:rFonts w:hint="eastAsia"/>
                <w:sz w:val="19"/>
              </w:rPr>
              <w:t>　</w:t>
            </w:r>
          </w:p>
        </w:tc>
        <w:tc>
          <w:tcPr>
            <w:tcW w:w="801" w:type="dxa"/>
            <w:shd w:val="clear" w:color="auto" w:fill="auto"/>
            <w:noWrap/>
            <w:vAlign w:val="center"/>
          </w:tcPr>
          <w:p w14:paraId="1666C82E">
            <w:pPr>
              <w:spacing w:line="240" w:lineRule="auto"/>
              <w:jc w:val="center"/>
              <w:rPr>
                <w:rFonts w:hint="eastAsia"/>
                <w:sz w:val="19"/>
              </w:rPr>
            </w:pPr>
            <w:r>
              <w:rPr>
                <w:rFonts w:hint="eastAsia"/>
                <w:sz w:val="19"/>
              </w:rPr>
              <w:t>2027</w:t>
            </w:r>
          </w:p>
        </w:tc>
        <w:tc>
          <w:tcPr>
            <w:tcW w:w="752" w:type="dxa"/>
            <w:shd w:val="clear" w:color="auto" w:fill="auto"/>
            <w:noWrap/>
            <w:vAlign w:val="center"/>
          </w:tcPr>
          <w:p w14:paraId="75A14E65">
            <w:pPr>
              <w:spacing w:line="240" w:lineRule="auto"/>
              <w:jc w:val="center"/>
              <w:rPr>
                <w:rFonts w:hint="eastAsia"/>
                <w:sz w:val="19"/>
              </w:rPr>
            </w:pPr>
            <w:r>
              <w:rPr>
                <w:rFonts w:hint="eastAsia"/>
                <w:sz w:val="19"/>
              </w:rPr>
              <w:t>123.7443</w:t>
            </w:r>
          </w:p>
        </w:tc>
        <w:tc>
          <w:tcPr>
            <w:tcW w:w="752" w:type="dxa"/>
            <w:shd w:val="clear" w:color="auto" w:fill="auto"/>
            <w:noWrap/>
            <w:vAlign w:val="center"/>
          </w:tcPr>
          <w:p w14:paraId="71572BE7">
            <w:pPr>
              <w:spacing w:line="240" w:lineRule="auto"/>
              <w:jc w:val="center"/>
              <w:rPr>
                <w:rFonts w:hint="eastAsia"/>
                <w:sz w:val="19"/>
              </w:rPr>
            </w:pPr>
            <w:r>
              <w:rPr>
                <w:rFonts w:hint="eastAsia"/>
                <w:sz w:val="19"/>
              </w:rPr>
              <w:t>41.30326</w:t>
            </w:r>
          </w:p>
        </w:tc>
      </w:tr>
      <w:tr w14:paraId="322F193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557" w:type="dxa"/>
            <w:shd w:val="clear" w:color="auto" w:fill="auto"/>
            <w:noWrap/>
            <w:vAlign w:val="center"/>
          </w:tcPr>
          <w:p w14:paraId="126BE3C4">
            <w:pPr>
              <w:spacing w:line="240" w:lineRule="auto"/>
              <w:jc w:val="center"/>
              <w:rPr>
                <w:rFonts w:hint="eastAsia"/>
                <w:sz w:val="19"/>
              </w:rPr>
            </w:pPr>
            <w:r>
              <w:rPr>
                <w:rFonts w:hint="eastAsia"/>
                <w:sz w:val="19"/>
              </w:rPr>
              <w:t>25</w:t>
            </w:r>
          </w:p>
        </w:tc>
        <w:tc>
          <w:tcPr>
            <w:tcW w:w="3575" w:type="dxa"/>
            <w:shd w:val="clear" w:color="auto" w:fill="auto"/>
            <w:noWrap/>
            <w:vAlign w:val="center"/>
          </w:tcPr>
          <w:p w14:paraId="008BA6C5">
            <w:pPr>
              <w:spacing w:line="240" w:lineRule="auto"/>
              <w:jc w:val="center"/>
              <w:rPr>
                <w:rFonts w:hint="eastAsia"/>
                <w:sz w:val="19"/>
              </w:rPr>
            </w:pPr>
            <w:r>
              <w:rPr>
                <w:rFonts w:hint="eastAsia"/>
                <w:sz w:val="19"/>
              </w:rPr>
              <w:t>火连寨采摘园</w:t>
            </w:r>
          </w:p>
        </w:tc>
        <w:tc>
          <w:tcPr>
            <w:tcW w:w="4505" w:type="dxa"/>
            <w:shd w:val="clear" w:color="auto" w:fill="auto"/>
            <w:noWrap/>
            <w:vAlign w:val="center"/>
          </w:tcPr>
          <w:p w14:paraId="6393B414">
            <w:pPr>
              <w:spacing w:line="240" w:lineRule="auto"/>
              <w:jc w:val="center"/>
              <w:rPr>
                <w:rFonts w:hint="eastAsia"/>
                <w:sz w:val="19"/>
              </w:rPr>
            </w:pPr>
            <w:r>
              <w:rPr>
                <w:rFonts w:hint="eastAsia"/>
                <w:sz w:val="19"/>
              </w:rPr>
              <w:t>溪湖区588乡道采摘园</w:t>
            </w:r>
          </w:p>
        </w:tc>
        <w:tc>
          <w:tcPr>
            <w:tcW w:w="851" w:type="dxa"/>
            <w:shd w:val="clear" w:color="auto" w:fill="auto"/>
            <w:noWrap/>
            <w:vAlign w:val="center"/>
          </w:tcPr>
          <w:p w14:paraId="2AC335D1">
            <w:pPr>
              <w:spacing w:line="240" w:lineRule="auto"/>
              <w:jc w:val="center"/>
              <w:rPr>
                <w:rFonts w:hint="eastAsia"/>
                <w:sz w:val="19"/>
              </w:rPr>
            </w:pPr>
            <w:r>
              <w:rPr>
                <w:rFonts w:hint="eastAsia"/>
                <w:sz w:val="19"/>
              </w:rPr>
              <w:t>公用</w:t>
            </w:r>
          </w:p>
        </w:tc>
        <w:tc>
          <w:tcPr>
            <w:tcW w:w="567" w:type="dxa"/>
            <w:shd w:val="clear" w:color="auto" w:fill="auto"/>
            <w:noWrap/>
            <w:vAlign w:val="center"/>
          </w:tcPr>
          <w:p w14:paraId="2578BE84">
            <w:pPr>
              <w:spacing w:line="240" w:lineRule="auto"/>
              <w:jc w:val="center"/>
              <w:rPr>
                <w:rFonts w:hint="eastAsia"/>
                <w:sz w:val="19"/>
              </w:rPr>
            </w:pPr>
            <w:r>
              <w:rPr>
                <w:rFonts w:hint="eastAsia"/>
                <w:sz w:val="19"/>
              </w:rPr>
              <w:t>新建</w:t>
            </w:r>
          </w:p>
        </w:tc>
        <w:tc>
          <w:tcPr>
            <w:tcW w:w="708" w:type="dxa"/>
            <w:shd w:val="clear" w:color="auto" w:fill="auto"/>
            <w:noWrap/>
            <w:vAlign w:val="center"/>
          </w:tcPr>
          <w:p w14:paraId="4F12BC66">
            <w:pPr>
              <w:spacing w:line="240" w:lineRule="auto"/>
              <w:jc w:val="center"/>
              <w:rPr>
                <w:rFonts w:hint="eastAsia"/>
                <w:sz w:val="19"/>
              </w:rPr>
            </w:pPr>
            <w:r>
              <w:rPr>
                <w:rFonts w:hint="eastAsia"/>
                <w:sz w:val="19"/>
              </w:rPr>
              <w:t>6</w:t>
            </w:r>
          </w:p>
        </w:tc>
        <w:tc>
          <w:tcPr>
            <w:tcW w:w="872" w:type="dxa"/>
            <w:shd w:val="clear" w:color="auto" w:fill="auto"/>
            <w:noWrap/>
            <w:vAlign w:val="center"/>
          </w:tcPr>
          <w:p w14:paraId="722656C8">
            <w:pPr>
              <w:spacing w:line="240" w:lineRule="auto"/>
              <w:jc w:val="center"/>
              <w:rPr>
                <w:rFonts w:hint="eastAsia"/>
                <w:sz w:val="19"/>
              </w:rPr>
            </w:pPr>
            <w:r>
              <w:rPr>
                <w:rFonts w:hint="eastAsia"/>
                <w:sz w:val="19"/>
              </w:rPr>
              <w:t>　</w:t>
            </w:r>
          </w:p>
        </w:tc>
        <w:tc>
          <w:tcPr>
            <w:tcW w:w="801" w:type="dxa"/>
            <w:shd w:val="clear" w:color="auto" w:fill="auto"/>
            <w:noWrap/>
            <w:vAlign w:val="center"/>
          </w:tcPr>
          <w:p w14:paraId="1DA5F28D">
            <w:pPr>
              <w:spacing w:line="240" w:lineRule="auto"/>
              <w:jc w:val="center"/>
              <w:rPr>
                <w:rFonts w:hint="eastAsia"/>
                <w:sz w:val="19"/>
              </w:rPr>
            </w:pPr>
            <w:r>
              <w:rPr>
                <w:rFonts w:hint="eastAsia"/>
                <w:sz w:val="19"/>
              </w:rPr>
              <w:t>2027</w:t>
            </w:r>
          </w:p>
        </w:tc>
        <w:tc>
          <w:tcPr>
            <w:tcW w:w="752" w:type="dxa"/>
            <w:shd w:val="clear" w:color="auto" w:fill="auto"/>
            <w:noWrap/>
            <w:vAlign w:val="center"/>
          </w:tcPr>
          <w:p w14:paraId="0005AA5F">
            <w:pPr>
              <w:spacing w:line="240" w:lineRule="auto"/>
              <w:jc w:val="center"/>
              <w:rPr>
                <w:rFonts w:hint="eastAsia"/>
                <w:sz w:val="19"/>
              </w:rPr>
            </w:pPr>
            <w:r>
              <w:rPr>
                <w:rFonts w:hint="eastAsia"/>
                <w:sz w:val="19"/>
              </w:rPr>
              <w:t>123.74</w:t>
            </w:r>
          </w:p>
        </w:tc>
        <w:tc>
          <w:tcPr>
            <w:tcW w:w="752" w:type="dxa"/>
            <w:shd w:val="clear" w:color="auto" w:fill="auto"/>
            <w:noWrap/>
            <w:vAlign w:val="center"/>
          </w:tcPr>
          <w:p w14:paraId="77821EA5">
            <w:pPr>
              <w:spacing w:line="240" w:lineRule="auto"/>
              <w:jc w:val="center"/>
              <w:rPr>
                <w:rFonts w:hint="eastAsia"/>
                <w:sz w:val="19"/>
              </w:rPr>
            </w:pPr>
            <w:r>
              <w:rPr>
                <w:rFonts w:hint="eastAsia"/>
                <w:sz w:val="19"/>
              </w:rPr>
              <w:t>41.42113</w:t>
            </w:r>
          </w:p>
        </w:tc>
      </w:tr>
      <w:tr w14:paraId="295934B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557" w:type="dxa"/>
            <w:shd w:val="clear" w:color="auto" w:fill="auto"/>
            <w:noWrap/>
            <w:vAlign w:val="center"/>
          </w:tcPr>
          <w:p w14:paraId="4ED82D8D">
            <w:pPr>
              <w:spacing w:line="240" w:lineRule="auto"/>
              <w:jc w:val="center"/>
              <w:rPr>
                <w:rFonts w:hint="eastAsia"/>
                <w:sz w:val="19"/>
              </w:rPr>
            </w:pPr>
            <w:r>
              <w:rPr>
                <w:rFonts w:hint="eastAsia"/>
                <w:sz w:val="19"/>
              </w:rPr>
              <w:t>26</w:t>
            </w:r>
          </w:p>
        </w:tc>
        <w:tc>
          <w:tcPr>
            <w:tcW w:w="3575" w:type="dxa"/>
            <w:shd w:val="clear" w:color="auto" w:fill="auto"/>
            <w:noWrap/>
            <w:vAlign w:val="center"/>
          </w:tcPr>
          <w:p w14:paraId="128F965D">
            <w:pPr>
              <w:spacing w:line="240" w:lineRule="auto"/>
              <w:jc w:val="center"/>
              <w:rPr>
                <w:rFonts w:hint="eastAsia"/>
                <w:sz w:val="19"/>
              </w:rPr>
            </w:pPr>
            <w:r>
              <w:rPr>
                <w:rFonts w:hint="eastAsia"/>
                <w:sz w:val="19"/>
              </w:rPr>
              <w:t>本溪水洞服务区1</w:t>
            </w:r>
          </w:p>
        </w:tc>
        <w:tc>
          <w:tcPr>
            <w:tcW w:w="4505" w:type="dxa"/>
            <w:shd w:val="clear" w:color="auto" w:fill="auto"/>
            <w:noWrap/>
            <w:vAlign w:val="center"/>
          </w:tcPr>
          <w:p w14:paraId="48545EFB">
            <w:pPr>
              <w:spacing w:line="240" w:lineRule="auto"/>
              <w:jc w:val="center"/>
              <w:rPr>
                <w:rFonts w:hint="eastAsia"/>
                <w:sz w:val="19"/>
              </w:rPr>
            </w:pPr>
            <w:r>
              <w:rPr>
                <w:rFonts w:hint="eastAsia"/>
                <w:sz w:val="19"/>
              </w:rPr>
              <w:t>丹阜高速本溪水洞服务区1</w:t>
            </w:r>
          </w:p>
        </w:tc>
        <w:tc>
          <w:tcPr>
            <w:tcW w:w="851" w:type="dxa"/>
            <w:shd w:val="clear" w:color="auto" w:fill="auto"/>
            <w:noWrap/>
            <w:vAlign w:val="center"/>
          </w:tcPr>
          <w:p w14:paraId="6F21A3C3">
            <w:pPr>
              <w:spacing w:line="240" w:lineRule="auto"/>
              <w:jc w:val="center"/>
              <w:rPr>
                <w:rFonts w:hint="eastAsia"/>
                <w:sz w:val="19"/>
              </w:rPr>
            </w:pPr>
            <w:r>
              <w:rPr>
                <w:rFonts w:hint="eastAsia"/>
                <w:sz w:val="19"/>
              </w:rPr>
              <w:t>公用</w:t>
            </w:r>
          </w:p>
        </w:tc>
        <w:tc>
          <w:tcPr>
            <w:tcW w:w="567" w:type="dxa"/>
            <w:shd w:val="clear" w:color="auto" w:fill="auto"/>
            <w:noWrap/>
            <w:vAlign w:val="center"/>
          </w:tcPr>
          <w:p w14:paraId="60A3857B">
            <w:pPr>
              <w:spacing w:line="240" w:lineRule="auto"/>
              <w:jc w:val="center"/>
              <w:rPr>
                <w:rFonts w:hint="eastAsia"/>
                <w:sz w:val="19"/>
              </w:rPr>
            </w:pPr>
            <w:r>
              <w:rPr>
                <w:rFonts w:hint="eastAsia"/>
                <w:sz w:val="19"/>
              </w:rPr>
              <w:t>新建</w:t>
            </w:r>
          </w:p>
        </w:tc>
        <w:tc>
          <w:tcPr>
            <w:tcW w:w="708" w:type="dxa"/>
            <w:shd w:val="clear" w:color="auto" w:fill="auto"/>
            <w:noWrap/>
            <w:vAlign w:val="center"/>
          </w:tcPr>
          <w:p w14:paraId="0F51952D">
            <w:pPr>
              <w:spacing w:line="240" w:lineRule="auto"/>
              <w:jc w:val="center"/>
              <w:rPr>
                <w:rFonts w:hint="eastAsia"/>
                <w:sz w:val="19"/>
              </w:rPr>
            </w:pPr>
            <w:r>
              <w:rPr>
                <w:rFonts w:hint="eastAsia"/>
                <w:sz w:val="19"/>
              </w:rPr>
              <w:t>6</w:t>
            </w:r>
          </w:p>
        </w:tc>
        <w:tc>
          <w:tcPr>
            <w:tcW w:w="872" w:type="dxa"/>
            <w:shd w:val="clear" w:color="auto" w:fill="auto"/>
            <w:noWrap/>
            <w:vAlign w:val="center"/>
          </w:tcPr>
          <w:p w14:paraId="1365F277">
            <w:pPr>
              <w:spacing w:line="240" w:lineRule="auto"/>
              <w:jc w:val="center"/>
              <w:rPr>
                <w:rFonts w:hint="eastAsia"/>
                <w:sz w:val="19"/>
              </w:rPr>
            </w:pPr>
            <w:r>
              <w:rPr>
                <w:rFonts w:hint="eastAsia"/>
                <w:sz w:val="19"/>
              </w:rPr>
              <w:t>　</w:t>
            </w:r>
          </w:p>
        </w:tc>
        <w:tc>
          <w:tcPr>
            <w:tcW w:w="801" w:type="dxa"/>
            <w:shd w:val="clear" w:color="auto" w:fill="auto"/>
            <w:noWrap/>
            <w:vAlign w:val="center"/>
          </w:tcPr>
          <w:p w14:paraId="2E306231">
            <w:pPr>
              <w:spacing w:line="240" w:lineRule="auto"/>
              <w:jc w:val="center"/>
              <w:rPr>
                <w:rFonts w:hint="eastAsia"/>
                <w:sz w:val="19"/>
              </w:rPr>
            </w:pPr>
            <w:r>
              <w:rPr>
                <w:rFonts w:hint="eastAsia"/>
                <w:sz w:val="19"/>
              </w:rPr>
              <w:t>2027</w:t>
            </w:r>
          </w:p>
        </w:tc>
        <w:tc>
          <w:tcPr>
            <w:tcW w:w="752" w:type="dxa"/>
            <w:shd w:val="clear" w:color="auto" w:fill="auto"/>
            <w:noWrap/>
            <w:vAlign w:val="center"/>
          </w:tcPr>
          <w:p w14:paraId="4E39F10E">
            <w:pPr>
              <w:spacing w:line="240" w:lineRule="auto"/>
              <w:jc w:val="center"/>
              <w:rPr>
                <w:rFonts w:hint="eastAsia"/>
                <w:sz w:val="19"/>
              </w:rPr>
            </w:pPr>
            <w:r>
              <w:rPr>
                <w:rFonts w:hint="eastAsia"/>
                <w:sz w:val="19"/>
              </w:rPr>
              <w:t>123.7216</w:t>
            </w:r>
          </w:p>
        </w:tc>
        <w:tc>
          <w:tcPr>
            <w:tcW w:w="752" w:type="dxa"/>
            <w:shd w:val="clear" w:color="auto" w:fill="auto"/>
            <w:noWrap/>
            <w:vAlign w:val="center"/>
          </w:tcPr>
          <w:p w14:paraId="4BB0FE7C">
            <w:pPr>
              <w:spacing w:line="240" w:lineRule="auto"/>
              <w:jc w:val="center"/>
              <w:rPr>
                <w:rFonts w:hint="eastAsia"/>
                <w:sz w:val="19"/>
              </w:rPr>
            </w:pPr>
            <w:r>
              <w:rPr>
                <w:rFonts w:hint="eastAsia"/>
                <w:sz w:val="19"/>
              </w:rPr>
              <w:t>41.46621</w:t>
            </w:r>
          </w:p>
        </w:tc>
      </w:tr>
      <w:tr w14:paraId="5FA2444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557" w:type="dxa"/>
            <w:shd w:val="clear" w:color="auto" w:fill="auto"/>
            <w:noWrap/>
            <w:vAlign w:val="center"/>
          </w:tcPr>
          <w:p w14:paraId="445CCEBB">
            <w:pPr>
              <w:spacing w:line="240" w:lineRule="auto"/>
              <w:jc w:val="center"/>
              <w:rPr>
                <w:rFonts w:hint="eastAsia"/>
                <w:sz w:val="19"/>
              </w:rPr>
            </w:pPr>
            <w:r>
              <w:rPr>
                <w:rFonts w:hint="eastAsia"/>
                <w:sz w:val="19"/>
              </w:rPr>
              <w:t>27</w:t>
            </w:r>
          </w:p>
        </w:tc>
        <w:tc>
          <w:tcPr>
            <w:tcW w:w="3575" w:type="dxa"/>
            <w:shd w:val="clear" w:color="auto" w:fill="auto"/>
            <w:noWrap/>
            <w:vAlign w:val="center"/>
          </w:tcPr>
          <w:p w14:paraId="2DDD8CEA">
            <w:pPr>
              <w:spacing w:line="240" w:lineRule="auto"/>
              <w:jc w:val="center"/>
              <w:rPr>
                <w:rFonts w:hint="eastAsia"/>
                <w:sz w:val="19"/>
              </w:rPr>
            </w:pPr>
            <w:r>
              <w:rPr>
                <w:rFonts w:hint="eastAsia"/>
                <w:sz w:val="19"/>
              </w:rPr>
              <w:t>本溪水洞服务区2</w:t>
            </w:r>
          </w:p>
        </w:tc>
        <w:tc>
          <w:tcPr>
            <w:tcW w:w="4505" w:type="dxa"/>
            <w:shd w:val="clear" w:color="auto" w:fill="auto"/>
            <w:noWrap/>
            <w:vAlign w:val="center"/>
          </w:tcPr>
          <w:p w14:paraId="58763DD0">
            <w:pPr>
              <w:spacing w:line="240" w:lineRule="auto"/>
              <w:jc w:val="center"/>
              <w:rPr>
                <w:rFonts w:hint="eastAsia"/>
                <w:sz w:val="19"/>
              </w:rPr>
            </w:pPr>
            <w:r>
              <w:rPr>
                <w:rFonts w:hint="eastAsia"/>
                <w:sz w:val="19"/>
              </w:rPr>
              <w:t>丹阜高速本溪水洞服务区2</w:t>
            </w:r>
          </w:p>
        </w:tc>
        <w:tc>
          <w:tcPr>
            <w:tcW w:w="851" w:type="dxa"/>
            <w:shd w:val="clear" w:color="auto" w:fill="auto"/>
            <w:noWrap/>
            <w:vAlign w:val="center"/>
          </w:tcPr>
          <w:p w14:paraId="7563F734">
            <w:pPr>
              <w:spacing w:line="240" w:lineRule="auto"/>
              <w:jc w:val="center"/>
              <w:rPr>
                <w:rFonts w:hint="eastAsia"/>
                <w:sz w:val="19"/>
              </w:rPr>
            </w:pPr>
            <w:r>
              <w:rPr>
                <w:rFonts w:hint="eastAsia"/>
                <w:sz w:val="19"/>
              </w:rPr>
              <w:t>公用</w:t>
            </w:r>
          </w:p>
        </w:tc>
        <w:tc>
          <w:tcPr>
            <w:tcW w:w="567" w:type="dxa"/>
            <w:shd w:val="clear" w:color="auto" w:fill="auto"/>
            <w:noWrap/>
            <w:vAlign w:val="center"/>
          </w:tcPr>
          <w:p w14:paraId="49C3B7C3">
            <w:pPr>
              <w:spacing w:line="240" w:lineRule="auto"/>
              <w:jc w:val="center"/>
              <w:rPr>
                <w:rFonts w:hint="eastAsia"/>
                <w:sz w:val="19"/>
              </w:rPr>
            </w:pPr>
            <w:r>
              <w:rPr>
                <w:rFonts w:hint="eastAsia"/>
                <w:sz w:val="19"/>
              </w:rPr>
              <w:t>新建</w:t>
            </w:r>
          </w:p>
        </w:tc>
        <w:tc>
          <w:tcPr>
            <w:tcW w:w="708" w:type="dxa"/>
            <w:shd w:val="clear" w:color="auto" w:fill="auto"/>
            <w:noWrap/>
            <w:vAlign w:val="center"/>
          </w:tcPr>
          <w:p w14:paraId="643B4E69">
            <w:pPr>
              <w:spacing w:line="240" w:lineRule="auto"/>
              <w:jc w:val="center"/>
              <w:rPr>
                <w:rFonts w:hint="eastAsia"/>
                <w:sz w:val="19"/>
              </w:rPr>
            </w:pPr>
            <w:r>
              <w:rPr>
                <w:rFonts w:hint="eastAsia"/>
                <w:sz w:val="19"/>
              </w:rPr>
              <w:t>6</w:t>
            </w:r>
          </w:p>
        </w:tc>
        <w:tc>
          <w:tcPr>
            <w:tcW w:w="872" w:type="dxa"/>
            <w:shd w:val="clear" w:color="auto" w:fill="auto"/>
            <w:noWrap/>
            <w:vAlign w:val="center"/>
          </w:tcPr>
          <w:p w14:paraId="5D629C51">
            <w:pPr>
              <w:spacing w:line="240" w:lineRule="auto"/>
              <w:jc w:val="center"/>
              <w:rPr>
                <w:rFonts w:hint="eastAsia"/>
                <w:sz w:val="19"/>
              </w:rPr>
            </w:pPr>
            <w:r>
              <w:rPr>
                <w:rFonts w:hint="eastAsia"/>
                <w:sz w:val="19"/>
              </w:rPr>
              <w:t>　</w:t>
            </w:r>
          </w:p>
        </w:tc>
        <w:tc>
          <w:tcPr>
            <w:tcW w:w="801" w:type="dxa"/>
            <w:shd w:val="clear" w:color="auto" w:fill="auto"/>
            <w:noWrap/>
            <w:vAlign w:val="center"/>
          </w:tcPr>
          <w:p w14:paraId="72078BBD">
            <w:pPr>
              <w:spacing w:line="240" w:lineRule="auto"/>
              <w:jc w:val="center"/>
              <w:rPr>
                <w:rFonts w:hint="eastAsia"/>
                <w:sz w:val="19"/>
              </w:rPr>
            </w:pPr>
            <w:r>
              <w:rPr>
                <w:rFonts w:hint="eastAsia"/>
                <w:sz w:val="19"/>
              </w:rPr>
              <w:t>2027</w:t>
            </w:r>
          </w:p>
        </w:tc>
        <w:tc>
          <w:tcPr>
            <w:tcW w:w="752" w:type="dxa"/>
            <w:shd w:val="clear" w:color="auto" w:fill="auto"/>
            <w:noWrap/>
            <w:vAlign w:val="center"/>
          </w:tcPr>
          <w:p w14:paraId="4E32AA02">
            <w:pPr>
              <w:spacing w:line="240" w:lineRule="auto"/>
              <w:jc w:val="center"/>
              <w:rPr>
                <w:rFonts w:hint="eastAsia"/>
                <w:sz w:val="19"/>
              </w:rPr>
            </w:pPr>
            <w:r>
              <w:rPr>
                <w:rFonts w:hint="eastAsia"/>
                <w:sz w:val="19"/>
              </w:rPr>
              <w:t>123.7236</w:t>
            </w:r>
          </w:p>
        </w:tc>
        <w:tc>
          <w:tcPr>
            <w:tcW w:w="752" w:type="dxa"/>
            <w:shd w:val="clear" w:color="auto" w:fill="auto"/>
            <w:noWrap/>
            <w:vAlign w:val="center"/>
          </w:tcPr>
          <w:p w14:paraId="4E06348F">
            <w:pPr>
              <w:spacing w:line="240" w:lineRule="auto"/>
              <w:jc w:val="center"/>
              <w:rPr>
                <w:rFonts w:hint="eastAsia"/>
                <w:sz w:val="19"/>
              </w:rPr>
            </w:pPr>
            <w:r>
              <w:rPr>
                <w:rFonts w:hint="eastAsia"/>
                <w:sz w:val="19"/>
              </w:rPr>
              <w:t>41.46208</w:t>
            </w:r>
          </w:p>
        </w:tc>
      </w:tr>
      <w:tr w14:paraId="3F8D695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557" w:type="dxa"/>
            <w:shd w:val="clear" w:color="auto" w:fill="auto"/>
            <w:noWrap/>
            <w:vAlign w:val="center"/>
          </w:tcPr>
          <w:p w14:paraId="16068154">
            <w:pPr>
              <w:spacing w:line="240" w:lineRule="auto"/>
              <w:jc w:val="center"/>
              <w:rPr>
                <w:rFonts w:hint="eastAsia"/>
                <w:sz w:val="19"/>
              </w:rPr>
            </w:pPr>
            <w:r>
              <w:rPr>
                <w:rFonts w:hint="eastAsia"/>
                <w:sz w:val="19"/>
              </w:rPr>
              <w:t>28</w:t>
            </w:r>
          </w:p>
        </w:tc>
        <w:tc>
          <w:tcPr>
            <w:tcW w:w="3575" w:type="dxa"/>
            <w:shd w:val="clear" w:color="auto" w:fill="auto"/>
            <w:noWrap/>
            <w:vAlign w:val="center"/>
          </w:tcPr>
          <w:p w14:paraId="2ADEF2D5">
            <w:pPr>
              <w:spacing w:line="240" w:lineRule="auto"/>
              <w:jc w:val="center"/>
              <w:rPr>
                <w:rFonts w:hint="eastAsia"/>
                <w:sz w:val="19"/>
              </w:rPr>
            </w:pPr>
            <w:r>
              <w:rPr>
                <w:rFonts w:hint="eastAsia"/>
                <w:sz w:val="19"/>
              </w:rPr>
              <w:t>产业大道加油站</w:t>
            </w:r>
          </w:p>
        </w:tc>
        <w:tc>
          <w:tcPr>
            <w:tcW w:w="4505" w:type="dxa"/>
            <w:shd w:val="clear" w:color="auto" w:fill="auto"/>
            <w:noWrap/>
            <w:vAlign w:val="center"/>
          </w:tcPr>
          <w:p w14:paraId="48A0792F">
            <w:pPr>
              <w:spacing w:line="240" w:lineRule="auto"/>
              <w:jc w:val="center"/>
              <w:rPr>
                <w:rFonts w:hint="eastAsia"/>
                <w:sz w:val="19"/>
              </w:rPr>
            </w:pPr>
            <w:r>
              <w:rPr>
                <w:rFonts w:hint="eastAsia"/>
                <w:sz w:val="19"/>
              </w:rPr>
              <w:t>溪湖区沈本产业大道、张仲景大街交界处加油站</w:t>
            </w:r>
          </w:p>
        </w:tc>
        <w:tc>
          <w:tcPr>
            <w:tcW w:w="851" w:type="dxa"/>
            <w:shd w:val="clear" w:color="auto" w:fill="auto"/>
            <w:noWrap/>
            <w:vAlign w:val="center"/>
          </w:tcPr>
          <w:p w14:paraId="18DC5192">
            <w:pPr>
              <w:spacing w:line="240" w:lineRule="auto"/>
              <w:jc w:val="center"/>
              <w:rPr>
                <w:rFonts w:hint="eastAsia"/>
                <w:sz w:val="19"/>
              </w:rPr>
            </w:pPr>
            <w:r>
              <w:rPr>
                <w:rFonts w:hint="eastAsia"/>
                <w:sz w:val="19"/>
              </w:rPr>
              <w:t>公用</w:t>
            </w:r>
          </w:p>
        </w:tc>
        <w:tc>
          <w:tcPr>
            <w:tcW w:w="567" w:type="dxa"/>
            <w:shd w:val="clear" w:color="auto" w:fill="auto"/>
            <w:noWrap/>
            <w:vAlign w:val="center"/>
          </w:tcPr>
          <w:p w14:paraId="65CD85D9">
            <w:pPr>
              <w:spacing w:line="240" w:lineRule="auto"/>
              <w:jc w:val="center"/>
              <w:rPr>
                <w:rFonts w:hint="eastAsia"/>
                <w:sz w:val="19"/>
              </w:rPr>
            </w:pPr>
            <w:r>
              <w:rPr>
                <w:rFonts w:hint="eastAsia"/>
                <w:sz w:val="19"/>
              </w:rPr>
              <w:t>新建</w:t>
            </w:r>
          </w:p>
        </w:tc>
        <w:tc>
          <w:tcPr>
            <w:tcW w:w="708" w:type="dxa"/>
            <w:shd w:val="clear" w:color="auto" w:fill="auto"/>
            <w:noWrap/>
            <w:vAlign w:val="center"/>
          </w:tcPr>
          <w:p w14:paraId="0314DEAC">
            <w:pPr>
              <w:spacing w:line="240" w:lineRule="auto"/>
              <w:jc w:val="center"/>
              <w:rPr>
                <w:rFonts w:hint="eastAsia"/>
                <w:sz w:val="19"/>
              </w:rPr>
            </w:pPr>
            <w:r>
              <w:rPr>
                <w:rFonts w:hint="eastAsia"/>
                <w:sz w:val="19"/>
              </w:rPr>
              <w:t>3</w:t>
            </w:r>
          </w:p>
        </w:tc>
        <w:tc>
          <w:tcPr>
            <w:tcW w:w="872" w:type="dxa"/>
            <w:shd w:val="clear" w:color="auto" w:fill="auto"/>
            <w:noWrap/>
            <w:vAlign w:val="center"/>
          </w:tcPr>
          <w:p w14:paraId="19C431FD">
            <w:pPr>
              <w:spacing w:line="240" w:lineRule="auto"/>
              <w:jc w:val="center"/>
              <w:rPr>
                <w:rFonts w:hint="eastAsia"/>
                <w:sz w:val="19"/>
              </w:rPr>
            </w:pPr>
            <w:r>
              <w:rPr>
                <w:rFonts w:hint="eastAsia"/>
                <w:sz w:val="19"/>
              </w:rPr>
              <w:t>　</w:t>
            </w:r>
          </w:p>
        </w:tc>
        <w:tc>
          <w:tcPr>
            <w:tcW w:w="801" w:type="dxa"/>
            <w:shd w:val="clear" w:color="auto" w:fill="auto"/>
            <w:noWrap/>
            <w:vAlign w:val="center"/>
          </w:tcPr>
          <w:p w14:paraId="4990CDAC">
            <w:pPr>
              <w:spacing w:line="240" w:lineRule="auto"/>
              <w:jc w:val="center"/>
              <w:rPr>
                <w:rFonts w:hint="eastAsia"/>
                <w:sz w:val="19"/>
              </w:rPr>
            </w:pPr>
            <w:r>
              <w:rPr>
                <w:rFonts w:hint="eastAsia"/>
                <w:sz w:val="19"/>
              </w:rPr>
              <w:t>2027</w:t>
            </w:r>
          </w:p>
        </w:tc>
        <w:tc>
          <w:tcPr>
            <w:tcW w:w="752" w:type="dxa"/>
            <w:shd w:val="clear" w:color="auto" w:fill="auto"/>
            <w:noWrap/>
            <w:vAlign w:val="center"/>
          </w:tcPr>
          <w:p w14:paraId="5BF17564">
            <w:pPr>
              <w:spacing w:line="240" w:lineRule="auto"/>
              <w:jc w:val="center"/>
              <w:rPr>
                <w:rFonts w:hint="eastAsia"/>
                <w:sz w:val="19"/>
              </w:rPr>
            </w:pPr>
            <w:r>
              <w:rPr>
                <w:rFonts w:hint="eastAsia"/>
                <w:sz w:val="19"/>
              </w:rPr>
              <w:t>123.6749</w:t>
            </w:r>
          </w:p>
        </w:tc>
        <w:tc>
          <w:tcPr>
            <w:tcW w:w="752" w:type="dxa"/>
            <w:shd w:val="clear" w:color="auto" w:fill="auto"/>
            <w:noWrap/>
            <w:vAlign w:val="center"/>
          </w:tcPr>
          <w:p w14:paraId="43D8D2A2">
            <w:pPr>
              <w:spacing w:line="240" w:lineRule="auto"/>
              <w:jc w:val="center"/>
              <w:rPr>
                <w:rFonts w:hint="eastAsia"/>
                <w:sz w:val="19"/>
              </w:rPr>
            </w:pPr>
            <w:r>
              <w:rPr>
                <w:rFonts w:hint="eastAsia"/>
                <w:sz w:val="19"/>
              </w:rPr>
              <w:t>41.50055</w:t>
            </w:r>
          </w:p>
        </w:tc>
      </w:tr>
      <w:tr w14:paraId="4CD345B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557" w:type="dxa"/>
            <w:shd w:val="clear" w:color="auto" w:fill="auto"/>
            <w:noWrap/>
            <w:vAlign w:val="center"/>
          </w:tcPr>
          <w:p w14:paraId="087FF989">
            <w:pPr>
              <w:spacing w:line="240" w:lineRule="auto"/>
              <w:jc w:val="center"/>
              <w:rPr>
                <w:rFonts w:hint="eastAsia"/>
                <w:sz w:val="19"/>
              </w:rPr>
            </w:pPr>
            <w:r>
              <w:rPr>
                <w:rFonts w:hint="eastAsia"/>
                <w:sz w:val="19"/>
              </w:rPr>
              <w:t>29</w:t>
            </w:r>
          </w:p>
        </w:tc>
        <w:tc>
          <w:tcPr>
            <w:tcW w:w="3575" w:type="dxa"/>
            <w:shd w:val="clear" w:color="auto" w:fill="auto"/>
            <w:noWrap/>
            <w:vAlign w:val="center"/>
          </w:tcPr>
          <w:p w14:paraId="4CFDE13F">
            <w:pPr>
              <w:spacing w:line="240" w:lineRule="auto"/>
              <w:jc w:val="center"/>
              <w:rPr>
                <w:rFonts w:hint="eastAsia"/>
                <w:sz w:val="19"/>
              </w:rPr>
            </w:pPr>
            <w:r>
              <w:rPr>
                <w:rFonts w:hint="eastAsia"/>
                <w:sz w:val="19"/>
              </w:rPr>
              <w:t>三会厂村村委会</w:t>
            </w:r>
          </w:p>
        </w:tc>
        <w:tc>
          <w:tcPr>
            <w:tcW w:w="4505" w:type="dxa"/>
            <w:shd w:val="clear" w:color="auto" w:fill="auto"/>
            <w:noWrap/>
            <w:vAlign w:val="center"/>
          </w:tcPr>
          <w:p w14:paraId="50762D47">
            <w:pPr>
              <w:spacing w:line="240" w:lineRule="auto"/>
              <w:jc w:val="center"/>
              <w:rPr>
                <w:rFonts w:hint="eastAsia"/>
                <w:sz w:val="19"/>
              </w:rPr>
            </w:pPr>
            <w:r>
              <w:rPr>
                <w:rFonts w:hint="eastAsia"/>
                <w:sz w:val="19"/>
              </w:rPr>
              <w:t>溪湖区三会厂村村委会院内</w:t>
            </w:r>
          </w:p>
        </w:tc>
        <w:tc>
          <w:tcPr>
            <w:tcW w:w="851" w:type="dxa"/>
            <w:shd w:val="clear" w:color="auto" w:fill="auto"/>
            <w:noWrap/>
            <w:vAlign w:val="center"/>
          </w:tcPr>
          <w:p w14:paraId="7A5EBCBA">
            <w:pPr>
              <w:spacing w:line="240" w:lineRule="auto"/>
              <w:jc w:val="center"/>
              <w:rPr>
                <w:rFonts w:hint="eastAsia"/>
                <w:sz w:val="19"/>
              </w:rPr>
            </w:pPr>
            <w:r>
              <w:rPr>
                <w:rFonts w:hint="eastAsia"/>
                <w:sz w:val="19"/>
              </w:rPr>
              <w:t>公用</w:t>
            </w:r>
          </w:p>
        </w:tc>
        <w:tc>
          <w:tcPr>
            <w:tcW w:w="567" w:type="dxa"/>
            <w:shd w:val="clear" w:color="auto" w:fill="auto"/>
            <w:noWrap/>
            <w:vAlign w:val="center"/>
          </w:tcPr>
          <w:p w14:paraId="6723CC42">
            <w:pPr>
              <w:spacing w:line="240" w:lineRule="auto"/>
              <w:jc w:val="center"/>
              <w:rPr>
                <w:rFonts w:hint="eastAsia"/>
                <w:sz w:val="19"/>
              </w:rPr>
            </w:pPr>
            <w:r>
              <w:rPr>
                <w:rFonts w:hint="eastAsia"/>
                <w:sz w:val="19"/>
              </w:rPr>
              <w:t>新建</w:t>
            </w:r>
          </w:p>
        </w:tc>
        <w:tc>
          <w:tcPr>
            <w:tcW w:w="708" w:type="dxa"/>
            <w:shd w:val="clear" w:color="auto" w:fill="auto"/>
            <w:noWrap/>
            <w:vAlign w:val="center"/>
          </w:tcPr>
          <w:p w14:paraId="749D563D">
            <w:pPr>
              <w:spacing w:line="240" w:lineRule="auto"/>
              <w:jc w:val="center"/>
              <w:rPr>
                <w:rFonts w:hint="eastAsia"/>
                <w:sz w:val="19"/>
              </w:rPr>
            </w:pPr>
            <w:r>
              <w:rPr>
                <w:rFonts w:hint="eastAsia"/>
                <w:sz w:val="19"/>
              </w:rPr>
              <w:t>6</w:t>
            </w:r>
          </w:p>
        </w:tc>
        <w:tc>
          <w:tcPr>
            <w:tcW w:w="872" w:type="dxa"/>
            <w:shd w:val="clear" w:color="auto" w:fill="auto"/>
            <w:noWrap/>
            <w:vAlign w:val="center"/>
          </w:tcPr>
          <w:p w14:paraId="66F53E66">
            <w:pPr>
              <w:spacing w:line="240" w:lineRule="auto"/>
              <w:jc w:val="center"/>
              <w:rPr>
                <w:rFonts w:hint="eastAsia"/>
                <w:sz w:val="19"/>
              </w:rPr>
            </w:pPr>
            <w:r>
              <w:rPr>
                <w:rFonts w:hint="eastAsia"/>
                <w:sz w:val="19"/>
              </w:rPr>
              <w:t>　</w:t>
            </w:r>
          </w:p>
        </w:tc>
        <w:tc>
          <w:tcPr>
            <w:tcW w:w="801" w:type="dxa"/>
            <w:shd w:val="clear" w:color="auto" w:fill="auto"/>
            <w:noWrap/>
            <w:vAlign w:val="center"/>
          </w:tcPr>
          <w:p w14:paraId="2F49C0BC">
            <w:pPr>
              <w:spacing w:line="240" w:lineRule="auto"/>
              <w:jc w:val="center"/>
              <w:rPr>
                <w:rFonts w:hint="eastAsia"/>
                <w:sz w:val="19"/>
              </w:rPr>
            </w:pPr>
            <w:r>
              <w:rPr>
                <w:rFonts w:hint="eastAsia"/>
                <w:sz w:val="19"/>
              </w:rPr>
              <w:t>2027</w:t>
            </w:r>
          </w:p>
        </w:tc>
        <w:tc>
          <w:tcPr>
            <w:tcW w:w="752" w:type="dxa"/>
            <w:shd w:val="clear" w:color="auto" w:fill="auto"/>
            <w:noWrap/>
            <w:vAlign w:val="center"/>
          </w:tcPr>
          <w:p w14:paraId="4C90BF05">
            <w:pPr>
              <w:spacing w:line="240" w:lineRule="auto"/>
              <w:jc w:val="center"/>
              <w:rPr>
                <w:rFonts w:hint="eastAsia"/>
                <w:sz w:val="19"/>
              </w:rPr>
            </w:pPr>
            <w:r>
              <w:rPr>
                <w:rFonts w:hint="eastAsia"/>
                <w:sz w:val="19"/>
              </w:rPr>
              <w:t>123.6874</w:t>
            </w:r>
          </w:p>
        </w:tc>
        <w:tc>
          <w:tcPr>
            <w:tcW w:w="752" w:type="dxa"/>
            <w:shd w:val="clear" w:color="auto" w:fill="auto"/>
            <w:noWrap/>
            <w:vAlign w:val="center"/>
          </w:tcPr>
          <w:p w14:paraId="25158655">
            <w:pPr>
              <w:spacing w:line="240" w:lineRule="auto"/>
              <w:jc w:val="center"/>
              <w:rPr>
                <w:rFonts w:hint="eastAsia"/>
                <w:sz w:val="19"/>
              </w:rPr>
            </w:pPr>
            <w:r>
              <w:rPr>
                <w:rFonts w:hint="eastAsia"/>
                <w:sz w:val="19"/>
              </w:rPr>
              <w:t>41.33546</w:t>
            </w:r>
          </w:p>
        </w:tc>
      </w:tr>
      <w:tr w14:paraId="23C4018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557" w:type="dxa"/>
            <w:shd w:val="clear" w:color="auto" w:fill="auto"/>
            <w:noWrap/>
            <w:vAlign w:val="center"/>
          </w:tcPr>
          <w:p w14:paraId="3FCA0939">
            <w:pPr>
              <w:spacing w:line="240" w:lineRule="auto"/>
              <w:jc w:val="center"/>
              <w:rPr>
                <w:rFonts w:hint="eastAsia"/>
                <w:sz w:val="19"/>
              </w:rPr>
            </w:pPr>
            <w:r>
              <w:rPr>
                <w:rFonts w:hint="eastAsia"/>
                <w:sz w:val="19"/>
              </w:rPr>
              <w:t>30</w:t>
            </w:r>
          </w:p>
        </w:tc>
        <w:tc>
          <w:tcPr>
            <w:tcW w:w="3575" w:type="dxa"/>
            <w:shd w:val="clear" w:color="auto" w:fill="auto"/>
            <w:noWrap/>
            <w:vAlign w:val="center"/>
          </w:tcPr>
          <w:p w14:paraId="7FA92D9A">
            <w:pPr>
              <w:spacing w:line="240" w:lineRule="auto"/>
              <w:jc w:val="center"/>
              <w:rPr>
                <w:rFonts w:hint="eastAsia"/>
                <w:sz w:val="19"/>
              </w:rPr>
            </w:pPr>
            <w:r>
              <w:rPr>
                <w:rFonts w:hint="eastAsia"/>
                <w:sz w:val="19"/>
              </w:rPr>
              <w:t>殡仪馆</w:t>
            </w:r>
          </w:p>
        </w:tc>
        <w:tc>
          <w:tcPr>
            <w:tcW w:w="4505" w:type="dxa"/>
            <w:shd w:val="clear" w:color="auto" w:fill="auto"/>
            <w:noWrap/>
            <w:vAlign w:val="center"/>
          </w:tcPr>
          <w:p w14:paraId="6A230477">
            <w:pPr>
              <w:spacing w:line="240" w:lineRule="auto"/>
              <w:jc w:val="center"/>
              <w:rPr>
                <w:rFonts w:hint="eastAsia"/>
                <w:sz w:val="19"/>
              </w:rPr>
            </w:pPr>
            <w:r>
              <w:rPr>
                <w:rFonts w:hint="eastAsia"/>
                <w:sz w:val="19"/>
              </w:rPr>
              <w:t>溪湖区滨河北路</w:t>
            </w:r>
          </w:p>
        </w:tc>
        <w:tc>
          <w:tcPr>
            <w:tcW w:w="851" w:type="dxa"/>
            <w:shd w:val="clear" w:color="auto" w:fill="auto"/>
            <w:noWrap/>
            <w:vAlign w:val="center"/>
          </w:tcPr>
          <w:p w14:paraId="67CBED46">
            <w:pPr>
              <w:spacing w:line="240" w:lineRule="auto"/>
              <w:jc w:val="center"/>
              <w:rPr>
                <w:rFonts w:hint="eastAsia"/>
                <w:sz w:val="19"/>
              </w:rPr>
            </w:pPr>
            <w:r>
              <w:rPr>
                <w:rFonts w:hint="eastAsia"/>
                <w:sz w:val="19"/>
              </w:rPr>
              <w:t>公用</w:t>
            </w:r>
          </w:p>
        </w:tc>
        <w:tc>
          <w:tcPr>
            <w:tcW w:w="567" w:type="dxa"/>
            <w:shd w:val="clear" w:color="auto" w:fill="auto"/>
            <w:noWrap/>
            <w:vAlign w:val="center"/>
          </w:tcPr>
          <w:p w14:paraId="1F9D7FCD">
            <w:pPr>
              <w:spacing w:line="240" w:lineRule="auto"/>
              <w:jc w:val="center"/>
              <w:rPr>
                <w:rFonts w:hint="eastAsia"/>
                <w:sz w:val="19"/>
              </w:rPr>
            </w:pPr>
            <w:r>
              <w:rPr>
                <w:rFonts w:hint="eastAsia"/>
                <w:sz w:val="19"/>
              </w:rPr>
              <w:t>新建</w:t>
            </w:r>
          </w:p>
        </w:tc>
        <w:tc>
          <w:tcPr>
            <w:tcW w:w="708" w:type="dxa"/>
            <w:shd w:val="clear" w:color="auto" w:fill="auto"/>
            <w:noWrap/>
            <w:vAlign w:val="center"/>
          </w:tcPr>
          <w:p w14:paraId="2507F5D9">
            <w:pPr>
              <w:spacing w:line="240" w:lineRule="auto"/>
              <w:jc w:val="center"/>
              <w:rPr>
                <w:rFonts w:hint="eastAsia"/>
                <w:sz w:val="19"/>
              </w:rPr>
            </w:pPr>
            <w:r>
              <w:rPr>
                <w:rFonts w:hint="eastAsia"/>
                <w:sz w:val="19"/>
              </w:rPr>
              <w:t>12</w:t>
            </w:r>
          </w:p>
        </w:tc>
        <w:tc>
          <w:tcPr>
            <w:tcW w:w="872" w:type="dxa"/>
            <w:shd w:val="clear" w:color="auto" w:fill="auto"/>
            <w:noWrap/>
            <w:vAlign w:val="center"/>
          </w:tcPr>
          <w:p w14:paraId="1EA4760F">
            <w:pPr>
              <w:spacing w:line="240" w:lineRule="auto"/>
              <w:jc w:val="center"/>
              <w:rPr>
                <w:rFonts w:hint="eastAsia"/>
                <w:sz w:val="19"/>
              </w:rPr>
            </w:pPr>
            <w:r>
              <w:rPr>
                <w:rFonts w:hint="eastAsia"/>
                <w:sz w:val="19"/>
              </w:rPr>
              <w:t>　</w:t>
            </w:r>
          </w:p>
        </w:tc>
        <w:tc>
          <w:tcPr>
            <w:tcW w:w="801" w:type="dxa"/>
            <w:shd w:val="clear" w:color="auto" w:fill="auto"/>
            <w:noWrap/>
            <w:vAlign w:val="center"/>
          </w:tcPr>
          <w:p w14:paraId="36633BA4">
            <w:pPr>
              <w:spacing w:line="240" w:lineRule="auto"/>
              <w:jc w:val="center"/>
              <w:rPr>
                <w:rFonts w:hint="eastAsia"/>
                <w:sz w:val="19"/>
              </w:rPr>
            </w:pPr>
            <w:r>
              <w:rPr>
                <w:rFonts w:hint="eastAsia"/>
                <w:sz w:val="19"/>
              </w:rPr>
              <w:t>2028</w:t>
            </w:r>
          </w:p>
        </w:tc>
        <w:tc>
          <w:tcPr>
            <w:tcW w:w="752" w:type="dxa"/>
            <w:shd w:val="clear" w:color="auto" w:fill="auto"/>
            <w:noWrap/>
            <w:vAlign w:val="center"/>
          </w:tcPr>
          <w:p w14:paraId="00811BEE">
            <w:pPr>
              <w:spacing w:line="240" w:lineRule="auto"/>
              <w:jc w:val="center"/>
              <w:rPr>
                <w:rFonts w:hint="eastAsia"/>
                <w:sz w:val="19"/>
              </w:rPr>
            </w:pPr>
            <w:r>
              <w:rPr>
                <w:rFonts w:hint="eastAsia"/>
                <w:sz w:val="19"/>
              </w:rPr>
              <w:t>123.6831</w:t>
            </w:r>
          </w:p>
        </w:tc>
        <w:tc>
          <w:tcPr>
            <w:tcW w:w="752" w:type="dxa"/>
            <w:shd w:val="clear" w:color="auto" w:fill="auto"/>
            <w:noWrap/>
            <w:vAlign w:val="center"/>
          </w:tcPr>
          <w:p w14:paraId="2B0884EE">
            <w:pPr>
              <w:spacing w:line="240" w:lineRule="auto"/>
              <w:jc w:val="center"/>
              <w:rPr>
                <w:rFonts w:hint="eastAsia"/>
                <w:sz w:val="19"/>
              </w:rPr>
            </w:pPr>
            <w:r>
              <w:rPr>
                <w:rFonts w:hint="eastAsia"/>
                <w:sz w:val="19"/>
              </w:rPr>
              <w:t>41.28021</w:t>
            </w:r>
          </w:p>
        </w:tc>
      </w:tr>
      <w:tr w14:paraId="5F1A574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557" w:type="dxa"/>
            <w:shd w:val="clear" w:color="auto" w:fill="auto"/>
            <w:noWrap/>
            <w:vAlign w:val="center"/>
          </w:tcPr>
          <w:p w14:paraId="3180A7C6">
            <w:pPr>
              <w:spacing w:line="240" w:lineRule="auto"/>
              <w:jc w:val="center"/>
              <w:rPr>
                <w:rFonts w:hint="eastAsia"/>
                <w:sz w:val="19"/>
              </w:rPr>
            </w:pPr>
            <w:r>
              <w:rPr>
                <w:rFonts w:hint="eastAsia"/>
                <w:sz w:val="19"/>
              </w:rPr>
              <w:t>31</w:t>
            </w:r>
          </w:p>
        </w:tc>
        <w:tc>
          <w:tcPr>
            <w:tcW w:w="3575" w:type="dxa"/>
            <w:shd w:val="clear" w:color="auto" w:fill="auto"/>
            <w:noWrap/>
            <w:vAlign w:val="center"/>
          </w:tcPr>
          <w:p w14:paraId="62AE5312">
            <w:pPr>
              <w:spacing w:line="240" w:lineRule="auto"/>
              <w:jc w:val="center"/>
              <w:rPr>
                <w:rFonts w:hint="eastAsia"/>
                <w:sz w:val="19"/>
              </w:rPr>
            </w:pPr>
            <w:r>
              <w:rPr>
                <w:rFonts w:hint="eastAsia"/>
                <w:sz w:val="19"/>
              </w:rPr>
              <w:t>岱金峪村委会</w:t>
            </w:r>
          </w:p>
        </w:tc>
        <w:tc>
          <w:tcPr>
            <w:tcW w:w="4505" w:type="dxa"/>
            <w:shd w:val="clear" w:color="auto" w:fill="auto"/>
            <w:noWrap/>
            <w:vAlign w:val="center"/>
          </w:tcPr>
          <w:p w14:paraId="0F4976B4">
            <w:pPr>
              <w:spacing w:line="240" w:lineRule="auto"/>
              <w:jc w:val="center"/>
              <w:rPr>
                <w:rFonts w:hint="eastAsia"/>
                <w:sz w:val="19"/>
              </w:rPr>
            </w:pPr>
            <w:r>
              <w:rPr>
                <w:rFonts w:hint="eastAsia"/>
                <w:sz w:val="19"/>
              </w:rPr>
              <w:t>溪湖区岱金峪村委会院内</w:t>
            </w:r>
          </w:p>
        </w:tc>
        <w:tc>
          <w:tcPr>
            <w:tcW w:w="851" w:type="dxa"/>
            <w:shd w:val="clear" w:color="auto" w:fill="auto"/>
            <w:noWrap/>
            <w:vAlign w:val="center"/>
          </w:tcPr>
          <w:p w14:paraId="30F9F378">
            <w:pPr>
              <w:spacing w:line="240" w:lineRule="auto"/>
              <w:jc w:val="center"/>
              <w:rPr>
                <w:rFonts w:hint="eastAsia"/>
                <w:sz w:val="19"/>
              </w:rPr>
            </w:pPr>
            <w:r>
              <w:rPr>
                <w:rFonts w:hint="eastAsia"/>
                <w:sz w:val="19"/>
              </w:rPr>
              <w:t>公用</w:t>
            </w:r>
          </w:p>
        </w:tc>
        <w:tc>
          <w:tcPr>
            <w:tcW w:w="567" w:type="dxa"/>
            <w:shd w:val="clear" w:color="auto" w:fill="auto"/>
            <w:noWrap/>
            <w:vAlign w:val="center"/>
          </w:tcPr>
          <w:p w14:paraId="108F81D1">
            <w:pPr>
              <w:spacing w:line="240" w:lineRule="auto"/>
              <w:jc w:val="center"/>
              <w:rPr>
                <w:rFonts w:hint="eastAsia"/>
                <w:sz w:val="19"/>
              </w:rPr>
            </w:pPr>
            <w:r>
              <w:rPr>
                <w:rFonts w:hint="eastAsia"/>
                <w:sz w:val="19"/>
              </w:rPr>
              <w:t>新建</w:t>
            </w:r>
          </w:p>
        </w:tc>
        <w:tc>
          <w:tcPr>
            <w:tcW w:w="708" w:type="dxa"/>
            <w:shd w:val="clear" w:color="auto" w:fill="auto"/>
            <w:noWrap/>
            <w:vAlign w:val="center"/>
          </w:tcPr>
          <w:p w14:paraId="10988182">
            <w:pPr>
              <w:spacing w:line="240" w:lineRule="auto"/>
              <w:jc w:val="center"/>
              <w:rPr>
                <w:rFonts w:hint="eastAsia"/>
                <w:sz w:val="19"/>
              </w:rPr>
            </w:pPr>
            <w:r>
              <w:rPr>
                <w:rFonts w:hint="eastAsia"/>
                <w:sz w:val="19"/>
              </w:rPr>
              <w:t>3</w:t>
            </w:r>
          </w:p>
        </w:tc>
        <w:tc>
          <w:tcPr>
            <w:tcW w:w="872" w:type="dxa"/>
            <w:shd w:val="clear" w:color="auto" w:fill="auto"/>
            <w:noWrap/>
            <w:vAlign w:val="center"/>
          </w:tcPr>
          <w:p w14:paraId="10F053D5">
            <w:pPr>
              <w:spacing w:line="240" w:lineRule="auto"/>
              <w:jc w:val="center"/>
              <w:rPr>
                <w:rFonts w:hint="eastAsia"/>
                <w:sz w:val="19"/>
              </w:rPr>
            </w:pPr>
            <w:r>
              <w:rPr>
                <w:rFonts w:hint="eastAsia"/>
                <w:sz w:val="19"/>
              </w:rPr>
              <w:t>　</w:t>
            </w:r>
          </w:p>
        </w:tc>
        <w:tc>
          <w:tcPr>
            <w:tcW w:w="801" w:type="dxa"/>
            <w:shd w:val="clear" w:color="auto" w:fill="auto"/>
            <w:noWrap/>
            <w:vAlign w:val="center"/>
          </w:tcPr>
          <w:p w14:paraId="0B75C9BF">
            <w:pPr>
              <w:spacing w:line="240" w:lineRule="auto"/>
              <w:jc w:val="center"/>
              <w:rPr>
                <w:rFonts w:hint="eastAsia"/>
                <w:sz w:val="19"/>
              </w:rPr>
            </w:pPr>
            <w:r>
              <w:rPr>
                <w:rFonts w:hint="eastAsia"/>
                <w:sz w:val="19"/>
              </w:rPr>
              <w:t>2028</w:t>
            </w:r>
          </w:p>
        </w:tc>
        <w:tc>
          <w:tcPr>
            <w:tcW w:w="752" w:type="dxa"/>
            <w:shd w:val="clear" w:color="auto" w:fill="auto"/>
            <w:noWrap/>
            <w:vAlign w:val="center"/>
          </w:tcPr>
          <w:p w14:paraId="3C591691">
            <w:pPr>
              <w:spacing w:line="240" w:lineRule="auto"/>
              <w:jc w:val="center"/>
              <w:rPr>
                <w:rFonts w:hint="eastAsia"/>
                <w:sz w:val="19"/>
              </w:rPr>
            </w:pPr>
            <w:r>
              <w:rPr>
                <w:rFonts w:hint="eastAsia"/>
                <w:sz w:val="19"/>
              </w:rPr>
              <w:t>123.6316</w:t>
            </w:r>
          </w:p>
        </w:tc>
        <w:tc>
          <w:tcPr>
            <w:tcW w:w="752" w:type="dxa"/>
            <w:shd w:val="clear" w:color="auto" w:fill="auto"/>
            <w:noWrap/>
            <w:vAlign w:val="center"/>
          </w:tcPr>
          <w:p w14:paraId="28A6A647">
            <w:pPr>
              <w:spacing w:line="240" w:lineRule="auto"/>
              <w:jc w:val="center"/>
              <w:rPr>
                <w:rFonts w:hint="eastAsia"/>
                <w:sz w:val="19"/>
              </w:rPr>
            </w:pPr>
            <w:r>
              <w:rPr>
                <w:rFonts w:hint="eastAsia"/>
                <w:sz w:val="19"/>
              </w:rPr>
              <w:t>41.48247</w:t>
            </w:r>
          </w:p>
        </w:tc>
      </w:tr>
      <w:tr w14:paraId="569EFA5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557" w:type="dxa"/>
            <w:shd w:val="clear" w:color="auto" w:fill="auto"/>
            <w:noWrap/>
            <w:vAlign w:val="center"/>
          </w:tcPr>
          <w:p w14:paraId="10AC5C71">
            <w:pPr>
              <w:spacing w:line="240" w:lineRule="auto"/>
              <w:jc w:val="center"/>
              <w:rPr>
                <w:rFonts w:hint="eastAsia"/>
                <w:sz w:val="19"/>
              </w:rPr>
            </w:pPr>
            <w:r>
              <w:rPr>
                <w:rFonts w:hint="eastAsia"/>
                <w:sz w:val="19"/>
              </w:rPr>
              <w:t>32</w:t>
            </w:r>
          </w:p>
        </w:tc>
        <w:tc>
          <w:tcPr>
            <w:tcW w:w="3575" w:type="dxa"/>
            <w:shd w:val="clear" w:color="auto" w:fill="auto"/>
            <w:noWrap/>
            <w:vAlign w:val="center"/>
          </w:tcPr>
          <w:p w14:paraId="4C7C8C33">
            <w:pPr>
              <w:spacing w:line="240" w:lineRule="auto"/>
              <w:jc w:val="center"/>
              <w:rPr>
                <w:rFonts w:hint="eastAsia"/>
                <w:sz w:val="19"/>
              </w:rPr>
            </w:pPr>
            <w:r>
              <w:rPr>
                <w:rFonts w:hint="eastAsia"/>
                <w:sz w:val="19"/>
              </w:rPr>
              <w:t>黄木厂村委会</w:t>
            </w:r>
          </w:p>
        </w:tc>
        <w:tc>
          <w:tcPr>
            <w:tcW w:w="4505" w:type="dxa"/>
            <w:shd w:val="clear" w:color="auto" w:fill="auto"/>
            <w:noWrap/>
            <w:vAlign w:val="center"/>
          </w:tcPr>
          <w:p w14:paraId="51B7CE71">
            <w:pPr>
              <w:spacing w:line="240" w:lineRule="auto"/>
              <w:jc w:val="center"/>
              <w:rPr>
                <w:rFonts w:hint="eastAsia"/>
                <w:sz w:val="19"/>
              </w:rPr>
            </w:pPr>
            <w:r>
              <w:rPr>
                <w:rFonts w:hint="eastAsia"/>
                <w:sz w:val="19"/>
              </w:rPr>
              <w:t>溪湖区黄木村委会院内</w:t>
            </w:r>
          </w:p>
        </w:tc>
        <w:tc>
          <w:tcPr>
            <w:tcW w:w="851" w:type="dxa"/>
            <w:shd w:val="clear" w:color="auto" w:fill="auto"/>
            <w:noWrap/>
            <w:vAlign w:val="center"/>
          </w:tcPr>
          <w:p w14:paraId="79E56251">
            <w:pPr>
              <w:spacing w:line="240" w:lineRule="auto"/>
              <w:jc w:val="center"/>
              <w:rPr>
                <w:rFonts w:hint="eastAsia"/>
                <w:sz w:val="19"/>
              </w:rPr>
            </w:pPr>
            <w:r>
              <w:rPr>
                <w:rFonts w:hint="eastAsia"/>
                <w:sz w:val="19"/>
              </w:rPr>
              <w:t>公用</w:t>
            </w:r>
          </w:p>
        </w:tc>
        <w:tc>
          <w:tcPr>
            <w:tcW w:w="567" w:type="dxa"/>
            <w:shd w:val="clear" w:color="auto" w:fill="auto"/>
            <w:noWrap/>
            <w:vAlign w:val="center"/>
          </w:tcPr>
          <w:p w14:paraId="19EB050D">
            <w:pPr>
              <w:spacing w:line="240" w:lineRule="auto"/>
              <w:jc w:val="center"/>
              <w:rPr>
                <w:rFonts w:hint="eastAsia"/>
                <w:sz w:val="19"/>
              </w:rPr>
            </w:pPr>
            <w:r>
              <w:rPr>
                <w:rFonts w:hint="eastAsia"/>
                <w:sz w:val="19"/>
              </w:rPr>
              <w:t>新建</w:t>
            </w:r>
          </w:p>
        </w:tc>
        <w:tc>
          <w:tcPr>
            <w:tcW w:w="708" w:type="dxa"/>
            <w:shd w:val="clear" w:color="auto" w:fill="auto"/>
            <w:noWrap/>
            <w:vAlign w:val="center"/>
          </w:tcPr>
          <w:p w14:paraId="54F61E9D">
            <w:pPr>
              <w:spacing w:line="240" w:lineRule="auto"/>
              <w:jc w:val="center"/>
              <w:rPr>
                <w:rFonts w:hint="eastAsia"/>
                <w:sz w:val="19"/>
              </w:rPr>
            </w:pPr>
            <w:r>
              <w:rPr>
                <w:rFonts w:hint="eastAsia"/>
                <w:sz w:val="19"/>
              </w:rPr>
              <w:t>3</w:t>
            </w:r>
          </w:p>
        </w:tc>
        <w:tc>
          <w:tcPr>
            <w:tcW w:w="872" w:type="dxa"/>
            <w:shd w:val="clear" w:color="auto" w:fill="auto"/>
            <w:noWrap/>
            <w:vAlign w:val="center"/>
          </w:tcPr>
          <w:p w14:paraId="1580735B">
            <w:pPr>
              <w:spacing w:line="240" w:lineRule="auto"/>
              <w:jc w:val="center"/>
              <w:rPr>
                <w:rFonts w:hint="eastAsia"/>
                <w:sz w:val="19"/>
              </w:rPr>
            </w:pPr>
            <w:r>
              <w:rPr>
                <w:rFonts w:hint="eastAsia"/>
                <w:sz w:val="19"/>
              </w:rPr>
              <w:t>　</w:t>
            </w:r>
          </w:p>
        </w:tc>
        <w:tc>
          <w:tcPr>
            <w:tcW w:w="801" w:type="dxa"/>
            <w:shd w:val="clear" w:color="auto" w:fill="auto"/>
            <w:noWrap/>
            <w:vAlign w:val="center"/>
          </w:tcPr>
          <w:p w14:paraId="5A154B93">
            <w:pPr>
              <w:spacing w:line="240" w:lineRule="auto"/>
              <w:jc w:val="center"/>
              <w:rPr>
                <w:rFonts w:hint="eastAsia"/>
                <w:sz w:val="19"/>
              </w:rPr>
            </w:pPr>
            <w:r>
              <w:rPr>
                <w:rFonts w:hint="eastAsia"/>
                <w:sz w:val="19"/>
              </w:rPr>
              <w:t>2028</w:t>
            </w:r>
          </w:p>
        </w:tc>
        <w:tc>
          <w:tcPr>
            <w:tcW w:w="752" w:type="dxa"/>
            <w:shd w:val="clear" w:color="auto" w:fill="auto"/>
            <w:noWrap/>
            <w:vAlign w:val="center"/>
          </w:tcPr>
          <w:p w14:paraId="06D0A587">
            <w:pPr>
              <w:spacing w:line="240" w:lineRule="auto"/>
              <w:jc w:val="center"/>
              <w:rPr>
                <w:rFonts w:hint="eastAsia"/>
                <w:sz w:val="19"/>
              </w:rPr>
            </w:pPr>
            <w:r>
              <w:rPr>
                <w:rFonts w:hint="eastAsia"/>
                <w:sz w:val="19"/>
              </w:rPr>
              <w:t>123.7386</w:t>
            </w:r>
          </w:p>
        </w:tc>
        <w:tc>
          <w:tcPr>
            <w:tcW w:w="752" w:type="dxa"/>
            <w:shd w:val="clear" w:color="auto" w:fill="auto"/>
            <w:noWrap/>
            <w:vAlign w:val="center"/>
          </w:tcPr>
          <w:p w14:paraId="74C5985F">
            <w:pPr>
              <w:spacing w:line="240" w:lineRule="auto"/>
              <w:jc w:val="center"/>
              <w:rPr>
                <w:rFonts w:hint="eastAsia"/>
                <w:sz w:val="19"/>
              </w:rPr>
            </w:pPr>
            <w:r>
              <w:rPr>
                <w:rFonts w:hint="eastAsia"/>
                <w:sz w:val="19"/>
              </w:rPr>
              <w:t>41.48762</w:t>
            </w:r>
          </w:p>
        </w:tc>
      </w:tr>
      <w:tr w14:paraId="0B9D890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557" w:type="dxa"/>
            <w:shd w:val="clear" w:color="auto" w:fill="auto"/>
            <w:noWrap/>
            <w:vAlign w:val="center"/>
          </w:tcPr>
          <w:p w14:paraId="30768D81">
            <w:pPr>
              <w:spacing w:line="240" w:lineRule="auto"/>
              <w:jc w:val="center"/>
              <w:rPr>
                <w:rFonts w:hint="eastAsia"/>
                <w:sz w:val="19"/>
              </w:rPr>
            </w:pPr>
            <w:r>
              <w:rPr>
                <w:rFonts w:hint="eastAsia"/>
                <w:sz w:val="19"/>
              </w:rPr>
              <w:t>33</w:t>
            </w:r>
          </w:p>
        </w:tc>
        <w:tc>
          <w:tcPr>
            <w:tcW w:w="3575" w:type="dxa"/>
            <w:shd w:val="clear" w:color="auto" w:fill="auto"/>
            <w:noWrap/>
            <w:vAlign w:val="center"/>
          </w:tcPr>
          <w:p w14:paraId="7B1833D4">
            <w:pPr>
              <w:spacing w:line="240" w:lineRule="auto"/>
              <w:jc w:val="center"/>
              <w:rPr>
                <w:rFonts w:hint="eastAsia"/>
                <w:sz w:val="19"/>
              </w:rPr>
            </w:pPr>
            <w:r>
              <w:rPr>
                <w:rFonts w:hint="eastAsia"/>
                <w:sz w:val="19"/>
              </w:rPr>
              <w:t>西高堡村村委会</w:t>
            </w:r>
          </w:p>
        </w:tc>
        <w:tc>
          <w:tcPr>
            <w:tcW w:w="4505" w:type="dxa"/>
            <w:shd w:val="clear" w:color="auto" w:fill="auto"/>
            <w:noWrap/>
            <w:vAlign w:val="center"/>
          </w:tcPr>
          <w:p w14:paraId="43D81571">
            <w:pPr>
              <w:spacing w:line="240" w:lineRule="auto"/>
              <w:jc w:val="center"/>
              <w:rPr>
                <w:rFonts w:hint="eastAsia"/>
                <w:sz w:val="19"/>
              </w:rPr>
            </w:pPr>
            <w:r>
              <w:rPr>
                <w:rFonts w:hint="eastAsia"/>
                <w:sz w:val="19"/>
              </w:rPr>
              <w:t>溪湖区西高堡村委会院内</w:t>
            </w:r>
          </w:p>
        </w:tc>
        <w:tc>
          <w:tcPr>
            <w:tcW w:w="851" w:type="dxa"/>
            <w:shd w:val="clear" w:color="auto" w:fill="auto"/>
            <w:noWrap/>
            <w:vAlign w:val="center"/>
          </w:tcPr>
          <w:p w14:paraId="36F5BDAD">
            <w:pPr>
              <w:spacing w:line="240" w:lineRule="auto"/>
              <w:jc w:val="center"/>
              <w:rPr>
                <w:rFonts w:hint="eastAsia"/>
                <w:sz w:val="19"/>
              </w:rPr>
            </w:pPr>
            <w:r>
              <w:rPr>
                <w:rFonts w:hint="eastAsia"/>
                <w:sz w:val="19"/>
              </w:rPr>
              <w:t>公用</w:t>
            </w:r>
          </w:p>
        </w:tc>
        <w:tc>
          <w:tcPr>
            <w:tcW w:w="567" w:type="dxa"/>
            <w:shd w:val="clear" w:color="auto" w:fill="auto"/>
            <w:noWrap/>
            <w:vAlign w:val="center"/>
          </w:tcPr>
          <w:p w14:paraId="4CB87D51">
            <w:pPr>
              <w:spacing w:line="240" w:lineRule="auto"/>
              <w:jc w:val="center"/>
              <w:rPr>
                <w:rFonts w:hint="eastAsia"/>
                <w:sz w:val="19"/>
              </w:rPr>
            </w:pPr>
            <w:r>
              <w:rPr>
                <w:rFonts w:hint="eastAsia"/>
                <w:sz w:val="19"/>
              </w:rPr>
              <w:t>新建</w:t>
            </w:r>
          </w:p>
        </w:tc>
        <w:tc>
          <w:tcPr>
            <w:tcW w:w="708" w:type="dxa"/>
            <w:shd w:val="clear" w:color="auto" w:fill="auto"/>
            <w:noWrap/>
            <w:vAlign w:val="center"/>
          </w:tcPr>
          <w:p w14:paraId="3503840D">
            <w:pPr>
              <w:spacing w:line="240" w:lineRule="auto"/>
              <w:jc w:val="center"/>
              <w:rPr>
                <w:rFonts w:hint="eastAsia"/>
                <w:sz w:val="19"/>
              </w:rPr>
            </w:pPr>
            <w:r>
              <w:rPr>
                <w:rFonts w:hint="eastAsia"/>
                <w:sz w:val="19"/>
              </w:rPr>
              <w:t>3</w:t>
            </w:r>
          </w:p>
        </w:tc>
        <w:tc>
          <w:tcPr>
            <w:tcW w:w="872" w:type="dxa"/>
            <w:shd w:val="clear" w:color="auto" w:fill="auto"/>
            <w:noWrap/>
            <w:vAlign w:val="center"/>
          </w:tcPr>
          <w:p w14:paraId="7FF04351">
            <w:pPr>
              <w:spacing w:line="240" w:lineRule="auto"/>
              <w:jc w:val="center"/>
              <w:rPr>
                <w:rFonts w:hint="eastAsia"/>
                <w:sz w:val="19"/>
              </w:rPr>
            </w:pPr>
            <w:r>
              <w:rPr>
                <w:rFonts w:hint="eastAsia"/>
                <w:sz w:val="19"/>
              </w:rPr>
              <w:t>　</w:t>
            </w:r>
          </w:p>
        </w:tc>
        <w:tc>
          <w:tcPr>
            <w:tcW w:w="801" w:type="dxa"/>
            <w:shd w:val="clear" w:color="auto" w:fill="auto"/>
            <w:noWrap/>
            <w:vAlign w:val="center"/>
          </w:tcPr>
          <w:p w14:paraId="17E9684E">
            <w:pPr>
              <w:spacing w:line="240" w:lineRule="auto"/>
              <w:jc w:val="center"/>
              <w:rPr>
                <w:rFonts w:hint="eastAsia"/>
                <w:sz w:val="19"/>
              </w:rPr>
            </w:pPr>
            <w:r>
              <w:rPr>
                <w:rFonts w:hint="eastAsia"/>
                <w:sz w:val="19"/>
              </w:rPr>
              <w:t>2028</w:t>
            </w:r>
          </w:p>
        </w:tc>
        <w:tc>
          <w:tcPr>
            <w:tcW w:w="752" w:type="dxa"/>
            <w:shd w:val="clear" w:color="auto" w:fill="auto"/>
            <w:noWrap/>
            <w:vAlign w:val="center"/>
          </w:tcPr>
          <w:p w14:paraId="428153D7">
            <w:pPr>
              <w:spacing w:line="240" w:lineRule="auto"/>
              <w:jc w:val="center"/>
              <w:rPr>
                <w:rFonts w:hint="eastAsia"/>
                <w:sz w:val="19"/>
              </w:rPr>
            </w:pPr>
            <w:r>
              <w:rPr>
                <w:rFonts w:hint="eastAsia"/>
                <w:sz w:val="19"/>
              </w:rPr>
              <w:t>123.6607</w:t>
            </w:r>
          </w:p>
        </w:tc>
        <w:tc>
          <w:tcPr>
            <w:tcW w:w="752" w:type="dxa"/>
            <w:shd w:val="clear" w:color="auto" w:fill="auto"/>
            <w:noWrap/>
            <w:vAlign w:val="center"/>
          </w:tcPr>
          <w:p w14:paraId="319050AA">
            <w:pPr>
              <w:spacing w:line="240" w:lineRule="auto"/>
              <w:jc w:val="center"/>
              <w:rPr>
                <w:rFonts w:hint="eastAsia"/>
                <w:sz w:val="19"/>
              </w:rPr>
            </w:pPr>
            <w:r>
              <w:rPr>
                <w:rFonts w:hint="eastAsia"/>
                <w:sz w:val="19"/>
              </w:rPr>
              <w:t>41.41925</w:t>
            </w:r>
          </w:p>
        </w:tc>
      </w:tr>
      <w:tr w14:paraId="0FAA332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557" w:type="dxa"/>
            <w:shd w:val="clear" w:color="auto" w:fill="auto"/>
            <w:noWrap/>
            <w:vAlign w:val="center"/>
          </w:tcPr>
          <w:p w14:paraId="5B2B6320">
            <w:pPr>
              <w:spacing w:line="240" w:lineRule="auto"/>
              <w:jc w:val="center"/>
              <w:rPr>
                <w:rFonts w:hint="eastAsia"/>
                <w:sz w:val="19"/>
              </w:rPr>
            </w:pPr>
            <w:r>
              <w:rPr>
                <w:rFonts w:hint="eastAsia"/>
                <w:sz w:val="19"/>
              </w:rPr>
              <w:t>34</w:t>
            </w:r>
          </w:p>
        </w:tc>
        <w:tc>
          <w:tcPr>
            <w:tcW w:w="3575" w:type="dxa"/>
            <w:shd w:val="clear" w:color="auto" w:fill="auto"/>
            <w:noWrap/>
            <w:vAlign w:val="center"/>
          </w:tcPr>
          <w:p w14:paraId="3AF3C38D">
            <w:pPr>
              <w:spacing w:line="240" w:lineRule="auto"/>
              <w:jc w:val="center"/>
              <w:rPr>
                <w:rFonts w:hint="eastAsia"/>
                <w:sz w:val="19"/>
              </w:rPr>
            </w:pPr>
            <w:r>
              <w:rPr>
                <w:rFonts w:hint="eastAsia"/>
                <w:sz w:val="19"/>
              </w:rPr>
              <w:t>黎明油脂厂</w:t>
            </w:r>
          </w:p>
        </w:tc>
        <w:tc>
          <w:tcPr>
            <w:tcW w:w="4505" w:type="dxa"/>
            <w:shd w:val="clear" w:color="auto" w:fill="auto"/>
            <w:noWrap/>
            <w:vAlign w:val="center"/>
          </w:tcPr>
          <w:p w14:paraId="456A4F07">
            <w:pPr>
              <w:spacing w:line="240" w:lineRule="auto"/>
              <w:jc w:val="center"/>
              <w:rPr>
                <w:rFonts w:hint="eastAsia"/>
                <w:sz w:val="19"/>
              </w:rPr>
            </w:pPr>
            <w:r>
              <w:rPr>
                <w:rFonts w:hint="eastAsia"/>
                <w:sz w:val="19"/>
              </w:rPr>
              <w:t>溪湖区溪湖西路19号</w:t>
            </w:r>
          </w:p>
        </w:tc>
        <w:tc>
          <w:tcPr>
            <w:tcW w:w="851" w:type="dxa"/>
            <w:shd w:val="clear" w:color="auto" w:fill="auto"/>
            <w:noWrap/>
            <w:vAlign w:val="center"/>
          </w:tcPr>
          <w:p w14:paraId="38534742">
            <w:pPr>
              <w:spacing w:line="240" w:lineRule="auto"/>
              <w:jc w:val="center"/>
              <w:rPr>
                <w:rFonts w:hint="eastAsia"/>
                <w:sz w:val="19"/>
              </w:rPr>
            </w:pPr>
            <w:r>
              <w:rPr>
                <w:rFonts w:hint="eastAsia"/>
                <w:sz w:val="19"/>
              </w:rPr>
              <w:t>公用</w:t>
            </w:r>
          </w:p>
        </w:tc>
        <w:tc>
          <w:tcPr>
            <w:tcW w:w="567" w:type="dxa"/>
            <w:shd w:val="clear" w:color="auto" w:fill="auto"/>
            <w:noWrap/>
            <w:vAlign w:val="center"/>
          </w:tcPr>
          <w:p w14:paraId="045CB3FF">
            <w:pPr>
              <w:spacing w:line="240" w:lineRule="auto"/>
              <w:jc w:val="center"/>
              <w:rPr>
                <w:rFonts w:hint="eastAsia"/>
                <w:sz w:val="19"/>
              </w:rPr>
            </w:pPr>
            <w:r>
              <w:rPr>
                <w:rFonts w:hint="eastAsia"/>
                <w:sz w:val="19"/>
              </w:rPr>
              <w:t>新建</w:t>
            </w:r>
          </w:p>
        </w:tc>
        <w:tc>
          <w:tcPr>
            <w:tcW w:w="708" w:type="dxa"/>
            <w:shd w:val="clear" w:color="auto" w:fill="auto"/>
            <w:noWrap/>
            <w:vAlign w:val="center"/>
          </w:tcPr>
          <w:p w14:paraId="78A4ED7B">
            <w:pPr>
              <w:spacing w:line="240" w:lineRule="auto"/>
              <w:jc w:val="center"/>
              <w:rPr>
                <w:rFonts w:hint="eastAsia"/>
                <w:sz w:val="19"/>
              </w:rPr>
            </w:pPr>
            <w:r>
              <w:rPr>
                <w:rFonts w:hint="eastAsia"/>
                <w:sz w:val="19"/>
              </w:rPr>
              <w:t>4</w:t>
            </w:r>
          </w:p>
        </w:tc>
        <w:tc>
          <w:tcPr>
            <w:tcW w:w="872" w:type="dxa"/>
            <w:shd w:val="clear" w:color="auto" w:fill="auto"/>
            <w:noWrap/>
            <w:vAlign w:val="center"/>
          </w:tcPr>
          <w:p w14:paraId="670C8265">
            <w:pPr>
              <w:spacing w:line="240" w:lineRule="auto"/>
              <w:jc w:val="center"/>
              <w:rPr>
                <w:rFonts w:hint="eastAsia"/>
                <w:sz w:val="19"/>
              </w:rPr>
            </w:pPr>
            <w:r>
              <w:rPr>
                <w:rFonts w:hint="eastAsia"/>
                <w:sz w:val="19"/>
              </w:rPr>
              <w:t>　</w:t>
            </w:r>
          </w:p>
        </w:tc>
        <w:tc>
          <w:tcPr>
            <w:tcW w:w="801" w:type="dxa"/>
            <w:shd w:val="clear" w:color="auto" w:fill="auto"/>
            <w:noWrap/>
            <w:vAlign w:val="center"/>
          </w:tcPr>
          <w:p w14:paraId="0FCE1706">
            <w:pPr>
              <w:spacing w:line="240" w:lineRule="auto"/>
              <w:jc w:val="center"/>
              <w:rPr>
                <w:rFonts w:hint="eastAsia"/>
                <w:sz w:val="19"/>
              </w:rPr>
            </w:pPr>
            <w:r>
              <w:rPr>
                <w:rFonts w:hint="eastAsia"/>
                <w:sz w:val="19"/>
              </w:rPr>
              <w:t>远期</w:t>
            </w:r>
          </w:p>
        </w:tc>
        <w:tc>
          <w:tcPr>
            <w:tcW w:w="752" w:type="dxa"/>
            <w:shd w:val="clear" w:color="auto" w:fill="auto"/>
            <w:noWrap/>
            <w:vAlign w:val="center"/>
          </w:tcPr>
          <w:p w14:paraId="55A15C87">
            <w:pPr>
              <w:spacing w:line="240" w:lineRule="auto"/>
              <w:jc w:val="center"/>
              <w:rPr>
                <w:rFonts w:hint="eastAsia"/>
                <w:sz w:val="19"/>
              </w:rPr>
            </w:pPr>
            <w:r>
              <w:rPr>
                <w:rFonts w:hint="eastAsia"/>
                <w:sz w:val="19"/>
              </w:rPr>
              <w:t>123.76</w:t>
            </w:r>
          </w:p>
        </w:tc>
        <w:tc>
          <w:tcPr>
            <w:tcW w:w="752" w:type="dxa"/>
            <w:shd w:val="clear" w:color="auto" w:fill="auto"/>
            <w:noWrap/>
            <w:vAlign w:val="center"/>
          </w:tcPr>
          <w:p w14:paraId="3F1EE5D9">
            <w:pPr>
              <w:spacing w:line="240" w:lineRule="auto"/>
              <w:jc w:val="center"/>
              <w:rPr>
                <w:rFonts w:hint="eastAsia"/>
                <w:sz w:val="19"/>
              </w:rPr>
            </w:pPr>
            <w:r>
              <w:rPr>
                <w:rFonts w:hint="eastAsia"/>
                <w:sz w:val="19"/>
              </w:rPr>
              <w:t>41.32872</w:t>
            </w:r>
          </w:p>
        </w:tc>
      </w:tr>
      <w:tr w14:paraId="3E1C504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557" w:type="dxa"/>
            <w:shd w:val="clear" w:color="auto" w:fill="auto"/>
            <w:noWrap/>
            <w:vAlign w:val="center"/>
          </w:tcPr>
          <w:p w14:paraId="1F0F94B1">
            <w:pPr>
              <w:spacing w:line="240" w:lineRule="auto"/>
              <w:jc w:val="center"/>
              <w:rPr>
                <w:rFonts w:hint="eastAsia"/>
                <w:sz w:val="19"/>
              </w:rPr>
            </w:pPr>
            <w:r>
              <w:rPr>
                <w:rFonts w:hint="eastAsia"/>
                <w:sz w:val="19"/>
              </w:rPr>
              <w:t>35</w:t>
            </w:r>
          </w:p>
        </w:tc>
        <w:tc>
          <w:tcPr>
            <w:tcW w:w="3575" w:type="dxa"/>
            <w:shd w:val="clear" w:color="auto" w:fill="auto"/>
            <w:noWrap/>
            <w:vAlign w:val="center"/>
          </w:tcPr>
          <w:p w14:paraId="50BF8536">
            <w:pPr>
              <w:spacing w:line="240" w:lineRule="auto"/>
              <w:jc w:val="center"/>
              <w:rPr>
                <w:rFonts w:hint="eastAsia"/>
                <w:sz w:val="19"/>
              </w:rPr>
            </w:pPr>
            <w:r>
              <w:rPr>
                <w:rFonts w:hint="eastAsia"/>
                <w:sz w:val="19"/>
              </w:rPr>
              <w:t>藏龙小区4号楼门前停车场</w:t>
            </w:r>
          </w:p>
        </w:tc>
        <w:tc>
          <w:tcPr>
            <w:tcW w:w="4505" w:type="dxa"/>
            <w:shd w:val="clear" w:color="auto" w:fill="auto"/>
            <w:noWrap/>
            <w:vAlign w:val="center"/>
          </w:tcPr>
          <w:p w14:paraId="56389D0F">
            <w:pPr>
              <w:spacing w:line="240" w:lineRule="auto"/>
              <w:jc w:val="center"/>
              <w:rPr>
                <w:rFonts w:hint="eastAsia"/>
                <w:sz w:val="19"/>
              </w:rPr>
            </w:pPr>
            <w:r>
              <w:rPr>
                <w:rFonts w:hint="eastAsia"/>
                <w:sz w:val="19"/>
              </w:rPr>
              <w:t>溪湖区河东藏龙小区4号楼门前公共停车场</w:t>
            </w:r>
          </w:p>
        </w:tc>
        <w:tc>
          <w:tcPr>
            <w:tcW w:w="851" w:type="dxa"/>
            <w:shd w:val="clear" w:color="auto" w:fill="auto"/>
            <w:noWrap/>
            <w:vAlign w:val="center"/>
          </w:tcPr>
          <w:p w14:paraId="0C5FB68C">
            <w:pPr>
              <w:spacing w:line="240" w:lineRule="auto"/>
              <w:jc w:val="center"/>
              <w:rPr>
                <w:rFonts w:hint="eastAsia"/>
                <w:sz w:val="19"/>
              </w:rPr>
            </w:pPr>
            <w:r>
              <w:rPr>
                <w:rFonts w:hint="eastAsia"/>
                <w:sz w:val="19"/>
              </w:rPr>
              <w:t>公用</w:t>
            </w:r>
          </w:p>
        </w:tc>
        <w:tc>
          <w:tcPr>
            <w:tcW w:w="567" w:type="dxa"/>
            <w:shd w:val="clear" w:color="auto" w:fill="auto"/>
            <w:noWrap/>
            <w:vAlign w:val="center"/>
          </w:tcPr>
          <w:p w14:paraId="4806CCBF">
            <w:pPr>
              <w:spacing w:line="240" w:lineRule="auto"/>
              <w:jc w:val="center"/>
              <w:rPr>
                <w:rFonts w:hint="eastAsia"/>
                <w:sz w:val="19"/>
              </w:rPr>
            </w:pPr>
            <w:r>
              <w:rPr>
                <w:rFonts w:hint="eastAsia"/>
                <w:sz w:val="19"/>
              </w:rPr>
              <w:t>新建</w:t>
            </w:r>
          </w:p>
        </w:tc>
        <w:tc>
          <w:tcPr>
            <w:tcW w:w="708" w:type="dxa"/>
            <w:shd w:val="clear" w:color="auto" w:fill="auto"/>
            <w:noWrap/>
            <w:vAlign w:val="center"/>
          </w:tcPr>
          <w:p w14:paraId="24A1BA85">
            <w:pPr>
              <w:spacing w:line="240" w:lineRule="auto"/>
              <w:jc w:val="center"/>
              <w:rPr>
                <w:rFonts w:hint="eastAsia"/>
                <w:sz w:val="19"/>
              </w:rPr>
            </w:pPr>
            <w:r>
              <w:rPr>
                <w:rFonts w:hint="eastAsia"/>
                <w:sz w:val="19"/>
              </w:rPr>
              <w:t>4</w:t>
            </w:r>
          </w:p>
        </w:tc>
        <w:tc>
          <w:tcPr>
            <w:tcW w:w="872" w:type="dxa"/>
            <w:shd w:val="clear" w:color="auto" w:fill="auto"/>
            <w:noWrap/>
            <w:vAlign w:val="center"/>
          </w:tcPr>
          <w:p w14:paraId="3A4571D0">
            <w:pPr>
              <w:spacing w:line="240" w:lineRule="auto"/>
              <w:jc w:val="center"/>
              <w:rPr>
                <w:rFonts w:hint="eastAsia"/>
                <w:sz w:val="19"/>
              </w:rPr>
            </w:pPr>
            <w:r>
              <w:rPr>
                <w:rFonts w:hint="eastAsia"/>
                <w:sz w:val="19"/>
              </w:rPr>
              <w:t>　</w:t>
            </w:r>
          </w:p>
        </w:tc>
        <w:tc>
          <w:tcPr>
            <w:tcW w:w="801" w:type="dxa"/>
            <w:shd w:val="clear" w:color="auto" w:fill="auto"/>
            <w:noWrap/>
            <w:vAlign w:val="center"/>
          </w:tcPr>
          <w:p w14:paraId="78D8D5F1">
            <w:pPr>
              <w:spacing w:line="240" w:lineRule="auto"/>
              <w:jc w:val="center"/>
              <w:rPr>
                <w:rFonts w:hint="eastAsia"/>
                <w:sz w:val="19"/>
              </w:rPr>
            </w:pPr>
            <w:r>
              <w:rPr>
                <w:rFonts w:hint="eastAsia"/>
                <w:sz w:val="19"/>
              </w:rPr>
              <w:t>远期</w:t>
            </w:r>
          </w:p>
        </w:tc>
        <w:tc>
          <w:tcPr>
            <w:tcW w:w="752" w:type="dxa"/>
            <w:shd w:val="clear" w:color="auto" w:fill="auto"/>
            <w:noWrap/>
            <w:vAlign w:val="center"/>
          </w:tcPr>
          <w:p w14:paraId="62B26CBA">
            <w:pPr>
              <w:spacing w:line="240" w:lineRule="auto"/>
              <w:jc w:val="center"/>
              <w:rPr>
                <w:rFonts w:hint="eastAsia"/>
                <w:sz w:val="19"/>
              </w:rPr>
            </w:pPr>
            <w:r>
              <w:rPr>
                <w:rFonts w:hint="eastAsia"/>
                <w:sz w:val="19"/>
              </w:rPr>
              <w:t>123.7572</w:t>
            </w:r>
          </w:p>
        </w:tc>
        <w:tc>
          <w:tcPr>
            <w:tcW w:w="752" w:type="dxa"/>
            <w:shd w:val="clear" w:color="auto" w:fill="auto"/>
            <w:noWrap/>
            <w:vAlign w:val="center"/>
          </w:tcPr>
          <w:p w14:paraId="642CA033">
            <w:pPr>
              <w:spacing w:line="240" w:lineRule="auto"/>
              <w:jc w:val="center"/>
              <w:rPr>
                <w:rFonts w:hint="eastAsia"/>
                <w:sz w:val="19"/>
              </w:rPr>
            </w:pPr>
            <w:r>
              <w:rPr>
                <w:rFonts w:hint="eastAsia"/>
                <w:sz w:val="19"/>
              </w:rPr>
              <w:t>41.32787</w:t>
            </w:r>
          </w:p>
        </w:tc>
      </w:tr>
      <w:tr w14:paraId="6429A71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557" w:type="dxa"/>
            <w:shd w:val="clear" w:color="auto" w:fill="auto"/>
            <w:noWrap/>
            <w:vAlign w:val="center"/>
          </w:tcPr>
          <w:p w14:paraId="1FF6C752">
            <w:pPr>
              <w:spacing w:line="240" w:lineRule="auto"/>
              <w:jc w:val="center"/>
              <w:rPr>
                <w:rFonts w:hint="eastAsia"/>
                <w:sz w:val="19"/>
              </w:rPr>
            </w:pPr>
            <w:r>
              <w:rPr>
                <w:rFonts w:hint="eastAsia"/>
                <w:sz w:val="19"/>
              </w:rPr>
              <w:t>36</w:t>
            </w:r>
          </w:p>
        </w:tc>
        <w:tc>
          <w:tcPr>
            <w:tcW w:w="3575" w:type="dxa"/>
            <w:shd w:val="clear" w:color="auto" w:fill="auto"/>
            <w:noWrap/>
            <w:vAlign w:val="center"/>
          </w:tcPr>
          <w:p w14:paraId="4A7ED51C">
            <w:pPr>
              <w:spacing w:line="240" w:lineRule="auto"/>
              <w:jc w:val="center"/>
              <w:rPr>
                <w:rFonts w:hint="eastAsia"/>
                <w:sz w:val="19"/>
              </w:rPr>
            </w:pPr>
            <w:r>
              <w:rPr>
                <w:rFonts w:hint="eastAsia"/>
                <w:sz w:val="19"/>
              </w:rPr>
              <w:t>华联超市门前公共停车场</w:t>
            </w:r>
          </w:p>
        </w:tc>
        <w:tc>
          <w:tcPr>
            <w:tcW w:w="4505" w:type="dxa"/>
            <w:shd w:val="clear" w:color="auto" w:fill="auto"/>
            <w:noWrap/>
            <w:vAlign w:val="center"/>
          </w:tcPr>
          <w:p w14:paraId="3EA816D7">
            <w:pPr>
              <w:spacing w:line="240" w:lineRule="auto"/>
              <w:jc w:val="center"/>
              <w:rPr>
                <w:rFonts w:hint="eastAsia"/>
                <w:sz w:val="19"/>
              </w:rPr>
            </w:pPr>
            <w:r>
              <w:rPr>
                <w:rFonts w:hint="eastAsia"/>
                <w:sz w:val="19"/>
              </w:rPr>
              <w:t>溪湖区河东华联超市门前公共停车场</w:t>
            </w:r>
          </w:p>
        </w:tc>
        <w:tc>
          <w:tcPr>
            <w:tcW w:w="851" w:type="dxa"/>
            <w:shd w:val="clear" w:color="auto" w:fill="auto"/>
            <w:noWrap/>
            <w:vAlign w:val="center"/>
          </w:tcPr>
          <w:p w14:paraId="4B91B21F">
            <w:pPr>
              <w:spacing w:line="240" w:lineRule="auto"/>
              <w:jc w:val="center"/>
              <w:rPr>
                <w:rFonts w:hint="eastAsia"/>
                <w:sz w:val="19"/>
              </w:rPr>
            </w:pPr>
            <w:r>
              <w:rPr>
                <w:rFonts w:hint="eastAsia"/>
                <w:sz w:val="19"/>
              </w:rPr>
              <w:t>公用</w:t>
            </w:r>
          </w:p>
        </w:tc>
        <w:tc>
          <w:tcPr>
            <w:tcW w:w="567" w:type="dxa"/>
            <w:shd w:val="clear" w:color="auto" w:fill="auto"/>
            <w:noWrap/>
            <w:vAlign w:val="center"/>
          </w:tcPr>
          <w:p w14:paraId="79E482C3">
            <w:pPr>
              <w:spacing w:line="240" w:lineRule="auto"/>
              <w:jc w:val="center"/>
              <w:rPr>
                <w:rFonts w:hint="eastAsia"/>
                <w:sz w:val="19"/>
              </w:rPr>
            </w:pPr>
            <w:r>
              <w:rPr>
                <w:rFonts w:hint="eastAsia"/>
                <w:sz w:val="19"/>
              </w:rPr>
              <w:t>新建</w:t>
            </w:r>
          </w:p>
        </w:tc>
        <w:tc>
          <w:tcPr>
            <w:tcW w:w="708" w:type="dxa"/>
            <w:shd w:val="clear" w:color="auto" w:fill="auto"/>
            <w:noWrap/>
            <w:vAlign w:val="center"/>
          </w:tcPr>
          <w:p w14:paraId="3D7287CC">
            <w:pPr>
              <w:spacing w:line="240" w:lineRule="auto"/>
              <w:jc w:val="center"/>
              <w:rPr>
                <w:rFonts w:hint="eastAsia"/>
                <w:sz w:val="19"/>
              </w:rPr>
            </w:pPr>
            <w:r>
              <w:rPr>
                <w:rFonts w:hint="eastAsia"/>
                <w:sz w:val="19"/>
              </w:rPr>
              <w:t>3</w:t>
            </w:r>
          </w:p>
        </w:tc>
        <w:tc>
          <w:tcPr>
            <w:tcW w:w="872" w:type="dxa"/>
            <w:shd w:val="clear" w:color="auto" w:fill="auto"/>
            <w:noWrap/>
            <w:vAlign w:val="center"/>
          </w:tcPr>
          <w:p w14:paraId="34040753">
            <w:pPr>
              <w:spacing w:line="240" w:lineRule="auto"/>
              <w:jc w:val="center"/>
              <w:rPr>
                <w:rFonts w:hint="eastAsia"/>
                <w:sz w:val="19"/>
              </w:rPr>
            </w:pPr>
            <w:r>
              <w:rPr>
                <w:rFonts w:hint="eastAsia"/>
                <w:sz w:val="19"/>
              </w:rPr>
              <w:t>　</w:t>
            </w:r>
          </w:p>
        </w:tc>
        <w:tc>
          <w:tcPr>
            <w:tcW w:w="801" w:type="dxa"/>
            <w:shd w:val="clear" w:color="auto" w:fill="auto"/>
            <w:noWrap/>
            <w:vAlign w:val="center"/>
          </w:tcPr>
          <w:p w14:paraId="3B098F2D">
            <w:pPr>
              <w:spacing w:line="240" w:lineRule="auto"/>
              <w:jc w:val="center"/>
              <w:rPr>
                <w:rFonts w:hint="eastAsia"/>
                <w:sz w:val="19"/>
              </w:rPr>
            </w:pPr>
            <w:r>
              <w:rPr>
                <w:rFonts w:hint="eastAsia"/>
                <w:sz w:val="19"/>
              </w:rPr>
              <w:t>远期</w:t>
            </w:r>
          </w:p>
        </w:tc>
        <w:tc>
          <w:tcPr>
            <w:tcW w:w="752" w:type="dxa"/>
            <w:shd w:val="clear" w:color="auto" w:fill="auto"/>
            <w:noWrap/>
            <w:vAlign w:val="center"/>
          </w:tcPr>
          <w:p w14:paraId="61AD3498">
            <w:pPr>
              <w:spacing w:line="240" w:lineRule="auto"/>
              <w:jc w:val="center"/>
              <w:rPr>
                <w:rFonts w:hint="eastAsia"/>
                <w:sz w:val="19"/>
              </w:rPr>
            </w:pPr>
            <w:r>
              <w:rPr>
                <w:rFonts w:hint="eastAsia"/>
                <w:sz w:val="19"/>
              </w:rPr>
              <w:t>123.7584</w:t>
            </w:r>
          </w:p>
        </w:tc>
        <w:tc>
          <w:tcPr>
            <w:tcW w:w="752" w:type="dxa"/>
            <w:shd w:val="clear" w:color="auto" w:fill="auto"/>
            <w:noWrap/>
            <w:vAlign w:val="center"/>
          </w:tcPr>
          <w:p w14:paraId="3392B501">
            <w:pPr>
              <w:spacing w:line="240" w:lineRule="auto"/>
              <w:jc w:val="center"/>
              <w:rPr>
                <w:rFonts w:hint="eastAsia"/>
                <w:sz w:val="19"/>
              </w:rPr>
            </w:pPr>
            <w:r>
              <w:rPr>
                <w:rFonts w:hint="eastAsia"/>
                <w:sz w:val="19"/>
              </w:rPr>
              <w:t>41.32586</w:t>
            </w:r>
          </w:p>
        </w:tc>
      </w:tr>
      <w:tr w14:paraId="6203017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557" w:type="dxa"/>
            <w:shd w:val="clear" w:color="auto" w:fill="auto"/>
            <w:noWrap/>
            <w:vAlign w:val="center"/>
          </w:tcPr>
          <w:p w14:paraId="0FB17098">
            <w:pPr>
              <w:spacing w:line="240" w:lineRule="auto"/>
              <w:jc w:val="center"/>
              <w:rPr>
                <w:rFonts w:hint="eastAsia"/>
                <w:sz w:val="19"/>
              </w:rPr>
            </w:pPr>
            <w:r>
              <w:rPr>
                <w:rFonts w:hint="eastAsia"/>
                <w:sz w:val="19"/>
              </w:rPr>
              <w:t>37</w:t>
            </w:r>
          </w:p>
        </w:tc>
        <w:tc>
          <w:tcPr>
            <w:tcW w:w="3575" w:type="dxa"/>
            <w:shd w:val="clear" w:color="auto" w:fill="auto"/>
            <w:noWrap/>
            <w:vAlign w:val="center"/>
          </w:tcPr>
          <w:p w14:paraId="2C0D382E">
            <w:pPr>
              <w:spacing w:line="240" w:lineRule="auto"/>
              <w:jc w:val="center"/>
              <w:rPr>
                <w:rFonts w:hint="eastAsia"/>
                <w:sz w:val="19"/>
              </w:rPr>
            </w:pPr>
            <w:r>
              <w:rPr>
                <w:rFonts w:hint="eastAsia"/>
                <w:sz w:val="19"/>
              </w:rPr>
              <w:t>检察院</w:t>
            </w:r>
          </w:p>
        </w:tc>
        <w:tc>
          <w:tcPr>
            <w:tcW w:w="4505" w:type="dxa"/>
            <w:shd w:val="clear" w:color="auto" w:fill="auto"/>
            <w:noWrap/>
            <w:vAlign w:val="center"/>
          </w:tcPr>
          <w:p w14:paraId="4C1EF4A9">
            <w:pPr>
              <w:spacing w:line="240" w:lineRule="auto"/>
              <w:jc w:val="center"/>
              <w:rPr>
                <w:rFonts w:hint="eastAsia"/>
                <w:sz w:val="19"/>
              </w:rPr>
            </w:pPr>
            <w:r>
              <w:rPr>
                <w:rFonts w:hint="eastAsia"/>
                <w:sz w:val="19"/>
              </w:rPr>
              <w:t>溪湖区天桥一街9-21号</w:t>
            </w:r>
          </w:p>
        </w:tc>
        <w:tc>
          <w:tcPr>
            <w:tcW w:w="851" w:type="dxa"/>
            <w:shd w:val="clear" w:color="auto" w:fill="auto"/>
            <w:noWrap/>
            <w:vAlign w:val="center"/>
          </w:tcPr>
          <w:p w14:paraId="5B92B44D">
            <w:pPr>
              <w:spacing w:line="240" w:lineRule="auto"/>
              <w:jc w:val="center"/>
              <w:rPr>
                <w:rFonts w:hint="eastAsia"/>
                <w:sz w:val="19"/>
              </w:rPr>
            </w:pPr>
            <w:r>
              <w:rPr>
                <w:rFonts w:hint="eastAsia"/>
                <w:sz w:val="19"/>
              </w:rPr>
              <w:t>公用</w:t>
            </w:r>
          </w:p>
        </w:tc>
        <w:tc>
          <w:tcPr>
            <w:tcW w:w="567" w:type="dxa"/>
            <w:shd w:val="clear" w:color="auto" w:fill="auto"/>
            <w:noWrap/>
            <w:vAlign w:val="center"/>
          </w:tcPr>
          <w:p w14:paraId="7A000E41">
            <w:pPr>
              <w:spacing w:line="240" w:lineRule="auto"/>
              <w:jc w:val="center"/>
              <w:rPr>
                <w:rFonts w:hint="eastAsia"/>
                <w:sz w:val="19"/>
              </w:rPr>
            </w:pPr>
            <w:r>
              <w:rPr>
                <w:rFonts w:hint="eastAsia"/>
                <w:sz w:val="19"/>
              </w:rPr>
              <w:t>新建</w:t>
            </w:r>
          </w:p>
        </w:tc>
        <w:tc>
          <w:tcPr>
            <w:tcW w:w="708" w:type="dxa"/>
            <w:shd w:val="clear" w:color="auto" w:fill="auto"/>
            <w:noWrap/>
            <w:vAlign w:val="center"/>
          </w:tcPr>
          <w:p w14:paraId="68C91A7D">
            <w:pPr>
              <w:spacing w:line="240" w:lineRule="auto"/>
              <w:jc w:val="center"/>
              <w:rPr>
                <w:rFonts w:hint="eastAsia"/>
                <w:sz w:val="19"/>
              </w:rPr>
            </w:pPr>
            <w:r>
              <w:rPr>
                <w:rFonts w:hint="eastAsia"/>
                <w:sz w:val="19"/>
              </w:rPr>
              <w:t>4</w:t>
            </w:r>
          </w:p>
        </w:tc>
        <w:tc>
          <w:tcPr>
            <w:tcW w:w="872" w:type="dxa"/>
            <w:shd w:val="clear" w:color="auto" w:fill="auto"/>
            <w:noWrap/>
            <w:vAlign w:val="center"/>
          </w:tcPr>
          <w:p w14:paraId="6360954C">
            <w:pPr>
              <w:spacing w:line="240" w:lineRule="auto"/>
              <w:jc w:val="center"/>
              <w:rPr>
                <w:rFonts w:hint="eastAsia"/>
                <w:sz w:val="19"/>
              </w:rPr>
            </w:pPr>
            <w:r>
              <w:rPr>
                <w:rFonts w:hint="eastAsia"/>
                <w:sz w:val="19"/>
              </w:rPr>
              <w:t>　</w:t>
            </w:r>
          </w:p>
        </w:tc>
        <w:tc>
          <w:tcPr>
            <w:tcW w:w="801" w:type="dxa"/>
            <w:shd w:val="clear" w:color="auto" w:fill="auto"/>
            <w:noWrap/>
            <w:vAlign w:val="center"/>
          </w:tcPr>
          <w:p w14:paraId="5D44E533">
            <w:pPr>
              <w:spacing w:line="240" w:lineRule="auto"/>
              <w:jc w:val="center"/>
              <w:rPr>
                <w:rFonts w:hint="eastAsia"/>
                <w:sz w:val="19"/>
              </w:rPr>
            </w:pPr>
            <w:r>
              <w:rPr>
                <w:rFonts w:hint="eastAsia"/>
                <w:sz w:val="19"/>
              </w:rPr>
              <w:t>远期</w:t>
            </w:r>
          </w:p>
        </w:tc>
        <w:tc>
          <w:tcPr>
            <w:tcW w:w="752" w:type="dxa"/>
            <w:shd w:val="clear" w:color="auto" w:fill="auto"/>
            <w:noWrap/>
            <w:vAlign w:val="center"/>
          </w:tcPr>
          <w:p w14:paraId="4E68E1E9">
            <w:pPr>
              <w:spacing w:line="240" w:lineRule="auto"/>
              <w:jc w:val="center"/>
              <w:rPr>
                <w:rFonts w:hint="eastAsia"/>
                <w:sz w:val="19"/>
              </w:rPr>
            </w:pPr>
            <w:r>
              <w:rPr>
                <w:rFonts w:hint="eastAsia"/>
                <w:sz w:val="19"/>
              </w:rPr>
              <w:t>123.7659</w:t>
            </w:r>
          </w:p>
        </w:tc>
        <w:tc>
          <w:tcPr>
            <w:tcW w:w="752" w:type="dxa"/>
            <w:shd w:val="clear" w:color="auto" w:fill="auto"/>
            <w:noWrap/>
            <w:vAlign w:val="center"/>
          </w:tcPr>
          <w:p w14:paraId="1E83FF82">
            <w:pPr>
              <w:spacing w:line="240" w:lineRule="auto"/>
              <w:jc w:val="center"/>
              <w:rPr>
                <w:rFonts w:hint="eastAsia"/>
                <w:sz w:val="19"/>
              </w:rPr>
            </w:pPr>
            <w:r>
              <w:rPr>
                <w:rFonts w:hint="eastAsia"/>
                <w:sz w:val="19"/>
              </w:rPr>
              <w:t>41.3268</w:t>
            </w:r>
          </w:p>
        </w:tc>
      </w:tr>
      <w:tr w14:paraId="7812B7D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557" w:type="dxa"/>
            <w:shd w:val="clear" w:color="auto" w:fill="auto"/>
            <w:noWrap/>
            <w:vAlign w:val="center"/>
          </w:tcPr>
          <w:p w14:paraId="22A2E7C9">
            <w:pPr>
              <w:spacing w:line="240" w:lineRule="auto"/>
              <w:jc w:val="center"/>
              <w:rPr>
                <w:rFonts w:hint="eastAsia"/>
                <w:sz w:val="19"/>
              </w:rPr>
            </w:pPr>
            <w:r>
              <w:rPr>
                <w:rFonts w:hint="eastAsia"/>
                <w:sz w:val="19"/>
              </w:rPr>
              <w:t>38</w:t>
            </w:r>
          </w:p>
        </w:tc>
        <w:tc>
          <w:tcPr>
            <w:tcW w:w="3575" w:type="dxa"/>
            <w:shd w:val="clear" w:color="auto" w:fill="auto"/>
            <w:noWrap/>
            <w:vAlign w:val="center"/>
          </w:tcPr>
          <w:p w14:paraId="0898E436">
            <w:pPr>
              <w:spacing w:line="240" w:lineRule="auto"/>
              <w:jc w:val="center"/>
              <w:rPr>
                <w:rFonts w:hint="eastAsia"/>
                <w:sz w:val="19"/>
              </w:rPr>
            </w:pPr>
            <w:r>
              <w:rPr>
                <w:rFonts w:hint="eastAsia"/>
                <w:sz w:val="19"/>
              </w:rPr>
              <w:t>北山社区</w:t>
            </w:r>
          </w:p>
        </w:tc>
        <w:tc>
          <w:tcPr>
            <w:tcW w:w="4505" w:type="dxa"/>
            <w:shd w:val="clear" w:color="auto" w:fill="auto"/>
            <w:noWrap/>
            <w:vAlign w:val="center"/>
          </w:tcPr>
          <w:p w14:paraId="61F8D8FF">
            <w:pPr>
              <w:spacing w:line="240" w:lineRule="auto"/>
              <w:jc w:val="center"/>
              <w:rPr>
                <w:rFonts w:hint="eastAsia"/>
                <w:sz w:val="19"/>
              </w:rPr>
            </w:pPr>
            <w:r>
              <w:rPr>
                <w:rFonts w:hint="eastAsia"/>
                <w:sz w:val="19"/>
              </w:rPr>
              <w:t>溪湖区矿新街</w:t>
            </w:r>
          </w:p>
        </w:tc>
        <w:tc>
          <w:tcPr>
            <w:tcW w:w="851" w:type="dxa"/>
            <w:shd w:val="clear" w:color="auto" w:fill="auto"/>
            <w:noWrap/>
            <w:vAlign w:val="center"/>
          </w:tcPr>
          <w:p w14:paraId="0B94FB65">
            <w:pPr>
              <w:spacing w:line="240" w:lineRule="auto"/>
              <w:jc w:val="center"/>
              <w:rPr>
                <w:rFonts w:hint="eastAsia"/>
                <w:sz w:val="19"/>
              </w:rPr>
            </w:pPr>
            <w:r>
              <w:rPr>
                <w:rFonts w:hint="eastAsia"/>
                <w:sz w:val="19"/>
              </w:rPr>
              <w:t>公用</w:t>
            </w:r>
          </w:p>
        </w:tc>
        <w:tc>
          <w:tcPr>
            <w:tcW w:w="567" w:type="dxa"/>
            <w:shd w:val="clear" w:color="auto" w:fill="auto"/>
            <w:noWrap/>
            <w:vAlign w:val="center"/>
          </w:tcPr>
          <w:p w14:paraId="5C291785">
            <w:pPr>
              <w:spacing w:line="240" w:lineRule="auto"/>
              <w:jc w:val="center"/>
              <w:rPr>
                <w:rFonts w:hint="eastAsia"/>
                <w:sz w:val="19"/>
              </w:rPr>
            </w:pPr>
            <w:r>
              <w:rPr>
                <w:rFonts w:hint="eastAsia"/>
                <w:sz w:val="19"/>
              </w:rPr>
              <w:t>新建</w:t>
            </w:r>
          </w:p>
        </w:tc>
        <w:tc>
          <w:tcPr>
            <w:tcW w:w="708" w:type="dxa"/>
            <w:shd w:val="clear" w:color="auto" w:fill="auto"/>
            <w:noWrap/>
            <w:vAlign w:val="center"/>
          </w:tcPr>
          <w:p w14:paraId="7B0E79EC">
            <w:pPr>
              <w:spacing w:line="240" w:lineRule="auto"/>
              <w:jc w:val="center"/>
              <w:rPr>
                <w:rFonts w:hint="eastAsia"/>
                <w:sz w:val="19"/>
              </w:rPr>
            </w:pPr>
            <w:r>
              <w:rPr>
                <w:rFonts w:hint="eastAsia"/>
                <w:sz w:val="19"/>
              </w:rPr>
              <w:t>3</w:t>
            </w:r>
          </w:p>
        </w:tc>
        <w:tc>
          <w:tcPr>
            <w:tcW w:w="872" w:type="dxa"/>
            <w:shd w:val="clear" w:color="auto" w:fill="auto"/>
            <w:noWrap/>
            <w:vAlign w:val="center"/>
          </w:tcPr>
          <w:p w14:paraId="660B9011">
            <w:pPr>
              <w:spacing w:line="240" w:lineRule="auto"/>
              <w:jc w:val="center"/>
              <w:rPr>
                <w:rFonts w:hint="eastAsia"/>
                <w:sz w:val="19"/>
              </w:rPr>
            </w:pPr>
            <w:r>
              <w:rPr>
                <w:rFonts w:hint="eastAsia"/>
                <w:sz w:val="19"/>
              </w:rPr>
              <w:t>　</w:t>
            </w:r>
          </w:p>
        </w:tc>
        <w:tc>
          <w:tcPr>
            <w:tcW w:w="801" w:type="dxa"/>
            <w:shd w:val="clear" w:color="auto" w:fill="auto"/>
            <w:noWrap/>
            <w:vAlign w:val="center"/>
          </w:tcPr>
          <w:p w14:paraId="0476930F">
            <w:pPr>
              <w:spacing w:line="240" w:lineRule="auto"/>
              <w:jc w:val="center"/>
              <w:rPr>
                <w:rFonts w:hint="eastAsia"/>
                <w:sz w:val="19"/>
              </w:rPr>
            </w:pPr>
            <w:r>
              <w:rPr>
                <w:rFonts w:hint="eastAsia"/>
                <w:sz w:val="19"/>
              </w:rPr>
              <w:t>远期</w:t>
            </w:r>
          </w:p>
        </w:tc>
        <w:tc>
          <w:tcPr>
            <w:tcW w:w="752" w:type="dxa"/>
            <w:shd w:val="clear" w:color="auto" w:fill="auto"/>
            <w:noWrap/>
            <w:vAlign w:val="center"/>
          </w:tcPr>
          <w:p w14:paraId="4B75195F">
            <w:pPr>
              <w:spacing w:line="240" w:lineRule="auto"/>
              <w:jc w:val="center"/>
              <w:rPr>
                <w:rFonts w:hint="eastAsia"/>
                <w:sz w:val="19"/>
              </w:rPr>
            </w:pPr>
            <w:r>
              <w:rPr>
                <w:rFonts w:hint="eastAsia"/>
                <w:sz w:val="19"/>
              </w:rPr>
              <w:t>123.7501</w:t>
            </w:r>
          </w:p>
        </w:tc>
        <w:tc>
          <w:tcPr>
            <w:tcW w:w="752" w:type="dxa"/>
            <w:shd w:val="clear" w:color="auto" w:fill="auto"/>
            <w:noWrap/>
            <w:vAlign w:val="center"/>
          </w:tcPr>
          <w:p w14:paraId="1BE30698">
            <w:pPr>
              <w:spacing w:line="240" w:lineRule="auto"/>
              <w:jc w:val="center"/>
              <w:rPr>
                <w:rFonts w:hint="eastAsia"/>
                <w:sz w:val="19"/>
              </w:rPr>
            </w:pPr>
            <w:r>
              <w:rPr>
                <w:rFonts w:hint="eastAsia"/>
                <w:sz w:val="19"/>
              </w:rPr>
              <w:t>41.32981</w:t>
            </w:r>
          </w:p>
        </w:tc>
      </w:tr>
      <w:tr w14:paraId="6192A93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557" w:type="dxa"/>
            <w:shd w:val="clear" w:color="auto" w:fill="auto"/>
            <w:noWrap/>
            <w:vAlign w:val="center"/>
          </w:tcPr>
          <w:p w14:paraId="289754D5">
            <w:pPr>
              <w:spacing w:line="240" w:lineRule="auto"/>
              <w:jc w:val="center"/>
              <w:rPr>
                <w:rFonts w:hint="eastAsia"/>
                <w:sz w:val="19"/>
              </w:rPr>
            </w:pPr>
            <w:r>
              <w:rPr>
                <w:rFonts w:hint="eastAsia"/>
                <w:sz w:val="19"/>
              </w:rPr>
              <w:t>39</w:t>
            </w:r>
          </w:p>
        </w:tc>
        <w:tc>
          <w:tcPr>
            <w:tcW w:w="3575" w:type="dxa"/>
            <w:shd w:val="clear" w:color="auto" w:fill="auto"/>
            <w:noWrap/>
            <w:vAlign w:val="center"/>
          </w:tcPr>
          <w:p w14:paraId="53F65678">
            <w:pPr>
              <w:spacing w:line="240" w:lineRule="auto"/>
              <w:jc w:val="center"/>
              <w:rPr>
                <w:rFonts w:hint="eastAsia"/>
                <w:sz w:val="19"/>
              </w:rPr>
            </w:pPr>
            <w:r>
              <w:rPr>
                <w:rFonts w:hint="eastAsia"/>
                <w:sz w:val="19"/>
              </w:rPr>
              <w:t>柳塘社区平改平6号楼右侧</w:t>
            </w:r>
          </w:p>
        </w:tc>
        <w:tc>
          <w:tcPr>
            <w:tcW w:w="4505" w:type="dxa"/>
            <w:shd w:val="clear" w:color="auto" w:fill="auto"/>
            <w:noWrap/>
            <w:vAlign w:val="center"/>
          </w:tcPr>
          <w:p w14:paraId="18A7EA3F">
            <w:pPr>
              <w:spacing w:line="240" w:lineRule="auto"/>
              <w:jc w:val="center"/>
              <w:rPr>
                <w:rFonts w:hint="eastAsia"/>
                <w:sz w:val="19"/>
              </w:rPr>
            </w:pPr>
            <w:r>
              <w:rPr>
                <w:rFonts w:hint="eastAsia"/>
                <w:sz w:val="19"/>
              </w:rPr>
              <w:t>溪湖区太平路、矿新街河西平改平6号楼右侧空地</w:t>
            </w:r>
          </w:p>
        </w:tc>
        <w:tc>
          <w:tcPr>
            <w:tcW w:w="851" w:type="dxa"/>
            <w:shd w:val="clear" w:color="auto" w:fill="auto"/>
            <w:noWrap/>
            <w:vAlign w:val="center"/>
          </w:tcPr>
          <w:p w14:paraId="74B0A56D">
            <w:pPr>
              <w:spacing w:line="240" w:lineRule="auto"/>
              <w:jc w:val="center"/>
              <w:rPr>
                <w:rFonts w:hint="eastAsia"/>
                <w:sz w:val="19"/>
              </w:rPr>
            </w:pPr>
            <w:r>
              <w:rPr>
                <w:rFonts w:hint="eastAsia"/>
                <w:sz w:val="19"/>
              </w:rPr>
              <w:t>公用</w:t>
            </w:r>
          </w:p>
        </w:tc>
        <w:tc>
          <w:tcPr>
            <w:tcW w:w="567" w:type="dxa"/>
            <w:shd w:val="clear" w:color="auto" w:fill="auto"/>
            <w:noWrap/>
            <w:vAlign w:val="center"/>
          </w:tcPr>
          <w:p w14:paraId="04177369">
            <w:pPr>
              <w:spacing w:line="240" w:lineRule="auto"/>
              <w:jc w:val="center"/>
              <w:rPr>
                <w:rFonts w:hint="eastAsia"/>
                <w:sz w:val="19"/>
              </w:rPr>
            </w:pPr>
            <w:r>
              <w:rPr>
                <w:rFonts w:hint="eastAsia"/>
                <w:sz w:val="19"/>
              </w:rPr>
              <w:t>新建</w:t>
            </w:r>
          </w:p>
        </w:tc>
        <w:tc>
          <w:tcPr>
            <w:tcW w:w="708" w:type="dxa"/>
            <w:shd w:val="clear" w:color="auto" w:fill="auto"/>
            <w:noWrap/>
            <w:vAlign w:val="center"/>
          </w:tcPr>
          <w:p w14:paraId="6B9D2D09">
            <w:pPr>
              <w:spacing w:line="240" w:lineRule="auto"/>
              <w:jc w:val="center"/>
              <w:rPr>
                <w:rFonts w:hint="eastAsia"/>
                <w:sz w:val="19"/>
              </w:rPr>
            </w:pPr>
            <w:r>
              <w:rPr>
                <w:rFonts w:hint="eastAsia"/>
                <w:sz w:val="19"/>
              </w:rPr>
              <w:t>3</w:t>
            </w:r>
          </w:p>
        </w:tc>
        <w:tc>
          <w:tcPr>
            <w:tcW w:w="872" w:type="dxa"/>
            <w:shd w:val="clear" w:color="auto" w:fill="auto"/>
            <w:noWrap/>
            <w:vAlign w:val="center"/>
          </w:tcPr>
          <w:p w14:paraId="09BFFD34">
            <w:pPr>
              <w:spacing w:line="240" w:lineRule="auto"/>
              <w:jc w:val="center"/>
              <w:rPr>
                <w:rFonts w:hint="eastAsia"/>
                <w:sz w:val="19"/>
              </w:rPr>
            </w:pPr>
            <w:r>
              <w:rPr>
                <w:rFonts w:hint="eastAsia"/>
                <w:sz w:val="19"/>
              </w:rPr>
              <w:t>　</w:t>
            </w:r>
          </w:p>
        </w:tc>
        <w:tc>
          <w:tcPr>
            <w:tcW w:w="801" w:type="dxa"/>
            <w:shd w:val="clear" w:color="auto" w:fill="auto"/>
            <w:noWrap/>
            <w:vAlign w:val="center"/>
          </w:tcPr>
          <w:p w14:paraId="6F564BD8">
            <w:pPr>
              <w:spacing w:line="240" w:lineRule="auto"/>
              <w:jc w:val="center"/>
              <w:rPr>
                <w:rFonts w:hint="eastAsia"/>
                <w:sz w:val="19"/>
              </w:rPr>
            </w:pPr>
            <w:r>
              <w:rPr>
                <w:rFonts w:hint="eastAsia"/>
                <w:sz w:val="19"/>
              </w:rPr>
              <w:t>远期</w:t>
            </w:r>
          </w:p>
        </w:tc>
        <w:tc>
          <w:tcPr>
            <w:tcW w:w="752" w:type="dxa"/>
            <w:shd w:val="clear" w:color="auto" w:fill="auto"/>
            <w:noWrap/>
            <w:vAlign w:val="center"/>
          </w:tcPr>
          <w:p w14:paraId="23F333FE">
            <w:pPr>
              <w:spacing w:line="240" w:lineRule="auto"/>
              <w:jc w:val="center"/>
              <w:rPr>
                <w:rFonts w:hint="eastAsia"/>
                <w:sz w:val="19"/>
              </w:rPr>
            </w:pPr>
            <w:r>
              <w:rPr>
                <w:rFonts w:hint="eastAsia"/>
                <w:sz w:val="19"/>
              </w:rPr>
              <w:t>123.7413</w:t>
            </w:r>
          </w:p>
        </w:tc>
        <w:tc>
          <w:tcPr>
            <w:tcW w:w="752" w:type="dxa"/>
            <w:shd w:val="clear" w:color="auto" w:fill="auto"/>
            <w:noWrap/>
            <w:vAlign w:val="center"/>
          </w:tcPr>
          <w:p w14:paraId="61544D1B">
            <w:pPr>
              <w:spacing w:line="240" w:lineRule="auto"/>
              <w:jc w:val="center"/>
              <w:rPr>
                <w:rFonts w:hint="eastAsia"/>
                <w:sz w:val="19"/>
              </w:rPr>
            </w:pPr>
            <w:r>
              <w:rPr>
                <w:rFonts w:hint="eastAsia"/>
                <w:sz w:val="19"/>
              </w:rPr>
              <w:t>41.33019</w:t>
            </w:r>
          </w:p>
        </w:tc>
      </w:tr>
      <w:tr w14:paraId="495E08E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557" w:type="dxa"/>
            <w:shd w:val="clear" w:color="auto" w:fill="auto"/>
            <w:noWrap/>
            <w:vAlign w:val="center"/>
          </w:tcPr>
          <w:p w14:paraId="12408240">
            <w:pPr>
              <w:spacing w:line="240" w:lineRule="auto"/>
              <w:jc w:val="center"/>
              <w:rPr>
                <w:rFonts w:hint="eastAsia"/>
                <w:sz w:val="19"/>
              </w:rPr>
            </w:pPr>
            <w:r>
              <w:rPr>
                <w:rFonts w:hint="eastAsia"/>
                <w:sz w:val="19"/>
              </w:rPr>
              <w:t>40</w:t>
            </w:r>
          </w:p>
        </w:tc>
        <w:tc>
          <w:tcPr>
            <w:tcW w:w="3575" w:type="dxa"/>
            <w:shd w:val="clear" w:color="auto" w:fill="auto"/>
            <w:noWrap/>
            <w:vAlign w:val="center"/>
          </w:tcPr>
          <w:p w14:paraId="45ED6D60">
            <w:pPr>
              <w:spacing w:line="240" w:lineRule="auto"/>
              <w:jc w:val="center"/>
              <w:rPr>
                <w:rFonts w:hint="eastAsia"/>
                <w:sz w:val="19"/>
              </w:rPr>
            </w:pPr>
            <w:r>
              <w:rPr>
                <w:rFonts w:hint="eastAsia"/>
                <w:sz w:val="19"/>
              </w:rPr>
              <w:t>东风办事处</w:t>
            </w:r>
          </w:p>
        </w:tc>
        <w:tc>
          <w:tcPr>
            <w:tcW w:w="4505" w:type="dxa"/>
            <w:shd w:val="clear" w:color="auto" w:fill="auto"/>
            <w:noWrap/>
            <w:vAlign w:val="center"/>
          </w:tcPr>
          <w:p w14:paraId="25AB2B47">
            <w:pPr>
              <w:spacing w:line="240" w:lineRule="auto"/>
              <w:jc w:val="center"/>
              <w:rPr>
                <w:rFonts w:hint="eastAsia"/>
                <w:sz w:val="19"/>
              </w:rPr>
            </w:pPr>
            <w:r>
              <w:rPr>
                <w:rFonts w:hint="eastAsia"/>
                <w:sz w:val="19"/>
              </w:rPr>
              <w:t>溪湖区沈本线东风办事处</w:t>
            </w:r>
          </w:p>
        </w:tc>
        <w:tc>
          <w:tcPr>
            <w:tcW w:w="851" w:type="dxa"/>
            <w:shd w:val="clear" w:color="auto" w:fill="auto"/>
            <w:noWrap/>
            <w:vAlign w:val="center"/>
          </w:tcPr>
          <w:p w14:paraId="5A0E7ECA">
            <w:pPr>
              <w:spacing w:line="240" w:lineRule="auto"/>
              <w:jc w:val="center"/>
              <w:rPr>
                <w:rFonts w:hint="eastAsia"/>
                <w:sz w:val="19"/>
              </w:rPr>
            </w:pPr>
            <w:r>
              <w:rPr>
                <w:rFonts w:hint="eastAsia"/>
                <w:sz w:val="19"/>
              </w:rPr>
              <w:t>公用</w:t>
            </w:r>
          </w:p>
        </w:tc>
        <w:tc>
          <w:tcPr>
            <w:tcW w:w="567" w:type="dxa"/>
            <w:shd w:val="clear" w:color="auto" w:fill="auto"/>
            <w:noWrap/>
            <w:vAlign w:val="center"/>
          </w:tcPr>
          <w:p w14:paraId="4441319C">
            <w:pPr>
              <w:spacing w:line="240" w:lineRule="auto"/>
              <w:jc w:val="center"/>
              <w:rPr>
                <w:rFonts w:hint="eastAsia"/>
                <w:sz w:val="19"/>
              </w:rPr>
            </w:pPr>
            <w:r>
              <w:rPr>
                <w:rFonts w:hint="eastAsia"/>
                <w:sz w:val="19"/>
              </w:rPr>
              <w:t>新建</w:t>
            </w:r>
          </w:p>
        </w:tc>
        <w:tc>
          <w:tcPr>
            <w:tcW w:w="708" w:type="dxa"/>
            <w:shd w:val="clear" w:color="auto" w:fill="auto"/>
            <w:noWrap/>
            <w:vAlign w:val="center"/>
          </w:tcPr>
          <w:p w14:paraId="6D74F2ED">
            <w:pPr>
              <w:spacing w:line="240" w:lineRule="auto"/>
              <w:jc w:val="center"/>
              <w:rPr>
                <w:rFonts w:hint="eastAsia"/>
                <w:sz w:val="19"/>
              </w:rPr>
            </w:pPr>
            <w:r>
              <w:rPr>
                <w:rFonts w:hint="eastAsia"/>
                <w:sz w:val="19"/>
              </w:rPr>
              <w:t>3</w:t>
            </w:r>
          </w:p>
        </w:tc>
        <w:tc>
          <w:tcPr>
            <w:tcW w:w="872" w:type="dxa"/>
            <w:shd w:val="clear" w:color="auto" w:fill="auto"/>
            <w:noWrap/>
            <w:vAlign w:val="center"/>
          </w:tcPr>
          <w:p w14:paraId="7ADD3F7D">
            <w:pPr>
              <w:spacing w:line="240" w:lineRule="auto"/>
              <w:jc w:val="center"/>
              <w:rPr>
                <w:rFonts w:hint="eastAsia"/>
                <w:sz w:val="19"/>
              </w:rPr>
            </w:pPr>
            <w:r>
              <w:rPr>
                <w:rFonts w:hint="eastAsia"/>
                <w:sz w:val="19"/>
              </w:rPr>
              <w:t>　</w:t>
            </w:r>
          </w:p>
        </w:tc>
        <w:tc>
          <w:tcPr>
            <w:tcW w:w="801" w:type="dxa"/>
            <w:shd w:val="clear" w:color="auto" w:fill="auto"/>
            <w:noWrap/>
            <w:vAlign w:val="center"/>
          </w:tcPr>
          <w:p w14:paraId="5FAAA567">
            <w:pPr>
              <w:spacing w:line="240" w:lineRule="auto"/>
              <w:jc w:val="center"/>
              <w:rPr>
                <w:rFonts w:hint="eastAsia"/>
                <w:sz w:val="19"/>
              </w:rPr>
            </w:pPr>
            <w:r>
              <w:rPr>
                <w:rFonts w:hint="eastAsia"/>
                <w:sz w:val="19"/>
              </w:rPr>
              <w:t>远期</w:t>
            </w:r>
          </w:p>
        </w:tc>
        <w:tc>
          <w:tcPr>
            <w:tcW w:w="752" w:type="dxa"/>
            <w:shd w:val="clear" w:color="auto" w:fill="auto"/>
            <w:noWrap/>
            <w:vAlign w:val="center"/>
          </w:tcPr>
          <w:p w14:paraId="34C564D9">
            <w:pPr>
              <w:spacing w:line="240" w:lineRule="auto"/>
              <w:jc w:val="center"/>
              <w:rPr>
                <w:rFonts w:hint="eastAsia"/>
                <w:sz w:val="19"/>
              </w:rPr>
            </w:pPr>
            <w:r>
              <w:rPr>
                <w:rFonts w:hint="eastAsia"/>
                <w:sz w:val="19"/>
              </w:rPr>
              <w:t>123.7133</w:t>
            </w:r>
          </w:p>
        </w:tc>
        <w:tc>
          <w:tcPr>
            <w:tcW w:w="752" w:type="dxa"/>
            <w:shd w:val="clear" w:color="auto" w:fill="auto"/>
            <w:noWrap/>
            <w:vAlign w:val="center"/>
          </w:tcPr>
          <w:p w14:paraId="57D1AE08">
            <w:pPr>
              <w:spacing w:line="240" w:lineRule="auto"/>
              <w:jc w:val="center"/>
              <w:rPr>
                <w:rFonts w:hint="eastAsia"/>
                <w:sz w:val="19"/>
              </w:rPr>
            </w:pPr>
            <w:r>
              <w:rPr>
                <w:rFonts w:hint="eastAsia"/>
                <w:sz w:val="19"/>
              </w:rPr>
              <w:t>41.31468</w:t>
            </w:r>
          </w:p>
        </w:tc>
      </w:tr>
      <w:tr w14:paraId="18FD0C9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557" w:type="dxa"/>
            <w:shd w:val="clear" w:color="auto" w:fill="auto"/>
            <w:noWrap/>
            <w:vAlign w:val="center"/>
          </w:tcPr>
          <w:p w14:paraId="0D63228C">
            <w:pPr>
              <w:spacing w:line="240" w:lineRule="auto"/>
              <w:jc w:val="center"/>
              <w:rPr>
                <w:rFonts w:hint="eastAsia"/>
                <w:sz w:val="19"/>
              </w:rPr>
            </w:pPr>
            <w:r>
              <w:rPr>
                <w:rFonts w:hint="eastAsia"/>
                <w:sz w:val="19"/>
              </w:rPr>
              <w:t>41</w:t>
            </w:r>
          </w:p>
        </w:tc>
        <w:tc>
          <w:tcPr>
            <w:tcW w:w="3575" w:type="dxa"/>
            <w:shd w:val="clear" w:color="auto" w:fill="auto"/>
            <w:noWrap/>
            <w:vAlign w:val="center"/>
          </w:tcPr>
          <w:p w14:paraId="2869D03E">
            <w:pPr>
              <w:spacing w:line="240" w:lineRule="auto"/>
              <w:jc w:val="center"/>
              <w:rPr>
                <w:rFonts w:hint="eastAsia"/>
                <w:sz w:val="19"/>
              </w:rPr>
            </w:pPr>
            <w:r>
              <w:rPr>
                <w:rFonts w:hint="eastAsia"/>
                <w:sz w:val="19"/>
              </w:rPr>
              <w:t>东风耐火场道口</w:t>
            </w:r>
          </w:p>
        </w:tc>
        <w:tc>
          <w:tcPr>
            <w:tcW w:w="4505" w:type="dxa"/>
            <w:shd w:val="clear" w:color="auto" w:fill="auto"/>
            <w:noWrap/>
            <w:vAlign w:val="center"/>
          </w:tcPr>
          <w:p w14:paraId="5C7EE0DF">
            <w:pPr>
              <w:spacing w:line="240" w:lineRule="auto"/>
              <w:jc w:val="center"/>
              <w:rPr>
                <w:rFonts w:hint="eastAsia"/>
                <w:sz w:val="19"/>
              </w:rPr>
            </w:pPr>
            <w:r>
              <w:rPr>
                <w:rFonts w:hint="eastAsia"/>
                <w:sz w:val="19"/>
              </w:rPr>
              <w:t>溪湖区沈本线、新立街路口耐火场道口</w:t>
            </w:r>
          </w:p>
        </w:tc>
        <w:tc>
          <w:tcPr>
            <w:tcW w:w="851" w:type="dxa"/>
            <w:shd w:val="clear" w:color="auto" w:fill="auto"/>
            <w:noWrap/>
            <w:vAlign w:val="center"/>
          </w:tcPr>
          <w:p w14:paraId="3FD9DFE3">
            <w:pPr>
              <w:spacing w:line="240" w:lineRule="auto"/>
              <w:jc w:val="center"/>
              <w:rPr>
                <w:rFonts w:hint="eastAsia"/>
                <w:sz w:val="19"/>
              </w:rPr>
            </w:pPr>
            <w:r>
              <w:rPr>
                <w:rFonts w:hint="eastAsia"/>
                <w:sz w:val="19"/>
              </w:rPr>
              <w:t>公用</w:t>
            </w:r>
          </w:p>
        </w:tc>
        <w:tc>
          <w:tcPr>
            <w:tcW w:w="567" w:type="dxa"/>
            <w:shd w:val="clear" w:color="auto" w:fill="auto"/>
            <w:noWrap/>
            <w:vAlign w:val="center"/>
          </w:tcPr>
          <w:p w14:paraId="56D6B04D">
            <w:pPr>
              <w:spacing w:line="240" w:lineRule="auto"/>
              <w:jc w:val="center"/>
              <w:rPr>
                <w:rFonts w:hint="eastAsia"/>
                <w:sz w:val="19"/>
              </w:rPr>
            </w:pPr>
            <w:r>
              <w:rPr>
                <w:rFonts w:hint="eastAsia"/>
                <w:sz w:val="19"/>
              </w:rPr>
              <w:t>新建</w:t>
            </w:r>
          </w:p>
        </w:tc>
        <w:tc>
          <w:tcPr>
            <w:tcW w:w="708" w:type="dxa"/>
            <w:shd w:val="clear" w:color="auto" w:fill="auto"/>
            <w:noWrap/>
            <w:vAlign w:val="center"/>
          </w:tcPr>
          <w:p w14:paraId="733FE74B">
            <w:pPr>
              <w:spacing w:line="240" w:lineRule="auto"/>
              <w:jc w:val="center"/>
              <w:rPr>
                <w:rFonts w:hint="eastAsia"/>
                <w:sz w:val="19"/>
              </w:rPr>
            </w:pPr>
            <w:r>
              <w:rPr>
                <w:rFonts w:hint="eastAsia"/>
                <w:sz w:val="19"/>
              </w:rPr>
              <w:t>3</w:t>
            </w:r>
          </w:p>
        </w:tc>
        <w:tc>
          <w:tcPr>
            <w:tcW w:w="872" w:type="dxa"/>
            <w:shd w:val="clear" w:color="auto" w:fill="auto"/>
            <w:noWrap/>
            <w:vAlign w:val="center"/>
          </w:tcPr>
          <w:p w14:paraId="7B748539">
            <w:pPr>
              <w:spacing w:line="240" w:lineRule="auto"/>
              <w:jc w:val="center"/>
              <w:rPr>
                <w:rFonts w:hint="eastAsia"/>
                <w:sz w:val="19"/>
              </w:rPr>
            </w:pPr>
            <w:r>
              <w:rPr>
                <w:rFonts w:hint="eastAsia"/>
                <w:sz w:val="19"/>
              </w:rPr>
              <w:t>　</w:t>
            </w:r>
          </w:p>
        </w:tc>
        <w:tc>
          <w:tcPr>
            <w:tcW w:w="801" w:type="dxa"/>
            <w:shd w:val="clear" w:color="auto" w:fill="auto"/>
            <w:noWrap/>
            <w:vAlign w:val="center"/>
          </w:tcPr>
          <w:p w14:paraId="772C9BFB">
            <w:pPr>
              <w:spacing w:line="240" w:lineRule="auto"/>
              <w:jc w:val="center"/>
              <w:rPr>
                <w:rFonts w:hint="eastAsia"/>
                <w:sz w:val="19"/>
              </w:rPr>
            </w:pPr>
            <w:r>
              <w:rPr>
                <w:rFonts w:hint="eastAsia"/>
                <w:sz w:val="19"/>
              </w:rPr>
              <w:t>远期</w:t>
            </w:r>
          </w:p>
        </w:tc>
        <w:tc>
          <w:tcPr>
            <w:tcW w:w="752" w:type="dxa"/>
            <w:shd w:val="clear" w:color="auto" w:fill="auto"/>
            <w:noWrap/>
            <w:vAlign w:val="center"/>
          </w:tcPr>
          <w:p w14:paraId="4223055B">
            <w:pPr>
              <w:spacing w:line="240" w:lineRule="auto"/>
              <w:jc w:val="center"/>
              <w:rPr>
                <w:rFonts w:hint="eastAsia"/>
                <w:sz w:val="19"/>
              </w:rPr>
            </w:pPr>
            <w:r>
              <w:rPr>
                <w:rFonts w:hint="eastAsia"/>
                <w:sz w:val="19"/>
              </w:rPr>
              <w:t>123.7169</w:t>
            </w:r>
          </w:p>
        </w:tc>
        <w:tc>
          <w:tcPr>
            <w:tcW w:w="752" w:type="dxa"/>
            <w:shd w:val="clear" w:color="auto" w:fill="auto"/>
            <w:noWrap/>
            <w:vAlign w:val="center"/>
          </w:tcPr>
          <w:p w14:paraId="6912C957">
            <w:pPr>
              <w:spacing w:line="240" w:lineRule="auto"/>
              <w:jc w:val="center"/>
              <w:rPr>
                <w:rFonts w:hint="eastAsia"/>
                <w:sz w:val="19"/>
              </w:rPr>
            </w:pPr>
            <w:r>
              <w:rPr>
                <w:rFonts w:hint="eastAsia"/>
                <w:sz w:val="19"/>
              </w:rPr>
              <w:t>41.31043</w:t>
            </w:r>
          </w:p>
        </w:tc>
      </w:tr>
      <w:tr w14:paraId="1A442BE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557" w:type="dxa"/>
            <w:shd w:val="clear" w:color="auto" w:fill="auto"/>
            <w:noWrap/>
            <w:vAlign w:val="center"/>
          </w:tcPr>
          <w:p w14:paraId="65459084">
            <w:pPr>
              <w:spacing w:line="240" w:lineRule="auto"/>
              <w:jc w:val="center"/>
              <w:rPr>
                <w:rFonts w:hint="eastAsia"/>
                <w:sz w:val="19"/>
              </w:rPr>
            </w:pPr>
            <w:r>
              <w:rPr>
                <w:rFonts w:hint="eastAsia"/>
                <w:sz w:val="19"/>
              </w:rPr>
              <w:t>42</w:t>
            </w:r>
          </w:p>
        </w:tc>
        <w:tc>
          <w:tcPr>
            <w:tcW w:w="3575" w:type="dxa"/>
            <w:shd w:val="clear" w:color="auto" w:fill="auto"/>
            <w:noWrap/>
            <w:vAlign w:val="center"/>
          </w:tcPr>
          <w:p w14:paraId="14DAB8F1">
            <w:pPr>
              <w:spacing w:line="240" w:lineRule="auto"/>
              <w:jc w:val="center"/>
              <w:rPr>
                <w:rFonts w:hint="eastAsia"/>
                <w:sz w:val="19"/>
              </w:rPr>
            </w:pPr>
            <w:r>
              <w:rPr>
                <w:rFonts w:hint="eastAsia"/>
                <w:sz w:val="19"/>
              </w:rPr>
              <w:t>牛毛岭</w:t>
            </w:r>
          </w:p>
        </w:tc>
        <w:tc>
          <w:tcPr>
            <w:tcW w:w="4505" w:type="dxa"/>
            <w:shd w:val="clear" w:color="auto" w:fill="auto"/>
            <w:noWrap/>
            <w:vAlign w:val="center"/>
          </w:tcPr>
          <w:p w14:paraId="5CF6DCD6">
            <w:pPr>
              <w:spacing w:line="240" w:lineRule="auto"/>
              <w:jc w:val="center"/>
              <w:rPr>
                <w:rFonts w:hint="eastAsia"/>
                <w:sz w:val="19"/>
              </w:rPr>
            </w:pPr>
            <w:r>
              <w:rPr>
                <w:rFonts w:hint="eastAsia"/>
                <w:sz w:val="19"/>
              </w:rPr>
              <w:t>溪湖区牛毛岭景区</w:t>
            </w:r>
          </w:p>
        </w:tc>
        <w:tc>
          <w:tcPr>
            <w:tcW w:w="851" w:type="dxa"/>
            <w:shd w:val="clear" w:color="auto" w:fill="auto"/>
            <w:noWrap/>
            <w:vAlign w:val="center"/>
          </w:tcPr>
          <w:p w14:paraId="29F23E22">
            <w:pPr>
              <w:spacing w:line="240" w:lineRule="auto"/>
              <w:jc w:val="center"/>
              <w:rPr>
                <w:rFonts w:hint="eastAsia"/>
                <w:sz w:val="19"/>
              </w:rPr>
            </w:pPr>
            <w:r>
              <w:rPr>
                <w:rFonts w:hint="eastAsia"/>
                <w:sz w:val="19"/>
              </w:rPr>
              <w:t>公用</w:t>
            </w:r>
          </w:p>
        </w:tc>
        <w:tc>
          <w:tcPr>
            <w:tcW w:w="567" w:type="dxa"/>
            <w:shd w:val="clear" w:color="auto" w:fill="auto"/>
            <w:noWrap/>
            <w:vAlign w:val="center"/>
          </w:tcPr>
          <w:p w14:paraId="78114ED2">
            <w:pPr>
              <w:spacing w:line="240" w:lineRule="auto"/>
              <w:jc w:val="center"/>
              <w:rPr>
                <w:rFonts w:hint="eastAsia"/>
                <w:sz w:val="19"/>
              </w:rPr>
            </w:pPr>
            <w:r>
              <w:rPr>
                <w:rFonts w:hint="eastAsia"/>
                <w:sz w:val="19"/>
              </w:rPr>
              <w:t>新建</w:t>
            </w:r>
          </w:p>
        </w:tc>
        <w:tc>
          <w:tcPr>
            <w:tcW w:w="708" w:type="dxa"/>
            <w:shd w:val="clear" w:color="auto" w:fill="auto"/>
            <w:noWrap/>
            <w:vAlign w:val="center"/>
          </w:tcPr>
          <w:p w14:paraId="2AC60173">
            <w:pPr>
              <w:spacing w:line="240" w:lineRule="auto"/>
              <w:jc w:val="center"/>
              <w:rPr>
                <w:rFonts w:hint="eastAsia"/>
                <w:sz w:val="19"/>
              </w:rPr>
            </w:pPr>
            <w:r>
              <w:rPr>
                <w:rFonts w:hint="eastAsia"/>
                <w:sz w:val="19"/>
              </w:rPr>
              <w:t>10</w:t>
            </w:r>
          </w:p>
        </w:tc>
        <w:tc>
          <w:tcPr>
            <w:tcW w:w="872" w:type="dxa"/>
            <w:shd w:val="clear" w:color="auto" w:fill="auto"/>
            <w:noWrap/>
            <w:vAlign w:val="center"/>
          </w:tcPr>
          <w:p w14:paraId="7FEE460B">
            <w:pPr>
              <w:spacing w:line="240" w:lineRule="auto"/>
              <w:jc w:val="center"/>
              <w:rPr>
                <w:rFonts w:hint="eastAsia"/>
                <w:sz w:val="19"/>
              </w:rPr>
            </w:pPr>
            <w:r>
              <w:rPr>
                <w:rFonts w:hint="eastAsia"/>
                <w:sz w:val="19"/>
              </w:rPr>
              <w:t>　</w:t>
            </w:r>
          </w:p>
        </w:tc>
        <w:tc>
          <w:tcPr>
            <w:tcW w:w="801" w:type="dxa"/>
            <w:shd w:val="clear" w:color="auto" w:fill="auto"/>
            <w:noWrap/>
            <w:vAlign w:val="center"/>
          </w:tcPr>
          <w:p w14:paraId="08EA1DB4">
            <w:pPr>
              <w:spacing w:line="240" w:lineRule="auto"/>
              <w:jc w:val="center"/>
              <w:rPr>
                <w:rFonts w:hint="eastAsia"/>
                <w:sz w:val="19"/>
              </w:rPr>
            </w:pPr>
            <w:r>
              <w:rPr>
                <w:rFonts w:hint="eastAsia"/>
                <w:sz w:val="19"/>
              </w:rPr>
              <w:t>远期</w:t>
            </w:r>
          </w:p>
        </w:tc>
        <w:tc>
          <w:tcPr>
            <w:tcW w:w="752" w:type="dxa"/>
            <w:shd w:val="clear" w:color="auto" w:fill="auto"/>
            <w:noWrap/>
            <w:vAlign w:val="center"/>
          </w:tcPr>
          <w:p w14:paraId="2C4E0C69">
            <w:pPr>
              <w:spacing w:line="240" w:lineRule="auto"/>
              <w:jc w:val="center"/>
              <w:rPr>
                <w:rFonts w:hint="eastAsia"/>
                <w:sz w:val="19"/>
              </w:rPr>
            </w:pPr>
            <w:r>
              <w:rPr>
                <w:rFonts w:hint="eastAsia"/>
                <w:sz w:val="19"/>
              </w:rPr>
              <w:t>123.7215</w:t>
            </w:r>
          </w:p>
        </w:tc>
        <w:tc>
          <w:tcPr>
            <w:tcW w:w="752" w:type="dxa"/>
            <w:shd w:val="clear" w:color="auto" w:fill="auto"/>
            <w:noWrap/>
            <w:vAlign w:val="center"/>
          </w:tcPr>
          <w:p w14:paraId="0D6907A1">
            <w:pPr>
              <w:spacing w:line="240" w:lineRule="auto"/>
              <w:jc w:val="center"/>
              <w:rPr>
                <w:rFonts w:hint="eastAsia"/>
                <w:sz w:val="19"/>
              </w:rPr>
            </w:pPr>
            <w:r>
              <w:rPr>
                <w:rFonts w:hint="eastAsia"/>
                <w:sz w:val="19"/>
              </w:rPr>
              <w:t>41.34164</w:t>
            </w:r>
          </w:p>
        </w:tc>
      </w:tr>
      <w:tr w14:paraId="72DA27E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557" w:type="dxa"/>
            <w:shd w:val="clear" w:color="auto" w:fill="auto"/>
            <w:noWrap/>
            <w:vAlign w:val="center"/>
          </w:tcPr>
          <w:p w14:paraId="090D6863">
            <w:pPr>
              <w:spacing w:line="240" w:lineRule="auto"/>
              <w:jc w:val="center"/>
              <w:rPr>
                <w:rFonts w:hint="eastAsia"/>
                <w:sz w:val="19"/>
              </w:rPr>
            </w:pPr>
            <w:r>
              <w:rPr>
                <w:rFonts w:hint="eastAsia"/>
                <w:sz w:val="19"/>
              </w:rPr>
              <w:t>43</w:t>
            </w:r>
          </w:p>
        </w:tc>
        <w:tc>
          <w:tcPr>
            <w:tcW w:w="3575" w:type="dxa"/>
            <w:shd w:val="clear" w:color="auto" w:fill="auto"/>
            <w:noWrap/>
            <w:vAlign w:val="center"/>
          </w:tcPr>
          <w:p w14:paraId="6D3D5E06">
            <w:pPr>
              <w:spacing w:line="240" w:lineRule="auto"/>
              <w:jc w:val="center"/>
              <w:rPr>
                <w:rFonts w:hint="eastAsia"/>
                <w:sz w:val="19"/>
              </w:rPr>
            </w:pPr>
            <w:r>
              <w:rPr>
                <w:rFonts w:hint="eastAsia"/>
                <w:sz w:val="19"/>
              </w:rPr>
              <w:t>幸福社区21-66</w:t>
            </w:r>
          </w:p>
        </w:tc>
        <w:tc>
          <w:tcPr>
            <w:tcW w:w="4505" w:type="dxa"/>
            <w:shd w:val="clear" w:color="auto" w:fill="auto"/>
            <w:noWrap/>
            <w:vAlign w:val="center"/>
          </w:tcPr>
          <w:p w14:paraId="473D7D9E">
            <w:pPr>
              <w:spacing w:line="240" w:lineRule="auto"/>
              <w:jc w:val="center"/>
              <w:rPr>
                <w:rFonts w:hint="eastAsia"/>
                <w:sz w:val="19"/>
              </w:rPr>
            </w:pPr>
            <w:r>
              <w:rPr>
                <w:rFonts w:hint="eastAsia"/>
                <w:sz w:val="19"/>
              </w:rPr>
              <w:t>溪湖区幸福社区21号楼下空地</w:t>
            </w:r>
          </w:p>
        </w:tc>
        <w:tc>
          <w:tcPr>
            <w:tcW w:w="851" w:type="dxa"/>
            <w:shd w:val="clear" w:color="auto" w:fill="auto"/>
            <w:noWrap/>
            <w:vAlign w:val="center"/>
          </w:tcPr>
          <w:p w14:paraId="7606719A">
            <w:pPr>
              <w:spacing w:line="240" w:lineRule="auto"/>
              <w:jc w:val="center"/>
              <w:rPr>
                <w:rFonts w:hint="eastAsia"/>
                <w:sz w:val="19"/>
              </w:rPr>
            </w:pPr>
            <w:r>
              <w:rPr>
                <w:rFonts w:hint="eastAsia"/>
                <w:sz w:val="19"/>
              </w:rPr>
              <w:t>公用</w:t>
            </w:r>
          </w:p>
        </w:tc>
        <w:tc>
          <w:tcPr>
            <w:tcW w:w="567" w:type="dxa"/>
            <w:shd w:val="clear" w:color="auto" w:fill="auto"/>
            <w:noWrap/>
            <w:vAlign w:val="center"/>
          </w:tcPr>
          <w:p w14:paraId="113F7385">
            <w:pPr>
              <w:spacing w:line="240" w:lineRule="auto"/>
              <w:jc w:val="center"/>
              <w:rPr>
                <w:rFonts w:hint="eastAsia"/>
                <w:sz w:val="19"/>
              </w:rPr>
            </w:pPr>
            <w:r>
              <w:rPr>
                <w:rFonts w:hint="eastAsia"/>
                <w:sz w:val="19"/>
              </w:rPr>
              <w:t>新建</w:t>
            </w:r>
          </w:p>
        </w:tc>
        <w:tc>
          <w:tcPr>
            <w:tcW w:w="708" w:type="dxa"/>
            <w:shd w:val="clear" w:color="auto" w:fill="auto"/>
            <w:noWrap/>
            <w:vAlign w:val="center"/>
          </w:tcPr>
          <w:p w14:paraId="328B4E87">
            <w:pPr>
              <w:spacing w:line="240" w:lineRule="auto"/>
              <w:jc w:val="center"/>
              <w:rPr>
                <w:rFonts w:hint="eastAsia"/>
                <w:sz w:val="19"/>
              </w:rPr>
            </w:pPr>
            <w:r>
              <w:rPr>
                <w:rFonts w:hint="eastAsia"/>
                <w:sz w:val="19"/>
              </w:rPr>
              <w:t>3</w:t>
            </w:r>
          </w:p>
        </w:tc>
        <w:tc>
          <w:tcPr>
            <w:tcW w:w="872" w:type="dxa"/>
            <w:shd w:val="clear" w:color="auto" w:fill="auto"/>
            <w:noWrap/>
            <w:vAlign w:val="center"/>
          </w:tcPr>
          <w:p w14:paraId="5F1AFBA7">
            <w:pPr>
              <w:spacing w:line="240" w:lineRule="auto"/>
              <w:jc w:val="center"/>
              <w:rPr>
                <w:rFonts w:hint="eastAsia"/>
                <w:sz w:val="19"/>
              </w:rPr>
            </w:pPr>
            <w:r>
              <w:rPr>
                <w:rFonts w:hint="eastAsia"/>
                <w:sz w:val="19"/>
              </w:rPr>
              <w:t>　</w:t>
            </w:r>
          </w:p>
        </w:tc>
        <w:tc>
          <w:tcPr>
            <w:tcW w:w="801" w:type="dxa"/>
            <w:shd w:val="clear" w:color="auto" w:fill="auto"/>
            <w:noWrap/>
            <w:vAlign w:val="center"/>
          </w:tcPr>
          <w:p w14:paraId="51A0CDEC">
            <w:pPr>
              <w:spacing w:line="240" w:lineRule="auto"/>
              <w:jc w:val="center"/>
              <w:rPr>
                <w:rFonts w:hint="eastAsia"/>
                <w:sz w:val="19"/>
              </w:rPr>
            </w:pPr>
            <w:r>
              <w:rPr>
                <w:rFonts w:hint="eastAsia"/>
                <w:sz w:val="19"/>
              </w:rPr>
              <w:t>远期</w:t>
            </w:r>
          </w:p>
        </w:tc>
        <w:tc>
          <w:tcPr>
            <w:tcW w:w="752" w:type="dxa"/>
            <w:shd w:val="clear" w:color="auto" w:fill="auto"/>
            <w:noWrap/>
            <w:vAlign w:val="center"/>
          </w:tcPr>
          <w:p w14:paraId="6C9DC91A">
            <w:pPr>
              <w:spacing w:line="240" w:lineRule="auto"/>
              <w:jc w:val="center"/>
              <w:rPr>
                <w:rFonts w:hint="eastAsia"/>
                <w:sz w:val="19"/>
              </w:rPr>
            </w:pPr>
            <w:r>
              <w:rPr>
                <w:rFonts w:hint="eastAsia"/>
                <w:sz w:val="19"/>
              </w:rPr>
              <w:t>123.7071</w:t>
            </w:r>
          </w:p>
        </w:tc>
        <w:tc>
          <w:tcPr>
            <w:tcW w:w="752" w:type="dxa"/>
            <w:shd w:val="clear" w:color="auto" w:fill="auto"/>
            <w:noWrap/>
            <w:vAlign w:val="center"/>
          </w:tcPr>
          <w:p w14:paraId="02DCBC6E">
            <w:pPr>
              <w:spacing w:line="240" w:lineRule="auto"/>
              <w:jc w:val="center"/>
              <w:rPr>
                <w:rFonts w:hint="eastAsia"/>
                <w:sz w:val="19"/>
              </w:rPr>
            </w:pPr>
            <w:r>
              <w:rPr>
                <w:rFonts w:hint="eastAsia"/>
                <w:sz w:val="19"/>
              </w:rPr>
              <w:t>41.31945</w:t>
            </w:r>
          </w:p>
        </w:tc>
      </w:tr>
      <w:tr w14:paraId="22F39B8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557" w:type="dxa"/>
            <w:shd w:val="clear" w:color="auto" w:fill="auto"/>
            <w:noWrap/>
            <w:vAlign w:val="center"/>
          </w:tcPr>
          <w:p w14:paraId="280046D1">
            <w:pPr>
              <w:spacing w:line="240" w:lineRule="auto"/>
              <w:jc w:val="center"/>
              <w:rPr>
                <w:rFonts w:hint="eastAsia"/>
                <w:sz w:val="19"/>
              </w:rPr>
            </w:pPr>
            <w:r>
              <w:rPr>
                <w:rFonts w:hint="eastAsia"/>
                <w:sz w:val="19"/>
              </w:rPr>
              <w:t>44</w:t>
            </w:r>
          </w:p>
        </w:tc>
        <w:tc>
          <w:tcPr>
            <w:tcW w:w="3575" w:type="dxa"/>
            <w:shd w:val="clear" w:color="auto" w:fill="auto"/>
            <w:noWrap/>
            <w:vAlign w:val="center"/>
          </w:tcPr>
          <w:p w14:paraId="7C2DC0D3">
            <w:pPr>
              <w:spacing w:line="240" w:lineRule="auto"/>
              <w:jc w:val="center"/>
              <w:rPr>
                <w:rFonts w:hint="eastAsia"/>
                <w:sz w:val="19"/>
              </w:rPr>
            </w:pPr>
            <w:r>
              <w:rPr>
                <w:rFonts w:hint="eastAsia"/>
                <w:sz w:val="19"/>
              </w:rPr>
              <w:t>彩进社区农行后面</w:t>
            </w:r>
          </w:p>
        </w:tc>
        <w:tc>
          <w:tcPr>
            <w:tcW w:w="4505" w:type="dxa"/>
            <w:shd w:val="clear" w:color="auto" w:fill="auto"/>
            <w:noWrap/>
            <w:vAlign w:val="center"/>
          </w:tcPr>
          <w:p w14:paraId="70418A05">
            <w:pPr>
              <w:spacing w:line="240" w:lineRule="auto"/>
              <w:jc w:val="center"/>
              <w:rPr>
                <w:rFonts w:hint="eastAsia"/>
                <w:sz w:val="19"/>
              </w:rPr>
            </w:pPr>
            <w:r>
              <w:rPr>
                <w:rFonts w:hint="eastAsia"/>
                <w:sz w:val="19"/>
              </w:rPr>
              <w:t>溪湖区重型街31栋</w:t>
            </w:r>
          </w:p>
        </w:tc>
        <w:tc>
          <w:tcPr>
            <w:tcW w:w="851" w:type="dxa"/>
            <w:shd w:val="clear" w:color="auto" w:fill="auto"/>
            <w:noWrap/>
            <w:vAlign w:val="center"/>
          </w:tcPr>
          <w:p w14:paraId="0130EBEC">
            <w:pPr>
              <w:spacing w:line="240" w:lineRule="auto"/>
              <w:jc w:val="center"/>
              <w:rPr>
                <w:rFonts w:hint="eastAsia"/>
                <w:sz w:val="19"/>
              </w:rPr>
            </w:pPr>
            <w:r>
              <w:rPr>
                <w:rFonts w:hint="eastAsia"/>
                <w:sz w:val="19"/>
              </w:rPr>
              <w:t>公用</w:t>
            </w:r>
          </w:p>
        </w:tc>
        <w:tc>
          <w:tcPr>
            <w:tcW w:w="567" w:type="dxa"/>
            <w:shd w:val="clear" w:color="auto" w:fill="auto"/>
            <w:noWrap/>
            <w:vAlign w:val="center"/>
          </w:tcPr>
          <w:p w14:paraId="01F3434C">
            <w:pPr>
              <w:spacing w:line="240" w:lineRule="auto"/>
              <w:jc w:val="center"/>
              <w:rPr>
                <w:rFonts w:hint="eastAsia"/>
                <w:sz w:val="19"/>
              </w:rPr>
            </w:pPr>
            <w:r>
              <w:rPr>
                <w:rFonts w:hint="eastAsia"/>
                <w:sz w:val="19"/>
              </w:rPr>
              <w:t>新建</w:t>
            </w:r>
          </w:p>
        </w:tc>
        <w:tc>
          <w:tcPr>
            <w:tcW w:w="708" w:type="dxa"/>
            <w:shd w:val="clear" w:color="auto" w:fill="auto"/>
            <w:noWrap/>
            <w:vAlign w:val="center"/>
          </w:tcPr>
          <w:p w14:paraId="78133E38">
            <w:pPr>
              <w:spacing w:line="240" w:lineRule="auto"/>
              <w:jc w:val="center"/>
              <w:rPr>
                <w:rFonts w:hint="eastAsia"/>
                <w:sz w:val="19"/>
              </w:rPr>
            </w:pPr>
            <w:r>
              <w:rPr>
                <w:rFonts w:hint="eastAsia"/>
                <w:sz w:val="19"/>
              </w:rPr>
              <w:t>3</w:t>
            </w:r>
          </w:p>
        </w:tc>
        <w:tc>
          <w:tcPr>
            <w:tcW w:w="872" w:type="dxa"/>
            <w:shd w:val="clear" w:color="auto" w:fill="auto"/>
            <w:noWrap/>
            <w:vAlign w:val="center"/>
          </w:tcPr>
          <w:p w14:paraId="220EA34D">
            <w:pPr>
              <w:spacing w:line="240" w:lineRule="auto"/>
              <w:jc w:val="center"/>
              <w:rPr>
                <w:rFonts w:hint="eastAsia"/>
                <w:sz w:val="19"/>
              </w:rPr>
            </w:pPr>
            <w:r>
              <w:rPr>
                <w:rFonts w:hint="eastAsia"/>
                <w:sz w:val="19"/>
              </w:rPr>
              <w:t>　</w:t>
            </w:r>
          </w:p>
        </w:tc>
        <w:tc>
          <w:tcPr>
            <w:tcW w:w="801" w:type="dxa"/>
            <w:shd w:val="clear" w:color="auto" w:fill="auto"/>
            <w:noWrap/>
            <w:vAlign w:val="center"/>
          </w:tcPr>
          <w:p w14:paraId="21A67585">
            <w:pPr>
              <w:spacing w:line="240" w:lineRule="auto"/>
              <w:jc w:val="center"/>
              <w:rPr>
                <w:rFonts w:hint="eastAsia"/>
                <w:sz w:val="19"/>
              </w:rPr>
            </w:pPr>
            <w:r>
              <w:rPr>
                <w:rFonts w:hint="eastAsia"/>
                <w:sz w:val="19"/>
              </w:rPr>
              <w:t>远期</w:t>
            </w:r>
          </w:p>
        </w:tc>
        <w:tc>
          <w:tcPr>
            <w:tcW w:w="752" w:type="dxa"/>
            <w:shd w:val="clear" w:color="auto" w:fill="auto"/>
            <w:noWrap/>
            <w:vAlign w:val="center"/>
          </w:tcPr>
          <w:p w14:paraId="1B32EB72">
            <w:pPr>
              <w:spacing w:line="240" w:lineRule="auto"/>
              <w:jc w:val="center"/>
              <w:rPr>
                <w:rFonts w:hint="eastAsia"/>
                <w:sz w:val="19"/>
              </w:rPr>
            </w:pPr>
            <w:r>
              <w:rPr>
                <w:rFonts w:hint="eastAsia"/>
                <w:sz w:val="19"/>
              </w:rPr>
              <w:t>123.7374</w:t>
            </w:r>
          </w:p>
        </w:tc>
        <w:tc>
          <w:tcPr>
            <w:tcW w:w="752" w:type="dxa"/>
            <w:shd w:val="clear" w:color="auto" w:fill="auto"/>
            <w:noWrap/>
            <w:vAlign w:val="center"/>
          </w:tcPr>
          <w:p w14:paraId="7CBBEEEA">
            <w:pPr>
              <w:spacing w:line="240" w:lineRule="auto"/>
              <w:jc w:val="center"/>
              <w:rPr>
                <w:rFonts w:hint="eastAsia"/>
                <w:sz w:val="19"/>
              </w:rPr>
            </w:pPr>
            <w:r>
              <w:rPr>
                <w:rFonts w:hint="eastAsia"/>
                <w:sz w:val="19"/>
              </w:rPr>
              <w:t>41.30031</w:t>
            </w:r>
          </w:p>
        </w:tc>
      </w:tr>
      <w:tr w14:paraId="1689652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557" w:type="dxa"/>
            <w:shd w:val="clear" w:color="auto" w:fill="auto"/>
            <w:noWrap/>
            <w:vAlign w:val="center"/>
          </w:tcPr>
          <w:p w14:paraId="245DB5BC">
            <w:pPr>
              <w:spacing w:line="240" w:lineRule="auto"/>
              <w:jc w:val="center"/>
              <w:rPr>
                <w:rFonts w:hint="eastAsia"/>
                <w:sz w:val="19"/>
              </w:rPr>
            </w:pPr>
            <w:r>
              <w:rPr>
                <w:rFonts w:hint="eastAsia"/>
                <w:sz w:val="19"/>
              </w:rPr>
              <w:t>45</w:t>
            </w:r>
          </w:p>
        </w:tc>
        <w:tc>
          <w:tcPr>
            <w:tcW w:w="3575" w:type="dxa"/>
            <w:shd w:val="clear" w:color="auto" w:fill="auto"/>
            <w:noWrap/>
            <w:vAlign w:val="center"/>
          </w:tcPr>
          <w:p w14:paraId="6CDC89A2">
            <w:pPr>
              <w:spacing w:line="240" w:lineRule="auto"/>
              <w:jc w:val="center"/>
              <w:rPr>
                <w:rFonts w:hint="eastAsia"/>
                <w:sz w:val="19"/>
              </w:rPr>
            </w:pPr>
            <w:r>
              <w:rPr>
                <w:rFonts w:hint="eastAsia"/>
                <w:sz w:val="19"/>
              </w:rPr>
              <w:t>火连寨本溪矿业</w:t>
            </w:r>
          </w:p>
        </w:tc>
        <w:tc>
          <w:tcPr>
            <w:tcW w:w="4505" w:type="dxa"/>
            <w:shd w:val="clear" w:color="auto" w:fill="auto"/>
            <w:noWrap/>
            <w:vAlign w:val="center"/>
          </w:tcPr>
          <w:p w14:paraId="44630EA0">
            <w:pPr>
              <w:spacing w:line="240" w:lineRule="auto"/>
              <w:jc w:val="center"/>
              <w:rPr>
                <w:rFonts w:hint="eastAsia"/>
                <w:sz w:val="19"/>
              </w:rPr>
            </w:pPr>
            <w:r>
              <w:rPr>
                <w:rFonts w:hint="eastAsia"/>
                <w:sz w:val="19"/>
              </w:rPr>
              <w:t>溪湖区本鸡线本溪矿业门前</w:t>
            </w:r>
          </w:p>
        </w:tc>
        <w:tc>
          <w:tcPr>
            <w:tcW w:w="851" w:type="dxa"/>
            <w:shd w:val="clear" w:color="auto" w:fill="auto"/>
            <w:noWrap/>
            <w:vAlign w:val="center"/>
          </w:tcPr>
          <w:p w14:paraId="10CAD66E">
            <w:pPr>
              <w:spacing w:line="240" w:lineRule="auto"/>
              <w:jc w:val="center"/>
              <w:rPr>
                <w:rFonts w:hint="eastAsia"/>
                <w:sz w:val="19"/>
              </w:rPr>
            </w:pPr>
            <w:r>
              <w:rPr>
                <w:rFonts w:hint="eastAsia"/>
                <w:sz w:val="19"/>
              </w:rPr>
              <w:t>公用</w:t>
            </w:r>
          </w:p>
        </w:tc>
        <w:tc>
          <w:tcPr>
            <w:tcW w:w="567" w:type="dxa"/>
            <w:shd w:val="clear" w:color="auto" w:fill="auto"/>
            <w:noWrap/>
            <w:vAlign w:val="center"/>
          </w:tcPr>
          <w:p w14:paraId="672B90F4">
            <w:pPr>
              <w:spacing w:line="240" w:lineRule="auto"/>
              <w:jc w:val="center"/>
              <w:rPr>
                <w:rFonts w:hint="eastAsia"/>
                <w:sz w:val="19"/>
              </w:rPr>
            </w:pPr>
            <w:r>
              <w:rPr>
                <w:rFonts w:hint="eastAsia"/>
                <w:sz w:val="19"/>
              </w:rPr>
              <w:t>新建</w:t>
            </w:r>
          </w:p>
        </w:tc>
        <w:tc>
          <w:tcPr>
            <w:tcW w:w="708" w:type="dxa"/>
            <w:shd w:val="clear" w:color="auto" w:fill="auto"/>
            <w:noWrap/>
            <w:vAlign w:val="center"/>
          </w:tcPr>
          <w:p w14:paraId="2C69F033">
            <w:pPr>
              <w:spacing w:line="240" w:lineRule="auto"/>
              <w:jc w:val="center"/>
              <w:rPr>
                <w:rFonts w:hint="eastAsia"/>
                <w:sz w:val="19"/>
              </w:rPr>
            </w:pPr>
            <w:r>
              <w:rPr>
                <w:rFonts w:hint="eastAsia"/>
                <w:sz w:val="19"/>
              </w:rPr>
              <w:t>3</w:t>
            </w:r>
          </w:p>
        </w:tc>
        <w:tc>
          <w:tcPr>
            <w:tcW w:w="872" w:type="dxa"/>
            <w:shd w:val="clear" w:color="auto" w:fill="auto"/>
            <w:noWrap/>
            <w:vAlign w:val="center"/>
          </w:tcPr>
          <w:p w14:paraId="2693AB19">
            <w:pPr>
              <w:spacing w:line="240" w:lineRule="auto"/>
              <w:jc w:val="center"/>
              <w:rPr>
                <w:rFonts w:hint="eastAsia"/>
                <w:sz w:val="19"/>
              </w:rPr>
            </w:pPr>
            <w:r>
              <w:rPr>
                <w:rFonts w:hint="eastAsia"/>
                <w:sz w:val="19"/>
              </w:rPr>
              <w:t>　</w:t>
            </w:r>
          </w:p>
        </w:tc>
        <w:tc>
          <w:tcPr>
            <w:tcW w:w="801" w:type="dxa"/>
            <w:shd w:val="clear" w:color="auto" w:fill="auto"/>
            <w:noWrap/>
            <w:vAlign w:val="center"/>
          </w:tcPr>
          <w:p w14:paraId="791F5979">
            <w:pPr>
              <w:spacing w:line="240" w:lineRule="auto"/>
              <w:jc w:val="center"/>
              <w:rPr>
                <w:rFonts w:hint="eastAsia"/>
                <w:sz w:val="19"/>
              </w:rPr>
            </w:pPr>
            <w:r>
              <w:rPr>
                <w:rFonts w:hint="eastAsia"/>
                <w:sz w:val="19"/>
              </w:rPr>
              <w:t>远期</w:t>
            </w:r>
          </w:p>
        </w:tc>
        <w:tc>
          <w:tcPr>
            <w:tcW w:w="752" w:type="dxa"/>
            <w:shd w:val="clear" w:color="auto" w:fill="auto"/>
            <w:noWrap/>
            <w:vAlign w:val="center"/>
          </w:tcPr>
          <w:p w14:paraId="4CDA99C4">
            <w:pPr>
              <w:spacing w:line="240" w:lineRule="auto"/>
              <w:jc w:val="center"/>
              <w:rPr>
                <w:rFonts w:hint="eastAsia"/>
                <w:sz w:val="19"/>
              </w:rPr>
            </w:pPr>
            <w:r>
              <w:rPr>
                <w:rFonts w:hint="eastAsia"/>
                <w:sz w:val="19"/>
              </w:rPr>
              <w:t>123.6859</w:t>
            </w:r>
          </w:p>
        </w:tc>
        <w:tc>
          <w:tcPr>
            <w:tcW w:w="752" w:type="dxa"/>
            <w:shd w:val="clear" w:color="auto" w:fill="auto"/>
            <w:noWrap/>
            <w:vAlign w:val="center"/>
          </w:tcPr>
          <w:p w14:paraId="679FD06B">
            <w:pPr>
              <w:spacing w:line="240" w:lineRule="auto"/>
              <w:jc w:val="center"/>
              <w:rPr>
                <w:rFonts w:hint="eastAsia"/>
                <w:sz w:val="19"/>
              </w:rPr>
            </w:pPr>
            <w:r>
              <w:rPr>
                <w:rFonts w:hint="eastAsia"/>
                <w:sz w:val="19"/>
              </w:rPr>
              <w:t>41.37857</w:t>
            </w:r>
          </w:p>
        </w:tc>
      </w:tr>
      <w:tr w14:paraId="5D2CF24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557" w:type="dxa"/>
            <w:shd w:val="clear" w:color="auto" w:fill="auto"/>
            <w:noWrap/>
            <w:vAlign w:val="center"/>
          </w:tcPr>
          <w:p w14:paraId="55D8057A">
            <w:pPr>
              <w:spacing w:line="240" w:lineRule="auto"/>
              <w:jc w:val="center"/>
              <w:rPr>
                <w:rFonts w:hint="eastAsia"/>
                <w:sz w:val="19"/>
              </w:rPr>
            </w:pPr>
            <w:r>
              <w:rPr>
                <w:rFonts w:hint="eastAsia"/>
                <w:sz w:val="19"/>
              </w:rPr>
              <w:t>46</w:t>
            </w:r>
          </w:p>
        </w:tc>
        <w:tc>
          <w:tcPr>
            <w:tcW w:w="3575" w:type="dxa"/>
            <w:shd w:val="clear" w:color="auto" w:fill="auto"/>
            <w:noWrap/>
            <w:vAlign w:val="center"/>
          </w:tcPr>
          <w:p w14:paraId="755CE938">
            <w:pPr>
              <w:spacing w:line="240" w:lineRule="auto"/>
              <w:jc w:val="center"/>
              <w:rPr>
                <w:rFonts w:hint="eastAsia"/>
                <w:sz w:val="19"/>
              </w:rPr>
            </w:pPr>
            <w:r>
              <w:rPr>
                <w:rFonts w:hint="eastAsia"/>
                <w:sz w:val="19"/>
              </w:rPr>
              <w:t>采摘园旁响山子村委会</w:t>
            </w:r>
          </w:p>
        </w:tc>
        <w:tc>
          <w:tcPr>
            <w:tcW w:w="4505" w:type="dxa"/>
            <w:shd w:val="clear" w:color="auto" w:fill="auto"/>
            <w:noWrap/>
            <w:vAlign w:val="center"/>
          </w:tcPr>
          <w:p w14:paraId="77E6AF4D">
            <w:pPr>
              <w:spacing w:line="240" w:lineRule="auto"/>
              <w:jc w:val="center"/>
              <w:rPr>
                <w:rFonts w:hint="eastAsia"/>
                <w:sz w:val="19"/>
              </w:rPr>
            </w:pPr>
            <w:r>
              <w:rPr>
                <w:rFonts w:hint="eastAsia"/>
                <w:sz w:val="19"/>
              </w:rPr>
              <w:t>溪湖区588乡道响山子村委会院内</w:t>
            </w:r>
          </w:p>
        </w:tc>
        <w:tc>
          <w:tcPr>
            <w:tcW w:w="851" w:type="dxa"/>
            <w:shd w:val="clear" w:color="auto" w:fill="auto"/>
            <w:noWrap/>
            <w:vAlign w:val="center"/>
          </w:tcPr>
          <w:p w14:paraId="2E9286FC">
            <w:pPr>
              <w:spacing w:line="240" w:lineRule="auto"/>
              <w:jc w:val="center"/>
              <w:rPr>
                <w:rFonts w:hint="eastAsia"/>
                <w:sz w:val="19"/>
              </w:rPr>
            </w:pPr>
            <w:r>
              <w:rPr>
                <w:rFonts w:hint="eastAsia"/>
                <w:sz w:val="19"/>
              </w:rPr>
              <w:t>公用</w:t>
            </w:r>
          </w:p>
        </w:tc>
        <w:tc>
          <w:tcPr>
            <w:tcW w:w="567" w:type="dxa"/>
            <w:shd w:val="clear" w:color="auto" w:fill="auto"/>
            <w:noWrap/>
            <w:vAlign w:val="center"/>
          </w:tcPr>
          <w:p w14:paraId="1989DB2C">
            <w:pPr>
              <w:spacing w:line="240" w:lineRule="auto"/>
              <w:jc w:val="center"/>
              <w:rPr>
                <w:rFonts w:hint="eastAsia"/>
                <w:sz w:val="19"/>
              </w:rPr>
            </w:pPr>
            <w:r>
              <w:rPr>
                <w:rFonts w:hint="eastAsia"/>
                <w:sz w:val="19"/>
              </w:rPr>
              <w:t>新建</w:t>
            </w:r>
          </w:p>
        </w:tc>
        <w:tc>
          <w:tcPr>
            <w:tcW w:w="708" w:type="dxa"/>
            <w:shd w:val="clear" w:color="auto" w:fill="auto"/>
            <w:noWrap/>
            <w:vAlign w:val="center"/>
          </w:tcPr>
          <w:p w14:paraId="54FC916D">
            <w:pPr>
              <w:spacing w:line="240" w:lineRule="auto"/>
              <w:jc w:val="center"/>
              <w:rPr>
                <w:rFonts w:hint="eastAsia"/>
                <w:sz w:val="19"/>
              </w:rPr>
            </w:pPr>
            <w:r>
              <w:rPr>
                <w:rFonts w:hint="eastAsia"/>
                <w:sz w:val="19"/>
              </w:rPr>
              <w:t>3</w:t>
            </w:r>
          </w:p>
        </w:tc>
        <w:tc>
          <w:tcPr>
            <w:tcW w:w="872" w:type="dxa"/>
            <w:shd w:val="clear" w:color="auto" w:fill="auto"/>
            <w:noWrap/>
            <w:vAlign w:val="center"/>
          </w:tcPr>
          <w:p w14:paraId="1B2A224D">
            <w:pPr>
              <w:spacing w:line="240" w:lineRule="auto"/>
              <w:jc w:val="center"/>
              <w:rPr>
                <w:rFonts w:hint="eastAsia"/>
                <w:sz w:val="19"/>
              </w:rPr>
            </w:pPr>
            <w:r>
              <w:rPr>
                <w:rFonts w:hint="eastAsia"/>
                <w:sz w:val="19"/>
              </w:rPr>
              <w:t>　</w:t>
            </w:r>
          </w:p>
        </w:tc>
        <w:tc>
          <w:tcPr>
            <w:tcW w:w="801" w:type="dxa"/>
            <w:shd w:val="clear" w:color="auto" w:fill="auto"/>
            <w:noWrap/>
            <w:vAlign w:val="center"/>
          </w:tcPr>
          <w:p w14:paraId="302B34B8">
            <w:pPr>
              <w:spacing w:line="240" w:lineRule="auto"/>
              <w:jc w:val="center"/>
              <w:rPr>
                <w:rFonts w:hint="eastAsia"/>
                <w:sz w:val="19"/>
              </w:rPr>
            </w:pPr>
            <w:r>
              <w:rPr>
                <w:rFonts w:hint="eastAsia"/>
                <w:sz w:val="19"/>
              </w:rPr>
              <w:t>远期</w:t>
            </w:r>
          </w:p>
        </w:tc>
        <w:tc>
          <w:tcPr>
            <w:tcW w:w="752" w:type="dxa"/>
            <w:shd w:val="clear" w:color="auto" w:fill="auto"/>
            <w:noWrap/>
            <w:vAlign w:val="center"/>
          </w:tcPr>
          <w:p w14:paraId="6B02F29C">
            <w:pPr>
              <w:spacing w:line="240" w:lineRule="auto"/>
              <w:jc w:val="center"/>
              <w:rPr>
                <w:rFonts w:hint="eastAsia"/>
                <w:sz w:val="19"/>
              </w:rPr>
            </w:pPr>
            <w:r>
              <w:rPr>
                <w:rFonts w:hint="eastAsia"/>
                <w:sz w:val="19"/>
              </w:rPr>
              <w:t>123.7337</w:t>
            </w:r>
          </w:p>
        </w:tc>
        <w:tc>
          <w:tcPr>
            <w:tcW w:w="752" w:type="dxa"/>
            <w:shd w:val="clear" w:color="auto" w:fill="auto"/>
            <w:noWrap/>
            <w:vAlign w:val="center"/>
          </w:tcPr>
          <w:p w14:paraId="74F27A8E">
            <w:pPr>
              <w:spacing w:line="240" w:lineRule="auto"/>
              <w:jc w:val="center"/>
              <w:rPr>
                <w:rFonts w:hint="eastAsia"/>
                <w:sz w:val="19"/>
              </w:rPr>
            </w:pPr>
            <w:r>
              <w:rPr>
                <w:rFonts w:hint="eastAsia"/>
                <w:sz w:val="19"/>
              </w:rPr>
              <w:t>41.41985</w:t>
            </w:r>
          </w:p>
        </w:tc>
      </w:tr>
      <w:tr w14:paraId="240314E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557" w:type="dxa"/>
            <w:shd w:val="clear" w:color="auto" w:fill="auto"/>
            <w:noWrap/>
            <w:vAlign w:val="center"/>
          </w:tcPr>
          <w:p w14:paraId="419ABD40">
            <w:pPr>
              <w:spacing w:line="240" w:lineRule="auto"/>
              <w:jc w:val="center"/>
              <w:rPr>
                <w:rFonts w:hint="eastAsia"/>
                <w:sz w:val="19"/>
              </w:rPr>
            </w:pPr>
            <w:r>
              <w:rPr>
                <w:rFonts w:hint="eastAsia"/>
                <w:sz w:val="19"/>
              </w:rPr>
              <w:t>47</w:t>
            </w:r>
          </w:p>
        </w:tc>
        <w:tc>
          <w:tcPr>
            <w:tcW w:w="3575" w:type="dxa"/>
            <w:shd w:val="clear" w:color="auto" w:fill="auto"/>
            <w:noWrap/>
            <w:vAlign w:val="center"/>
          </w:tcPr>
          <w:p w14:paraId="09E65C08">
            <w:pPr>
              <w:spacing w:line="240" w:lineRule="auto"/>
              <w:jc w:val="center"/>
              <w:rPr>
                <w:rFonts w:hint="eastAsia"/>
                <w:sz w:val="19"/>
              </w:rPr>
            </w:pPr>
            <w:r>
              <w:rPr>
                <w:rFonts w:hint="eastAsia"/>
                <w:sz w:val="19"/>
              </w:rPr>
              <w:t>火连寨村委会</w:t>
            </w:r>
          </w:p>
        </w:tc>
        <w:tc>
          <w:tcPr>
            <w:tcW w:w="4505" w:type="dxa"/>
            <w:shd w:val="clear" w:color="auto" w:fill="auto"/>
            <w:noWrap/>
            <w:vAlign w:val="center"/>
          </w:tcPr>
          <w:p w14:paraId="73DB9068">
            <w:pPr>
              <w:spacing w:line="240" w:lineRule="auto"/>
              <w:jc w:val="center"/>
              <w:rPr>
                <w:rFonts w:hint="eastAsia"/>
                <w:sz w:val="19"/>
              </w:rPr>
            </w:pPr>
            <w:r>
              <w:rPr>
                <w:rFonts w:hint="eastAsia"/>
                <w:sz w:val="19"/>
              </w:rPr>
              <w:t>溪湖区火连寨村委会院内</w:t>
            </w:r>
          </w:p>
        </w:tc>
        <w:tc>
          <w:tcPr>
            <w:tcW w:w="851" w:type="dxa"/>
            <w:shd w:val="clear" w:color="auto" w:fill="auto"/>
            <w:noWrap/>
            <w:vAlign w:val="center"/>
          </w:tcPr>
          <w:p w14:paraId="22928527">
            <w:pPr>
              <w:spacing w:line="240" w:lineRule="auto"/>
              <w:jc w:val="center"/>
              <w:rPr>
                <w:rFonts w:hint="eastAsia"/>
                <w:sz w:val="19"/>
              </w:rPr>
            </w:pPr>
            <w:r>
              <w:rPr>
                <w:rFonts w:hint="eastAsia"/>
                <w:sz w:val="19"/>
              </w:rPr>
              <w:t>公用</w:t>
            </w:r>
          </w:p>
        </w:tc>
        <w:tc>
          <w:tcPr>
            <w:tcW w:w="567" w:type="dxa"/>
            <w:shd w:val="clear" w:color="auto" w:fill="auto"/>
            <w:noWrap/>
            <w:vAlign w:val="center"/>
          </w:tcPr>
          <w:p w14:paraId="610262C4">
            <w:pPr>
              <w:spacing w:line="240" w:lineRule="auto"/>
              <w:jc w:val="center"/>
              <w:rPr>
                <w:rFonts w:hint="eastAsia"/>
                <w:sz w:val="19"/>
              </w:rPr>
            </w:pPr>
            <w:r>
              <w:rPr>
                <w:rFonts w:hint="eastAsia"/>
                <w:sz w:val="19"/>
              </w:rPr>
              <w:t>新建</w:t>
            </w:r>
          </w:p>
        </w:tc>
        <w:tc>
          <w:tcPr>
            <w:tcW w:w="708" w:type="dxa"/>
            <w:shd w:val="clear" w:color="auto" w:fill="auto"/>
            <w:noWrap/>
            <w:vAlign w:val="center"/>
          </w:tcPr>
          <w:p w14:paraId="4220774F">
            <w:pPr>
              <w:spacing w:line="240" w:lineRule="auto"/>
              <w:jc w:val="center"/>
              <w:rPr>
                <w:rFonts w:hint="eastAsia"/>
                <w:sz w:val="19"/>
              </w:rPr>
            </w:pPr>
            <w:r>
              <w:rPr>
                <w:rFonts w:hint="eastAsia"/>
                <w:sz w:val="19"/>
              </w:rPr>
              <w:t>3</w:t>
            </w:r>
          </w:p>
        </w:tc>
        <w:tc>
          <w:tcPr>
            <w:tcW w:w="872" w:type="dxa"/>
            <w:shd w:val="clear" w:color="auto" w:fill="auto"/>
            <w:noWrap/>
            <w:vAlign w:val="center"/>
          </w:tcPr>
          <w:p w14:paraId="17A39DE8">
            <w:pPr>
              <w:spacing w:line="240" w:lineRule="auto"/>
              <w:jc w:val="center"/>
              <w:rPr>
                <w:rFonts w:hint="eastAsia"/>
                <w:sz w:val="19"/>
              </w:rPr>
            </w:pPr>
            <w:r>
              <w:rPr>
                <w:rFonts w:hint="eastAsia"/>
                <w:sz w:val="19"/>
              </w:rPr>
              <w:t>　</w:t>
            </w:r>
          </w:p>
        </w:tc>
        <w:tc>
          <w:tcPr>
            <w:tcW w:w="801" w:type="dxa"/>
            <w:shd w:val="clear" w:color="auto" w:fill="auto"/>
            <w:noWrap/>
            <w:vAlign w:val="center"/>
          </w:tcPr>
          <w:p w14:paraId="1CBBFDC9">
            <w:pPr>
              <w:spacing w:line="240" w:lineRule="auto"/>
              <w:jc w:val="center"/>
              <w:rPr>
                <w:rFonts w:hint="eastAsia"/>
                <w:sz w:val="19"/>
              </w:rPr>
            </w:pPr>
            <w:r>
              <w:rPr>
                <w:rFonts w:hint="eastAsia"/>
                <w:sz w:val="19"/>
              </w:rPr>
              <w:t>远期</w:t>
            </w:r>
          </w:p>
        </w:tc>
        <w:tc>
          <w:tcPr>
            <w:tcW w:w="752" w:type="dxa"/>
            <w:shd w:val="clear" w:color="auto" w:fill="auto"/>
            <w:noWrap/>
            <w:vAlign w:val="center"/>
          </w:tcPr>
          <w:p w14:paraId="7F657EF8">
            <w:pPr>
              <w:spacing w:line="240" w:lineRule="auto"/>
              <w:jc w:val="center"/>
              <w:rPr>
                <w:rFonts w:hint="eastAsia"/>
                <w:sz w:val="19"/>
              </w:rPr>
            </w:pPr>
            <w:r>
              <w:rPr>
                <w:rFonts w:hint="eastAsia"/>
                <w:sz w:val="19"/>
              </w:rPr>
              <w:t>123.7191</w:t>
            </w:r>
          </w:p>
        </w:tc>
        <w:tc>
          <w:tcPr>
            <w:tcW w:w="752" w:type="dxa"/>
            <w:shd w:val="clear" w:color="auto" w:fill="auto"/>
            <w:noWrap/>
            <w:vAlign w:val="center"/>
          </w:tcPr>
          <w:p w14:paraId="04B7821C">
            <w:pPr>
              <w:spacing w:line="240" w:lineRule="auto"/>
              <w:jc w:val="center"/>
              <w:rPr>
                <w:rFonts w:hint="eastAsia"/>
                <w:sz w:val="19"/>
              </w:rPr>
            </w:pPr>
            <w:r>
              <w:rPr>
                <w:rFonts w:hint="eastAsia"/>
                <w:sz w:val="19"/>
              </w:rPr>
              <w:t>41.36923</w:t>
            </w:r>
          </w:p>
        </w:tc>
      </w:tr>
      <w:tr w14:paraId="2615D4B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557" w:type="dxa"/>
            <w:shd w:val="clear" w:color="auto" w:fill="auto"/>
            <w:noWrap/>
            <w:vAlign w:val="center"/>
          </w:tcPr>
          <w:p w14:paraId="425B6BAB">
            <w:pPr>
              <w:spacing w:line="240" w:lineRule="auto"/>
              <w:jc w:val="center"/>
              <w:rPr>
                <w:rFonts w:hint="eastAsia"/>
                <w:sz w:val="19"/>
              </w:rPr>
            </w:pPr>
            <w:r>
              <w:rPr>
                <w:rFonts w:hint="eastAsia"/>
                <w:sz w:val="19"/>
              </w:rPr>
              <w:t>48</w:t>
            </w:r>
          </w:p>
        </w:tc>
        <w:tc>
          <w:tcPr>
            <w:tcW w:w="3575" w:type="dxa"/>
            <w:shd w:val="clear" w:color="auto" w:fill="auto"/>
            <w:noWrap/>
            <w:vAlign w:val="center"/>
          </w:tcPr>
          <w:p w14:paraId="01AC0E57">
            <w:pPr>
              <w:spacing w:line="240" w:lineRule="auto"/>
              <w:jc w:val="center"/>
              <w:rPr>
                <w:rFonts w:hint="eastAsia"/>
                <w:sz w:val="19"/>
              </w:rPr>
            </w:pPr>
            <w:r>
              <w:rPr>
                <w:rFonts w:hint="eastAsia"/>
                <w:sz w:val="19"/>
              </w:rPr>
              <w:t>下堡村村委会</w:t>
            </w:r>
          </w:p>
        </w:tc>
        <w:tc>
          <w:tcPr>
            <w:tcW w:w="4505" w:type="dxa"/>
            <w:shd w:val="clear" w:color="auto" w:fill="auto"/>
            <w:noWrap/>
            <w:vAlign w:val="center"/>
          </w:tcPr>
          <w:p w14:paraId="3D3E2FC9">
            <w:pPr>
              <w:spacing w:line="240" w:lineRule="auto"/>
              <w:jc w:val="center"/>
              <w:rPr>
                <w:rFonts w:hint="eastAsia"/>
                <w:sz w:val="19"/>
              </w:rPr>
            </w:pPr>
            <w:r>
              <w:rPr>
                <w:rFonts w:hint="eastAsia"/>
                <w:sz w:val="19"/>
              </w:rPr>
              <w:t>溪湖区下堡村村委会院内</w:t>
            </w:r>
          </w:p>
        </w:tc>
        <w:tc>
          <w:tcPr>
            <w:tcW w:w="851" w:type="dxa"/>
            <w:shd w:val="clear" w:color="auto" w:fill="auto"/>
            <w:noWrap/>
            <w:vAlign w:val="center"/>
          </w:tcPr>
          <w:p w14:paraId="0DC37188">
            <w:pPr>
              <w:spacing w:line="240" w:lineRule="auto"/>
              <w:jc w:val="center"/>
              <w:rPr>
                <w:rFonts w:hint="eastAsia"/>
                <w:sz w:val="19"/>
              </w:rPr>
            </w:pPr>
            <w:r>
              <w:rPr>
                <w:rFonts w:hint="eastAsia"/>
                <w:sz w:val="19"/>
              </w:rPr>
              <w:t>公用</w:t>
            </w:r>
          </w:p>
        </w:tc>
        <w:tc>
          <w:tcPr>
            <w:tcW w:w="567" w:type="dxa"/>
            <w:shd w:val="clear" w:color="auto" w:fill="auto"/>
            <w:noWrap/>
            <w:vAlign w:val="center"/>
          </w:tcPr>
          <w:p w14:paraId="5EA9371C">
            <w:pPr>
              <w:spacing w:line="240" w:lineRule="auto"/>
              <w:jc w:val="center"/>
              <w:rPr>
                <w:rFonts w:hint="eastAsia"/>
                <w:sz w:val="19"/>
              </w:rPr>
            </w:pPr>
            <w:r>
              <w:rPr>
                <w:rFonts w:hint="eastAsia"/>
                <w:sz w:val="19"/>
              </w:rPr>
              <w:t>新建</w:t>
            </w:r>
          </w:p>
        </w:tc>
        <w:tc>
          <w:tcPr>
            <w:tcW w:w="708" w:type="dxa"/>
            <w:shd w:val="clear" w:color="auto" w:fill="auto"/>
            <w:noWrap/>
            <w:vAlign w:val="center"/>
          </w:tcPr>
          <w:p w14:paraId="19FBCE26">
            <w:pPr>
              <w:spacing w:line="240" w:lineRule="auto"/>
              <w:jc w:val="center"/>
              <w:rPr>
                <w:rFonts w:hint="eastAsia"/>
                <w:sz w:val="19"/>
              </w:rPr>
            </w:pPr>
            <w:r>
              <w:rPr>
                <w:rFonts w:hint="eastAsia"/>
                <w:sz w:val="19"/>
              </w:rPr>
              <w:t>2</w:t>
            </w:r>
          </w:p>
        </w:tc>
        <w:tc>
          <w:tcPr>
            <w:tcW w:w="872" w:type="dxa"/>
            <w:shd w:val="clear" w:color="auto" w:fill="auto"/>
            <w:noWrap/>
            <w:vAlign w:val="center"/>
          </w:tcPr>
          <w:p w14:paraId="61EBC4A1">
            <w:pPr>
              <w:spacing w:line="240" w:lineRule="auto"/>
              <w:jc w:val="center"/>
              <w:rPr>
                <w:rFonts w:hint="eastAsia"/>
                <w:sz w:val="19"/>
              </w:rPr>
            </w:pPr>
            <w:r>
              <w:rPr>
                <w:rFonts w:hint="eastAsia"/>
                <w:sz w:val="19"/>
              </w:rPr>
              <w:t>　</w:t>
            </w:r>
          </w:p>
        </w:tc>
        <w:tc>
          <w:tcPr>
            <w:tcW w:w="801" w:type="dxa"/>
            <w:shd w:val="clear" w:color="auto" w:fill="auto"/>
            <w:noWrap/>
            <w:vAlign w:val="center"/>
          </w:tcPr>
          <w:p w14:paraId="498F7BD7">
            <w:pPr>
              <w:spacing w:line="240" w:lineRule="auto"/>
              <w:jc w:val="center"/>
              <w:rPr>
                <w:rFonts w:hint="eastAsia"/>
                <w:sz w:val="19"/>
              </w:rPr>
            </w:pPr>
            <w:r>
              <w:rPr>
                <w:rFonts w:hint="eastAsia"/>
                <w:sz w:val="19"/>
              </w:rPr>
              <w:t>远期</w:t>
            </w:r>
          </w:p>
        </w:tc>
        <w:tc>
          <w:tcPr>
            <w:tcW w:w="752" w:type="dxa"/>
            <w:shd w:val="clear" w:color="auto" w:fill="auto"/>
            <w:noWrap/>
            <w:vAlign w:val="center"/>
          </w:tcPr>
          <w:p w14:paraId="04B92ACF">
            <w:pPr>
              <w:spacing w:line="240" w:lineRule="auto"/>
              <w:jc w:val="center"/>
              <w:rPr>
                <w:rFonts w:hint="eastAsia"/>
                <w:sz w:val="19"/>
              </w:rPr>
            </w:pPr>
            <w:r>
              <w:rPr>
                <w:rFonts w:hint="eastAsia"/>
                <w:sz w:val="19"/>
              </w:rPr>
              <w:t>123.6989</w:t>
            </w:r>
          </w:p>
        </w:tc>
        <w:tc>
          <w:tcPr>
            <w:tcW w:w="752" w:type="dxa"/>
            <w:shd w:val="clear" w:color="auto" w:fill="auto"/>
            <w:noWrap/>
            <w:vAlign w:val="center"/>
          </w:tcPr>
          <w:p w14:paraId="78A830AD">
            <w:pPr>
              <w:spacing w:line="240" w:lineRule="auto"/>
              <w:jc w:val="center"/>
              <w:rPr>
                <w:rFonts w:hint="eastAsia"/>
                <w:sz w:val="19"/>
              </w:rPr>
            </w:pPr>
            <w:r>
              <w:rPr>
                <w:rFonts w:hint="eastAsia"/>
                <w:sz w:val="19"/>
              </w:rPr>
              <w:t>41.3748</w:t>
            </w:r>
          </w:p>
        </w:tc>
      </w:tr>
      <w:tr w14:paraId="47F8AC3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557" w:type="dxa"/>
            <w:shd w:val="clear" w:color="auto" w:fill="auto"/>
            <w:noWrap/>
            <w:vAlign w:val="center"/>
          </w:tcPr>
          <w:p w14:paraId="79738207">
            <w:pPr>
              <w:spacing w:line="240" w:lineRule="auto"/>
              <w:jc w:val="center"/>
              <w:rPr>
                <w:rFonts w:hint="eastAsia"/>
                <w:sz w:val="19"/>
              </w:rPr>
            </w:pPr>
            <w:r>
              <w:rPr>
                <w:rFonts w:hint="eastAsia"/>
                <w:sz w:val="19"/>
              </w:rPr>
              <w:t>49</w:t>
            </w:r>
          </w:p>
        </w:tc>
        <w:tc>
          <w:tcPr>
            <w:tcW w:w="3575" w:type="dxa"/>
            <w:shd w:val="clear" w:color="auto" w:fill="auto"/>
            <w:noWrap/>
            <w:vAlign w:val="center"/>
          </w:tcPr>
          <w:p w14:paraId="60837A96">
            <w:pPr>
              <w:spacing w:line="240" w:lineRule="auto"/>
              <w:jc w:val="center"/>
              <w:rPr>
                <w:rFonts w:hint="eastAsia"/>
                <w:sz w:val="19"/>
              </w:rPr>
            </w:pPr>
            <w:r>
              <w:rPr>
                <w:rFonts w:hint="eastAsia"/>
                <w:sz w:val="19"/>
              </w:rPr>
              <w:t>营子村清真寺</w:t>
            </w:r>
          </w:p>
        </w:tc>
        <w:tc>
          <w:tcPr>
            <w:tcW w:w="4505" w:type="dxa"/>
            <w:shd w:val="clear" w:color="auto" w:fill="auto"/>
            <w:noWrap/>
            <w:vAlign w:val="center"/>
          </w:tcPr>
          <w:p w14:paraId="2567B2BC">
            <w:pPr>
              <w:spacing w:line="240" w:lineRule="auto"/>
              <w:jc w:val="center"/>
              <w:rPr>
                <w:rFonts w:hint="eastAsia"/>
                <w:sz w:val="19"/>
              </w:rPr>
            </w:pPr>
            <w:r>
              <w:rPr>
                <w:rFonts w:hint="eastAsia"/>
                <w:sz w:val="19"/>
              </w:rPr>
              <w:t>溪湖区营子村清真寺对面空地</w:t>
            </w:r>
          </w:p>
        </w:tc>
        <w:tc>
          <w:tcPr>
            <w:tcW w:w="851" w:type="dxa"/>
            <w:shd w:val="clear" w:color="auto" w:fill="auto"/>
            <w:noWrap/>
            <w:vAlign w:val="center"/>
          </w:tcPr>
          <w:p w14:paraId="4429952D">
            <w:pPr>
              <w:spacing w:line="240" w:lineRule="auto"/>
              <w:jc w:val="center"/>
              <w:rPr>
                <w:rFonts w:hint="eastAsia"/>
                <w:sz w:val="19"/>
              </w:rPr>
            </w:pPr>
            <w:r>
              <w:rPr>
                <w:rFonts w:hint="eastAsia"/>
                <w:sz w:val="19"/>
              </w:rPr>
              <w:t>公用</w:t>
            </w:r>
          </w:p>
        </w:tc>
        <w:tc>
          <w:tcPr>
            <w:tcW w:w="567" w:type="dxa"/>
            <w:shd w:val="clear" w:color="auto" w:fill="auto"/>
            <w:noWrap/>
            <w:vAlign w:val="center"/>
          </w:tcPr>
          <w:p w14:paraId="4D0CE979">
            <w:pPr>
              <w:spacing w:line="240" w:lineRule="auto"/>
              <w:jc w:val="center"/>
              <w:rPr>
                <w:rFonts w:hint="eastAsia"/>
                <w:sz w:val="19"/>
              </w:rPr>
            </w:pPr>
            <w:r>
              <w:rPr>
                <w:rFonts w:hint="eastAsia"/>
                <w:sz w:val="19"/>
              </w:rPr>
              <w:t>新建</w:t>
            </w:r>
          </w:p>
        </w:tc>
        <w:tc>
          <w:tcPr>
            <w:tcW w:w="708" w:type="dxa"/>
            <w:shd w:val="clear" w:color="auto" w:fill="auto"/>
            <w:noWrap/>
            <w:vAlign w:val="center"/>
          </w:tcPr>
          <w:p w14:paraId="6B0A4673">
            <w:pPr>
              <w:spacing w:line="240" w:lineRule="auto"/>
              <w:jc w:val="center"/>
              <w:rPr>
                <w:rFonts w:hint="eastAsia"/>
                <w:sz w:val="19"/>
              </w:rPr>
            </w:pPr>
            <w:r>
              <w:rPr>
                <w:rFonts w:hint="eastAsia"/>
                <w:sz w:val="19"/>
              </w:rPr>
              <w:t>3</w:t>
            </w:r>
          </w:p>
        </w:tc>
        <w:tc>
          <w:tcPr>
            <w:tcW w:w="872" w:type="dxa"/>
            <w:shd w:val="clear" w:color="auto" w:fill="auto"/>
            <w:noWrap/>
            <w:vAlign w:val="center"/>
          </w:tcPr>
          <w:p w14:paraId="3F10BB51">
            <w:pPr>
              <w:spacing w:line="240" w:lineRule="auto"/>
              <w:jc w:val="center"/>
              <w:rPr>
                <w:rFonts w:hint="eastAsia"/>
                <w:sz w:val="19"/>
              </w:rPr>
            </w:pPr>
            <w:r>
              <w:rPr>
                <w:rFonts w:hint="eastAsia"/>
                <w:sz w:val="19"/>
              </w:rPr>
              <w:t>　</w:t>
            </w:r>
          </w:p>
        </w:tc>
        <w:tc>
          <w:tcPr>
            <w:tcW w:w="801" w:type="dxa"/>
            <w:shd w:val="clear" w:color="auto" w:fill="auto"/>
            <w:noWrap/>
            <w:vAlign w:val="center"/>
          </w:tcPr>
          <w:p w14:paraId="09F3BA9D">
            <w:pPr>
              <w:spacing w:line="240" w:lineRule="auto"/>
              <w:jc w:val="center"/>
              <w:rPr>
                <w:rFonts w:hint="eastAsia"/>
                <w:sz w:val="19"/>
              </w:rPr>
            </w:pPr>
            <w:r>
              <w:rPr>
                <w:rFonts w:hint="eastAsia"/>
                <w:sz w:val="19"/>
              </w:rPr>
              <w:t>远期</w:t>
            </w:r>
          </w:p>
        </w:tc>
        <w:tc>
          <w:tcPr>
            <w:tcW w:w="752" w:type="dxa"/>
            <w:shd w:val="clear" w:color="auto" w:fill="auto"/>
            <w:noWrap/>
            <w:vAlign w:val="center"/>
          </w:tcPr>
          <w:p w14:paraId="558A551F">
            <w:pPr>
              <w:spacing w:line="240" w:lineRule="auto"/>
              <w:jc w:val="center"/>
              <w:rPr>
                <w:rFonts w:hint="eastAsia"/>
                <w:sz w:val="19"/>
              </w:rPr>
            </w:pPr>
            <w:r>
              <w:rPr>
                <w:rFonts w:hint="eastAsia"/>
                <w:sz w:val="19"/>
              </w:rPr>
              <w:t>123.7381</w:t>
            </w:r>
          </w:p>
        </w:tc>
        <w:tc>
          <w:tcPr>
            <w:tcW w:w="752" w:type="dxa"/>
            <w:shd w:val="clear" w:color="auto" w:fill="auto"/>
            <w:noWrap/>
            <w:vAlign w:val="center"/>
          </w:tcPr>
          <w:p w14:paraId="20BBC210">
            <w:pPr>
              <w:spacing w:line="240" w:lineRule="auto"/>
              <w:jc w:val="center"/>
              <w:rPr>
                <w:rFonts w:hint="eastAsia"/>
                <w:sz w:val="19"/>
              </w:rPr>
            </w:pPr>
            <w:r>
              <w:rPr>
                <w:rFonts w:hint="eastAsia"/>
                <w:sz w:val="19"/>
              </w:rPr>
              <w:t>41.35416</w:t>
            </w:r>
          </w:p>
        </w:tc>
      </w:tr>
      <w:tr w14:paraId="737B78C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557" w:type="dxa"/>
            <w:shd w:val="clear" w:color="auto" w:fill="auto"/>
            <w:noWrap/>
            <w:vAlign w:val="center"/>
          </w:tcPr>
          <w:p w14:paraId="0AA9E81A">
            <w:pPr>
              <w:spacing w:line="240" w:lineRule="auto"/>
              <w:jc w:val="center"/>
              <w:rPr>
                <w:rFonts w:hint="eastAsia"/>
                <w:sz w:val="19"/>
              </w:rPr>
            </w:pPr>
            <w:r>
              <w:rPr>
                <w:rFonts w:hint="eastAsia"/>
                <w:sz w:val="19"/>
              </w:rPr>
              <w:t>50</w:t>
            </w:r>
          </w:p>
        </w:tc>
        <w:tc>
          <w:tcPr>
            <w:tcW w:w="3575" w:type="dxa"/>
            <w:shd w:val="clear" w:color="auto" w:fill="auto"/>
            <w:noWrap/>
            <w:vAlign w:val="center"/>
          </w:tcPr>
          <w:p w14:paraId="2608412F">
            <w:pPr>
              <w:spacing w:line="240" w:lineRule="auto"/>
              <w:jc w:val="center"/>
              <w:rPr>
                <w:rFonts w:hint="eastAsia"/>
                <w:sz w:val="19"/>
              </w:rPr>
            </w:pPr>
            <w:r>
              <w:rPr>
                <w:rFonts w:hint="eastAsia"/>
                <w:sz w:val="19"/>
              </w:rPr>
              <w:t>辽宁山水工源水泥有限公司</w:t>
            </w:r>
          </w:p>
        </w:tc>
        <w:tc>
          <w:tcPr>
            <w:tcW w:w="4505" w:type="dxa"/>
            <w:shd w:val="clear" w:color="auto" w:fill="auto"/>
            <w:noWrap/>
            <w:vAlign w:val="center"/>
          </w:tcPr>
          <w:p w14:paraId="35C10FCA">
            <w:pPr>
              <w:spacing w:line="240" w:lineRule="auto"/>
              <w:jc w:val="center"/>
              <w:rPr>
                <w:rFonts w:hint="eastAsia"/>
                <w:sz w:val="19"/>
              </w:rPr>
            </w:pPr>
            <w:r>
              <w:rPr>
                <w:rFonts w:hint="eastAsia"/>
                <w:sz w:val="19"/>
              </w:rPr>
              <w:t>溪湖区山水工源水泥有限公司门前</w:t>
            </w:r>
          </w:p>
        </w:tc>
        <w:tc>
          <w:tcPr>
            <w:tcW w:w="851" w:type="dxa"/>
            <w:shd w:val="clear" w:color="auto" w:fill="auto"/>
            <w:noWrap/>
            <w:vAlign w:val="center"/>
          </w:tcPr>
          <w:p w14:paraId="693D06A3">
            <w:pPr>
              <w:spacing w:line="240" w:lineRule="auto"/>
              <w:jc w:val="center"/>
              <w:rPr>
                <w:rFonts w:hint="eastAsia"/>
                <w:sz w:val="19"/>
              </w:rPr>
            </w:pPr>
            <w:r>
              <w:rPr>
                <w:rFonts w:hint="eastAsia"/>
                <w:sz w:val="19"/>
              </w:rPr>
              <w:t>公用</w:t>
            </w:r>
          </w:p>
        </w:tc>
        <w:tc>
          <w:tcPr>
            <w:tcW w:w="567" w:type="dxa"/>
            <w:shd w:val="clear" w:color="auto" w:fill="auto"/>
            <w:noWrap/>
            <w:vAlign w:val="center"/>
          </w:tcPr>
          <w:p w14:paraId="53094802">
            <w:pPr>
              <w:spacing w:line="240" w:lineRule="auto"/>
              <w:jc w:val="center"/>
              <w:rPr>
                <w:rFonts w:hint="eastAsia"/>
                <w:sz w:val="19"/>
              </w:rPr>
            </w:pPr>
            <w:r>
              <w:rPr>
                <w:rFonts w:hint="eastAsia"/>
                <w:sz w:val="19"/>
              </w:rPr>
              <w:t>新建</w:t>
            </w:r>
          </w:p>
        </w:tc>
        <w:tc>
          <w:tcPr>
            <w:tcW w:w="708" w:type="dxa"/>
            <w:shd w:val="clear" w:color="auto" w:fill="auto"/>
            <w:noWrap/>
            <w:vAlign w:val="center"/>
          </w:tcPr>
          <w:p w14:paraId="6D710282">
            <w:pPr>
              <w:spacing w:line="240" w:lineRule="auto"/>
              <w:jc w:val="center"/>
              <w:rPr>
                <w:rFonts w:hint="eastAsia"/>
                <w:sz w:val="19"/>
              </w:rPr>
            </w:pPr>
            <w:r>
              <w:rPr>
                <w:rFonts w:hint="eastAsia"/>
                <w:sz w:val="19"/>
              </w:rPr>
              <w:t>3</w:t>
            </w:r>
          </w:p>
        </w:tc>
        <w:tc>
          <w:tcPr>
            <w:tcW w:w="872" w:type="dxa"/>
            <w:shd w:val="clear" w:color="auto" w:fill="auto"/>
            <w:noWrap/>
            <w:vAlign w:val="center"/>
          </w:tcPr>
          <w:p w14:paraId="21B95C21">
            <w:pPr>
              <w:spacing w:line="240" w:lineRule="auto"/>
              <w:jc w:val="center"/>
              <w:rPr>
                <w:rFonts w:hint="eastAsia"/>
                <w:sz w:val="19"/>
              </w:rPr>
            </w:pPr>
            <w:r>
              <w:rPr>
                <w:rFonts w:hint="eastAsia"/>
                <w:sz w:val="19"/>
              </w:rPr>
              <w:t>　</w:t>
            </w:r>
          </w:p>
        </w:tc>
        <w:tc>
          <w:tcPr>
            <w:tcW w:w="801" w:type="dxa"/>
            <w:shd w:val="clear" w:color="auto" w:fill="auto"/>
            <w:noWrap/>
            <w:vAlign w:val="center"/>
          </w:tcPr>
          <w:p w14:paraId="114BEFD8">
            <w:pPr>
              <w:spacing w:line="240" w:lineRule="auto"/>
              <w:jc w:val="center"/>
              <w:rPr>
                <w:rFonts w:hint="eastAsia"/>
                <w:sz w:val="19"/>
              </w:rPr>
            </w:pPr>
            <w:r>
              <w:rPr>
                <w:rFonts w:hint="eastAsia"/>
                <w:sz w:val="19"/>
              </w:rPr>
              <w:t>远期</w:t>
            </w:r>
          </w:p>
        </w:tc>
        <w:tc>
          <w:tcPr>
            <w:tcW w:w="752" w:type="dxa"/>
            <w:shd w:val="clear" w:color="auto" w:fill="auto"/>
            <w:noWrap/>
            <w:vAlign w:val="center"/>
          </w:tcPr>
          <w:p w14:paraId="3F28AA8A">
            <w:pPr>
              <w:spacing w:line="240" w:lineRule="auto"/>
              <w:jc w:val="center"/>
              <w:rPr>
                <w:rFonts w:hint="eastAsia"/>
                <w:sz w:val="19"/>
              </w:rPr>
            </w:pPr>
            <w:r>
              <w:rPr>
                <w:rFonts w:hint="eastAsia"/>
                <w:sz w:val="19"/>
              </w:rPr>
              <w:t>123.7129</w:t>
            </w:r>
          </w:p>
        </w:tc>
        <w:tc>
          <w:tcPr>
            <w:tcW w:w="752" w:type="dxa"/>
            <w:shd w:val="clear" w:color="auto" w:fill="auto"/>
            <w:noWrap/>
            <w:vAlign w:val="center"/>
          </w:tcPr>
          <w:p w14:paraId="07EA4A2A">
            <w:pPr>
              <w:spacing w:line="240" w:lineRule="auto"/>
              <w:jc w:val="center"/>
              <w:rPr>
                <w:rFonts w:hint="eastAsia"/>
                <w:sz w:val="19"/>
              </w:rPr>
            </w:pPr>
            <w:r>
              <w:rPr>
                <w:rFonts w:hint="eastAsia"/>
                <w:sz w:val="19"/>
              </w:rPr>
              <w:t>41.35975</w:t>
            </w:r>
          </w:p>
        </w:tc>
      </w:tr>
      <w:tr w14:paraId="63474B8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557" w:type="dxa"/>
            <w:shd w:val="clear" w:color="auto" w:fill="auto"/>
            <w:noWrap/>
            <w:vAlign w:val="center"/>
          </w:tcPr>
          <w:p w14:paraId="352A5955">
            <w:pPr>
              <w:spacing w:line="240" w:lineRule="auto"/>
              <w:jc w:val="center"/>
              <w:rPr>
                <w:rFonts w:hint="eastAsia"/>
                <w:sz w:val="19"/>
              </w:rPr>
            </w:pPr>
            <w:r>
              <w:rPr>
                <w:rFonts w:hint="eastAsia"/>
                <w:sz w:val="19"/>
              </w:rPr>
              <w:t>51</w:t>
            </w:r>
          </w:p>
        </w:tc>
        <w:tc>
          <w:tcPr>
            <w:tcW w:w="3575" w:type="dxa"/>
            <w:shd w:val="clear" w:color="auto" w:fill="auto"/>
            <w:noWrap/>
            <w:vAlign w:val="center"/>
          </w:tcPr>
          <w:p w14:paraId="2D764BBF">
            <w:pPr>
              <w:spacing w:line="240" w:lineRule="auto"/>
              <w:jc w:val="center"/>
              <w:rPr>
                <w:rFonts w:hint="eastAsia"/>
                <w:sz w:val="19"/>
              </w:rPr>
            </w:pPr>
            <w:r>
              <w:rPr>
                <w:rFonts w:hint="eastAsia"/>
                <w:sz w:val="19"/>
              </w:rPr>
              <w:t>蓝远名城</w:t>
            </w:r>
          </w:p>
        </w:tc>
        <w:tc>
          <w:tcPr>
            <w:tcW w:w="4505" w:type="dxa"/>
            <w:shd w:val="clear" w:color="auto" w:fill="auto"/>
            <w:noWrap/>
            <w:vAlign w:val="center"/>
          </w:tcPr>
          <w:p w14:paraId="28762E56">
            <w:pPr>
              <w:spacing w:line="240" w:lineRule="auto"/>
              <w:jc w:val="center"/>
              <w:rPr>
                <w:rFonts w:hint="eastAsia"/>
                <w:sz w:val="19"/>
              </w:rPr>
            </w:pPr>
            <w:r>
              <w:rPr>
                <w:rFonts w:hint="eastAsia"/>
                <w:sz w:val="19"/>
              </w:rPr>
              <w:t>溪湖区沈本产业大道蓝远名城小区内</w:t>
            </w:r>
          </w:p>
        </w:tc>
        <w:tc>
          <w:tcPr>
            <w:tcW w:w="851" w:type="dxa"/>
            <w:shd w:val="clear" w:color="auto" w:fill="auto"/>
            <w:noWrap/>
            <w:vAlign w:val="center"/>
          </w:tcPr>
          <w:p w14:paraId="64A57023">
            <w:pPr>
              <w:spacing w:line="240" w:lineRule="auto"/>
              <w:jc w:val="center"/>
              <w:rPr>
                <w:rFonts w:hint="eastAsia"/>
                <w:sz w:val="19"/>
              </w:rPr>
            </w:pPr>
            <w:r>
              <w:rPr>
                <w:rFonts w:hint="eastAsia"/>
                <w:sz w:val="19"/>
              </w:rPr>
              <w:t>公用</w:t>
            </w:r>
          </w:p>
        </w:tc>
        <w:tc>
          <w:tcPr>
            <w:tcW w:w="567" w:type="dxa"/>
            <w:shd w:val="clear" w:color="auto" w:fill="auto"/>
            <w:noWrap/>
            <w:vAlign w:val="center"/>
          </w:tcPr>
          <w:p w14:paraId="1AF892C4">
            <w:pPr>
              <w:spacing w:line="240" w:lineRule="auto"/>
              <w:jc w:val="center"/>
              <w:rPr>
                <w:rFonts w:hint="eastAsia"/>
                <w:sz w:val="19"/>
              </w:rPr>
            </w:pPr>
            <w:r>
              <w:rPr>
                <w:rFonts w:hint="eastAsia"/>
                <w:sz w:val="19"/>
              </w:rPr>
              <w:t>新建</w:t>
            </w:r>
          </w:p>
        </w:tc>
        <w:tc>
          <w:tcPr>
            <w:tcW w:w="708" w:type="dxa"/>
            <w:shd w:val="clear" w:color="auto" w:fill="auto"/>
            <w:noWrap/>
            <w:vAlign w:val="center"/>
          </w:tcPr>
          <w:p w14:paraId="17D3CDC1">
            <w:pPr>
              <w:spacing w:line="240" w:lineRule="auto"/>
              <w:jc w:val="center"/>
              <w:rPr>
                <w:rFonts w:hint="eastAsia"/>
                <w:sz w:val="19"/>
              </w:rPr>
            </w:pPr>
            <w:r>
              <w:rPr>
                <w:rFonts w:hint="eastAsia"/>
                <w:sz w:val="19"/>
              </w:rPr>
              <w:t>3</w:t>
            </w:r>
          </w:p>
        </w:tc>
        <w:tc>
          <w:tcPr>
            <w:tcW w:w="872" w:type="dxa"/>
            <w:shd w:val="clear" w:color="auto" w:fill="auto"/>
            <w:noWrap/>
            <w:vAlign w:val="center"/>
          </w:tcPr>
          <w:p w14:paraId="0D319471">
            <w:pPr>
              <w:spacing w:line="240" w:lineRule="auto"/>
              <w:jc w:val="center"/>
              <w:rPr>
                <w:rFonts w:hint="eastAsia"/>
                <w:sz w:val="19"/>
              </w:rPr>
            </w:pPr>
            <w:r>
              <w:rPr>
                <w:rFonts w:hint="eastAsia"/>
                <w:sz w:val="19"/>
              </w:rPr>
              <w:t>　</w:t>
            </w:r>
          </w:p>
        </w:tc>
        <w:tc>
          <w:tcPr>
            <w:tcW w:w="801" w:type="dxa"/>
            <w:shd w:val="clear" w:color="auto" w:fill="auto"/>
            <w:noWrap/>
            <w:vAlign w:val="center"/>
          </w:tcPr>
          <w:p w14:paraId="2F618DE0">
            <w:pPr>
              <w:spacing w:line="240" w:lineRule="auto"/>
              <w:jc w:val="center"/>
              <w:rPr>
                <w:rFonts w:hint="eastAsia"/>
                <w:sz w:val="19"/>
              </w:rPr>
            </w:pPr>
            <w:r>
              <w:rPr>
                <w:rFonts w:hint="eastAsia"/>
                <w:sz w:val="19"/>
              </w:rPr>
              <w:t>远期</w:t>
            </w:r>
          </w:p>
        </w:tc>
        <w:tc>
          <w:tcPr>
            <w:tcW w:w="752" w:type="dxa"/>
            <w:shd w:val="clear" w:color="auto" w:fill="auto"/>
            <w:noWrap/>
            <w:vAlign w:val="center"/>
          </w:tcPr>
          <w:p w14:paraId="1DB60C98">
            <w:pPr>
              <w:spacing w:line="240" w:lineRule="auto"/>
              <w:jc w:val="center"/>
              <w:rPr>
                <w:rFonts w:hint="eastAsia"/>
                <w:sz w:val="19"/>
              </w:rPr>
            </w:pPr>
            <w:r>
              <w:rPr>
                <w:rFonts w:hint="eastAsia"/>
                <w:sz w:val="19"/>
              </w:rPr>
              <w:t>123.6531</w:t>
            </w:r>
          </w:p>
        </w:tc>
        <w:tc>
          <w:tcPr>
            <w:tcW w:w="752" w:type="dxa"/>
            <w:shd w:val="clear" w:color="auto" w:fill="auto"/>
            <w:noWrap/>
            <w:vAlign w:val="center"/>
          </w:tcPr>
          <w:p w14:paraId="5EF03E75">
            <w:pPr>
              <w:spacing w:line="240" w:lineRule="auto"/>
              <w:jc w:val="center"/>
              <w:rPr>
                <w:rFonts w:hint="eastAsia"/>
                <w:sz w:val="19"/>
              </w:rPr>
            </w:pPr>
            <w:r>
              <w:rPr>
                <w:rFonts w:hint="eastAsia"/>
                <w:sz w:val="19"/>
              </w:rPr>
              <w:t>41.51852</w:t>
            </w:r>
          </w:p>
        </w:tc>
      </w:tr>
      <w:tr w14:paraId="32375C8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557" w:type="dxa"/>
            <w:shd w:val="clear" w:color="auto" w:fill="auto"/>
            <w:noWrap/>
            <w:vAlign w:val="center"/>
          </w:tcPr>
          <w:p w14:paraId="2E88B981">
            <w:pPr>
              <w:spacing w:line="240" w:lineRule="auto"/>
              <w:jc w:val="center"/>
              <w:rPr>
                <w:rFonts w:hint="eastAsia"/>
                <w:sz w:val="19"/>
              </w:rPr>
            </w:pPr>
            <w:r>
              <w:rPr>
                <w:rFonts w:hint="eastAsia"/>
                <w:sz w:val="19"/>
              </w:rPr>
              <w:t>52</w:t>
            </w:r>
          </w:p>
        </w:tc>
        <w:tc>
          <w:tcPr>
            <w:tcW w:w="3575" w:type="dxa"/>
            <w:shd w:val="clear" w:color="auto" w:fill="auto"/>
            <w:noWrap/>
            <w:vAlign w:val="center"/>
          </w:tcPr>
          <w:p w14:paraId="41A79E87">
            <w:pPr>
              <w:spacing w:line="240" w:lineRule="auto"/>
              <w:jc w:val="center"/>
              <w:rPr>
                <w:rFonts w:hint="eastAsia"/>
                <w:sz w:val="19"/>
              </w:rPr>
            </w:pPr>
            <w:r>
              <w:rPr>
                <w:rFonts w:hint="eastAsia"/>
                <w:sz w:val="19"/>
              </w:rPr>
              <w:t>悦蓝湾小区</w:t>
            </w:r>
          </w:p>
        </w:tc>
        <w:tc>
          <w:tcPr>
            <w:tcW w:w="4505" w:type="dxa"/>
            <w:shd w:val="clear" w:color="auto" w:fill="auto"/>
            <w:noWrap/>
            <w:vAlign w:val="center"/>
          </w:tcPr>
          <w:p w14:paraId="5DBC1087">
            <w:pPr>
              <w:spacing w:line="240" w:lineRule="auto"/>
              <w:jc w:val="center"/>
              <w:rPr>
                <w:rFonts w:hint="eastAsia"/>
                <w:sz w:val="19"/>
              </w:rPr>
            </w:pPr>
            <w:r>
              <w:rPr>
                <w:rFonts w:hint="eastAsia"/>
                <w:sz w:val="19"/>
              </w:rPr>
              <w:t>溪湖区张仲景大街悦澜湾小区内</w:t>
            </w:r>
          </w:p>
        </w:tc>
        <w:tc>
          <w:tcPr>
            <w:tcW w:w="851" w:type="dxa"/>
            <w:shd w:val="clear" w:color="auto" w:fill="auto"/>
            <w:noWrap/>
            <w:vAlign w:val="center"/>
          </w:tcPr>
          <w:p w14:paraId="59EF484D">
            <w:pPr>
              <w:spacing w:line="240" w:lineRule="auto"/>
              <w:jc w:val="center"/>
              <w:rPr>
                <w:rFonts w:hint="eastAsia"/>
                <w:sz w:val="19"/>
              </w:rPr>
            </w:pPr>
            <w:r>
              <w:rPr>
                <w:rFonts w:hint="eastAsia"/>
                <w:sz w:val="19"/>
              </w:rPr>
              <w:t>公用</w:t>
            </w:r>
          </w:p>
        </w:tc>
        <w:tc>
          <w:tcPr>
            <w:tcW w:w="567" w:type="dxa"/>
            <w:shd w:val="clear" w:color="auto" w:fill="auto"/>
            <w:noWrap/>
            <w:vAlign w:val="center"/>
          </w:tcPr>
          <w:p w14:paraId="4163378D">
            <w:pPr>
              <w:spacing w:line="240" w:lineRule="auto"/>
              <w:jc w:val="center"/>
              <w:rPr>
                <w:rFonts w:hint="eastAsia"/>
                <w:sz w:val="19"/>
              </w:rPr>
            </w:pPr>
            <w:r>
              <w:rPr>
                <w:rFonts w:hint="eastAsia"/>
                <w:sz w:val="19"/>
              </w:rPr>
              <w:t>新建</w:t>
            </w:r>
          </w:p>
        </w:tc>
        <w:tc>
          <w:tcPr>
            <w:tcW w:w="708" w:type="dxa"/>
            <w:shd w:val="clear" w:color="auto" w:fill="auto"/>
            <w:noWrap/>
            <w:vAlign w:val="center"/>
          </w:tcPr>
          <w:p w14:paraId="2BB67BEB">
            <w:pPr>
              <w:spacing w:line="240" w:lineRule="auto"/>
              <w:jc w:val="center"/>
              <w:rPr>
                <w:rFonts w:hint="eastAsia"/>
                <w:sz w:val="19"/>
              </w:rPr>
            </w:pPr>
            <w:r>
              <w:rPr>
                <w:rFonts w:hint="eastAsia"/>
                <w:sz w:val="19"/>
              </w:rPr>
              <w:t>3</w:t>
            </w:r>
          </w:p>
        </w:tc>
        <w:tc>
          <w:tcPr>
            <w:tcW w:w="872" w:type="dxa"/>
            <w:shd w:val="clear" w:color="auto" w:fill="auto"/>
            <w:noWrap/>
            <w:vAlign w:val="center"/>
          </w:tcPr>
          <w:p w14:paraId="28D60769">
            <w:pPr>
              <w:spacing w:line="240" w:lineRule="auto"/>
              <w:jc w:val="center"/>
              <w:rPr>
                <w:rFonts w:hint="eastAsia"/>
                <w:sz w:val="19"/>
              </w:rPr>
            </w:pPr>
            <w:r>
              <w:rPr>
                <w:rFonts w:hint="eastAsia"/>
                <w:sz w:val="19"/>
              </w:rPr>
              <w:t>　</w:t>
            </w:r>
          </w:p>
        </w:tc>
        <w:tc>
          <w:tcPr>
            <w:tcW w:w="801" w:type="dxa"/>
            <w:shd w:val="clear" w:color="auto" w:fill="auto"/>
            <w:noWrap/>
            <w:vAlign w:val="center"/>
          </w:tcPr>
          <w:p w14:paraId="1D681889">
            <w:pPr>
              <w:spacing w:line="240" w:lineRule="auto"/>
              <w:jc w:val="center"/>
              <w:rPr>
                <w:rFonts w:hint="eastAsia"/>
                <w:sz w:val="19"/>
              </w:rPr>
            </w:pPr>
            <w:r>
              <w:rPr>
                <w:rFonts w:hint="eastAsia"/>
                <w:sz w:val="19"/>
              </w:rPr>
              <w:t>远期</w:t>
            </w:r>
          </w:p>
        </w:tc>
        <w:tc>
          <w:tcPr>
            <w:tcW w:w="752" w:type="dxa"/>
            <w:shd w:val="clear" w:color="auto" w:fill="auto"/>
            <w:noWrap/>
            <w:vAlign w:val="center"/>
          </w:tcPr>
          <w:p w14:paraId="34711E65">
            <w:pPr>
              <w:spacing w:line="240" w:lineRule="auto"/>
              <w:jc w:val="center"/>
              <w:rPr>
                <w:rFonts w:hint="eastAsia"/>
                <w:sz w:val="19"/>
              </w:rPr>
            </w:pPr>
            <w:r>
              <w:rPr>
                <w:rFonts w:hint="eastAsia"/>
                <w:sz w:val="19"/>
              </w:rPr>
              <w:t>123.673</w:t>
            </w:r>
          </w:p>
        </w:tc>
        <w:tc>
          <w:tcPr>
            <w:tcW w:w="752" w:type="dxa"/>
            <w:shd w:val="clear" w:color="auto" w:fill="auto"/>
            <w:noWrap/>
            <w:vAlign w:val="center"/>
          </w:tcPr>
          <w:p w14:paraId="787D39CC">
            <w:pPr>
              <w:spacing w:line="240" w:lineRule="auto"/>
              <w:jc w:val="center"/>
              <w:rPr>
                <w:rFonts w:hint="eastAsia"/>
                <w:sz w:val="19"/>
              </w:rPr>
            </w:pPr>
            <w:r>
              <w:rPr>
                <w:rFonts w:hint="eastAsia"/>
                <w:sz w:val="19"/>
              </w:rPr>
              <w:t>41.49593</w:t>
            </w:r>
          </w:p>
        </w:tc>
      </w:tr>
      <w:tr w14:paraId="4B8AE53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557" w:type="dxa"/>
            <w:shd w:val="clear" w:color="auto" w:fill="auto"/>
            <w:noWrap/>
            <w:vAlign w:val="center"/>
          </w:tcPr>
          <w:p w14:paraId="7788FE62">
            <w:pPr>
              <w:spacing w:line="240" w:lineRule="auto"/>
              <w:jc w:val="center"/>
              <w:rPr>
                <w:rFonts w:hint="eastAsia"/>
                <w:sz w:val="19"/>
              </w:rPr>
            </w:pPr>
            <w:r>
              <w:rPr>
                <w:rFonts w:hint="eastAsia"/>
                <w:sz w:val="19"/>
              </w:rPr>
              <w:t>53</w:t>
            </w:r>
          </w:p>
        </w:tc>
        <w:tc>
          <w:tcPr>
            <w:tcW w:w="3575" w:type="dxa"/>
            <w:shd w:val="clear" w:color="auto" w:fill="auto"/>
            <w:noWrap/>
            <w:vAlign w:val="center"/>
          </w:tcPr>
          <w:p w14:paraId="67397AE2">
            <w:pPr>
              <w:spacing w:line="240" w:lineRule="auto"/>
              <w:jc w:val="center"/>
              <w:rPr>
                <w:rFonts w:hint="eastAsia"/>
                <w:sz w:val="19"/>
              </w:rPr>
            </w:pPr>
            <w:r>
              <w:rPr>
                <w:rFonts w:hint="eastAsia"/>
                <w:sz w:val="19"/>
              </w:rPr>
              <w:t>大翻身村委会</w:t>
            </w:r>
          </w:p>
        </w:tc>
        <w:tc>
          <w:tcPr>
            <w:tcW w:w="4505" w:type="dxa"/>
            <w:shd w:val="clear" w:color="auto" w:fill="auto"/>
            <w:noWrap/>
            <w:vAlign w:val="center"/>
          </w:tcPr>
          <w:p w14:paraId="335479C4">
            <w:pPr>
              <w:spacing w:line="240" w:lineRule="auto"/>
              <w:jc w:val="center"/>
              <w:rPr>
                <w:rFonts w:hint="eastAsia"/>
                <w:sz w:val="19"/>
              </w:rPr>
            </w:pPr>
            <w:r>
              <w:rPr>
                <w:rFonts w:hint="eastAsia"/>
                <w:sz w:val="19"/>
              </w:rPr>
              <w:t>溪湖区大翻身村村委会院内</w:t>
            </w:r>
          </w:p>
        </w:tc>
        <w:tc>
          <w:tcPr>
            <w:tcW w:w="851" w:type="dxa"/>
            <w:shd w:val="clear" w:color="auto" w:fill="auto"/>
            <w:noWrap/>
            <w:vAlign w:val="center"/>
          </w:tcPr>
          <w:p w14:paraId="48781A25">
            <w:pPr>
              <w:spacing w:line="240" w:lineRule="auto"/>
              <w:jc w:val="center"/>
              <w:rPr>
                <w:rFonts w:hint="eastAsia"/>
                <w:sz w:val="19"/>
              </w:rPr>
            </w:pPr>
            <w:r>
              <w:rPr>
                <w:rFonts w:hint="eastAsia"/>
                <w:sz w:val="19"/>
              </w:rPr>
              <w:t>公用</w:t>
            </w:r>
          </w:p>
        </w:tc>
        <w:tc>
          <w:tcPr>
            <w:tcW w:w="567" w:type="dxa"/>
            <w:shd w:val="clear" w:color="auto" w:fill="auto"/>
            <w:noWrap/>
            <w:vAlign w:val="center"/>
          </w:tcPr>
          <w:p w14:paraId="3BA850E7">
            <w:pPr>
              <w:spacing w:line="240" w:lineRule="auto"/>
              <w:jc w:val="center"/>
              <w:rPr>
                <w:rFonts w:hint="eastAsia"/>
                <w:sz w:val="19"/>
              </w:rPr>
            </w:pPr>
            <w:r>
              <w:rPr>
                <w:rFonts w:hint="eastAsia"/>
                <w:sz w:val="19"/>
              </w:rPr>
              <w:t>新建</w:t>
            </w:r>
          </w:p>
        </w:tc>
        <w:tc>
          <w:tcPr>
            <w:tcW w:w="708" w:type="dxa"/>
            <w:shd w:val="clear" w:color="auto" w:fill="auto"/>
            <w:noWrap/>
            <w:vAlign w:val="center"/>
          </w:tcPr>
          <w:p w14:paraId="35A0427D">
            <w:pPr>
              <w:spacing w:line="240" w:lineRule="auto"/>
              <w:jc w:val="center"/>
              <w:rPr>
                <w:rFonts w:hint="eastAsia"/>
                <w:sz w:val="19"/>
              </w:rPr>
            </w:pPr>
            <w:r>
              <w:rPr>
                <w:rFonts w:hint="eastAsia"/>
                <w:sz w:val="19"/>
              </w:rPr>
              <w:t>3</w:t>
            </w:r>
          </w:p>
        </w:tc>
        <w:tc>
          <w:tcPr>
            <w:tcW w:w="872" w:type="dxa"/>
            <w:shd w:val="clear" w:color="auto" w:fill="auto"/>
            <w:noWrap/>
            <w:vAlign w:val="center"/>
          </w:tcPr>
          <w:p w14:paraId="2BE6DFD0">
            <w:pPr>
              <w:spacing w:line="240" w:lineRule="auto"/>
              <w:jc w:val="center"/>
              <w:rPr>
                <w:rFonts w:hint="eastAsia"/>
                <w:sz w:val="19"/>
              </w:rPr>
            </w:pPr>
            <w:r>
              <w:rPr>
                <w:rFonts w:hint="eastAsia"/>
                <w:sz w:val="19"/>
              </w:rPr>
              <w:t>　</w:t>
            </w:r>
          </w:p>
        </w:tc>
        <w:tc>
          <w:tcPr>
            <w:tcW w:w="801" w:type="dxa"/>
            <w:shd w:val="clear" w:color="auto" w:fill="auto"/>
            <w:noWrap/>
            <w:vAlign w:val="center"/>
          </w:tcPr>
          <w:p w14:paraId="6A504FB6">
            <w:pPr>
              <w:spacing w:line="240" w:lineRule="auto"/>
              <w:jc w:val="center"/>
              <w:rPr>
                <w:rFonts w:hint="eastAsia"/>
                <w:sz w:val="19"/>
              </w:rPr>
            </w:pPr>
            <w:r>
              <w:rPr>
                <w:rFonts w:hint="eastAsia"/>
                <w:sz w:val="19"/>
              </w:rPr>
              <w:t>远期</w:t>
            </w:r>
          </w:p>
        </w:tc>
        <w:tc>
          <w:tcPr>
            <w:tcW w:w="752" w:type="dxa"/>
            <w:shd w:val="clear" w:color="auto" w:fill="auto"/>
            <w:noWrap/>
            <w:vAlign w:val="center"/>
          </w:tcPr>
          <w:p w14:paraId="0FB093F8">
            <w:pPr>
              <w:spacing w:line="240" w:lineRule="auto"/>
              <w:jc w:val="center"/>
              <w:rPr>
                <w:rFonts w:hint="eastAsia"/>
                <w:sz w:val="19"/>
              </w:rPr>
            </w:pPr>
            <w:r>
              <w:rPr>
                <w:rFonts w:hint="eastAsia"/>
                <w:sz w:val="19"/>
              </w:rPr>
              <w:t>123.7716</w:t>
            </w:r>
          </w:p>
        </w:tc>
        <w:tc>
          <w:tcPr>
            <w:tcW w:w="752" w:type="dxa"/>
            <w:shd w:val="clear" w:color="auto" w:fill="auto"/>
            <w:noWrap/>
            <w:vAlign w:val="center"/>
          </w:tcPr>
          <w:p w14:paraId="53E732BA">
            <w:pPr>
              <w:spacing w:line="240" w:lineRule="auto"/>
              <w:jc w:val="center"/>
              <w:rPr>
                <w:rFonts w:hint="eastAsia"/>
                <w:sz w:val="19"/>
              </w:rPr>
            </w:pPr>
            <w:r>
              <w:rPr>
                <w:rFonts w:hint="eastAsia"/>
                <w:sz w:val="19"/>
              </w:rPr>
              <w:t>41.49494</w:t>
            </w:r>
          </w:p>
        </w:tc>
      </w:tr>
      <w:tr w14:paraId="148C895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557" w:type="dxa"/>
            <w:shd w:val="clear" w:color="auto" w:fill="auto"/>
            <w:noWrap/>
            <w:vAlign w:val="center"/>
          </w:tcPr>
          <w:p w14:paraId="5E348D6F">
            <w:pPr>
              <w:spacing w:line="240" w:lineRule="auto"/>
              <w:jc w:val="center"/>
              <w:rPr>
                <w:rFonts w:hint="eastAsia"/>
                <w:sz w:val="19"/>
              </w:rPr>
            </w:pPr>
            <w:r>
              <w:rPr>
                <w:rFonts w:hint="eastAsia"/>
                <w:sz w:val="19"/>
              </w:rPr>
              <w:t>54</w:t>
            </w:r>
          </w:p>
        </w:tc>
        <w:tc>
          <w:tcPr>
            <w:tcW w:w="3575" w:type="dxa"/>
            <w:shd w:val="clear" w:color="auto" w:fill="auto"/>
            <w:noWrap/>
            <w:vAlign w:val="center"/>
          </w:tcPr>
          <w:p w14:paraId="4D785A55">
            <w:pPr>
              <w:spacing w:line="240" w:lineRule="auto"/>
              <w:jc w:val="center"/>
              <w:rPr>
                <w:rFonts w:hint="eastAsia"/>
                <w:sz w:val="19"/>
              </w:rPr>
            </w:pPr>
            <w:r>
              <w:rPr>
                <w:rFonts w:hint="eastAsia"/>
                <w:sz w:val="19"/>
              </w:rPr>
              <w:t>侯屯村委会</w:t>
            </w:r>
          </w:p>
        </w:tc>
        <w:tc>
          <w:tcPr>
            <w:tcW w:w="4505" w:type="dxa"/>
            <w:shd w:val="clear" w:color="auto" w:fill="auto"/>
            <w:noWrap/>
            <w:vAlign w:val="center"/>
          </w:tcPr>
          <w:p w14:paraId="0EE49289">
            <w:pPr>
              <w:spacing w:line="240" w:lineRule="auto"/>
              <w:jc w:val="center"/>
              <w:rPr>
                <w:rFonts w:hint="eastAsia"/>
                <w:sz w:val="19"/>
              </w:rPr>
            </w:pPr>
            <w:r>
              <w:rPr>
                <w:rFonts w:hint="eastAsia"/>
                <w:sz w:val="19"/>
              </w:rPr>
              <w:t>溪湖区侯屯村委会院内</w:t>
            </w:r>
          </w:p>
        </w:tc>
        <w:tc>
          <w:tcPr>
            <w:tcW w:w="851" w:type="dxa"/>
            <w:shd w:val="clear" w:color="auto" w:fill="auto"/>
            <w:noWrap/>
            <w:vAlign w:val="center"/>
          </w:tcPr>
          <w:p w14:paraId="71BDD132">
            <w:pPr>
              <w:spacing w:line="240" w:lineRule="auto"/>
              <w:jc w:val="center"/>
              <w:rPr>
                <w:rFonts w:hint="eastAsia"/>
                <w:sz w:val="19"/>
              </w:rPr>
            </w:pPr>
            <w:r>
              <w:rPr>
                <w:rFonts w:hint="eastAsia"/>
                <w:sz w:val="19"/>
              </w:rPr>
              <w:t>公用</w:t>
            </w:r>
          </w:p>
        </w:tc>
        <w:tc>
          <w:tcPr>
            <w:tcW w:w="567" w:type="dxa"/>
            <w:shd w:val="clear" w:color="auto" w:fill="auto"/>
            <w:noWrap/>
            <w:vAlign w:val="center"/>
          </w:tcPr>
          <w:p w14:paraId="12542C7D">
            <w:pPr>
              <w:spacing w:line="240" w:lineRule="auto"/>
              <w:jc w:val="center"/>
              <w:rPr>
                <w:rFonts w:hint="eastAsia"/>
                <w:sz w:val="19"/>
              </w:rPr>
            </w:pPr>
            <w:r>
              <w:rPr>
                <w:rFonts w:hint="eastAsia"/>
                <w:sz w:val="19"/>
              </w:rPr>
              <w:t>新建</w:t>
            </w:r>
          </w:p>
        </w:tc>
        <w:tc>
          <w:tcPr>
            <w:tcW w:w="708" w:type="dxa"/>
            <w:shd w:val="clear" w:color="auto" w:fill="auto"/>
            <w:noWrap/>
            <w:vAlign w:val="center"/>
          </w:tcPr>
          <w:p w14:paraId="57A7DC6A">
            <w:pPr>
              <w:spacing w:line="240" w:lineRule="auto"/>
              <w:jc w:val="center"/>
              <w:rPr>
                <w:rFonts w:hint="eastAsia"/>
                <w:sz w:val="19"/>
              </w:rPr>
            </w:pPr>
            <w:r>
              <w:rPr>
                <w:rFonts w:hint="eastAsia"/>
                <w:sz w:val="19"/>
              </w:rPr>
              <w:t>3</w:t>
            </w:r>
          </w:p>
        </w:tc>
        <w:tc>
          <w:tcPr>
            <w:tcW w:w="872" w:type="dxa"/>
            <w:shd w:val="clear" w:color="auto" w:fill="auto"/>
            <w:noWrap/>
            <w:vAlign w:val="center"/>
          </w:tcPr>
          <w:p w14:paraId="1244FDEB">
            <w:pPr>
              <w:spacing w:line="240" w:lineRule="auto"/>
              <w:jc w:val="center"/>
              <w:rPr>
                <w:rFonts w:hint="eastAsia"/>
                <w:sz w:val="19"/>
              </w:rPr>
            </w:pPr>
            <w:r>
              <w:rPr>
                <w:rFonts w:hint="eastAsia"/>
                <w:sz w:val="19"/>
              </w:rPr>
              <w:t>　</w:t>
            </w:r>
          </w:p>
        </w:tc>
        <w:tc>
          <w:tcPr>
            <w:tcW w:w="801" w:type="dxa"/>
            <w:shd w:val="clear" w:color="auto" w:fill="auto"/>
            <w:noWrap/>
            <w:vAlign w:val="center"/>
          </w:tcPr>
          <w:p w14:paraId="458831B6">
            <w:pPr>
              <w:spacing w:line="240" w:lineRule="auto"/>
              <w:jc w:val="center"/>
              <w:rPr>
                <w:rFonts w:hint="eastAsia"/>
                <w:sz w:val="19"/>
              </w:rPr>
            </w:pPr>
            <w:r>
              <w:rPr>
                <w:rFonts w:hint="eastAsia"/>
                <w:sz w:val="19"/>
              </w:rPr>
              <w:t>远期</w:t>
            </w:r>
          </w:p>
        </w:tc>
        <w:tc>
          <w:tcPr>
            <w:tcW w:w="752" w:type="dxa"/>
            <w:shd w:val="clear" w:color="auto" w:fill="auto"/>
            <w:noWrap/>
            <w:vAlign w:val="center"/>
          </w:tcPr>
          <w:p w14:paraId="60C93C39">
            <w:pPr>
              <w:spacing w:line="240" w:lineRule="auto"/>
              <w:jc w:val="center"/>
              <w:rPr>
                <w:rFonts w:hint="eastAsia"/>
                <w:sz w:val="19"/>
              </w:rPr>
            </w:pPr>
            <w:r>
              <w:rPr>
                <w:rFonts w:hint="eastAsia"/>
                <w:sz w:val="19"/>
              </w:rPr>
              <w:t>123.6072</w:t>
            </w:r>
          </w:p>
        </w:tc>
        <w:tc>
          <w:tcPr>
            <w:tcW w:w="752" w:type="dxa"/>
            <w:shd w:val="clear" w:color="auto" w:fill="auto"/>
            <w:noWrap/>
            <w:vAlign w:val="center"/>
          </w:tcPr>
          <w:p w14:paraId="359C3860">
            <w:pPr>
              <w:spacing w:line="240" w:lineRule="auto"/>
              <w:jc w:val="center"/>
              <w:rPr>
                <w:rFonts w:hint="eastAsia"/>
                <w:sz w:val="19"/>
              </w:rPr>
            </w:pPr>
            <w:r>
              <w:rPr>
                <w:rFonts w:hint="eastAsia"/>
                <w:sz w:val="19"/>
              </w:rPr>
              <w:t>41.49912</w:t>
            </w:r>
          </w:p>
        </w:tc>
      </w:tr>
      <w:tr w14:paraId="464AACC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557" w:type="dxa"/>
            <w:shd w:val="clear" w:color="auto" w:fill="auto"/>
            <w:noWrap/>
            <w:vAlign w:val="center"/>
          </w:tcPr>
          <w:p w14:paraId="0279CD7B">
            <w:pPr>
              <w:spacing w:line="240" w:lineRule="auto"/>
              <w:jc w:val="center"/>
              <w:rPr>
                <w:rFonts w:hint="eastAsia"/>
                <w:sz w:val="19"/>
              </w:rPr>
            </w:pPr>
            <w:r>
              <w:rPr>
                <w:rFonts w:hint="eastAsia"/>
                <w:sz w:val="19"/>
              </w:rPr>
              <w:t>55</w:t>
            </w:r>
          </w:p>
        </w:tc>
        <w:tc>
          <w:tcPr>
            <w:tcW w:w="3575" w:type="dxa"/>
            <w:shd w:val="clear" w:color="auto" w:fill="auto"/>
            <w:noWrap/>
            <w:vAlign w:val="center"/>
          </w:tcPr>
          <w:p w14:paraId="44C30203">
            <w:pPr>
              <w:spacing w:line="240" w:lineRule="auto"/>
              <w:jc w:val="center"/>
              <w:rPr>
                <w:rFonts w:hint="eastAsia"/>
                <w:sz w:val="19"/>
              </w:rPr>
            </w:pPr>
            <w:r>
              <w:rPr>
                <w:rFonts w:hint="eastAsia"/>
                <w:sz w:val="19"/>
              </w:rPr>
              <w:t>大柳峪村委会</w:t>
            </w:r>
          </w:p>
        </w:tc>
        <w:tc>
          <w:tcPr>
            <w:tcW w:w="4505" w:type="dxa"/>
            <w:shd w:val="clear" w:color="auto" w:fill="auto"/>
            <w:noWrap/>
            <w:vAlign w:val="center"/>
          </w:tcPr>
          <w:p w14:paraId="33732BF4">
            <w:pPr>
              <w:spacing w:line="240" w:lineRule="auto"/>
              <w:jc w:val="center"/>
              <w:rPr>
                <w:rFonts w:hint="eastAsia"/>
                <w:sz w:val="19"/>
              </w:rPr>
            </w:pPr>
            <w:r>
              <w:rPr>
                <w:rFonts w:hint="eastAsia"/>
                <w:sz w:val="19"/>
              </w:rPr>
              <w:t>溪湖区大柳峪村委会院内</w:t>
            </w:r>
          </w:p>
        </w:tc>
        <w:tc>
          <w:tcPr>
            <w:tcW w:w="851" w:type="dxa"/>
            <w:shd w:val="clear" w:color="auto" w:fill="auto"/>
            <w:noWrap/>
            <w:vAlign w:val="center"/>
          </w:tcPr>
          <w:p w14:paraId="1B9501AF">
            <w:pPr>
              <w:spacing w:line="240" w:lineRule="auto"/>
              <w:jc w:val="center"/>
              <w:rPr>
                <w:rFonts w:hint="eastAsia"/>
                <w:sz w:val="19"/>
              </w:rPr>
            </w:pPr>
            <w:r>
              <w:rPr>
                <w:rFonts w:hint="eastAsia"/>
                <w:sz w:val="19"/>
              </w:rPr>
              <w:t>公用</w:t>
            </w:r>
          </w:p>
        </w:tc>
        <w:tc>
          <w:tcPr>
            <w:tcW w:w="567" w:type="dxa"/>
            <w:shd w:val="clear" w:color="auto" w:fill="auto"/>
            <w:noWrap/>
            <w:vAlign w:val="center"/>
          </w:tcPr>
          <w:p w14:paraId="0488EDC8">
            <w:pPr>
              <w:spacing w:line="240" w:lineRule="auto"/>
              <w:jc w:val="center"/>
              <w:rPr>
                <w:rFonts w:hint="eastAsia"/>
                <w:sz w:val="19"/>
              </w:rPr>
            </w:pPr>
            <w:r>
              <w:rPr>
                <w:rFonts w:hint="eastAsia"/>
                <w:sz w:val="19"/>
              </w:rPr>
              <w:t>新建</w:t>
            </w:r>
          </w:p>
        </w:tc>
        <w:tc>
          <w:tcPr>
            <w:tcW w:w="708" w:type="dxa"/>
            <w:shd w:val="clear" w:color="auto" w:fill="auto"/>
            <w:noWrap/>
            <w:vAlign w:val="center"/>
          </w:tcPr>
          <w:p w14:paraId="7FA75A9F">
            <w:pPr>
              <w:spacing w:line="240" w:lineRule="auto"/>
              <w:jc w:val="center"/>
              <w:rPr>
                <w:rFonts w:hint="eastAsia"/>
                <w:sz w:val="19"/>
              </w:rPr>
            </w:pPr>
            <w:r>
              <w:rPr>
                <w:rFonts w:hint="eastAsia"/>
                <w:sz w:val="19"/>
              </w:rPr>
              <w:t>3</w:t>
            </w:r>
          </w:p>
        </w:tc>
        <w:tc>
          <w:tcPr>
            <w:tcW w:w="872" w:type="dxa"/>
            <w:shd w:val="clear" w:color="auto" w:fill="auto"/>
            <w:noWrap/>
            <w:vAlign w:val="center"/>
          </w:tcPr>
          <w:p w14:paraId="2A206D2A">
            <w:pPr>
              <w:spacing w:line="240" w:lineRule="auto"/>
              <w:jc w:val="center"/>
              <w:rPr>
                <w:rFonts w:hint="eastAsia"/>
                <w:sz w:val="19"/>
              </w:rPr>
            </w:pPr>
            <w:r>
              <w:rPr>
                <w:rFonts w:hint="eastAsia"/>
                <w:sz w:val="19"/>
              </w:rPr>
              <w:t>　</w:t>
            </w:r>
          </w:p>
        </w:tc>
        <w:tc>
          <w:tcPr>
            <w:tcW w:w="801" w:type="dxa"/>
            <w:shd w:val="clear" w:color="auto" w:fill="auto"/>
            <w:noWrap/>
            <w:vAlign w:val="center"/>
          </w:tcPr>
          <w:p w14:paraId="54EB9E66">
            <w:pPr>
              <w:spacing w:line="240" w:lineRule="auto"/>
              <w:jc w:val="center"/>
              <w:rPr>
                <w:rFonts w:hint="eastAsia"/>
                <w:sz w:val="19"/>
              </w:rPr>
            </w:pPr>
            <w:r>
              <w:rPr>
                <w:rFonts w:hint="eastAsia"/>
                <w:sz w:val="19"/>
              </w:rPr>
              <w:t>远期</w:t>
            </w:r>
          </w:p>
        </w:tc>
        <w:tc>
          <w:tcPr>
            <w:tcW w:w="752" w:type="dxa"/>
            <w:shd w:val="clear" w:color="auto" w:fill="auto"/>
            <w:noWrap/>
            <w:vAlign w:val="center"/>
          </w:tcPr>
          <w:p w14:paraId="7AC0EE75">
            <w:pPr>
              <w:spacing w:line="240" w:lineRule="auto"/>
              <w:jc w:val="center"/>
              <w:rPr>
                <w:rFonts w:hint="eastAsia"/>
                <w:sz w:val="19"/>
              </w:rPr>
            </w:pPr>
            <w:r>
              <w:rPr>
                <w:rFonts w:hint="eastAsia"/>
                <w:sz w:val="19"/>
              </w:rPr>
              <w:t>123.6741</w:t>
            </w:r>
          </w:p>
        </w:tc>
        <w:tc>
          <w:tcPr>
            <w:tcW w:w="752" w:type="dxa"/>
            <w:shd w:val="clear" w:color="auto" w:fill="auto"/>
            <w:noWrap/>
            <w:vAlign w:val="center"/>
          </w:tcPr>
          <w:p w14:paraId="61BEEB60">
            <w:pPr>
              <w:spacing w:line="240" w:lineRule="auto"/>
              <w:jc w:val="center"/>
              <w:rPr>
                <w:rFonts w:hint="eastAsia"/>
                <w:sz w:val="19"/>
              </w:rPr>
            </w:pPr>
            <w:r>
              <w:rPr>
                <w:rFonts w:hint="eastAsia"/>
                <w:sz w:val="19"/>
              </w:rPr>
              <w:t>41.47397</w:t>
            </w:r>
          </w:p>
        </w:tc>
      </w:tr>
      <w:tr w14:paraId="28633F8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557" w:type="dxa"/>
            <w:shd w:val="clear" w:color="auto" w:fill="auto"/>
            <w:noWrap/>
            <w:vAlign w:val="center"/>
          </w:tcPr>
          <w:p w14:paraId="2BCC5877">
            <w:pPr>
              <w:spacing w:line="240" w:lineRule="auto"/>
              <w:jc w:val="center"/>
              <w:rPr>
                <w:rFonts w:hint="eastAsia"/>
                <w:sz w:val="19"/>
              </w:rPr>
            </w:pPr>
            <w:r>
              <w:rPr>
                <w:rFonts w:hint="eastAsia"/>
                <w:sz w:val="19"/>
              </w:rPr>
              <w:t>56</w:t>
            </w:r>
          </w:p>
        </w:tc>
        <w:tc>
          <w:tcPr>
            <w:tcW w:w="3575" w:type="dxa"/>
            <w:shd w:val="clear" w:color="auto" w:fill="auto"/>
            <w:noWrap/>
            <w:vAlign w:val="center"/>
          </w:tcPr>
          <w:p w14:paraId="2AEA9DCE">
            <w:pPr>
              <w:spacing w:line="240" w:lineRule="auto"/>
              <w:jc w:val="center"/>
              <w:rPr>
                <w:rFonts w:hint="eastAsia"/>
                <w:sz w:val="19"/>
              </w:rPr>
            </w:pPr>
            <w:r>
              <w:rPr>
                <w:rFonts w:hint="eastAsia"/>
                <w:sz w:val="19"/>
              </w:rPr>
              <w:t>柳峪村委会</w:t>
            </w:r>
          </w:p>
        </w:tc>
        <w:tc>
          <w:tcPr>
            <w:tcW w:w="4505" w:type="dxa"/>
            <w:shd w:val="clear" w:color="auto" w:fill="auto"/>
            <w:noWrap/>
            <w:vAlign w:val="center"/>
          </w:tcPr>
          <w:p w14:paraId="433E44D8">
            <w:pPr>
              <w:spacing w:line="240" w:lineRule="auto"/>
              <w:jc w:val="center"/>
              <w:rPr>
                <w:rFonts w:hint="eastAsia"/>
                <w:sz w:val="19"/>
              </w:rPr>
            </w:pPr>
            <w:r>
              <w:rPr>
                <w:rFonts w:hint="eastAsia"/>
                <w:sz w:val="19"/>
              </w:rPr>
              <w:t>溪湖区柳峪村委会院内</w:t>
            </w:r>
          </w:p>
        </w:tc>
        <w:tc>
          <w:tcPr>
            <w:tcW w:w="851" w:type="dxa"/>
            <w:shd w:val="clear" w:color="auto" w:fill="auto"/>
            <w:noWrap/>
            <w:vAlign w:val="center"/>
          </w:tcPr>
          <w:p w14:paraId="64F3EAEC">
            <w:pPr>
              <w:spacing w:line="240" w:lineRule="auto"/>
              <w:jc w:val="center"/>
              <w:rPr>
                <w:rFonts w:hint="eastAsia"/>
                <w:sz w:val="19"/>
              </w:rPr>
            </w:pPr>
            <w:r>
              <w:rPr>
                <w:rFonts w:hint="eastAsia"/>
                <w:sz w:val="19"/>
              </w:rPr>
              <w:t>公用</w:t>
            </w:r>
          </w:p>
        </w:tc>
        <w:tc>
          <w:tcPr>
            <w:tcW w:w="567" w:type="dxa"/>
            <w:shd w:val="clear" w:color="auto" w:fill="auto"/>
            <w:noWrap/>
            <w:vAlign w:val="center"/>
          </w:tcPr>
          <w:p w14:paraId="13BFBE90">
            <w:pPr>
              <w:spacing w:line="240" w:lineRule="auto"/>
              <w:jc w:val="center"/>
              <w:rPr>
                <w:rFonts w:hint="eastAsia"/>
                <w:sz w:val="19"/>
              </w:rPr>
            </w:pPr>
            <w:r>
              <w:rPr>
                <w:rFonts w:hint="eastAsia"/>
                <w:sz w:val="19"/>
              </w:rPr>
              <w:t>新建</w:t>
            </w:r>
          </w:p>
        </w:tc>
        <w:tc>
          <w:tcPr>
            <w:tcW w:w="708" w:type="dxa"/>
            <w:shd w:val="clear" w:color="auto" w:fill="auto"/>
            <w:noWrap/>
            <w:vAlign w:val="center"/>
          </w:tcPr>
          <w:p w14:paraId="30B56446">
            <w:pPr>
              <w:spacing w:line="240" w:lineRule="auto"/>
              <w:jc w:val="center"/>
              <w:rPr>
                <w:rFonts w:hint="eastAsia"/>
                <w:sz w:val="19"/>
              </w:rPr>
            </w:pPr>
            <w:r>
              <w:rPr>
                <w:rFonts w:hint="eastAsia"/>
                <w:sz w:val="19"/>
              </w:rPr>
              <w:t>3</w:t>
            </w:r>
          </w:p>
        </w:tc>
        <w:tc>
          <w:tcPr>
            <w:tcW w:w="872" w:type="dxa"/>
            <w:shd w:val="clear" w:color="auto" w:fill="auto"/>
            <w:noWrap/>
            <w:vAlign w:val="center"/>
          </w:tcPr>
          <w:p w14:paraId="72165879">
            <w:pPr>
              <w:spacing w:line="240" w:lineRule="auto"/>
              <w:jc w:val="center"/>
              <w:rPr>
                <w:rFonts w:hint="eastAsia"/>
                <w:sz w:val="19"/>
              </w:rPr>
            </w:pPr>
            <w:r>
              <w:rPr>
                <w:rFonts w:hint="eastAsia"/>
                <w:sz w:val="19"/>
              </w:rPr>
              <w:t>　</w:t>
            </w:r>
          </w:p>
        </w:tc>
        <w:tc>
          <w:tcPr>
            <w:tcW w:w="801" w:type="dxa"/>
            <w:shd w:val="clear" w:color="auto" w:fill="auto"/>
            <w:noWrap/>
            <w:vAlign w:val="center"/>
          </w:tcPr>
          <w:p w14:paraId="4488D4F8">
            <w:pPr>
              <w:spacing w:line="240" w:lineRule="auto"/>
              <w:jc w:val="center"/>
              <w:rPr>
                <w:rFonts w:hint="eastAsia"/>
                <w:sz w:val="19"/>
              </w:rPr>
            </w:pPr>
            <w:r>
              <w:rPr>
                <w:rFonts w:hint="eastAsia"/>
                <w:sz w:val="19"/>
              </w:rPr>
              <w:t>远期</w:t>
            </w:r>
          </w:p>
        </w:tc>
        <w:tc>
          <w:tcPr>
            <w:tcW w:w="752" w:type="dxa"/>
            <w:shd w:val="clear" w:color="auto" w:fill="auto"/>
            <w:noWrap/>
            <w:vAlign w:val="center"/>
          </w:tcPr>
          <w:p w14:paraId="057666CC">
            <w:pPr>
              <w:spacing w:line="240" w:lineRule="auto"/>
              <w:jc w:val="center"/>
              <w:rPr>
                <w:rFonts w:hint="eastAsia"/>
                <w:sz w:val="19"/>
              </w:rPr>
            </w:pPr>
            <w:r>
              <w:rPr>
                <w:rFonts w:hint="eastAsia"/>
                <w:sz w:val="19"/>
              </w:rPr>
              <w:t>123.6763</w:t>
            </w:r>
          </w:p>
        </w:tc>
        <w:tc>
          <w:tcPr>
            <w:tcW w:w="752" w:type="dxa"/>
            <w:shd w:val="clear" w:color="auto" w:fill="auto"/>
            <w:noWrap/>
            <w:vAlign w:val="center"/>
          </w:tcPr>
          <w:p w14:paraId="4E055BF3">
            <w:pPr>
              <w:spacing w:line="240" w:lineRule="auto"/>
              <w:jc w:val="center"/>
              <w:rPr>
                <w:rFonts w:hint="eastAsia"/>
                <w:sz w:val="19"/>
              </w:rPr>
            </w:pPr>
            <w:r>
              <w:rPr>
                <w:rFonts w:hint="eastAsia"/>
                <w:sz w:val="19"/>
              </w:rPr>
              <w:t>41.48732</w:t>
            </w:r>
          </w:p>
        </w:tc>
      </w:tr>
      <w:tr w14:paraId="4CAE81A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557" w:type="dxa"/>
            <w:shd w:val="clear" w:color="auto" w:fill="auto"/>
            <w:noWrap/>
            <w:vAlign w:val="center"/>
          </w:tcPr>
          <w:p w14:paraId="5756A886">
            <w:pPr>
              <w:spacing w:line="240" w:lineRule="auto"/>
              <w:jc w:val="center"/>
              <w:rPr>
                <w:rFonts w:hint="eastAsia"/>
                <w:sz w:val="19"/>
              </w:rPr>
            </w:pPr>
            <w:r>
              <w:rPr>
                <w:rFonts w:hint="eastAsia"/>
                <w:sz w:val="19"/>
              </w:rPr>
              <w:t>57</w:t>
            </w:r>
          </w:p>
        </w:tc>
        <w:tc>
          <w:tcPr>
            <w:tcW w:w="3575" w:type="dxa"/>
            <w:shd w:val="clear" w:color="auto" w:fill="auto"/>
            <w:noWrap/>
            <w:vAlign w:val="center"/>
          </w:tcPr>
          <w:p w14:paraId="2865B192">
            <w:pPr>
              <w:spacing w:line="240" w:lineRule="auto"/>
              <w:jc w:val="center"/>
              <w:rPr>
                <w:rFonts w:hint="eastAsia"/>
                <w:sz w:val="19"/>
              </w:rPr>
            </w:pPr>
            <w:r>
              <w:rPr>
                <w:rFonts w:hint="eastAsia"/>
                <w:sz w:val="19"/>
              </w:rPr>
              <w:t>石桥子勇鑫检车线</w:t>
            </w:r>
          </w:p>
        </w:tc>
        <w:tc>
          <w:tcPr>
            <w:tcW w:w="4505" w:type="dxa"/>
            <w:shd w:val="clear" w:color="auto" w:fill="auto"/>
            <w:noWrap/>
            <w:vAlign w:val="center"/>
          </w:tcPr>
          <w:p w14:paraId="3075E795">
            <w:pPr>
              <w:spacing w:line="240" w:lineRule="auto"/>
              <w:jc w:val="center"/>
              <w:rPr>
                <w:rFonts w:hint="eastAsia"/>
                <w:sz w:val="19"/>
              </w:rPr>
            </w:pPr>
            <w:r>
              <w:rPr>
                <w:rFonts w:hint="eastAsia"/>
                <w:sz w:val="19"/>
              </w:rPr>
              <w:t>溪湖区G304勇鑫检车线院内</w:t>
            </w:r>
          </w:p>
        </w:tc>
        <w:tc>
          <w:tcPr>
            <w:tcW w:w="851" w:type="dxa"/>
            <w:shd w:val="clear" w:color="auto" w:fill="auto"/>
            <w:noWrap/>
            <w:vAlign w:val="center"/>
          </w:tcPr>
          <w:p w14:paraId="7F3A4450">
            <w:pPr>
              <w:spacing w:line="240" w:lineRule="auto"/>
              <w:jc w:val="center"/>
              <w:rPr>
                <w:rFonts w:hint="eastAsia"/>
                <w:sz w:val="19"/>
              </w:rPr>
            </w:pPr>
            <w:r>
              <w:rPr>
                <w:rFonts w:hint="eastAsia"/>
                <w:sz w:val="19"/>
              </w:rPr>
              <w:t>公用</w:t>
            </w:r>
          </w:p>
        </w:tc>
        <w:tc>
          <w:tcPr>
            <w:tcW w:w="567" w:type="dxa"/>
            <w:shd w:val="clear" w:color="auto" w:fill="auto"/>
            <w:noWrap/>
            <w:vAlign w:val="center"/>
          </w:tcPr>
          <w:p w14:paraId="317086BA">
            <w:pPr>
              <w:spacing w:line="240" w:lineRule="auto"/>
              <w:jc w:val="center"/>
              <w:rPr>
                <w:rFonts w:hint="eastAsia"/>
                <w:sz w:val="19"/>
              </w:rPr>
            </w:pPr>
            <w:r>
              <w:rPr>
                <w:rFonts w:hint="eastAsia"/>
                <w:sz w:val="19"/>
              </w:rPr>
              <w:t>新建</w:t>
            </w:r>
          </w:p>
        </w:tc>
        <w:tc>
          <w:tcPr>
            <w:tcW w:w="708" w:type="dxa"/>
            <w:shd w:val="clear" w:color="auto" w:fill="auto"/>
            <w:noWrap/>
            <w:vAlign w:val="center"/>
          </w:tcPr>
          <w:p w14:paraId="23CA0117">
            <w:pPr>
              <w:spacing w:line="240" w:lineRule="auto"/>
              <w:jc w:val="center"/>
              <w:rPr>
                <w:rFonts w:hint="eastAsia"/>
                <w:sz w:val="19"/>
              </w:rPr>
            </w:pPr>
            <w:r>
              <w:rPr>
                <w:rFonts w:hint="eastAsia"/>
                <w:sz w:val="19"/>
              </w:rPr>
              <w:t>8</w:t>
            </w:r>
          </w:p>
        </w:tc>
        <w:tc>
          <w:tcPr>
            <w:tcW w:w="872" w:type="dxa"/>
            <w:shd w:val="clear" w:color="auto" w:fill="auto"/>
            <w:noWrap/>
            <w:vAlign w:val="center"/>
          </w:tcPr>
          <w:p w14:paraId="6B9B6D67">
            <w:pPr>
              <w:spacing w:line="240" w:lineRule="auto"/>
              <w:jc w:val="center"/>
              <w:rPr>
                <w:rFonts w:hint="eastAsia"/>
                <w:sz w:val="19"/>
              </w:rPr>
            </w:pPr>
            <w:r>
              <w:rPr>
                <w:rFonts w:hint="eastAsia"/>
                <w:sz w:val="19"/>
              </w:rPr>
              <w:t>　</w:t>
            </w:r>
          </w:p>
        </w:tc>
        <w:tc>
          <w:tcPr>
            <w:tcW w:w="801" w:type="dxa"/>
            <w:shd w:val="clear" w:color="auto" w:fill="auto"/>
            <w:noWrap/>
            <w:vAlign w:val="center"/>
          </w:tcPr>
          <w:p w14:paraId="27C08108">
            <w:pPr>
              <w:spacing w:line="240" w:lineRule="auto"/>
              <w:jc w:val="center"/>
              <w:rPr>
                <w:rFonts w:hint="eastAsia"/>
                <w:sz w:val="19"/>
              </w:rPr>
            </w:pPr>
            <w:r>
              <w:rPr>
                <w:rFonts w:hint="eastAsia"/>
                <w:sz w:val="19"/>
              </w:rPr>
              <w:t>远期</w:t>
            </w:r>
          </w:p>
        </w:tc>
        <w:tc>
          <w:tcPr>
            <w:tcW w:w="752" w:type="dxa"/>
            <w:shd w:val="clear" w:color="auto" w:fill="auto"/>
            <w:noWrap/>
            <w:vAlign w:val="center"/>
          </w:tcPr>
          <w:p w14:paraId="49134BEA">
            <w:pPr>
              <w:spacing w:line="240" w:lineRule="auto"/>
              <w:jc w:val="center"/>
              <w:rPr>
                <w:rFonts w:hint="eastAsia"/>
                <w:sz w:val="19"/>
              </w:rPr>
            </w:pPr>
            <w:r>
              <w:rPr>
                <w:rFonts w:hint="eastAsia"/>
                <w:sz w:val="19"/>
              </w:rPr>
              <w:t>123.7191</w:t>
            </w:r>
          </w:p>
        </w:tc>
        <w:tc>
          <w:tcPr>
            <w:tcW w:w="752" w:type="dxa"/>
            <w:shd w:val="clear" w:color="auto" w:fill="auto"/>
            <w:noWrap/>
            <w:vAlign w:val="center"/>
          </w:tcPr>
          <w:p w14:paraId="3135BE7D">
            <w:pPr>
              <w:spacing w:line="240" w:lineRule="auto"/>
              <w:jc w:val="center"/>
              <w:rPr>
                <w:rFonts w:hint="eastAsia"/>
                <w:sz w:val="19"/>
              </w:rPr>
            </w:pPr>
            <w:r>
              <w:rPr>
                <w:rFonts w:hint="eastAsia"/>
                <w:sz w:val="19"/>
              </w:rPr>
              <w:t>41.43512</w:t>
            </w:r>
          </w:p>
        </w:tc>
      </w:tr>
      <w:tr w14:paraId="2D875EB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557" w:type="dxa"/>
            <w:shd w:val="clear" w:color="auto" w:fill="auto"/>
            <w:noWrap/>
            <w:vAlign w:val="center"/>
          </w:tcPr>
          <w:p w14:paraId="0A347087">
            <w:pPr>
              <w:spacing w:line="240" w:lineRule="auto"/>
              <w:jc w:val="center"/>
              <w:rPr>
                <w:rFonts w:hint="eastAsia"/>
                <w:sz w:val="19"/>
              </w:rPr>
            </w:pPr>
            <w:r>
              <w:rPr>
                <w:rFonts w:hint="eastAsia"/>
                <w:sz w:val="19"/>
              </w:rPr>
              <w:t>58</w:t>
            </w:r>
          </w:p>
        </w:tc>
        <w:tc>
          <w:tcPr>
            <w:tcW w:w="3575" w:type="dxa"/>
            <w:shd w:val="clear" w:color="auto" w:fill="auto"/>
            <w:noWrap/>
            <w:vAlign w:val="center"/>
          </w:tcPr>
          <w:p w14:paraId="4B7DF9A5">
            <w:pPr>
              <w:spacing w:line="240" w:lineRule="auto"/>
              <w:jc w:val="center"/>
              <w:rPr>
                <w:rFonts w:hint="eastAsia"/>
                <w:sz w:val="19"/>
              </w:rPr>
            </w:pPr>
            <w:r>
              <w:rPr>
                <w:rFonts w:hint="eastAsia"/>
                <w:sz w:val="19"/>
              </w:rPr>
              <w:t>下石村停车场</w:t>
            </w:r>
          </w:p>
        </w:tc>
        <w:tc>
          <w:tcPr>
            <w:tcW w:w="4505" w:type="dxa"/>
            <w:shd w:val="clear" w:color="auto" w:fill="auto"/>
            <w:noWrap/>
            <w:vAlign w:val="center"/>
          </w:tcPr>
          <w:p w14:paraId="0F1F9005">
            <w:pPr>
              <w:spacing w:line="240" w:lineRule="auto"/>
              <w:jc w:val="center"/>
              <w:rPr>
                <w:rFonts w:hint="eastAsia"/>
                <w:sz w:val="19"/>
              </w:rPr>
            </w:pPr>
            <w:r>
              <w:rPr>
                <w:rFonts w:hint="eastAsia"/>
                <w:sz w:val="19"/>
              </w:rPr>
              <w:t>溪湖区下石村公交站旁停车场</w:t>
            </w:r>
          </w:p>
        </w:tc>
        <w:tc>
          <w:tcPr>
            <w:tcW w:w="851" w:type="dxa"/>
            <w:shd w:val="clear" w:color="auto" w:fill="auto"/>
            <w:noWrap/>
            <w:vAlign w:val="center"/>
          </w:tcPr>
          <w:p w14:paraId="5A57ECFB">
            <w:pPr>
              <w:spacing w:line="240" w:lineRule="auto"/>
              <w:jc w:val="center"/>
              <w:rPr>
                <w:rFonts w:hint="eastAsia"/>
                <w:sz w:val="19"/>
              </w:rPr>
            </w:pPr>
            <w:r>
              <w:rPr>
                <w:rFonts w:hint="eastAsia"/>
                <w:sz w:val="19"/>
              </w:rPr>
              <w:t>公用</w:t>
            </w:r>
          </w:p>
        </w:tc>
        <w:tc>
          <w:tcPr>
            <w:tcW w:w="567" w:type="dxa"/>
            <w:shd w:val="clear" w:color="auto" w:fill="auto"/>
            <w:noWrap/>
            <w:vAlign w:val="center"/>
          </w:tcPr>
          <w:p w14:paraId="6A4AE245">
            <w:pPr>
              <w:spacing w:line="240" w:lineRule="auto"/>
              <w:jc w:val="center"/>
              <w:rPr>
                <w:rFonts w:hint="eastAsia"/>
                <w:sz w:val="19"/>
              </w:rPr>
            </w:pPr>
            <w:r>
              <w:rPr>
                <w:rFonts w:hint="eastAsia"/>
                <w:sz w:val="19"/>
              </w:rPr>
              <w:t>新建</w:t>
            </w:r>
          </w:p>
        </w:tc>
        <w:tc>
          <w:tcPr>
            <w:tcW w:w="708" w:type="dxa"/>
            <w:shd w:val="clear" w:color="auto" w:fill="auto"/>
            <w:noWrap/>
            <w:vAlign w:val="center"/>
          </w:tcPr>
          <w:p w14:paraId="535ACC9E">
            <w:pPr>
              <w:spacing w:line="240" w:lineRule="auto"/>
              <w:jc w:val="center"/>
              <w:rPr>
                <w:rFonts w:hint="eastAsia"/>
                <w:sz w:val="19"/>
              </w:rPr>
            </w:pPr>
            <w:r>
              <w:rPr>
                <w:rFonts w:hint="eastAsia"/>
                <w:sz w:val="19"/>
              </w:rPr>
              <w:t>3</w:t>
            </w:r>
          </w:p>
        </w:tc>
        <w:tc>
          <w:tcPr>
            <w:tcW w:w="872" w:type="dxa"/>
            <w:shd w:val="clear" w:color="auto" w:fill="auto"/>
            <w:noWrap/>
            <w:vAlign w:val="center"/>
          </w:tcPr>
          <w:p w14:paraId="54E33666">
            <w:pPr>
              <w:spacing w:line="240" w:lineRule="auto"/>
              <w:jc w:val="center"/>
              <w:rPr>
                <w:rFonts w:hint="eastAsia"/>
                <w:sz w:val="19"/>
              </w:rPr>
            </w:pPr>
            <w:r>
              <w:rPr>
                <w:rFonts w:hint="eastAsia"/>
                <w:sz w:val="19"/>
              </w:rPr>
              <w:t>　</w:t>
            </w:r>
          </w:p>
        </w:tc>
        <w:tc>
          <w:tcPr>
            <w:tcW w:w="801" w:type="dxa"/>
            <w:shd w:val="clear" w:color="auto" w:fill="auto"/>
            <w:noWrap/>
            <w:vAlign w:val="center"/>
          </w:tcPr>
          <w:p w14:paraId="294FF2AC">
            <w:pPr>
              <w:spacing w:line="240" w:lineRule="auto"/>
              <w:jc w:val="center"/>
              <w:rPr>
                <w:rFonts w:hint="eastAsia"/>
                <w:sz w:val="19"/>
              </w:rPr>
            </w:pPr>
            <w:r>
              <w:rPr>
                <w:rFonts w:hint="eastAsia"/>
                <w:sz w:val="19"/>
              </w:rPr>
              <w:t>远期</w:t>
            </w:r>
          </w:p>
        </w:tc>
        <w:tc>
          <w:tcPr>
            <w:tcW w:w="752" w:type="dxa"/>
            <w:shd w:val="clear" w:color="auto" w:fill="auto"/>
            <w:noWrap/>
            <w:vAlign w:val="center"/>
          </w:tcPr>
          <w:p w14:paraId="79B7FE58">
            <w:pPr>
              <w:spacing w:line="240" w:lineRule="auto"/>
              <w:jc w:val="center"/>
              <w:rPr>
                <w:rFonts w:hint="eastAsia"/>
                <w:sz w:val="19"/>
              </w:rPr>
            </w:pPr>
            <w:r>
              <w:rPr>
                <w:rFonts w:hint="eastAsia"/>
                <w:sz w:val="19"/>
              </w:rPr>
              <w:t>123.7142</w:t>
            </w:r>
          </w:p>
        </w:tc>
        <w:tc>
          <w:tcPr>
            <w:tcW w:w="752" w:type="dxa"/>
            <w:shd w:val="clear" w:color="auto" w:fill="auto"/>
            <w:noWrap/>
            <w:vAlign w:val="center"/>
          </w:tcPr>
          <w:p w14:paraId="5448F468">
            <w:pPr>
              <w:spacing w:line="240" w:lineRule="auto"/>
              <w:jc w:val="center"/>
              <w:rPr>
                <w:rFonts w:hint="eastAsia"/>
                <w:sz w:val="19"/>
              </w:rPr>
            </w:pPr>
            <w:r>
              <w:rPr>
                <w:rFonts w:hint="eastAsia"/>
                <w:sz w:val="19"/>
              </w:rPr>
              <w:t>41.45472</w:t>
            </w:r>
          </w:p>
        </w:tc>
      </w:tr>
      <w:tr w14:paraId="2AABC70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557" w:type="dxa"/>
            <w:shd w:val="clear" w:color="auto" w:fill="auto"/>
            <w:noWrap/>
            <w:vAlign w:val="center"/>
          </w:tcPr>
          <w:p w14:paraId="3478EBF0">
            <w:pPr>
              <w:spacing w:line="240" w:lineRule="auto"/>
              <w:jc w:val="center"/>
              <w:rPr>
                <w:rFonts w:hint="eastAsia"/>
                <w:sz w:val="19"/>
              </w:rPr>
            </w:pPr>
            <w:r>
              <w:rPr>
                <w:rFonts w:hint="eastAsia"/>
                <w:sz w:val="19"/>
              </w:rPr>
              <w:t>59</w:t>
            </w:r>
          </w:p>
        </w:tc>
        <w:tc>
          <w:tcPr>
            <w:tcW w:w="3575" w:type="dxa"/>
            <w:shd w:val="clear" w:color="auto" w:fill="auto"/>
            <w:noWrap/>
            <w:vAlign w:val="center"/>
          </w:tcPr>
          <w:p w14:paraId="1EFB1D1A">
            <w:pPr>
              <w:spacing w:line="240" w:lineRule="auto"/>
              <w:jc w:val="center"/>
              <w:rPr>
                <w:rFonts w:hint="eastAsia"/>
                <w:sz w:val="19"/>
              </w:rPr>
            </w:pPr>
            <w:r>
              <w:rPr>
                <w:rFonts w:hint="eastAsia"/>
                <w:sz w:val="19"/>
              </w:rPr>
              <w:t>石桥子汽车驿站</w:t>
            </w:r>
          </w:p>
        </w:tc>
        <w:tc>
          <w:tcPr>
            <w:tcW w:w="4505" w:type="dxa"/>
            <w:shd w:val="clear" w:color="auto" w:fill="auto"/>
            <w:noWrap/>
            <w:vAlign w:val="center"/>
          </w:tcPr>
          <w:p w14:paraId="44516E2C">
            <w:pPr>
              <w:spacing w:line="240" w:lineRule="auto"/>
              <w:jc w:val="center"/>
              <w:rPr>
                <w:rFonts w:hint="eastAsia"/>
                <w:sz w:val="19"/>
              </w:rPr>
            </w:pPr>
            <w:r>
              <w:rPr>
                <w:rFonts w:hint="eastAsia"/>
                <w:sz w:val="19"/>
              </w:rPr>
              <w:t>溪湖区G304汽车驿站</w:t>
            </w:r>
          </w:p>
        </w:tc>
        <w:tc>
          <w:tcPr>
            <w:tcW w:w="851" w:type="dxa"/>
            <w:shd w:val="clear" w:color="auto" w:fill="auto"/>
            <w:noWrap/>
            <w:vAlign w:val="center"/>
          </w:tcPr>
          <w:p w14:paraId="68565EB4">
            <w:pPr>
              <w:spacing w:line="240" w:lineRule="auto"/>
              <w:jc w:val="center"/>
              <w:rPr>
                <w:rFonts w:hint="eastAsia"/>
                <w:sz w:val="19"/>
              </w:rPr>
            </w:pPr>
            <w:r>
              <w:rPr>
                <w:rFonts w:hint="eastAsia"/>
                <w:sz w:val="19"/>
              </w:rPr>
              <w:t>公用</w:t>
            </w:r>
          </w:p>
        </w:tc>
        <w:tc>
          <w:tcPr>
            <w:tcW w:w="567" w:type="dxa"/>
            <w:shd w:val="clear" w:color="auto" w:fill="auto"/>
            <w:noWrap/>
            <w:vAlign w:val="center"/>
          </w:tcPr>
          <w:p w14:paraId="747FB401">
            <w:pPr>
              <w:spacing w:line="240" w:lineRule="auto"/>
              <w:jc w:val="center"/>
              <w:rPr>
                <w:rFonts w:hint="eastAsia"/>
                <w:sz w:val="19"/>
              </w:rPr>
            </w:pPr>
            <w:r>
              <w:rPr>
                <w:rFonts w:hint="eastAsia"/>
                <w:sz w:val="19"/>
              </w:rPr>
              <w:t>新建</w:t>
            </w:r>
          </w:p>
        </w:tc>
        <w:tc>
          <w:tcPr>
            <w:tcW w:w="708" w:type="dxa"/>
            <w:shd w:val="clear" w:color="auto" w:fill="auto"/>
            <w:noWrap/>
            <w:vAlign w:val="center"/>
          </w:tcPr>
          <w:p w14:paraId="791DE1AA">
            <w:pPr>
              <w:spacing w:line="240" w:lineRule="auto"/>
              <w:jc w:val="center"/>
              <w:rPr>
                <w:rFonts w:hint="eastAsia"/>
                <w:sz w:val="19"/>
              </w:rPr>
            </w:pPr>
            <w:r>
              <w:rPr>
                <w:rFonts w:hint="eastAsia"/>
                <w:sz w:val="19"/>
              </w:rPr>
              <w:t>6</w:t>
            </w:r>
          </w:p>
        </w:tc>
        <w:tc>
          <w:tcPr>
            <w:tcW w:w="872" w:type="dxa"/>
            <w:shd w:val="clear" w:color="auto" w:fill="auto"/>
            <w:noWrap/>
            <w:vAlign w:val="center"/>
          </w:tcPr>
          <w:p w14:paraId="17F90A77">
            <w:pPr>
              <w:spacing w:line="240" w:lineRule="auto"/>
              <w:jc w:val="center"/>
              <w:rPr>
                <w:rFonts w:hint="eastAsia"/>
                <w:sz w:val="19"/>
              </w:rPr>
            </w:pPr>
            <w:r>
              <w:rPr>
                <w:rFonts w:hint="eastAsia"/>
                <w:sz w:val="19"/>
              </w:rPr>
              <w:t>　</w:t>
            </w:r>
          </w:p>
        </w:tc>
        <w:tc>
          <w:tcPr>
            <w:tcW w:w="801" w:type="dxa"/>
            <w:shd w:val="clear" w:color="auto" w:fill="auto"/>
            <w:noWrap/>
            <w:vAlign w:val="center"/>
          </w:tcPr>
          <w:p w14:paraId="2131C833">
            <w:pPr>
              <w:spacing w:line="240" w:lineRule="auto"/>
              <w:jc w:val="center"/>
              <w:rPr>
                <w:rFonts w:hint="eastAsia"/>
                <w:sz w:val="19"/>
              </w:rPr>
            </w:pPr>
            <w:r>
              <w:rPr>
                <w:rFonts w:hint="eastAsia"/>
                <w:sz w:val="19"/>
              </w:rPr>
              <w:t>远期</w:t>
            </w:r>
          </w:p>
        </w:tc>
        <w:tc>
          <w:tcPr>
            <w:tcW w:w="752" w:type="dxa"/>
            <w:shd w:val="clear" w:color="auto" w:fill="auto"/>
            <w:noWrap/>
            <w:vAlign w:val="center"/>
          </w:tcPr>
          <w:p w14:paraId="2EEB8D21">
            <w:pPr>
              <w:spacing w:line="240" w:lineRule="auto"/>
              <w:jc w:val="center"/>
              <w:rPr>
                <w:rFonts w:hint="eastAsia"/>
                <w:sz w:val="19"/>
              </w:rPr>
            </w:pPr>
            <w:r>
              <w:rPr>
                <w:rFonts w:hint="eastAsia"/>
                <w:sz w:val="19"/>
              </w:rPr>
              <w:t>123.7186</w:t>
            </w:r>
          </w:p>
        </w:tc>
        <w:tc>
          <w:tcPr>
            <w:tcW w:w="752" w:type="dxa"/>
            <w:shd w:val="clear" w:color="auto" w:fill="auto"/>
            <w:noWrap/>
            <w:vAlign w:val="center"/>
          </w:tcPr>
          <w:p w14:paraId="6C5FE34B">
            <w:pPr>
              <w:spacing w:line="240" w:lineRule="auto"/>
              <w:jc w:val="center"/>
              <w:rPr>
                <w:rFonts w:hint="eastAsia"/>
                <w:sz w:val="19"/>
              </w:rPr>
            </w:pPr>
            <w:r>
              <w:rPr>
                <w:rFonts w:hint="eastAsia"/>
                <w:sz w:val="19"/>
              </w:rPr>
              <w:t>41.43557</w:t>
            </w:r>
          </w:p>
        </w:tc>
      </w:tr>
      <w:tr w14:paraId="40B250B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557" w:type="dxa"/>
            <w:shd w:val="clear" w:color="auto" w:fill="auto"/>
            <w:noWrap/>
            <w:vAlign w:val="center"/>
          </w:tcPr>
          <w:p w14:paraId="10A9A128">
            <w:pPr>
              <w:spacing w:line="240" w:lineRule="auto"/>
              <w:jc w:val="center"/>
              <w:rPr>
                <w:rFonts w:hint="eastAsia"/>
                <w:sz w:val="19"/>
              </w:rPr>
            </w:pPr>
            <w:r>
              <w:rPr>
                <w:rFonts w:hint="eastAsia"/>
                <w:sz w:val="19"/>
              </w:rPr>
              <w:t>60</w:t>
            </w:r>
          </w:p>
        </w:tc>
        <w:tc>
          <w:tcPr>
            <w:tcW w:w="3575" w:type="dxa"/>
            <w:shd w:val="clear" w:color="auto" w:fill="auto"/>
            <w:noWrap/>
            <w:vAlign w:val="center"/>
          </w:tcPr>
          <w:p w14:paraId="17D1A4CD">
            <w:pPr>
              <w:spacing w:line="240" w:lineRule="auto"/>
              <w:jc w:val="center"/>
              <w:rPr>
                <w:rFonts w:hint="eastAsia"/>
                <w:sz w:val="19"/>
              </w:rPr>
            </w:pPr>
            <w:r>
              <w:rPr>
                <w:rFonts w:hint="eastAsia"/>
                <w:sz w:val="19"/>
              </w:rPr>
              <w:t>石桥子华联超市对面</w:t>
            </w:r>
          </w:p>
        </w:tc>
        <w:tc>
          <w:tcPr>
            <w:tcW w:w="4505" w:type="dxa"/>
            <w:shd w:val="clear" w:color="auto" w:fill="auto"/>
            <w:noWrap/>
            <w:vAlign w:val="center"/>
          </w:tcPr>
          <w:p w14:paraId="4ADA6517">
            <w:pPr>
              <w:spacing w:line="240" w:lineRule="auto"/>
              <w:jc w:val="center"/>
              <w:rPr>
                <w:rFonts w:hint="eastAsia"/>
                <w:sz w:val="19"/>
              </w:rPr>
            </w:pPr>
            <w:r>
              <w:rPr>
                <w:rFonts w:hint="eastAsia"/>
                <w:sz w:val="19"/>
              </w:rPr>
              <w:t>溪湖区香</w:t>
            </w:r>
            <w:r>
              <w:rPr>
                <w:rFonts w:hint="eastAsia"/>
                <w:sz w:val="19"/>
                <w:lang w:eastAsia="zh-CN"/>
              </w:rPr>
              <w:t>槐</w:t>
            </w:r>
            <w:r>
              <w:rPr>
                <w:rFonts w:hint="eastAsia"/>
                <w:sz w:val="19"/>
              </w:rPr>
              <w:t>路178</w:t>
            </w:r>
            <w:r>
              <w:rPr>
                <w:rFonts w:hint="eastAsia"/>
                <w:sz w:val="19"/>
                <w:lang w:eastAsia="zh-CN"/>
              </w:rPr>
              <w:t>—</w:t>
            </w:r>
            <w:r>
              <w:rPr>
                <w:rFonts w:hint="eastAsia"/>
                <w:sz w:val="19"/>
              </w:rPr>
              <w:t>2栋</w:t>
            </w:r>
          </w:p>
        </w:tc>
        <w:tc>
          <w:tcPr>
            <w:tcW w:w="851" w:type="dxa"/>
            <w:shd w:val="clear" w:color="auto" w:fill="auto"/>
            <w:noWrap/>
            <w:vAlign w:val="center"/>
          </w:tcPr>
          <w:p w14:paraId="48C8B05A">
            <w:pPr>
              <w:spacing w:line="240" w:lineRule="auto"/>
              <w:jc w:val="center"/>
              <w:rPr>
                <w:rFonts w:hint="eastAsia"/>
                <w:sz w:val="19"/>
              </w:rPr>
            </w:pPr>
            <w:r>
              <w:rPr>
                <w:rFonts w:hint="eastAsia"/>
                <w:sz w:val="19"/>
              </w:rPr>
              <w:t>公用</w:t>
            </w:r>
          </w:p>
        </w:tc>
        <w:tc>
          <w:tcPr>
            <w:tcW w:w="567" w:type="dxa"/>
            <w:shd w:val="clear" w:color="auto" w:fill="auto"/>
            <w:noWrap/>
            <w:vAlign w:val="center"/>
          </w:tcPr>
          <w:p w14:paraId="1C60BE2F">
            <w:pPr>
              <w:spacing w:line="240" w:lineRule="auto"/>
              <w:jc w:val="center"/>
              <w:rPr>
                <w:rFonts w:hint="eastAsia"/>
                <w:sz w:val="19"/>
              </w:rPr>
            </w:pPr>
            <w:r>
              <w:rPr>
                <w:rFonts w:hint="eastAsia"/>
                <w:sz w:val="19"/>
              </w:rPr>
              <w:t>新建</w:t>
            </w:r>
          </w:p>
        </w:tc>
        <w:tc>
          <w:tcPr>
            <w:tcW w:w="708" w:type="dxa"/>
            <w:shd w:val="clear" w:color="auto" w:fill="auto"/>
            <w:noWrap/>
            <w:vAlign w:val="center"/>
          </w:tcPr>
          <w:p w14:paraId="11547F24">
            <w:pPr>
              <w:spacing w:line="240" w:lineRule="auto"/>
              <w:jc w:val="center"/>
              <w:rPr>
                <w:rFonts w:hint="eastAsia"/>
                <w:sz w:val="19"/>
              </w:rPr>
            </w:pPr>
            <w:r>
              <w:rPr>
                <w:rFonts w:hint="eastAsia"/>
                <w:sz w:val="19"/>
              </w:rPr>
              <w:t>4</w:t>
            </w:r>
          </w:p>
        </w:tc>
        <w:tc>
          <w:tcPr>
            <w:tcW w:w="872" w:type="dxa"/>
            <w:shd w:val="clear" w:color="auto" w:fill="auto"/>
            <w:noWrap/>
            <w:vAlign w:val="center"/>
          </w:tcPr>
          <w:p w14:paraId="7C4FC87A">
            <w:pPr>
              <w:spacing w:line="240" w:lineRule="auto"/>
              <w:jc w:val="center"/>
              <w:rPr>
                <w:rFonts w:hint="eastAsia"/>
                <w:sz w:val="19"/>
              </w:rPr>
            </w:pPr>
            <w:r>
              <w:rPr>
                <w:rFonts w:hint="eastAsia"/>
                <w:sz w:val="19"/>
              </w:rPr>
              <w:t>　</w:t>
            </w:r>
          </w:p>
        </w:tc>
        <w:tc>
          <w:tcPr>
            <w:tcW w:w="801" w:type="dxa"/>
            <w:shd w:val="clear" w:color="auto" w:fill="auto"/>
            <w:noWrap/>
            <w:vAlign w:val="center"/>
          </w:tcPr>
          <w:p w14:paraId="476B7BC3">
            <w:pPr>
              <w:spacing w:line="240" w:lineRule="auto"/>
              <w:jc w:val="center"/>
              <w:rPr>
                <w:rFonts w:hint="eastAsia"/>
                <w:sz w:val="19"/>
              </w:rPr>
            </w:pPr>
            <w:r>
              <w:rPr>
                <w:rFonts w:hint="eastAsia"/>
                <w:sz w:val="19"/>
              </w:rPr>
              <w:t>远期</w:t>
            </w:r>
          </w:p>
        </w:tc>
        <w:tc>
          <w:tcPr>
            <w:tcW w:w="752" w:type="dxa"/>
            <w:shd w:val="clear" w:color="auto" w:fill="auto"/>
            <w:noWrap/>
            <w:vAlign w:val="center"/>
          </w:tcPr>
          <w:p w14:paraId="0DCC0F49">
            <w:pPr>
              <w:spacing w:line="240" w:lineRule="auto"/>
              <w:jc w:val="center"/>
              <w:rPr>
                <w:rFonts w:hint="eastAsia"/>
                <w:sz w:val="19"/>
              </w:rPr>
            </w:pPr>
            <w:r>
              <w:rPr>
                <w:rFonts w:hint="eastAsia"/>
                <w:sz w:val="19"/>
              </w:rPr>
              <w:t>123.7126</w:t>
            </w:r>
          </w:p>
        </w:tc>
        <w:tc>
          <w:tcPr>
            <w:tcW w:w="752" w:type="dxa"/>
            <w:shd w:val="clear" w:color="auto" w:fill="auto"/>
            <w:noWrap/>
            <w:vAlign w:val="center"/>
          </w:tcPr>
          <w:p w14:paraId="24997D83">
            <w:pPr>
              <w:spacing w:line="240" w:lineRule="auto"/>
              <w:jc w:val="center"/>
              <w:rPr>
                <w:rFonts w:hint="eastAsia"/>
                <w:sz w:val="19"/>
              </w:rPr>
            </w:pPr>
            <w:r>
              <w:rPr>
                <w:rFonts w:hint="eastAsia"/>
                <w:sz w:val="19"/>
              </w:rPr>
              <w:t>41.45565</w:t>
            </w:r>
          </w:p>
        </w:tc>
      </w:tr>
      <w:tr w14:paraId="60BD5F4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557" w:type="dxa"/>
            <w:shd w:val="clear" w:color="auto" w:fill="auto"/>
            <w:noWrap/>
            <w:vAlign w:val="center"/>
          </w:tcPr>
          <w:p w14:paraId="70791D7D">
            <w:pPr>
              <w:spacing w:line="240" w:lineRule="auto"/>
              <w:jc w:val="center"/>
              <w:rPr>
                <w:rFonts w:hint="eastAsia"/>
                <w:sz w:val="19"/>
              </w:rPr>
            </w:pPr>
            <w:r>
              <w:rPr>
                <w:rFonts w:hint="eastAsia"/>
                <w:sz w:val="19"/>
              </w:rPr>
              <w:t>61</w:t>
            </w:r>
          </w:p>
        </w:tc>
        <w:tc>
          <w:tcPr>
            <w:tcW w:w="3575" w:type="dxa"/>
            <w:shd w:val="clear" w:color="auto" w:fill="auto"/>
            <w:noWrap/>
            <w:vAlign w:val="center"/>
          </w:tcPr>
          <w:p w14:paraId="596C5B06">
            <w:pPr>
              <w:spacing w:line="240" w:lineRule="auto"/>
              <w:jc w:val="center"/>
              <w:rPr>
                <w:rFonts w:hint="eastAsia"/>
                <w:sz w:val="19"/>
              </w:rPr>
            </w:pPr>
            <w:r>
              <w:rPr>
                <w:rFonts w:hint="eastAsia"/>
                <w:sz w:val="19"/>
              </w:rPr>
              <w:t>百合一期</w:t>
            </w:r>
          </w:p>
        </w:tc>
        <w:tc>
          <w:tcPr>
            <w:tcW w:w="4505" w:type="dxa"/>
            <w:shd w:val="clear" w:color="auto" w:fill="auto"/>
            <w:noWrap/>
            <w:vAlign w:val="center"/>
          </w:tcPr>
          <w:p w14:paraId="18D5289F">
            <w:pPr>
              <w:spacing w:line="240" w:lineRule="auto"/>
              <w:jc w:val="center"/>
              <w:rPr>
                <w:rFonts w:hint="eastAsia"/>
                <w:sz w:val="19"/>
              </w:rPr>
            </w:pPr>
            <w:r>
              <w:rPr>
                <w:rFonts w:hint="eastAsia"/>
                <w:sz w:val="19"/>
              </w:rPr>
              <w:t>溪湖区木兰路31号</w:t>
            </w:r>
          </w:p>
        </w:tc>
        <w:tc>
          <w:tcPr>
            <w:tcW w:w="851" w:type="dxa"/>
            <w:shd w:val="clear" w:color="auto" w:fill="auto"/>
            <w:noWrap/>
            <w:vAlign w:val="center"/>
          </w:tcPr>
          <w:p w14:paraId="18AC8202">
            <w:pPr>
              <w:spacing w:line="240" w:lineRule="auto"/>
              <w:jc w:val="center"/>
              <w:rPr>
                <w:rFonts w:hint="eastAsia"/>
                <w:sz w:val="19"/>
              </w:rPr>
            </w:pPr>
            <w:r>
              <w:rPr>
                <w:rFonts w:hint="eastAsia"/>
                <w:sz w:val="19"/>
              </w:rPr>
              <w:t>公用</w:t>
            </w:r>
          </w:p>
        </w:tc>
        <w:tc>
          <w:tcPr>
            <w:tcW w:w="567" w:type="dxa"/>
            <w:shd w:val="clear" w:color="auto" w:fill="auto"/>
            <w:noWrap/>
            <w:vAlign w:val="center"/>
          </w:tcPr>
          <w:p w14:paraId="555A94DE">
            <w:pPr>
              <w:spacing w:line="240" w:lineRule="auto"/>
              <w:jc w:val="center"/>
              <w:rPr>
                <w:rFonts w:hint="eastAsia"/>
                <w:sz w:val="19"/>
              </w:rPr>
            </w:pPr>
            <w:r>
              <w:rPr>
                <w:rFonts w:hint="eastAsia"/>
                <w:sz w:val="19"/>
              </w:rPr>
              <w:t>新建</w:t>
            </w:r>
          </w:p>
        </w:tc>
        <w:tc>
          <w:tcPr>
            <w:tcW w:w="708" w:type="dxa"/>
            <w:shd w:val="clear" w:color="auto" w:fill="auto"/>
            <w:noWrap/>
            <w:vAlign w:val="center"/>
          </w:tcPr>
          <w:p w14:paraId="0DBD8E84">
            <w:pPr>
              <w:spacing w:line="240" w:lineRule="auto"/>
              <w:jc w:val="center"/>
              <w:rPr>
                <w:rFonts w:hint="eastAsia"/>
                <w:sz w:val="19"/>
              </w:rPr>
            </w:pPr>
            <w:r>
              <w:rPr>
                <w:rFonts w:hint="eastAsia"/>
                <w:sz w:val="19"/>
              </w:rPr>
              <w:t>3</w:t>
            </w:r>
          </w:p>
        </w:tc>
        <w:tc>
          <w:tcPr>
            <w:tcW w:w="872" w:type="dxa"/>
            <w:shd w:val="clear" w:color="auto" w:fill="auto"/>
            <w:noWrap/>
            <w:vAlign w:val="center"/>
          </w:tcPr>
          <w:p w14:paraId="32933EA5">
            <w:pPr>
              <w:spacing w:line="240" w:lineRule="auto"/>
              <w:jc w:val="center"/>
              <w:rPr>
                <w:rFonts w:hint="eastAsia"/>
                <w:sz w:val="19"/>
              </w:rPr>
            </w:pPr>
            <w:r>
              <w:rPr>
                <w:rFonts w:hint="eastAsia"/>
                <w:sz w:val="19"/>
              </w:rPr>
              <w:t>　</w:t>
            </w:r>
          </w:p>
        </w:tc>
        <w:tc>
          <w:tcPr>
            <w:tcW w:w="801" w:type="dxa"/>
            <w:shd w:val="clear" w:color="auto" w:fill="auto"/>
            <w:noWrap/>
            <w:vAlign w:val="center"/>
          </w:tcPr>
          <w:p w14:paraId="017D9D6B">
            <w:pPr>
              <w:spacing w:line="240" w:lineRule="auto"/>
              <w:jc w:val="center"/>
              <w:rPr>
                <w:rFonts w:hint="eastAsia"/>
                <w:sz w:val="19"/>
              </w:rPr>
            </w:pPr>
            <w:r>
              <w:rPr>
                <w:rFonts w:hint="eastAsia"/>
                <w:sz w:val="19"/>
              </w:rPr>
              <w:t>远期</w:t>
            </w:r>
          </w:p>
        </w:tc>
        <w:tc>
          <w:tcPr>
            <w:tcW w:w="752" w:type="dxa"/>
            <w:shd w:val="clear" w:color="auto" w:fill="auto"/>
            <w:noWrap/>
            <w:vAlign w:val="center"/>
          </w:tcPr>
          <w:p w14:paraId="18CF9413">
            <w:pPr>
              <w:spacing w:line="240" w:lineRule="auto"/>
              <w:jc w:val="center"/>
              <w:rPr>
                <w:rFonts w:hint="eastAsia"/>
                <w:sz w:val="19"/>
              </w:rPr>
            </w:pPr>
            <w:r>
              <w:rPr>
                <w:rFonts w:hint="eastAsia"/>
                <w:sz w:val="19"/>
              </w:rPr>
              <w:t>123.7242</w:t>
            </w:r>
          </w:p>
        </w:tc>
        <w:tc>
          <w:tcPr>
            <w:tcW w:w="752" w:type="dxa"/>
            <w:shd w:val="clear" w:color="auto" w:fill="auto"/>
            <w:noWrap/>
            <w:vAlign w:val="center"/>
          </w:tcPr>
          <w:p w14:paraId="2DCD5585">
            <w:pPr>
              <w:spacing w:line="240" w:lineRule="auto"/>
              <w:jc w:val="center"/>
              <w:rPr>
                <w:rFonts w:hint="eastAsia"/>
                <w:sz w:val="19"/>
              </w:rPr>
            </w:pPr>
            <w:r>
              <w:rPr>
                <w:rFonts w:hint="eastAsia"/>
                <w:sz w:val="19"/>
              </w:rPr>
              <w:t>41.45577</w:t>
            </w:r>
          </w:p>
        </w:tc>
      </w:tr>
      <w:tr w14:paraId="421D66C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557" w:type="dxa"/>
            <w:shd w:val="clear" w:color="auto" w:fill="auto"/>
            <w:noWrap/>
            <w:vAlign w:val="center"/>
          </w:tcPr>
          <w:p w14:paraId="20DD5BFA">
            <w:pPr>
              <w:spacing w:line="240" w:lineRule="auto"/>
              <w:jc w:val="center"/>
              <w:rPr>
                <w:rFonts w:hint="eastAsia"/>
                <w:sz w:val="19"/>
              </w:rPr>
            </w:pPr>
            <w:r>
              <w:rPr>
                <w:rFonts w:hint="eastAsia"/>
                <w:sz w:val="19"/>
              </w:rPr>
              <w:t>62</w:t>
            </w:r>
          </w:p>
        </w:tc>
        <w:tc>
          <w:tcPr>
            <w:tcW w:w="3575" w:type="dxa"/>
            <w:shd w:val="clear" w:color="auto" w:fill="auto"/>
            <w:noWrap/>
            <w:vAlign w:val="center"/>
          </w:tcPr>
          <w:p w14:paraId="4AB78BFC">
            <w:pPr>
              <w:spacing w:line="240" w:lineRule="auto"/>
              <w:jc w:val="center"/>
              <w:rPr>
                <w:rFonts w:hint="eastAsia"/>
                <w:sz w:val="19"/>
              </w:rPr>
            </w:pPr>
            <w:r>
              <w:rPr>
                <w:rFonts w:hint="eastAsia"/>
                <w:sz w:val="19"/>
              </w:rPr>
              <w:t>张其寨加油站</w:t>
            </w:r>
          </w:p>
        </w:tc>
        <w:tc>
          <w:tcPr>
            <w:tcW w:w="4505" w:type="dxa"/>
            <w:shd w:val="clear" w:color="auto" w:fill="auto"/>
            <w:noWrap/>
            <w:vAlign w:val="center"/>
          </w:tcPr>
          <w:p w14:paraId="1E99EEA7">
            <w:pPr>
              <w:spacing w:line="240" w:lineRule="auto"/>
              <w:jc w:val="center"/>
              <w:rPr>
                <w:rFonts w:hint="eastAsia"/>
                <w:sz w:val="19"/>
              </w:rPr>
            </w:pPr>
            <w:r>
              <w:rPr>
                <w:rFonts w:hint="eastAsia"/>
                <w:sz w:val="19"/>
              </w:rPr>
              <w:t>溪湖区张边线、神农大街交界处加油站</w:t>
            </w:r>
          </w:p>
        </w:tc>
        <w:tc>
          <w:tcPr>
            <w:tcW w:w="851" w:type="dxa"/>
            <w:shd w:val="clear" w:color="auto" w:fill="auto"/>
            <w:noWrap/>
            <w:vAlign w:val="center"/>
          </w:tcPr>
          <w:p w14:paraId="01CECB00">
            <w:pPr>
              <w:spacing w:line="240" w:lineRule="auto"/>
              <w:jc w:val="center"/>
              <w:rPr>
                <w:rFonts w:hint="eastAsia"/>
                <w:sz w:val="19"/>
              </w:rPr>
            </w:pPr>
            <w:r>
              <w:rPr>
                <w:rFonts w:hint="eastAsia"/>
                <w:sz w:val="19"/>
              </w:rPr>
              <w:t>公用</w:t>
            </w:r>
          </w:p>
        </w:tc>
        <w:tc>
          <w:tcPr>
            <w:tcW w:w="567" w:type="dxa"/>
            <w:shd w:val="clear" w:color="auto" w:fill="auto"/>
            <w:noWrap/>
            <w:vAlign w:val="center"/>
          </w:tcPr>
          <w:p w14:paraId="1AECC50B">
            <w:pPr>
              <w:spacing w:line="240" w:lineRule="auto"/>
              <w:jc w:val="center"/>
              <w:rPr>
                <w:rFonts w:hint="eastAsia"/>
                <w:sz w:val="19"/>
              </w:rPr>
            </w:pPr>
            <w:r>
              <w:rPr>
                <w:rFonts w:hint="eastAsia"/>
                <w:sz w:val="19"/>
              </w:rPr>
              <w:t>新建</w:t>
            </w:r>
          </w:p>
        </w:tc>
        <w:tc>
          <w:tcPr>
            <w:tcW w:w="708" w:type="dxa"/>
            <w:shd w:val="clear" w:color="auto" w:fill="auto"/>
            <w:noWrap/>
            <w:vAlign w:val="center"/>
          </w:tcPr>
          <w:p w14:paraId="40FFF294">
            <w:pPr>
              <w:spacing w:line="240" w:lineRule="auto"/>
              <w:jc w:val="center"/>
              <w:rPr>
                <w:rFonts w:hint="eastAsia"/>
                <w:sz w:val="19"/>
              </w:rPr>
            </w:pPr>
            <w:r>
              <w:rPr>
                <w:rFonts w:hint="eastAsia"/>
                <w:sz w:val="19"/>
              </w:rPr>
              <w:t>3</w:t>
            </w:r>
          </w:p>
        </w:tc>
        <w:tc>
          <w:tcPr>
            <w:tcW w:w="872" w:type="dxa"/>
            <w:shd w:val="clear" w:color="auto" w:fill="auto"/>
            <w:noWrap/>
            <w:vAlign w:val="center"/>
          </w:tcPr>
          <w:p w14:paraId="17071760">
            <w:pPr>
              <w:spacing w:line="240" w:lineRule="auto"/>
              <w:jc w:val="center"/>
              <w:rPr>
                <w:rFonts w:hint="eastAsia"/>
                <w:sz w:val="19"/>
              </w:rPr>
            </w:pPr>
            <w:r>
              <w:rPr>
                <w:rFonts w:hint="eastAsia"/>
                <w:sz w:val="19"/>
              </w:rPr>
              <w:t>　</w:t>
            </w:r>
          </w:p>
        </w:tc>
        <w:tc>
          <w:tcPr>
            <w:tcW w:w="801" w:type="dxa"/>
            <w:shd w:val="clear" w:color="auto" w:fill="auto"/>
            <w:noWrap/>
            <w:vAlign w:val="center"/>
          </w:tcPr>
          <w:p w14:paraId="6F96385D">
            <w:pPr>
              <w:spacing w:line="240" w:lineRule="auto"/>
              <w:jc w:val="center"/>
              <w:rPr>
                <w:rFonts w:hint="eastAsia"/>
                <w:sz w:val="19"/>
              </w:rPr>
            </w:pPr>
            <w:r>
              <w:rPr>
                <w:rFonts w:hint="eastAsia"/>
                <w:sz w:val="19"/>
              </w:rPr>
              <w:t>远期</w:t>
            </w:r>
          </w:p>
        </w:tc>
        <w:tc>
          <w:tcPr>
            <w:tcW w:w="752" w:type="dxa"/>
            <w:shd w:val="clear" w:color="auto" w:fill="auto"/>
            <w:noWrap/>
            <w:vAlign w:val="center"/>
          </w:tcPr>
          <w:p w14:paraId="2C8E688A">
            <w:pPr>
              <w:spacing w:line="240" w:lineRule="auto"/>
              <w:jc w:val="center"/>
              <w:rPr>
                <w:rFonts w:hint="eastAsia"/>
                <w:sz w:val="19"/>
              </w:rPr>
            </w:pPr>
            <w:r>
              <w:rPr>
                <w:rFonts w:hint="eastAsia"/>
                <w:sz w:val="19"/>
              </w:rPr>
              <w:t>123.7457</w:t>
            </w:r>
          </w:p>
        </w:tc>
        <w:tc>
          <w:tcPr>
            <w:tcW w:w="752" w:type="dxa"/>
            <w:shd w:val="clear" w:color="auto" w:fill="auto"/>
            <w:noWrap/>
            <w:vAlign w:val="center"/>
          </w:tcPr>
          <w:p w14:paraId="6D91FA7E">
            <w:pPr>
              <w:spacing w:line="240" w:lineRule="auto"/>
              <w:jc w:val="center"/>
              <w:rPr>
                <w:rFonts w:hint="eastAsia"/>
                <w:sz w:val="19"/>
              </w:rPr>
            </w:pPr>
            <w:r>
              <w:rPr>
                <w:rFonts w:hint="eastAsia"/>
                <w:sz w:val="19"/>
              </w:rPr>
              <w:t>41.50404</w:t>
            </w:r>
          </w:p>
        </w:tc>
      </w:tr>
      <w:tr w14:paraId="4E73A09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557" w:type="dxa"/>
            <w:shd w:val="clear" w:color="auto" w:fill="auto"/>
            <w:noWrap/>
            <w:vAlign w:val="center"/>
          </w:tcPr>
          <w:p w14:paraId="313C4AD4">
            <w:pPr>
              <w:spacing w:line="240" w:lineRule="auto"/>
              <w:jc w:val="center"/>
              <w:rPr>
                <w:rFonts w:hint="eastAsia"/>
                <w:sz w:val="19"/>
              </w:rPr>
            </w:pPr>
            <w:r>
              <w:rPr>
                <w:rFonts w:hint="eastAsia"/>
                <w:sz w:val="19"/>
              </w:rPr>
              <w:t>63</w:t>
            </w:r>
          </w:p>
        </w:tc>
        <w:tc>
          <w:tcPr>
            <w:tcW w:w="3575" w:type="dxa"/>
            <w:shd w:val="clear" w:color="auto" w:fill="auto"/>
            <w:noWrap/>
            <w:vAlign w:val="center"/>
          </w:tcPr>
          <w:p w14:paraId="35949CF8">
            <w:pPr>
              <w:spacing w:line="240" w:lineRule="auto"/>
              <w:jc w:val="center"/>
              <w:rPr>
                <w:rFonts w:hint="eastAsia"/>
                <w:sz w:val="19"/>
              </w:rPr>
            </w:pPr>
            <w:r>
              <w:rPr>
                <w:rFonts w:hint="eastAsia"/>
                <w:sz w:val="19"/>
              </w:rPr>
              <w:t>彩北村汽车加气站</w:t>
            </w:r>
          </w:p>
        </w:tc>
        <w:tc>
          <w:tcPr>
            <w:tcW w:w="4505" w:type="dxa"/>
            <w:shd w:val="clear" w:color="auto" w:fill="auto"/>
            <w:noWrap/>
            <w:vAlign w:val="center"/>
          </w:tcPr>
          <w:p w14:paraId="5852937B">
            <w:pPr>
              <w:spacing w:line="240" w:lineRule="auto"/>
              <w:jc w:val="center"/>
              <w:rPr>
                <w:rFonts w:hint="eastAsia"/>
                <w:sz w:val="19"/>
              </w:rPr>
            </w:pPr>
            <w:r>
              <w:rPr>
                <w:rFonts w:hint="eastAsia"/>
                <w:sz w:val="19"/>
              </w:rPr>
              <w:t>溪湖区彩北村汽车加气站</w:t>
            </w:r>
          </w:p>
        </w:tc>
        <w:tc>
          <w:tcPr>
            <w:tcW w:w="851" w:type="dxa"/>
            <w:shd w:val="clear" w:color="auto" w:fill="auto"/>
            <w:noWrap/>
            <w:vAlign w:val="center"/>
          </w:tcPr>
          <w:p w14:paraId="022E0B8E">
            <w:pPr>
              <w:spacing w:line="240" w:lineRule="auto"/>
              <w:jc w:val="center"/>
              <w:rPr>
                <w:rFonts w:hint="eastAsia"/>
                <w:sz w:val="19"/>
              </w:rPr>
            </w:pPr>
            <w:r>
              <w:rPr>
                <w:rFonts w:hint="eastAsia"/>
                <w:sz w:val="19"/>
              </w:rPr>
              <w:t>公用</w:t>
            </w:r>
          </w:p>
        </w:tc>
        <w:tc>
          <w:tcPr>
            <w:tcW w:w="567" w:type="dxa"/>
            <w:shd w:val="clear" w:color="auto" w:fill="auto"/>
            <w:noWrap/>
            <w:vAlign w:val="center"/>
          </w:tcPr>
          <w:p w14:paraId="4E8B4B10">
            <w:pPr>
              <w:spacing w:line="240" w:lineRule="auto"/>
              <w:jc w:val="center"/>
              <w:rPr>
                <w:rFonts w:hint="eastAsia"/>
                <w:sz w:val="19"/>
              </w:rPr>
            </w:pPr>
            <w:r>
              <w:rPr>
                <w:rFonts w:hint="eastAsia"/>
                <w:sz w:val="19"/>
              </w:rPr>
              <w:t>新建</w:t>
            </w:r>
          </w:p>
        </w:tc>
        <w:tc>
          <w:tcPr>
            <w:tcW w:w="708" w:type="dxa"/>
            <w:shd w:val="clear" w:color="auto" w:fill="auto"/>
            <w:noWrap/>
            <w:vAlign w:val="center"/>
          </w:tcPr>
          <w:p w14:paraId="1B83C30B">
            <w:pPr>
              <w:spacing w:line="240" w:lineRule="auto"/>
              <w:jc w:val="center"/>
              <w:rPr>
                <w:rFonts w:hint="eastAsia"/>
                <w:sz w:val="19"/>
              </w:rPr>
            </w:pPr>
            <w:r>
              <w:rPr>
                <w:rFonts w:hint="eastAsia"/>
                <w:sz w:val="19"/>
              </w:rPr>
              <w:t>6</w:t>
            </w:r>
          </w:p>
        </w:tc>
        <w:tc>
          <w:tcPr>
            <w:tcW w:w="872" w:type="dxa"/>
            <w:shd w:val="clear" w:color="auto" w:fill="auto"/>
            <w:noWrap/>
            <w:vAlign w:val="center"/>
          </w:tcPr>
          <w:p w14:paraId="3E5416AE">
            <w:pPr>
              <w:spacing w:line="240" w:lineRule="auto"/>
              <w:jc w:val="center"/>
              <w:rPr>
                <w:rFonts w:hint="eastAsia"/>
                <w:sz w:val="19"/>
              </w:rPr>
            </w:pPr>
            <w:r>
              <w:rPr>
                <w:rFonts w:hint="eastAsia"/>
                <w:sz w:val="19"/>
              </w:rPr>
              <w:t>　</w:t>
            </w:r>
          </w:p>
        </w:tc>
        <w:tc>
          <w:tcPr>
            <w:tcW w:w="801" w:type="dxa"/>
            <w:shd w:val="clear" w:color="auto" w:fill="auto"/>
            <w:noWrap/>
            <w:vAlign w:val="center"/>
          </w:tcPr>
          <w:p w14:paraId="7C29BA5D">
            <w:pPr>
              <w:spacing w:line="240" w:lineRule="auto"/>
              <w:jc w:val="center"/>
              <w:rPr>
                <w:rFonts w:hint="eastAsia"/>
                <w:sz w:val="19"/>
              </w:rPr>
            </w:pPr>
            <w:r>
              <w:rPr>
                <w:rFonts w:hint="eastAsia"/>
                <w:sz w:val="19"/>
              </w:rPr>
              <w:t>远期</w:t>
            </w:r>
          </w:p>
        </w:tc>
        <w:tc>
          <w:tcPr>
            <w:tcW w:w="752" w:type="dxa"/>
            <w:shd w:val="clear" w:color="auto" w:fill="auto"/>
            <w:noWrap/>
            <w:vAlign w:val="center"/>
          </w:tcPr>
          <w:p w14:paraId="4A216372">
            <w:pPr>
              <w:spacing w:line="240" w:lineRule="auto"/>
              <w:jc w:val="center"/>
              <w:rPr>
                <w:rFonts w:hint="eastAsia"/>
                <w:sz w:val="19"/>
              </w:rPr>
            </w:pPr>
            <w:r>
              <w:rPr>
                <w:rFonts w:hint="eastAsia"/>
                <w:sz w:val="19"/>
              </w:rPr>
              <w:t>123.7072</w:t>
            </w:r>
          </w:p>
        </w:tc>
        <w:tc>
          <w:tcPr>
            <w:tcW w:w="752" w:type="dxa"/>
            <w:shd w:val="clear" w:color="auto" w:fill="auto"/>
            <w:noWrap/>
            <w:vAlign w:val="center"/>
          </w:tcPr>
          <w:p w14:paraId="268D5752">
            <w:pPr>
              <w:spacing w:line="240" w:lineRule="auto"/>
              <w:jc w:val="center"/>
              <w:rPr>
                <w:rFonts w:hint="eastAsia"/>
                <w:sz w:val="19"/>
              </w:rPr>
            </w:pPr>
            <w:r>
              <w:rPr>
                <w:rFonts w:hint="eastAsia"/>
                <w:sz w:val="19"/>
              </w:rPr>
              <w:t>41.32537</w:t>
            </w:r>
          </w:p>
        </w:tc>
      </w:tr>
      <w:tr w14:paraId="1C221DA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557" w:type="dxa"/>
            <w:shd w:val="clear" w:color="auto" w:fill="auto"/>
            <w:noWrap/>
            <w:vAlign w:val="center"/>
          </w:tcPr>
          <w:p w14:paraId="4475DBA9">
            <w:pPr>
              <w:spacing w:line="240" w:lineRule="auto"/>
              <w:jc w:val="center"/>
              <w:rPr>
                <w:rFonts w:hint="eastAsia"/>
                <w:sz w:val="19"/>
              </w:rPr>
            </w:pPr>
            <w:r>
              <w:rPr>
                <w:rFonts w:hint="eastAsia"/>
                <w:sz w:val="19"/>
              </w:rPr>
              <w:t>64</w:t>
            </w:r>
          </w:p>
        </w:tc>
        <w:tc>
          <w:tcPr>
            <w:tcW w:w="3575" w:type="dxa"/>
            <w:shd w:val="clear" w:color="auto" w:fill="auto"/>
            <w:noWrap/>
            <w:vAlign w:val="center"/>
          </w:tcPr>
          <w:p w14:paraId="153DC6B5">
            <w:pPr>
              <w:spacing w:line="240" w:lineRule="auto"/>
              <w:jc w:val="center"/>
              <w:rPr>
                <w:rFonts w:hint="eastAsia"/>
                <w:sz w:val="19"/>
              </w:rPr>
            </w:pPr>
            <w:r>
              <w:rPr>
                <w:rFonts w:hint="eastAsia"/>
                <w:sz w:val="19"/>
              </w:rPr>
              <w:t>黑贝广场</w:t>
            </w:r>
          </w:p>
        </w:tc>
        <w:tc>
          <w:tcPr>
            <w:tcW w:w="4505" w:type="dxa"/>
            <w:shd w:val="clear" w:color="auto" w:fill="auto"/>
            <w:noWrap/>
            <w:vAlign w:val="center"/>
          </w:tcPr>
          <w:p w14:paraId="527B1D53">
            <w:pPr>
              <w:spacing w:line="240" w:lineRule="auto"/>
              <w:jc w:val="center"/>
              <w:rPr>
                <w:rFonts w:hint="eastAsia"/>
                <w:sz w:val="19"/>
              </w:rPr>
            </w:pPr>
            <w:r>
              <w:rPr>
                <w:rFonts w:hint="eastAsia"/>
                <w:sz w:val="19"/>
              </w:rPr>
              <w:t>溪湖区日月岛黑贝村黑贝广场</w:t>
            </w:r>
          </w:p>
        </w:tc>
        <w:tc>
          <w:tcPr>
            <w:tcW w:w="851" w:type="dxa"/>
            <w:shd w:val="clear" w:color="auto" w:fill="auto"/>
            <w:noWrap/>
            <w:vAlign w:val="center"/>
          </w:tcPr>
          <w:p w14:paraId="6D2F45E2">
            <w:pPr>
              <w:spacing w:line="240" w:lineRule="auto"/>
              <w:jc w:val="center"/>
              <w:rPr>
                <w:rFonts w:hint="eastAsia"/>
                <w:sz w:val="19"/>
              </w:rPr>
            </w:pPr>
            <w:r>
              <w:rPr>
                <w:rFonts w:hint="eastAsia"/>
                <w:sz w:val="19"/>
              </w:rPr>
              <w:t>公用</w:t>
            </w:r>
          </w:p>
        </w:tc>
        <w:tc>
          <w:tcPr>
            <w:tcW w:w="567" w:type="dxa"/>
            <w:shd w:val="clear" w:color="auto" w:fill="auto"/>
            <w:noWrap/>
            <w:vAlign w:val="center"/>
          </w:tcPr>
          <w:p w14:paraId="79F1A876">
            <w:pPr>
              <w:spacing w:line="240" w:lineRule="auto"/>
              <w:jc w:val="center"/>
              <w:rPr>
                <w:rFonts w:hint="eastAsia"/>
                <w:sz w:val="19"/>
              </w:rPr>
            </w:pPr>
            <w:r>
              <w:rPr>
                <w:rFonts w:hint="eastAsia"/>
                <w:sz w:val="19"/>
              </w:rPr>
              <w:t>新建</w:t>
            </w:r>
          </w:p>
        </w:tc>
        <w:tc>
          <w:tcPr>
            <w:tcW w:w="708" w:type="dxa"/>
            <w:shd w:val="clear" w:color="auto" w:fill="auto"/>
            <w:noWrap/>
            <w:vAlign w:val="center"/>
          </w:tcPr>
          <w:p w14:paraId="7A262C48">
            <w:pPr>
              <w:spacing w:line="240" w:lineRule="auto"/>
              <w:jc w:val="center"/>
              <w:rPr>
                <w:rFonts w:hint="eastAsia"/>
                <w:sz w:val="19"/>
              </w:rPr>
            </w:pPr>
            <w:r>
              <w:rPr>
                <w:rFonts w:hint="eastAsia"/>
                <w:sz w:val="19"/>
              </w:rPr>
              <w:t>6</w:t>
            </w:r>
          </w:p>
        </w:tc>
        <w:tc>
          <w:tcPr>
            <w:tcW w:w="872" w:type="dxa"/>
            <w:shd w:val="clear" w:color="auto" w:fill="auto"/>
            <w:noWrap/>
            <w:vAlign w:val="center"/>
          </w:tcPr>
          <w:p w14:paraId="755255EC">
            <w:pPr>
              <w:spacing w:line="240" w:lineRule="auto"/>
              <w:jc w:val="center"/>
              <w:rPr>
                <w:rFonts w:hint="eastAsia"/>
                <w:sz w:val="19"/>
              </w:rPr>
            </w:pPr>
            <w:r>
              <w:rPr>
                <w:rFonts w:hint="eastAsia"/>
                <w:sz w:val="19"/>
              </w:rPr>
              <w:t>　</w:t>
            </w:r>
          </w:p>
        </w:tc>
        <w:tc>
          <w:tcPr>
            <w:tcW w:w="801" w:type="dxa"/>
            <w:shd w:val="clear" w:color="auto" w:fill="auto"/>
            <w:noWrap/>
            <w:vAlign w:val="center"/>
          </w:tcPr>
          <w:p w14:paraId="0D8DA80C">
            <w:pPr>
              <w:spacing w:line="240" w:lineRule="auto"/>
              <w:jc w:val="center"/>
              <w:rPr>
                <w:rFonts w:hint="eastAsia"/>
                <w:sz w:val="19"/>
              </w:rPr>
            </w:pPr>
            <w:r>
              <w:rPr>
                <w:rFonts w:hint="eastAsia"/>
                <w:sz w:val="19"/>
              </w:rPr>
              <w:t>远期</w:t>
            </w:r>
          </w:p>
        </w:tc>
        <w:tc>
          <w:tcPr>
            <w:tcW w:w="752" w:type="dxa"/>
            <w:shd w:val="clear" w:color="auto" w:fill="auto"/>
            <w:noWrap/>
            <w:vAlign w:val="center"/>
          </w:tcPr>
          <w:p w14:paraId="61F2F383">
            <w:pPr>
              <w:spacing w:line="240" w:lineRule="auto"/>
              <w:jc w:val="center"/>
              <w:rPr>
                <w:rFonts w:hint="eastAsia"/>
                <w:sz w:val="19"/>
              </w:rPr>
            </w:pPr>
            <w:r>
              <w:rPr>
                <w:rFonts w:hint="eastAsia"/>
                <w:sz w:val="19"/>
              </w:rPr>
              <w:t>123.7684</w:t>
            </w:r>
          </w:p>
        </w:tc>
        <w:tc>
          <w:tcPr>
            <w:tcW w:w="752" w:type="dxa"/>
            <w:shd w:val="clear" w:color="auto" w:fill="auto"/>
            <w:noWrap/>
            <w:vAlign w:val="center"/>
          </w:tcPr>
          <w:p w14:paraId="0D4AE26C">
            <w:pPr>
              <w:spacing w:line="240" w:lineRule="auto"/>
              <w:jc w:val="center"/>
              <w:rPr>
                <w:rFonts w:hint="eastAsia"/>
                <w:sz w:val="19"/>
              </w:rPr>
            </w:pPr>
            <w:r>
              <w:rPr>
                <w:rFonts w:hint="eastAsia"/>
                <w:sz w:val="19"/>
              </w:rPr>
              <w:t>41.47981</w:t>
            </w:r>
          </w:p>
        </w:tc>
      </w:tr>
      <w:tr w14:paraId="5E73CBC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557" w:type="dxa"/>
            <w:shd w:val="clear" w:color="auto" w:fill="auto"/>
            <w:noWrap/>
            <w:vAlign w:val="center"/>
          </w:tcPr>
          <w:p w14:paraId="7ADA069C">
            <w:pPr>
              <w:spacing w:line="240" w:lineRule="auto"/>
              <w:jc w:val="center"/>
              <w:rPr>
                <w:rFonts w:hint="eastAsia"/>
                <w:sz w:val="19"/>
              </w:rPr>
            </w:pPr>
            <w:r>
              <w:rPr>
                <w:rFonts w:hint="eastAsia"/>
                <w:sz w:val="19"/>
              </w:rPr>
              <w:t>65</w:t>
            </w:r>
          </w:p>
        </w:tc>
        <w:tc>
          <w:tcPr>
            <w:tcW w:w="3575" w:type="dxa"/>
            <w:shd w:val="clear" w:color="auto" w:fill="auto"/>
            <w:noWrap/>
            <w:vAlign w:val="center"/>
          </w:tcPr>
          <w:p w14:paraId="7D0A738B">
            <w:pPr>
              <w:spacing w:line="240" w:lineRule="auto"/>
              <w:jc w:val="center"/>
              <w:rPr>
                <w:rFonts w:hint="eastAsia"/>
                <w:sz w:val="19"/>
              </w:rPr>
            </w:pPr>
            <w:r>
              <w:rPr>
                <w:rFonts w:hint="eastAsia"/>
                <w:sz w:val="19"/>
              </w:rPr>
              <w:t>火连寨老火车站广场</w:t>
            </w:r>
          </w:p>
        </w:tc>
        <w:tc>
          <w:tcPr>
            <w:tcW w:w="4505" w:type="dxa"/>
            <w:shd w:val="clear" w:color="auto" w:fill="auto"/>
            <w:noWrap/>
            <w:vAlign w:val="center"/>
          </w:tcPr>
          <w:p w14:paraId="32419E37">
            <w:pPr>
              <w:spacing w:line="240" w:lineRule="auto"/>
              <w:jc w:val="center"/>
              <w:rPr>
                <w:rFonts w:hint="eastAsia"/>
                <w:sz w:val="19"/>
              </w:rPr>
            </w:pPr>
            <w:r>
              <w:rPr>
                <w:rFonts w:hint="eastAsia"/>
                <w:sz w:val="19"/>
              </w:rPr>
              <w:t>溪湖区火连寨站前街</w:t>
            </w:r>
          </w:p>
        </w:tc>
        <w:tc>
          <w:tcPr>
            <w:tcW w:w="851" w:type="dxa"/>
            <w:shd w:val="clear" w:color="auto" w:fill="auto"/>
            <w:noWrap/>
            <w:vAlign w:val="center"/>
          </w:tcPr>
          <w:p w14:paraId="45E392F3">
            <w:pPr>
              <w:spacing w:line="240" w:lineRule="auto"/>
              <w:jc w:val="center"/>
              <w:rPr>
                <w:rFonts w:hint="eastAsia"/>
                <w:sz w:val="19"/>
              </w:rPr>
            </w:pPr>
            <w:r>
              <w:rPr>
                <w:rFonts w:hint="eastAsia"/>
                <w:sz w:val="19"/>
              </w:rPr>
              <w:t>公用</w:t>
            </w:r>
          </w:p>
        </w:tc>
        <w:tc>
          <w:tcPr>
            <w:tcW w:w="567" w:type="dxa"/>
            <w:shd w:val="clear" w:color="auto" w:fill="auto"/>
            <w:noWrap/>
            <w:vAlign w:val="center"/>
          </w:tcPr>
          <w:p w14:paraId="06F06AF8">
            <w:pPr>
              <w:spacing w:line="240" w:lineRule="auto"/>
              <w:jc w:val="center"/>
              <w:rPr>
                <w:rFonts w:hint="eastAsia"/>
                <w:sz w:val="19"/>
              </w:rPr>
            </w:pPr>
            <w:r>
              <w:rPr>
                <w:rFonts w:hint="eastAsia"/>
                <w:sz w:val="19"/>
              </w:rPr>
              <w:t>新建</w:t>
            </w:r>
          </w:p>
        </w:tc>
        <w:tc>
          <w:tcPr>
            <w:tcW w:w="708" w:type="dxa"/>
            <w:shd w:val="clear" w:color="auto" w:fill="auto"/>
            <w:noWrap/>
            <w:vAlign w:val="center"/>
          </w:tcPr>
          <w:p w14:paraId="3F673B7E">
            <w:pPr>
              <w:spacing w:line="240" w:lineRule="auto"/>
              <w:jc w:val="center"/>
              <w:rPr>
                <w:rFonts w:hint="eastAsia"/>
                <w:sz w:val="19"/>
              </w:rPr>
            </w:pPr>
            <w:r>
              <w:rPr>
                <w:rFonts w:hint="eastAsia"/>
                <w:sz w:val="19"/>
              </w:rPr>
              <w:t>2</w:t>
            </w:r>
          </w:p>
        </w:tc>
        <w:tc>
          <w:tcPr>
            <w:tcW w:w="872" w:type="dxa"/>
            <w:shd w:val="clear" w:color="auto" w:fill="auto"/>
            <w:noWrap/>
            <w:vAlign w:val="center"/>
          </w:tcPr>
          <w:p w14:paraId="484D3394">
            <w:pPr>
              <w:spacing w:line="240" w:lineRule="auto"/>
              <w:jc w:val="center"/>
              <w:rPr>
                <w:rFonts w:hint="eastAsia"/>
                <w:sz w:val="19"/>
              </w:rPr>
            </w:pPr>
            <w:r>
              <w:rPr>
                <w:rFonts w:hint="eastAsia"/>
                <w:sz w:val="19"/>
              </w:rPr>
              <w:t>　</w:t>
            </w:r>
          </w:p>
        </w:tc>
        <w:tc>
          <w:tcPr>
            <w:tcW w:w="801" w:type="dxa"/>
            <w:shd w:val="clear" w:color="auto" w:fill="auto"/>
            <w:noWrap/>
            <w:vAlign w:val="center"/>
          </w:tcPr>
          <w:p w14:paraId="31AFFB8C">
            <w:pPr>
              <w:spacing w:line="240" w:lineRule="auto"/>
              <w:jc w:val="center"/>
              <w:rPr>
                <w:rFonts w:hint="eastAsia"/>
                <w:sz w:val="19"/>
              </w:rPr>
            </w:pPr>
            <w:r>
              <w:rPr>
                <w:rFonts w:hint="eastAsia"/>
                <w:sz w:val="19"/>
              </w:rPr>
              <w:t>远期</w:t>
            </w:r>
          </w:p>
        </w:tc>
        <w:tc>
          <w:tcPr>
            <w:tcW w:w="752" w:type="dxa"/>
            <w:shd w:val="clear" w:color="auto" w:fill="auto"/>
            <w:noWrap/>
            <w:vAlign w:val="center"/>
          </w:tcPr>
          <w:p w14:paraId="435420B5">
            <w:pPr>
              <w:spacing w:line="240" w:lineRule="auto"/>
              <w:jc w:val="center"/>
              <w:rPr>
                <w:rFonts w:hint="eastAsia"/>
                <w:sz w:val="19"/>
              </w:rPr>
            </w:pPr>
            <w:r>
              <w:rPr>
                <w:rFonts w:hint="eastAsia"/>
                <w:sz w:val="19"/>
              </w:rPr>
              <w:t>123.7397</w:t>
            </w:r>
          </w:p>
        </w:tc>
        <w:tc>
          <w:tcPr>
            <w:tcW w:w="752" w:type="dxa"/>
            <w:shd w:val="clear" w:color="auto" w:fill="auto"/>
            <w:noWrap/>
            <w:vAlign w:val="center"/>
          </w:tcPr>
          <w:p w14:paraId="1A19B025">
            <w:pPr>
              <w:spacing w:line="240" w:lineRule="auto"/>
              <w:jc w:val="center"/>
              <w:rPr>
                <w:rFonts w:hint="eastAsia"/>
                <w:sz w:val="19"/>
              </w:rPr>
            </w:pPr>
            <w:r>
              <w:rPr>
                <w:rFonts w:hint="eastAsia"/>
                <w:sz w:val="19"/>
              </w:rPr>
              <w:t>41.36159</w:t>
            </w:r>
          </w:p>
        </w:tc>
      </w:tr>
      <w:tr w14:paraId="2C43C3A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557" w:type="dxa"/>
            <w:shd w:val="clear" w:color="auto" w:fill="auto"/>
            <w:noWrap/>
            <w:vAlign w:val="center"/>
          </w:tcPr>
          <w:p w14:paraId="0A6C3D79">
            <w:pPr>
              <w:spacing w:line="240" w:lineRule="auto"/>
              <w:jc w:val="center"/>
              <w:rPr>
                <w:rFonts w:hint="eastAsia"/>
                <w:sz w:val="19"/>
              </w:rPr>
            </w:pPr>
            <w:r>
              <w:rPr>
                <w:rFonts w:hint="eastAsia"/>
                <w:sz w:val="19"/>
              </w:rPr>
              <w:t>66</w:t>
            </w:r>
          </w:p>
        </w:tc>
        <w:tc>
          <w:tcPr>
            <w:tcW w:w="3575" w:type="dxa"/>
            <w:shd w:val="clear" w:color="auto" w:fill="auto"/>
            <w:noWrap/>
            <w:vAlign w:val="center"/>
          </w:tcPr>
          <w:p w14:paraId="64C48F47">
            <w:pPr>
              <w:spacing w:line="240" w:lineRule="auto"/>
              <w:jc w:val="center"/>
              <w:rPr>
                <w:rFonts w:hint="eastAsia"/>
                <w:sz w:val="19"/>
              </w:rPr>
            </w:pPr>
            <w:r>
              <w:rPr>
                <w:rFonts w:hint="eastAsia"/>
                <w:sz w:val="19"/>
              </w:rPr>
              <w:t>火连寨农村信用社旁广场</w:t>
            </w:r>
          </w:p>
        </w:tc>
        <w:tc>
          <w:tcPr>
            <w:tcW w:w="4505" w:type="dxa"/>
            <w:shd w:val="clear" w:color="auto" w:fill="auto"/>
            <w:noWrap/>
            <w:vAlign w:val="center"/>
          </w:tcPr>
          <w:p w14:paraId="1A9F3108">
            <w:pPr>
              <w:spacing w:line="240" w:lineRule="auto"/>
              <w:jc w:val="center"/>
              <w:rPr>
                <w:rFonts w:hint="eastAsia"/>
                <w:sz w:val="19"/>
              </w:rPr>
            </w:pPr>
            <w:r>
              <w:rPr>
                <w:rFonts w:hint="eastAsia"/>
                <w:sz w:val="19"/>
              </w:rPr>
              <w:t>辽宁省本溪市溪湖区寨中路65栋</w:t>
            </w:r>
          </w:p>
        </w:tc>
        <w:tc>
          <w:tcPr>
            <w:tcW w:w="851" w:type="dxa"/>
            <w:shd w:val="clear" w:color="auto" w:fill="auto"/>
            <w:noWrap/>
            <w:vAlign w:val="center"/>
          </w:tcPr>
          <w:p w14:paraId="5549B63A">
            <w:pPr>
              <w:spacing w:line="240" w:lineRule="auto"/>
              <w:jc w:val="center"/>
              <w:rPr>
                <w:rFonts w:hint="eastAsia"/>
                <w:sz w:val="19"/>
              </w:rPr>
            </w:pPr>
            <w:r>
              <w:rPr>
                <w:rFonts w:hint="eastAsia"/>
                <w:sz w:val="19"/>
              </w:rPr>
              <w:t>公用</w:t>
            </w:r>
          </w:p>
        </w:tc>
        <w:tc>
          <w:tcPr>
            <w:tcW w:w="567" w:type="dxa"/>
            <w:shd w:val="clear" w:color="auto" w:fill="auto"/>
            <w:noWrap/>
            <w:vAlign w:val="center"/>
          </w:tcPr>
          <w:p w14:paraId="13875E60">
            <w:pPr>
              <w:spacing w:line="240" w:lineRule="auto"/>
              <w:jc w:val="center"/>
              <w:rPr>
                <w:rFonts w:hint="eastAsia"/>
                <w:sz w:val="19"/>
              </w:rPr>
            </w:pPr>
            <w:r>
              <w:rPr>
                <w:rFonts w:hint="eastAsia"/>
                <w:sz w:val="19"/>
              </w:rPr>
              <w:t>新建</w:t>
            </w:r>
          </w:p>
        </w:tc>
        <w:tc>
          <w:tcPr>
            <w:tcW w:w="708" w:type="dxa"/>
            <w:shd w:val="clear" w:color="auto" w:fill="auto"/>
            <w:noWrap/>
            <w:vAlign w:val="center"/>
          </w:tcPr>
          <w:p w14:paraId="035F57C4">
            <w:pPr>
              <w:spacing w:line="240" w:lineRule="auto"/>
              <w:jc w:val="center"/>
              <w:rPr>
                <w:rFonts w:hint="eastAsia"/>
                <w:sz w:val="19"/>
              </w:rPr>
            </w:pPr>
            <w:r>
              <w:rPr>
                <w:rFonts w:hint="eastAsia"/>
                <w:sz w:val="19"/>
              </w:rPr>
              <w:t>2</w:t>
            </w:r>
          </w:p>
        </w:tc>
        <w:tc>
          <w:tcPr>
            <w:tcW w:w="872" w:type="dxa"/>
            <w:shd w:val="clear" w:color="auto" w:fill="auto"/>
            <w:noWrap/>
            <w:vAlign w:val="center"/>
          </w:tcPr>
          <w:p w14:paraId="53E90C79">
            <w:pPr>
              <w:spacing w:line="240" w:lineRule="auto"/>
              <w:jc w:val="center"/>
              <w:rPr>
                <w:rFonts w:hint="eastAsia"/>
                <w:sz w:val="19"/>
              </w:rPr>
            </w:pPr>
            <w:r>
              <w:rPr>
                <w:rFonts w:hint="eastAsia"/>
                <w:sz w:val="19"/>
              </w:rPr>
              <w:t>　</w:t>
            </w:r>
          </w:p>
        </w:tc>
        <w:tc>
          <w:tcPr>
            <w:tcW w:w="801" w:type="dxa"/>
            <w:shd w:val="clear" w:color="auto" w:fill="auto"/>
            <w:noWrap/>
            <w:vAlign w:val="center"/>
          </w:tcPr>
          <w:p w14:paraId="29CA412B">
            <w:pPr>
              <w:spacing w:line="240" w:lineRule="auto"/>
              <w:jc w:val="center"/>
              <w:rPr>
                <w:rFonts w:hint="eastAsia"/>
                <w:sz w:val="19"/>
              </w:rPr>
            </w:pPr>
            <w:r>
              <w:rPr>
                <w:rFonts w:hint="eastAsia"/>
                <w:sz w:val="19"/>
              </w:rPr>
              <w:t>远期</w:t>
            </w:r>
          </w:p>
        </w:tc>
        <w:tc>
          <w:tcPr>
            <w:tcW w:w="752" w:type="dxa"/>
            <w:shd w:val="clear" w:color="auto" w:fill="auto"/>
            <w:noWrap/>
            <w:vAlign w:val="center"/>
          </w:tcPr>
          <w:p w14:paraId="7C84A9DD">
            <w:pPr>
              <w:spacing w:line="240" w:lineRule="auto"/>
              <w:jc w:val="center"/>
              <w:rPr>
                <w:rFonts w:hint="eastAsia"/>
                <w:sz w:val="19"/>
              </w:rPr>
            </w:pPr>
            <w:r>
              <w:rPr>
                <w:rFonts w:hint="eastAsia"/>
                <w:sz w:val="19"/>
              </w:rPr>
              <w:t>123.7295</w:t>
            </w:r>
          </w:p>
        </w:tc>
        <w:tc>
          <w:tcPr>
            <w:tcW w:w="752" w:type="dxa"/>
            <w:shd w:val="clear" w:color="auto" w:fill="auto"/>
            <w:noWrap/>
            <w:vAlign w:val="center"/>
          </w:tcPr>
          <w:p w14:paraId="29F8A2F7">
            <w:pPr>
              <w:spacing w:line="240" w:lineRule="auto"/>
              <w:jc w:val="center"/>
              <w:rPr>
                <w:rFonts w:hint="eastAsia"/>
                <w:sz w:val="19"/>
              </w:rPr>
            </w:pPr>
            <w:r>
              <w:rPr>
                <w:rFonts w:hint="eastAsia"/>
                <w:sz w:val="19"/>
              </w:rPr>
              <w:t>41.36541</w:t>
            </w:r>
          </w:p>
        </w:tc>
      </w:tr>
      <w:tr w14:paraId="1BB6287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557" w:type="dxa"/>
            <w:shd w:val="clear" w:color="auto" w:fill="auto"/>
            <w:noWrap/>
            <w:vAlign w:val="center"/>
          </w:tcPr>
          <w:p w14:paraId="32995C69">
            <w:pPr>
              <w:spacing w:line="240" w:lineRule="auto"/>
              <w:jc w:val="center"/>
              <w:rPr>
                <w:rFonts w:hint="eastAsia"/>
                <w:sz w:val="19"/>
              </w:rPr>
            </w:pPr>
            <w:r>
              <w:rPr>
                <w:rFonts w:hint="eastAsia"/>
                <w:sz w:val="19"/>
              </w:rPr>
              <w:t>67</w:t>
            </w:r>
          </w:p>
        </w:tc>
        <w:tc>
          <w:tcPr>
            <w:tcW w:w="3575" w:type="dxa"/>
            <w:shd w:val="clear" w:color="auto" w:fill="auto"/>
            <w:noWrap/>
            <w:vAlign w:val="center"/>
          </w:tcPr>
          <w:p w14:paraId="7A76F7F3">
            <w:pPr>
              <w:spacing w:line="240" w:lineRule="auto"/>
              <w:jc w:val="center"/>
              <w:rPr>
                <w:rFonts w:hint="eastAsia"/>
                <w:sz w:val="19"/>
              </w:rPr>
            </w:pPr>
            <w:r>
              <w:rPr>
                <w:rFonts w:hint="eastAsia"/>
                <w:sz w:val="19"/>
              </w:rPr>
              <w:t>三会厂南沟广场</w:t>
            </w:r>
          </w:p>
        </w:tc>
        <w:tc>
          <w:tcPr>
            <w:tcW w:w="4505" w:type="dxa"/>
            <w:shd w:val="clear" w:color="auto" w:fill="auto"/>
            <w:noWrap/>
            <w:vAlign w:val="center"/>
          </w:tcPr>
          <w:p w14:paraId="544337A2">
            <w:pPr>
              <w:spacing w:line="240" w:lineRule="auto"/>
              <w:jc w:val="center"/>
              <w:rPr>
                <w:rFonts w:hint="eastAsia"/>
                <w:sz w:val="19"/>
              </w:rPr>
            </w:pPr>
            <w:r>
              <w:rPr>
                <w:rFonts w:hint="eastAsia"/>
                <w:sz w:val="19"/>
              </w:rPr>
              <w:t>本溪市溪湖区三会厂南沟村</w:t>
            </w:r>
          </w:p>
        </w:tc>
        <w:tc>
          <w:tcPr>
            <w:tcW w:w="851" w:type="dxa"/>
            <w:shd w:val="clear" w:color="auto" w:fill="auto"/>
            <w:noWrap/>
            <w:vAlign w:val="center"/>
          </w:tcPr>
          <w:p w14:paraId="0448DE92">
            <w:pPr>
              <w:spacing w:line="240" w:lineRule="auto"/>
              <w:jc w:val="center"/>
              <w:rPr>
                <w:rFonts w:hint="eastAsia"/>
                <w:sz w:val="19"/>
              </w:rPr>
            </w:pPr>
            <w:r>
              <w:rPr>
                <w:rFonts w:hint="eastAsia"/>
                <w:sz w:val="19"/>
              </w:rPr>
              <w:t>公用</w:t>
            </w:r>
          </w:p>
        </w:tc>
        <w:tc>
          <w:tcPr>
            <w:tcW w:w="567" w:type="dxa"/>
            <w:shd w:val="clear" w:color="auto" w:fill="auto"/>
            <w:noWrap/>
            <w:vAlign w:val="center"/>
          </w:tcPr>
          <w:p w14:paraId="5082A25B">
            <w:pPr>
              <w:spacing w:line="240" w:lineRule="auto"/>
              <w:jc w:val="center"/>
              <w:rPr>
                <w:rFonts w:hint="eastAsia"/>
                <w:sz w:val="19"/>
              </w:rPr>
            </w:pPr>
            <w:r>
              <w:rPr>
                <w:rFonts w:hint="eastAsia"/>
                <w:sz w:val="19"/>
              </w:rPr>
              <w:t>新建</w:t>
            </w:r>
          </w:p>
        </w:tc>
        <w:tc>
          <w:tcPr>
            <w:tcW w:w="708" w:type="dxa"/>
            <w:shd w:val="clear" w:color="auto" w:fill="auto"/>
            <w:noWrap/>
            <w:vAlign w:val="center"/>
          </w:tcPr>
          <w:p w14:paraId="3859CC1F">
            <w:pPr>
              <w:spacing w:line="240" w:lineRule="auto"/>
              <w:jc w:val="center"/>
              <w:rPr>
                <w:rFonts w:hint="eastAsia"/>
                <w:sz w:val="19"/>
              </w:rPr>
            </w:pPr>
            <w:r>
              <w:rPr>
                <w:rFonts w:hint="eastAsia"/>
                <w:sz w:val="19"/>
              </w:rPr>
              <w:t>2</w:t>
            </w:r>
          </w:p>
        </w:tc>
        <w:tc>
          <w:tcPr>
            <w:tcW w:w="872" w:type="dxa"/>
            <w:shd w:val="clear" w:color="auto" w:fill="auto"/>
            <w:noWrap/>
            <w:vAlign w:val="center"/>
          </w:tcPr>
          <w:p w14:paraId="1B8BBA62">
            <w:pPr>
              <w:spacing w:line="240" w:lineRule="auto"/>
              <w:jc w:val="center"/>
              <w:rPr>
                <w:rFonts w:hint="eastAsia"/>
                <w:sz w:val="19"/>
              </w:rPr>
            </w:pPr>
            <w:r>
              <w:rPr>
                <w:rFonts w:hint="eastAsia"/>
                <w:sz w:val="19"/>
              </w:rPr>
              <w:t>　</w:t>
            </w:r>
          </w:p>
        </w:tc>
        <w:tc>
          <w:tcPr>
            <w:tcW w:w="801" w:type="dxa"/>
            <w:shd w:val="clear" w:color="auto" w:fill="auto"/>
            <w:noWrap/>
            <w:vAlign w:val="center"/>
          </w:tcPr>
          <w:p w14:paraId="4206016A">
            <w:pPr>
              <w:spacing w:line="240" w:lineRule="auto"/>
              <w:jc w:val="center"/>
              <w:rPr>
                <w:rFonts w:hint="eastAsia"/>
                <w:sz w:val="19"/>
              </w:rPr>
            </w:pPr>
            <w:r>
              <w:rPr>
                <w:rFonts w:hint="eastAsia"/>
                <w:sz w:val="19"/>
              </w:rPr>
              <w:t>远期</w:t>
            </w:r>
          </w:p>
        </w:tc>
        <w:tc>
          <w:tcPr>
            <w:tcW w:w="752" w:type="dxa"/>
            <w:shd w:val="clear" w:color="auto" w:fill="auto"/>
            <w:noWrap/>
            <w:vAlign w:val="center"/>
          </w:tcPr>
          <w:p w14:paraId="62AB5E25">
            <w:pPr>
              <w:spacing w:line="240" w:lineRule="auto"/>
              <w:jc w:val="center"/>
              <w:rPr>
                <w:rFonts w:hint="eastAsia"/>
                <w:sz w:val="19"/>
              </w:rPr>
            </w:pPr>
            <w:r>
              <w:rPr>
                <w:rFonts w:hint="eastAsia"/>
                <w:sz w:val="19"/>
              </w:rPr>
              <w:t>123.6815</w:t>
            </w:r>
          </w:p>
        </w:tc>
        <w:tc>
          <w:tcPr>
            <w:tcW w:w="752" w:type="dxa"/>
            <w:shd w:val="clear" w:color="auto" w:fill="auto"/>
            <w:noWrap/>
            <w:vAlign w:val="center"/>
          </w:tcPr>
          <w:p w14:paraId="7D618AF1">
            <w:pPr>
              <w:spacing w:line="240" w:lineRule="auto"/>
              <w:jc w:val="center"/>
              <w:rPr>
                <w:rFonts w:hint="eastAsia"/>
                <w:sz w:val="19"/>
              </w:rPr>
            </w:pPr>
            <w:r>
              <w:rPr>
                <w:rFonts w:hint="eastAsia"/>
                <w:sz w:val="19"/>
              </w:rPr>
              <w:t>41.33618</w:t>
            </w:r>
          </w:p>
        </w:tc>
      </w:tr>
      <w:tr w14:paraId="12C2038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557" w:type="dxa"/>
            <w:shd w:val="clear" w:color="auto" w:fill="auto"/>
            <w:noWrap/>
            <w:vAlign w:val="center"/>
          </w:tcPr>
          <w:p w14:paraId="66C7698E">
            <w:pPr>
              <w:spacing w:line="240" w:lineRule="auto"/>
              <w:jc w:val="center"/>
              <w:rPr>
                <w:rFonts w:hint="eastAsia"/>
                <w:sz w:val="19"/>
              </w:rPr>
            </w:pPr>
            <w:r>
              <w:rPr>
                <w:rFonts w:hint="eastAsia"/>
                <w:sz w:val="19"/>
              </w:rPr>
              <w:t>68</w:t>
            </w:r>
          </w:p>
        </w:tc>
        <w:tc>
          <w:tcPr>
            <w:tcW w:w="3575" w:type="dxa"/>
            <w:shd w:val="clear" w:color="auto" w:fill="auto"/>
            <w:noWrap/>
            <w:vAlign w:val="center"/>
          </w:tcPr>
          <w:p w14:paraId="1817DCE3">
            <w:pPr>
              <w:spacing w:line="240" w:lineRule="auto"/>
              <w:jc w:val="center"/>
              <w:rPr>
                <w:rFonts w:hint="eastAsia"/>
                <w:sz w:val="19"/>
              </w:rPr>
            </w:pPr>
            <w:r>
              <w:rPr>
                <w:rFonts w:hint="eastAsia"/>
                <w:sz w:val="19"/>
              </w:rPr>
              <w:t>东风经济开发区院内</w:t>
            </w:r>
          </w:p>
        </w:tc>
        <w:tc>
          <w:tcPr>
            <w:tcW w:w="4505" w:type="dxa"/>
            <w:shd w:val="clear" w:color="auto" w:fill="auto"/>
            <w:noWrap/>
            <w:vAlign w:val="center"/>
          </w:tcPr>
          <w:p w14:paraId="50AA7760">
            <w:pPr>
              <w:spacing w:line="240" w:lineRule="auto"/>
              <w:jc w:val="center"/>
              <w:rPr>
                <w:rFonts w:hint="eastAsia"/>
                <w:sz w:val="19"/>
              </w:rPr>
            </w:pPr>
            <w:r>
              <w:rPr>
                <w:rFonts w:hint="eastAsia"/>
                <w:sz w:val="19"/>
              </w:rPr>
              <w:t>溪湖区东风东路经济开发区院内</w:t>
            </w:r>
          </w:p>
        </w:tc>
        <w:tc>
          <w:tcPr>
            <w:tcW w:w="851" w:type="dxa"/>
            <w:shd w:val="clear" w:color="auto" w:fill="auto"/>
            <w:noWrap/>
            <w:vAlign w:val="center"/>
          </w:tcPr>
          <w:p w14:paraId="7457B9DC">
            <w:pPr>
              <w:spacing w:line="240" w:lineRule="auto"/>
              <w:jc w:val="center"/>
              <w:rPr>
                <w:rFonts w:hint="eastAsia"/>
                <w:sz w:val="19"/>
              </w:rPr>
            </w:pPr>
            <w:r>
              <w:rPr>
                <w:rFonts w:hint="eastAsia"/>
                <w:sz w:val="19"/>
              </w:rPr>
              <w:t>专用</w:t>
            </w:r>
          </w:p>
        </w:tc>
        <w:tc>
          <w:tcPr>
            <w:tcW w:w="567" w:type="dxa"/>
            <w:shd w:val="clear" w:color="auto" w:fill="auto"/>
            <w:noWrap/>
            <w:vAlign w:val="center"/>
          </w:tcPr>
          <w:p w14:paraId="23873255">
            <w:pPr>
              <w:spacing w:line="240" w:lineRule="auto"/>
              <w:jc w:val="center"/>
              <w:rPr>
                <w:rFonts w:hint="eastAsia"/>
                <w:sz w:val="19"/>
              </w:rPr>
            </w:pPr>
            <w:r>
              <w:rPr>
                <w:rFonts w:hint="eastAsia"/>
                <w:sz w:val="19"/>
              </w:rPr>
              <w:t>新建</w:t>
            </w:r>
          </w:p>
        </w:tc>
        <w:tc>
          <w:tcPr>
            <w:tcW w:w="708" w:type="dxa"/>
            <w:shd w:val="clear" w:color="auto" w:fill="auto"/>
            <w:noWrap/>
            <w:vAlign w:val="center"/>
          </w:tcPr>
          <w:p w14:paraId="64767986">
            <w:pPr>
              <w:spacing w:line="240" w:lineRule="auto"/>
              <w:jc w:val="center"/>
              <w:rPr>
                <w:rFonts w:hint="eastAsia"/>
                <w:sz w:val="19"/>
              </w:rPr>
            </w:pPr>
            <w:r>
              <w:rPr>
                <w:rFonts w:hint="eastAsia"/>
                <w:sz w:val="19"/>
              </w:rPr>
              <w:t>1</w:t>
            </w:r>
          </w:p>
        </w:tc>
        <w:tc>
          <w:tcPr>
            <w:tcW w:w="872" w:type="dxa"/>
            <w:shd w:val="clear" w:color="auto" w:fill="auto"/>
            <w:noWrap/>
            <w:vAlign w:val="center"/>
          </w:tcPr>
          <w:p w14:paraId="6DD5223E">
            <w:pPr>
              <w:spacing w:line="240" w:lineRule="auto"/>
              <w:jc w:val="center"/>
              <w:rPr>
                <w:rFonts w:hint="eastAsia"/>
                <w:sz w:val="19"/>
              </w:rPr>
            </w:pPr>
            <w:r>
              <w:rPr>
                <w:rFonts w:hint="eastAsia"/>
                <w:sz w:val="19"/>
              </w:rPr>
              <w:t>2</w:t>
            </w:r>
          </w:p>
        </w:tc>
        <w:tc>
          <w:tcPr>
            <w:tcW w:w="801" w:type="dxa"/>
            <w:shd w:val="clear" w:color="auto" w:fill="auto"/>
            <w:noWrap/>
            <w:vAlign w:val="center"/>
          </w:tcPr>
          <w:p w14:paraId="72905323">
            <w:pPr>
              <w:spacing w:line="240" w:lineRule="auto"/>
              <w:jc w:val="center"/>
              <w:rPr>
                <w:rFonts w:hint="eastAsia"/>
                <w:sz w:val="19"/>
              </w:rPr>
            </w:pPr>
            <w:r>
              <w:rPr>
                <w:rFonts w:hint="eastAsia"/>
                <w:sz w:val="19"/>
              </w:rPr>
              <w:t>　</w:t>
            </w:r>
          </w:p>
        </w:tc>
        <w:tc>
          <w:tcPr>
            <w:tcW w:w="752" w:type="dxa"/>
            <w:shd w:val="clear" w:color="auto" w:fill="auto"/>
            <w:noWrap/>
            <w:vAlign w:val="center"/>
          </w:tcPr>
          <w:p w14:paraId="58B528BA">
            <w:pPr>
              <w:spacing w:line="240" w:lineRule="auto"/>
              <w:jc w:val="center"/>
              <w:rPr>
                <w:rFonts w:hint="eastAsia"/>
                <w:sz w:val="19"/>
              </w:rPr>
            </w:pPr>
            <w:r>
              <w:rPr>
                <w:rFonts w:hint="eastAsia"/>
                <w:sz w:val="19"/>
              </w:rPr>
              <w:t>123.7066</w:t>
            </w:r>
          </w:p>
        </w:tc>
        <w:tc>
          <w:tcPr>
            <w:tcW w:w="752" w:type="dxa"/>
            <w:shd w:val="clear" w:color="auto" w:fill="auto"/>
            <w:noWrap/>
            <w:vAlign w:val="center"/>
          </w:tcPr>
          <w:p w14:paraId="6FBB9A5C">
            <w:pPr>
              <w:spacing w:line="240" w:lineRule="auto"/>
              <w:jc w:val="center"/>
              <w:rPr>
                <w:rFonts w:hint="eastAsia"/>
                <w:sz w:val="19"/>
              </w:rPr>
            </w:pPr>
            <w:r>
              <w:rPr>
                <w:rFonts w:hint="eastAsia"/>
                <w:sz w:val="19"/>
              </w:rPr>
              <w:t>41.30717</w:t>
            </w:r>
          </w:p>
        </w:tc>
      </w:tr>
      <w:tr w14:paraId="41EFDF6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557" w:type="dxa"/>
            <w:shd w:val="clear" w:color="auto" w:fill="auto"/>
            <w:noWrap/>
            <w:vAlign w:val="center"/>
          </w:tcPr>
          <w:p w14:paraId="7D6D37B9">
            <w:pPr>
              <w:spacing w:line="240" w:lineRule="auto"/>
              <w:jc w:val="center"/>
              <w:rPr>
                <w:rFonts w:hint="eastAsia"/>
                <w:sz w:val="19"/>
              </w:rPr>
            </w:pPr>
            <w:r>
              <w:rPr>
                <w:rFonts w:hint="eastAsia"/>
                <w:sz w:val="19"/>
              </w:rPr>
              <w:t>69</w:t>
            </w:r>
          </w:p>
        </w:tc>
        <w:tc>
          <w:tcPr>
            <w:tcW w:w="3575" w:type="dxa"/>
            <w:shd w:val="clear" w:color="auto" w:fill="auto"/>
            <w:noWrap/>
            <w:vAlign w:val="center"/>
          </w:tcPr>
          <w:p w14:paraId="1CD904A0">
            <w:pPr>
              <w:spacing w:line="240" w:lineRule="auto"/>
              <w:jc w:val="center"/>
              <w:rPr>
                <w:rFonts w:hint="eastAsia"/>
                <w:sz w:val="19"/>
              </w:rPr>
            </w:pPr>
            <w:r>
              <w:rPr>
                <w:rFonts w:hint="eastAsia"/>
                <w:sz w:val="19"/>
              </w:rPr>
              <w:t>党校</w:t>
            </w:r>
          </w:p>
        </w:tc>
        <w:tc>
          <w:tcPr>
            <w:tcW w:w="4505" w:type="dxa"/>
            <w:shd w:val="clear" w:color="auto" w:fill="auto"/>
            <w:noWrap/>
            <w:vAlign w:val="center"/>
          </w:tcPr>
          <w:p w14:paraId="03D4B96F">
            <w:pPr>
              <w:spacing w:line="240" w:lineRule="auto"/>
              <w:jc w:val="center"/>
              <w:rPr>
                <w:rFonts w:hint="eastAsia"/>
                <w:sz w:val="19"/>
              </w:rPr>
            </w:pPr>
            <w:r>
              <w:rPr>
                <w:rFonts w:hint="eastAsia"/>
                <w:sz w:val="19"/>
              </w:rPr>
              <w:t>溪湖区日月岛党校内</w:t>
            </w:r>
          </w:p>
        </w:tc>
        <w:tc>
          <w:tcPr>
            <w:tcW w:w="851" w:type="dxa"/>
            <w:shd w:val="clear" w:color="auto" w:fill="auto"/>
            <w:noWrap/>
            <w:vAlign w:val="center"/>
          </w:tcPr>
          <w:p w14:paraId="43D1DDBE">
            <w:pPr>
              <w:spacing w:line="240" w:lineRule="auto"/>
              <w:jc w:val="center"/>
              <w:rPr>
                <w:rFonts w:hint="eastAsia"/>
                <w:sz w:val="19"/>
              </w:rPr>
            </w:pPr>
            <w:r>
              <w:rPr>
                <w:rFonts w:hint="eastAsia"/>
                <w:sz w:val="19"/>
              </w:rPr>
              <w:t>专用</w:t>
            </w:r>
          </w:p>
        </w:tc>
        <w:tc>
          <w:tcPr>
            <w:tcW w:w="567" w:type="dxa"/>
            <w:shd w:val="clear" w:color="auto" w:fill="auto"/>
            <w:noWrap/>
            <w:vAlign w:val="center"/>
          </w:tcPr>
          <w:p w14:paraId="6F835103">
            <w:pPr>
              <w:spacing w:line="240" w:lineRule="auto"/>
              <w:jc w:val="center"/>
              <w:rPr>
                <w:rFonts w:hint="eastAsia"/>
                <w:sz w:val="19"/>
              </w:rPr>
            </w:pPr>
            <w:r>
              <w:rPr>
                <w:rFonts w:hint="eastAsia"/>
                <w:sz w:val="19"/>
              </w:rPr>
              <w:t>新建</w:t>
            </w:r>
          </w:p>
        </w:tc>
        <w:tc>
          <w:tcPr>
            <w:tcW w:w="708" w:type="dxa"/>
            <w:shd w:val="clear" w:color="auto" w:fill="auto"/>
            <w:noWrap/>
            <w:vAlign w:val="center"/>
          </w:tcPr>
          <w:p w14:paraId="0D561427">
            <w:pPr>
              <w:spacing w:line="240" w:lineRule="auto"/>
              <w:jc w:val="center"/>
              <w:rPr>
                <w:rFonts w:hint="eastAsia"/>
                <w:sz w:val="19"/>
              </w:rPr>
            </w:pPr>
            <w:r>
              <w:rPr>
                <w:rFonts w:hint="eastAsia"/>
                <w:sz w:val="19"/>
              </w:rPr>
              <w:t>2</w:t>
            </w:r>
          </w:p>
        </w:tc>
        <w:tc>
          <w:tcPr>
            <w:tcW w:w="872" w:type="dxa"/>
            <w:shd w:val="clear" w:color="auto" w:fill="auto"/>
            <w:noWrap/>
            <w:vAlign w:val="center"/>
          </w:tcPr>
          <w:p w14:paraId="24F95E06">
            <w:pPr>
              <w:spacing w:line="240" w:lineRule="auto"/>
              <w:jc w:val="center"/>
              <w:rPr>
                <w:rFonts w:hint="eastAsia"/>
                <w:sz w:val="19"/>
              </w:rPr>
            </w:pPr>
            <w:r>
              <w:rPr>
                <w:rFonts w:hint="eastAsia"/>
                <w:sz w:val="19"/>
              </w:rPr>
              <w:t>4</w:t>
            </w:r>
          </w:p>
        </w:tc>
        <w:tc>
          <w:tcPr>
            <w:tcW w:w="801" w:type="dxa"/>
            <w:shd w:val="clear" w:color="auto" w:fill="auto"/>
            <w:noWrap/>
            <w:vAlign w:val="center"/>
          </w:tcPr>
          <w:p w14:paraId="02FF620B">
            <w:pPr>
              <w:spacing w:line="240" w:lineRule="auto"/>
              <w:jc w:val="center"/>
              <w:rPr>
                <w:rFonts w:hint="eastAsia"/>
                <w:sz w:val="19"/>
              </w:rPr>
            </w:pPr>
            <w:r>
              <w:rPr>
                <w:rFonts w:hint="eastAsia"/>
                <w:sz w:val="19"/>
              </w:rPr>
              <w:t>　</w:t>
            </w:r>
          </w:p>
        </w:tc>
        <w:tc>
          <w:tcPr>
            <w:tcW w:w="752" w:type="dxa"/>
            <w:shd w:val="clear" w:color="auto" w:fill="auto"/>
            <w:noWrap/>
            <w:vAlign w:val="center"/>
          </w:tcPr>
          <w:p w14:paraId="384D664E">
            <w:pPr>
              <w:spacing w:line="240" w:lineRule="auto"/>
              <w:jc w:val="center"/>
              <w:rPr>
                <w:rFonts w:hint="eastAsia"/>
                <w:sz w:val="19"/>
              </w:rPr>
            </w:pPr>
            <w:r>
              <w:rPr>
                <w:rFonts w:hint="eastAsia"/>
                <w:sz w:val="19"/>
              </w:rPr>
              <w:t>123.8066</w:t>
            </w:r>
          </w:p>
        </w:tc>
        <w:tc>
          <w:tcPr>
            <w:tcW w:w="752" w:type="dxa"/>
            <w:shd w:val="clear" w:color="auto" w:fill="auto"/>
            <w:noWrap/>
            <w:vAlign w:val="center"/>
          </w:tcPr>
          <w:p w14:paraId="415922BD">
            <w:pPr>
              <w:spacing w:line="240" w:lineRule="auto"/>
              <w:jc w:val="center"/>
              <w:rPr>
                <w:rFonts w:hint="eastAsia"/>
                <w:sz w:val="19"/>
              </w:rPr>
            </w:pPr>
            <w:r>
              <w:rPr>
                <w:rFonts w:hint="eastAsia"/>
                <w:sz w:val="19"/>
              </w:rPr>
              <w:t>41.48527</w:t>
            </w:r>
          </w:p>
        </w:tc>
      </w:tr>
      <w:tr w14:paraId="61B1348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557" w:type="dxa"/>
            <w:shd w:val="clear" w:color="auto" w:fill="auto"/>
            <w:noWrap/>
            <w:vAlign w:val="center"/>
          </w:tcPr>
          <w:p w14:paraId="4D5A1A9D">
            <w:pPr>
              <w:spacing w:line="240" w:lineRule="auto"/>
              <w:jc w:val="center"/>
              <w:rPr>
                <w:rFonts w:hint="eastAsia"/>
                <w:sz w:val="19"/>
              </w:rPr>
            </w:pPr>
            <w:r>
              <w:rPr>
                <w:rFonts w:hint="eastAsia"/>
                <w:sz w:val="19"/>
              </w:rPr>
              <w:t>70</w:t>
            </w:r>
          </w:p>
        </w:tc>
        <w:tc>
          <w:tcPr>
            <w:tcW w:w="3575" w:type="dxa"/>
            <w:shd w:val="clear" w:color="auto" w:fill="auto"/>
            <w:noWrap/>
            <w:vAlign w:val="center"/>
          </w:tcPr>
          <w:p w14:paraId="2771EF5A">
            <w:pPr>
              <w:spacing w:line="240" w:lineRule="auto"/>
              <w:jc w:val="center"/>
              <w:rPr>
                <w:rFonts w:hint="eastAsia"/>
                <w:sz w:val="19"/>
              </w:rPr>
            </w:pPr>
            <w:r>
              <w:rPr>
                <w:rFonts w:hint="eastAsia"/>
                <w:sz w:val="19"/>
              </w:rPr>
              <w:t>上石村社区院内</w:t>
            </w:r>
          </w:p>
        </w:tc>
        <w:tc>
          <w:tcPr>
            <w:tcW w:w="4505" w:type="dxa"/>
            <w:shd w:val="clear" w:color="auto" w:fill="auto"/>
            <w:noWrap/>
            <w:vAlign w:val="center"/>
          </w:tcPr>
          <w:p w14:paraId="379D9669">
            <w:pPr>
              <w:spacing w:line="240" w:lineRule="auto"/>
              <w:jc w:val="center"/>
              <w:rPr>
                <w:rFonts w:hint="eastAsia"/>
                <w:sz w:val="19"/>
              </w:rPr>
            </w:pPr>
            <w:r>
              <w:rPr>
                <w:rFonts w:hint="eastAsia"/>
                <w:sz w:val="19"/>
              </w:rPr>
              <w:t>溪湖区上石村社区院内</w:t>
            </w:r>
          </w:p>
        </w:tc>
        <w:tc>
          <w:tcPr>
            <w:tcW w:w="851" w:type="dxa"/>
            <w:shd w:val="clear" w:color="auto" w:fill="auto"/>
            <w:noWrap/>
            <w:vAlign w:val="center"/>
          </w:tcPr>
          <w:p w14:paraId="17D82A54">
            <w:pPr>
              <w:spacing w:line="240" w:lineRule="auto"/>
              <w:jc w:val="center"/>
              <w:rPr>
                <w:rFonts w:hint="eastAsia"/>
                <w:sz w:val="19"/>
              </w:rPr>
            </w:pPr>
            <w:r>
              <w:rPr>
                <w:rFonts w:hint="eastAsia"/>
                <w:sz w:val="19"/>
              </w:rPr>
              <w:t>专用</w:t>
            </w:r>
          </w:p>
        </w:tc>
        <w:tc>
          <w:tcPr>
            <w:tcW w:w="567" w:type="dxa"/>
            <w:shd w:val="clear" w:color="auto" w:fill="auto"/>
            <w:noWrap/>
            <w:vAlign w:val="center"/>
          </w:tcPr>
          <w:p w14:paraId="6B35EBF6">
            <w:pPr>
              <w:spacing w:line="240" w:lineRule="auto"/>
              <w:jc w:val="center"/>
              <w:rPr>
                <w:rFonts w:hint="eastAsia"/>
                <w:sz w:val="19"/>
              </w:rPr>
            </w:pPr>
            <w:r>
              <w:rPr>
                <w:rFonts w:hint="eastAsia"/>
                <w:sz w:val="19"/>
              </w:rPr>
              <w:t>新建</w:t>
            </w:r>
          </w:p>
        </w:tc>
        <w:tc>
          <w:tcPr>
            <w:tcW w:w="708" w:type="dxa"/>
            <w:shd w:val="clear" w:color="auto" w:fill="auto"/>
            <w:noWrap/>
            <w:vAlign w:val="center"/>
          </w:tcPr>
          <w:p w14:paraId="1FCC7502">
            <w:pPr>
              <w:spacing w:line="240" w:lineRule="auto"/>
              <w:jc w:val="center"/>
              <w:rPr>
                <w:rFonts w:hint="eastAsia"/>
                <w:sz w:val="19"/>
              </w:rPr>
            </w:pPr>
            <w:r>
              <w:rPr>
                <w:rFonts w:hint="eastAsia"/>
                <w:sz w:val="19"/>
              </w:rPr>
              <w:t>1</w:t>
            </w:r>
          </w:p>
        </w:tc>
        <w:tc>
          <w:tcPr>
            <w:tcW w:w="872" w:type="dxa"/>
            <w:shd w:val="clear" w:color="auto" w:fill="auto"/>
            <w:noWrap/>
            <w:vAlign w:val="center"/>
          </w:tcPr>
          <w:p w14:paraId="2369B7A0">
            <w:pPr>
              <w:spacing w:line="240" w:lineRule="auto"/>
              <w:jc w:val="center"/>
              <w:rPr>
                <w:rFonts w:hint="eastAsia"/>
                <w:sz w:val="19"/>
              </w:rPr>
            </w:pPr>
            <w:r>
              <w:rPr>
                <w:rFonts w:hint="eastAsia"/>
                <w:sz w:val="19"/>
              </w:rPr>
              <w:t>2</w:t>
            </w:r>
          </w:p>
        </w:tc>
        <w:tc>
          <w:tcPr>
            <w:tcW w:w="801" w:type="dxa"/>
            <w:shd w:val="clear" w:color="auto" w:fill="auto"/>
            <w:noWrap/>
            <w:vAlign w:val="center"/>
          </w:tcPr>
          <w:p w14:paraId="5F24BE52">
            <w:pPr>
              <w:spacing w:line="240" w:lineRule="auto"/>
              <w:jc w:val="center"/>
              <w:rPr>
                <w:rFonts w:hint="eastAsia"/>
                <w:sz w:val="19"/>
              </w:rPr>
            </w:pPr>
            <w:r>
              <w:rPr>
                <w:rFonts w:hint="eastAsia"/>
                <w:sz w:val="19"/>
              </w:rPr>
              <w:t>　</w:t>
            </w:r>
          </w:p>
        </w:tc>
        <w:tc>
          <w:tcPr>
            <w:tcW w:w="752" w:type="dxa"/>
            <w:shd w:val="clear" w:color="auto" w:fill="auto"/>
            <w:noWrap/>
            <w:vAlign w:val="center"/>
          </w:tcPr>
          <w:p w14:paraId="23FAD6C7">
            <w:pPr>
              <w:spacing w:line="240" w:lineRule="auto"/>
              <w:jc w:val="center"/>
              <w:rPr>
                <w:rFonts w:hint="eastAsia"/>
                <w:sz w:val="19"/>
              </w:rPr>
            </w:pPr>
            <w:r>
              <w:rPr>
                <w:rFonts w:hint="eastAsia"/>
                <w:sz w:val="19"/>
              </w:rPr>
              <w:t>123.7244</w:t>
            </w:r>
          </w:p>
        </w:tc>
        <w:tc>
          <w:tcPr>
            <w:tcW w:w="752" w:type="dxa"/>
            <w:shd w:val="clear" w:color="auto" w:fill="auto"/>
            <w:noWrap/>
            <w:vAlign w:val="center"/>
          </w:tcPr>
          <w:p w14:paraId="703587B1">
            <w:pPr>
              <w:spacing w:line="240" w:lineRule="auto"/>
              <w:jc w:val="center"/>
              <w:rPr>
                <w:rFonts w:hint="eastAsia"/>
                <w:sz w:val="19"/>
              </w:rPr>
            </w:pPr>
            <w:r>
              <w:rPr>
                <w:rFonts w:hint="eastAsia"/>
                <w:sz w:val="19"/>
              </w:rPr>
              <w:t>41.43688</w:t>
            </w:r>
          </w:p>
        </w:tc>
      </w:tr>
      <w:tr w14:paraId="70226DF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557" w:type="dxa"/>
            <w:shd w:val="clear" w:color="auto" w:fill="auto"/>
            <w:noWrap/>
            <w:vAlign w:val="center"/>
          </w:tcPr>
          <w:p w14:paraId="2A3BEB3B">
            <w:pPr>
              <w:spacing w:line="240" w:lineRule="auto"/>
              <w:jc w:val="center"/>
              <w:rPr>
                <w:rFonts w:hint="eastAsia"/>
                <w:sz w:val="19"/>
              </w:rPr>
            </w:pPr>
            <w:r>
              <w:rPr>
                <w:rFonts w:hint="eastAsia"/>
                <w:sz w:val="19"/>
              </w:rPr>
              <w:t>71</w:t>
            </w:r>
          </w:p>
        </w:tc>
        <w:tc>
          <w:tcPr>
            <w:tcW w:w="3575" w:type="dxa"/>
            <w:shd w:val="clear" w:color="auto" w:fill="auto"/>
            <w:noWrap/>
            <w:vAlign w:val="center"/>
          </w:tcPr>
          <w:p w14:paraId="7BF20FEC">
            <w:pPr>
              <w:spacing w:line="240" w:lineRule="auto"/>
              <w:jc w:val="center"/>
              <w:rPr>
                <w:rFonts w:hint="eastAsia"/>
                <w:sz w:val="19"/>
              </w:rPr>
            </w:pPr>
            <w:r>
              <w:rPr>
                <w:rFonts w:hint="eastAsia"/>
                <w:sz w:val="19"/>
              </w:rPr>
              <w:t>石桥子街道办事处院内</w:t>
            </w:r>
          </w:p>
        </w:tc>
        <w:tc>
          <w:tcPr>
            <w:tcW w:w="4505" w:type="dxa"/>
            <w:shd w:val="clear" w:color="auto" w:fill="auto"/>
            <w:noWrap/>
            <w:vAlign w:val="center"/>
          </w:tcPr>
          <w:p w14:paraId="38A392AC">
            <w:pPr>
              <w:spacing w:line="240" w:lineRule="auto"/>
              <w:jc w:val="center"/>
              <w:rPr>
                <w:rFonts w:hint="eastAsia"/>
                <w:sz w:val="19"/>
              </w:rPr>
            </w:pPr>
            <w:r>
              <w:rPr>
                <w:rFonts w:hint="eastAsia"/>
                <w:sz w:val="19"/>
              </w:rPr>
              <w:t>溪湖区石桥子街道办事处院内</w:t>
            </w:r>
          </w:p>
        </w:tc>
        <w:tc>
          <w:tcPr>
            <w:tcW w:w="851" w:type="dxa"/>
            <w:shd w:val="clear" w:color="auto" w:fill="auto"/>
            <w:noWrap/>
            <w:vAlign w:val="center"/>
          </w:tcPr>
          <w:p w14:paraId="37F09FF5">
            <w:pPr>
              <w:spacing w:line="240" w:lineRule="auto"/>
              <w:jc w:val="center"/>
              <w:rPr>
                <w:rFonts w:hint="eastAsia"/>
                <w:sz w:val="19"/>
              </w:rPr>
            </w:pPr>
            <w:r>
              <w:rPr>
                <w:rFonts w:hint="eastAsia"/>
                <w:sz w:val="19"/>
              </w:rPr>
              <w:t>专用</w:t>
            </w:r>
          </w:p>
        </w:tc>
        <w:tc>
          <w:tcPr>
            <w:tcW w:w="567" w:type="dxa"/>
            <w:shd w:val="clear" w:color="auto" w:fill="auto"/>
            <w:noWrap/>
            <w:vAlign w:val="center"/>
          </w:tcPr>
          <w:p w14:paraId="49D2DAA6">
            <w:pPr>
              <w:spacing w:line="240" w:lineRule="auto"/>
              <w:jc w:val="center"/>
              <w:rPr>
                <w:rFonts w:hint="eastAsia"/>
                <w:sz w:val="19"/>
              </w:rPr>
            </w:pPr>
            <w:r>
              <w:rPr>
                <w:rFonts w:hint="eastAsia"/>
                <w:sz w:val="19"/>
              </w:rPr>
              <w:t>新建</w:t>
            </w:r>
          </w:p>
        </w:tc>
        <w:tc>
          <w:tcPr>
            <w:tcW w:w="708" w:type="dxa"/>
            <w:shd w:val="clear" w:color="auto" w:fill="auto"/>
            <w:noWrap/>
            <w:vAlign w:val="center"/>
          </w:tcPr>
          <w:p w14:paraId="6A279D23">
            <w:pPr>
              <w:spacing w:line="240" w:lineRule="auto"/>
              <w:jc w:val="center"/>
              <w:rPr>
                <w:rFonts w:hint="eastAsia"/>
                <w:sz w:val="19"/>
              </w:rPr>
            </w:pPr>
            <w:r>
              <w:rPr>
                <w:rFonts w:hint="eastAsia"/>
                <w:sz w:val="19"/>
              </w:rPr>
              <w:t>1</w:t>
            </w:r>
          </w:p>
        </w:tc>
        <w:tc>
          <w:tcPr>
            <w:tcW w:w="872" w:type="dxa"/>
            <w:shd w:val="clear" w:color="auto" w:fill="auto"/>
            <w:noWrap/>
            <w:vAlign w:val="center"/>
          </w:tcPr>
          <w:p w14:paraId="4595EDD4">
            <w:pPr>
              <w:spacing w:line="240" w:lineRule="auto"/>
              <w:jc w:val="center"/>
              <w:rPr>
                <w:rFonts w:hint="eastAsia"/>
                <w:sz w:val="19"/>
              </w:rPr>
            </w:pPr>
            <w:r>
              <w:rPr>
                <w:rFonts w:hint="eastAsia"/>
                <w:sz w:val="19"/>
              </w:rPr>
              <w:t>2</w:t>
            </w:r>
          </w:p>
        </w:tc>
        <w:tc>
          <w:tcPr>
            <w:tcW w:w="801" w:type="dxa"/>
            <w:shd w:val="clear" w:color="auto" w:fill="auto"/>
            <w:noWrap/>
            <w:vAlign w:val="center"/>
          </w:tcPr>
          <w:p w14:paraId="62A7962B">
            <w:pPr>
              <w:spacing w:line="240" w:lineRule="auto"/>
              <w:jc w:val="center"/>
              <w:rPr>
                <w:rFonts w:hint="eastAsia"/>
                <w:sz w:val="19"/>
              </w:rPr>
            </w:pPr>
            <w:r>
              <w:rPr>
                <w:rFonts w:hint="eastAsia"/>
                <w:sz w:val="19"/>
              </w:rPr>
              <w:t>　</w:t>
            </w:r>
          </w:p>
        </w:tc>
        <w:tc>
          <w:tcPr>
            <w:tcW w:w="752" w:type="dxa"/>
            <w:shd w:val="clear" w:color="auto" w:fill="auto"/>
            <w:noWrap/>
            <w:vAlign w:val="center"/>
          </w:tcPr>
          <w:p w14:paraId="3900E52A">
            <w:pPr>
              <w:spacing w:line="240" w:lineRule="auto"/>
              <w:jc w:val="center"/>
              <w:rPr>
                <w:rFonts w:hint="eastAsia"/>
                <w:sz w:val="19"/>
              </w:rPr>
            </w:pPr>
            <w:r>
              <w:rPr>
                <w:rFonts w:hint="eastAsia"/>
                <w:sz w:val="19"/>
              </w:rPr>
              <w:t>123.7197</w:t>
            </w:r>
          </w:p>
        </w:tc>
        <w:tc>
          <w:tcPr>
            <w:tcW w:w="752" w:type="dxa"/>
            <w:shd w:val="clear" w:color="auto" w:fill="auto"/>
            <w:noWrap/>
            <w:vAlign w:val="center"/>
          </w:tcPr>
          <w:p w14:paraId="6BEE4622">
            <w:pPr>
              <w:spacing w:line="240" w:lineRule="auto"/>
              <w:jc w:val="center"/>
              <w:rPr>
                <w:rFonts w:hint="eastAsia"/>
                <w:sz w:val="19"/>
              </w:rPr>
            </w:pPr>
            <w:r>
              <w:rPr>
                <w:rFonts w:hint="eastAsia"/>
                <w:sz w:val="19"/>
              </w:rPr>
              <w:t>41.45111</w:t>
            </w:r>
          </w:p>
        </w:tc>
      </w:tr>
      <w:tr w14:paraId="5EBC568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557" w:type="dxa"/>
            <w:shd w:val="clear" w:color="auto" w:fill="auto"/>
            <w:noWrap/>
            <w:vAlign w:val="center"/>
          </w:tcPr>
          <w:p w14:paraId="1B5DB4AB">
            <w:pPr>
              <w:spacing w:line="240" w:lineRule="auto"/>
              <w:jc w:val="center"/>
              <w:rPr>
                <w:rFonts w:hint="eastAsia"/>
                <w:sz w:val="19"/>
              </w:rPr>
            </w:pPr>
            <w:r>
              <w:rPr>
                <w:rFonts w:hint="eastAsia"/>
                <w:sz w:val="19"/>
              </w:rPr>
              <w:t>72</w:t>
            </w:r>
          </w:p>
        </w:tc>
        <w:tc>
          <w:tcPr>
            <w:tcW w:w="3575" w:type="dxa"/>
            <w:shd w:val="clear" w:color="auto" w:fill="auto"/>
            <w:noWrap/>
            <w:vAlign w:val="center"/>
          </w:tcPr>
          <w:p w14:paraId="596572AC">
            <w:pPr>
              <w:spacing w:line="240" w:lineRule="auto"/>
              <w:jc w:val="center"/>
              <w:rPr>
                <w:rFonts w:hint="eastAsia"/>
                <w:sz w:val="19"/>
              </w:rPr>
            </w:pPr>
            <w:r>
              <w:rPr>
                <w:rFonts w:hint="eastAsia"/>
                <w:sz w:val="19"/>
              </w:rPr>
              <w:t>辽宁中医药大学本溪校区充电桩</w:t>
            </w:r>
          </w:p>
        </w:tc>
        <w:tc>
          <w:tcPr>
            <w:tcW w:w="4505" w:type="dxa"/>
            <w:shd w:val="clear" w:color="auto" w:fill="auto"/>
            <w:noWrap/>
            <w:vAlign w:val="center"/>
          </w:tcPr>
          <w:p w14:paraId="05CDBF49">
            <w:pPr>
              <w:spacing w:line="240" w:lineRule="auto"/>
              <w:jc w:val="center"/>
              <w:rPr>
                <w:rFonts w:hint="eastAsia"/>
                <w:sz w:val="19"/>
              </w:rPr>
            </w:pPr>
            <w:r>
              <w:rPr>
                <w:rFonts w:hint="eastAsia"/>
                <w:sz w:val="19"/>
              </w:rPr>
              <w:t>溪湖区枫叶路辽宁中医药大学内</w:t>
            </w:r>
          </w:p>
        </w:tc>
        <w:tc>
          <w:tcPr>
            <w:tcW w:w="851" w:type="dxa"/>
            <w:shd w:val="clear" w:color="auto" w:fill="auto"/>
            <w:noWrap/>
            <w:vAlign w:val="center"/>
          </w:tcPr>
          <w:p w14:paraId="13A82643">
            <w:pPr>
              <w:spacing w:line="240" w:lineRule="auto"/>
              <w:jc w:val="center"/>
              <w:rPr>
                <w:rFonts w:hint="eastAsia"/>
                <w:sz w:val="19"/>
              </w:rPr>
            </w:pPr>
            <w:r>
              <w:rPr>
                <w:rFonts w:hint="eastAsia"/>
                <w:sz w:val="19"/>
              </w:rPr>
              <w:t>专用</w:t>
            </w:r>
          </w:p>
        </w:tc>
        <w:tc>
          <w:tcPr>
            <w:tcW w:w="567" w:type="dxa"/>
            <w:shd w:val="clear" w:color="auto" w:fill="auto"/>
            <w:noWrap/>
            <w:vAlign w:val="center"/>
          </w:tcPr>
          <w:p w14:paraId="61A35BEC">
            <w:pPr>
              <w:spacing w:line="240" w:lineRule="auto"/>
              <w:jc w:val="center"/>
              <w:rPr>
                <w:rFonts w:hint="eastAsia"/>
                <w:sz w:val="19"/>
              </w:rPr>
            </w:pPr>
            <w:r>
              <w:rPr>
                <w:rFonts w:hint="eastAsia"/>
                <w:sz w:val="19"/>
              </w:rPr>
              <w:t>新建</w:t>
            </w:r>
          </w:p>
        </w:tc>
        <w:tc>
          <w:tcPr>
            <w:tcW w:w="708" w:type="dxa"/>
            <w:shd w:val="clear" w:color="auto" w:fill="auto"/>
            <w:noWrap/>
            <w:vAlign w:val="center"/>
          </w:tcPr>
          <w:p w14:paraId="068799B2">
            <w:pPr>
              <w:spacing w:line="240" w:lineRule="auto"/>
              <w:jc w:val="center"/>
              <w:rPr>
                <w:rFonts w:hint="eastAsia"/>
                <w:sz w:val="19"/>
              </w:rPr>
            </w:pPr>
            <w:r>
              <w:rPr>
                <w:rFonts w:hint="eastAsia"/>
                <w:sz w:val="19"/>
              </w:rPr>
              <w:t>2</w:t>
            </w:r>
          </w:p>
        </w:tc>
        <w:tc>
          <w:tcPr>
            <w:tcW w:w="872" w:type="dxa"/>
            <w:shd w:val="clear" w:color="auto" w:fill="auto"/>
            <w:noWrap/>
            <w:vAlign w:val="center"/>
          </w:tcPr>
          <w:p w14:paraId="06B91073">
            <w:pPr>
              <w:spacing w:line="240" w:lineRule="auto"/>
              <w:jc w:val="center"/>
              <w:rPr>
                <w:rFonts w:hint="eastAsia"/>
                <w:sz w:val="19"/>
              </w:rPr>
            </w:pPr>
            <w:r>
              <w:rPr>
                <w:rFonts w:hint="eastAsia"/>
                <w:sz w:val="19"/>
              </w:rPr>
              <w:t>4</w:t>
            </w:r>
          </w:p>
        </w:tc>
        <w:tc>
          <w:tcPr>
            <w:tcW w:w="801" w:type="dxa"/>
            <w:shd w:val="clear" w:color="auto" w:fill="auto"/>
            <w:noWrap/>
            <w:vAlign w:val="center"/>
          </w:tcPr>
          <w:p w14:paraId="5BDBF4CC">
            <w:pPr>
              <w:spacing w:line="240" w:lineRule="auto"/>
              <w:jc w:val="center"/>
              <w:rPr>
                <w:rFonts w:hint="eastAsia"/>
                <w:sz w:val="19"/>
              </w:rPr>
            </w:pPr>
            <w:r>
              <w:rPr>
                <w:rFonts w:hint="eastAsia"/>
                <w:sz w:val="19"/>
              </w:rPr>
              <w:t>　</w:t>
            </w:r>
          </w:p>
        </w:tc>
        <w:tc>
          <w:tcPr>
            <w:tcW w:w="752" w:type="dxa"/>
            <w:shd w:val="clear" w:color="auto" w:fill="auto"/>
            <w:noWrap/>
            <w:vAlign w:val="center"/>
          </w:tcPr>
          <w:p w14:paraId="4927FEA5">
            <w:pPr>
              <w:spacing w:line="240" w:lineRule="auto"/>
              <w:jc w:val="center"/>
              <w:rPr>
                <w:rFonts w:hint="eastAsia"/>
                <w:sz w:val="19"/>
              </w:rPr>
            </w:pPr>
            <w:r>
              <w:rPr>
                <w:rFonts w:hint="eastAsia"/>
                <w:sz w:val="19"/>
              </w:rPr>
              <w:t>123.692</w:t>
            </w:r>
          </w:p>
        </w:tc>
        <w:tc>
          <w:tcPr>
            <w:tcW w:w="752" w:type="dxa"/>
            <w:shd w:val="clear" w:color="auto" w:fill="auto"/>
            <w:noWrap/>
            <w:vAlign w:val="center"/>
          </w:tcPr>
          <w:p w14:paraId="649C2554">
            <w:pPr>
              <w:spacing w:line="240" w:lineRule="auto"/>
              <w:jc w:val="center"/>
              <w:rPr>
                <w:rFonts w:hint="eastAsia"/>
                <w:sz w:val="19"/>
              </w:rPr>
            </w:pPr>
            <w:r>
              <w:rPr>
                <w:rFonts w:hint="eastAsia"/>
                <w:sz w:val="19"/>
              </w:rPr>
              <w:t>41.46734</w:t>
            </w:r>
          </w:p>
        </w:tc>
      </w:tr>
      <w:tr w14:paraId="738B21D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557" w:type="dxa"/>
            <w:shd w:val="clear" w:color="auto" w:fill="auto"/>
            <w:noWrap/>
            <w:vAlign w:val="center"/>
          </w:tcPr>
          <w:p w14:paraId="639D3349">
            <w:pPr>
              <w:spacing w:line="240" w:lineRule="auto"/>
              <w:jc w:val="center"/>
              <w:rPr>
                <w:rFonts w:hint="eastAsia"/>
                <w:sz w:val="19"/>
              </w:rPr>
            </w:pPr>
            <w:r>
              <w:rPr>
                <w:rFonts w:hint="eastAsia"/>
                <w:sz w:val="19"/>
              </w:rPr>
              <w:t>73</w:t>
            </w:r>
          </w:p>
        </w:tc>
        <w:tc>
          <w:tcPr>
            <w:tcW w:w="3575" w:type="dxa"/>
            <w:shd w:val="clear" w:color="auto" w:fill="auto"/>
            <w:noWrap/>
            <w:vAlign w:val="center"/>
          </w:tcPr>
          <w:p w14:paraId="4207DF97">
            <w:pPr>
              <w:spacing w:line="240" w:lineRule="auto"/>
              <w:jc w:val="center"/>
              <w:rPr>
                <w:rFonts w:hint="eastAsia"/>
                <w:sz w:val="19"/>
              </w:rPr>
            </w:pPr>
            <w:r>
              <w:rPr>
                <w:rFonts w:hint="eastAsia"/>
                <w:sz w:val="19"/>
              </w:rPr>
              <w:t>本溪实验中学分校</w:t>
            </w:r>
          </w:p>
        </w:tc>
        <w:tc>
          <w:tcPr>
            <w:tcW w:w="4505" w:type="dxa"/>
            <w:shd w:val="clear" w:color="auto" w:fill="auto"/>
            <w:noWrap/>
            <w:vAlign w:val="center"/>
          </w:tcPr>
          <w:p w14:paraId="5F280319">
            <w:pPr>
              <w:spacing w:line="240" w:lineRule="auto"/>
              <w:jc w:val="center"/>
              <w:rPr>
                <w:rFonts w:hint="eastAsia"/>
                <w:sz w:val="19"/>
              </w:rPr>
            </w:pPr>
            <w:r>
              <w:rPr>
                <w:rFonts w:hint="eastAsia"/>
                <w:sz w:val="19"/>
              </w:rPr>
              <w:t>溪湖区文萃路实验中学分校</w:t>
            </w:r>
          </w:p>
        </w:tc>
        <w:tc>
          <w:tcPr>
            <w:tcW w:w="851" w:type="dxa"/>
            <w:shd w:val="clear" w:color="auto" w:fill="auto"/>
            <w:noWrap/>
            <w:vAlign w:val="center"/>
          </w:tcPr>
          <w:p w14:paraId="30C008BE">
            <w:pPr>
              <w:spacing w:line="240" w:lineRule="auto"/>
              <w:jc w:val="center"/>
              <w:rPr>
                <w:rFonts w:hint="eastAsia"/>
                <w:sz w:val="19"/>
              </w:rPr>
            </w:pPr>
            <w:r>
              <w:rPr>
                <w:rFonts w:hint="eastAsia"/>
                <w:sz w:val="19"/>
              </w:rPr>
              <w:t>专用</w:t>
            </w:r>
          </w:p>
        </w:tc>
        <w:tc>
          <w:tcPr>
            <w:tcW w:w="567" w:type="dxa"/>
            <w:shd w:val="clear" w:color="auto" w:fill="auto"/>
            <w:noWrap/>
            <w:vAlign w:val="center"/>
          </w:tcPr>
          <w:p w14:paraId="3248623A">
            <w:pPr>
              <w:spacing w:line="240" w:lineRule="auto"/>
              <w:jc w:val="center"/>
              <w:rPr>
                <w:rFonts w:hint="eastAsia"/>
                <w:sz w:val="19"/>
              </w:rPr>
            </w:pPr>
            <w:r>
              <w:rPr>
                <w:rFonts w:hint="eastAsia"/>
                <w:sz w:val="19"/>
              </w:rPr>
              <w:t>新建</w:t>
            </w:r>
          </w:p>
        </w:tc>
        <w:tc>
          <w:tcPr>
            <w:tcW w:w="708" w:type="dxa"/>
            <w:shd w:val="clear" w:color="auto" w:fill="auto"/>
            <w:noWrap/>
            <w:vAlign w:val="center"/>
          </w:tcPr>
          <w:p w14:paraId="04EBE6E4">
            <w:pPr>
              <w:spacing w:line="240" w:lineRule="auto"/>
              <w:jc w:val="center"/>
              <w:rPr>
                <w:rFonts w:hint="eastAsia"/>
                <w:sz w:val="19"/>
              </w:rPr>
            </w:pPr>
            <w:r>
              <w:rPr>
                <w:rFonts w:hint="eastAsia"/>
                <w:sz w:val="19"/>
              </w:rPr>
              <w:t>2</w:t>
            </w:r>
          </w:p>
        </w:tc>
        <w:tc>
          <w:tcPr>
            <w:tcW w:w="872" w:type="dxa"/>
            <w:shd w:val="clear" w:color="auto" w:fill="auto"/>
            <w:noWrap/>
            <w:vAlign w:val="center"/>
          </w:tcPr>
          <w:p w14:paraId="52208882">
            <w:pPr>
              <w:spacing w:line="240" w:lineRule="auto"/>
              <w:jc w:val="center"/>
              <w:rPr>
                <w:rFonts w:hint="eastAsia"/>
                <w:sz w:val="19"/>
              </w:rPr>
            </w:pPr>
            <w:r>
              <w:rPr>
                <w:rFonts w:hint="eastAsia"/>
                <w:sz w:val="19"/>
              </w:rPr>
              <w:t>4</w:t>
            </w:r>
          </w:p>
        </w:tc>
        <w:tc>
          <w:tcPr>
            <w:tcW w:w="801" w:type="dxa"/>
            <w:shd w:val="clear" w:color="auto" w:fill="auto"/>
            <w:noWrap/>
            <w:vAlign w:val="center"/>
          </w:tcPr>
          <w:p w14:paraId="78B44704">
            <w:pPr>
              <w:spacing w:line="240" w:lineRule="auto"/>
              <w:jc w:val="center"/>
              <w:rPr>
                <w:rFonts w:hint="eastAsia"/>
                <w:sz w:val="19"/>
              </w:rPr>
            </w:pPr>
            <w:r>
              <w:rPr>
                <w:rFonts w:hint="eastAsia"/>
                <w:sz w:val="19"/>
              </w:rPr>
              <w:t>　</w:t>
            </w:r>
          </w:p>
        </w:tc>
        <w:tc>
          <w:tcPr>
            <w:tcW w:w="752" w:type="dxa"/>
            <w:shd w:val="clear" w:color="auto" w:fill="auto"/>
            <w:noWrap/>
            <w:vAlign w:val="center"/>
          </w:tcPr>
          <w:p w14:paraId="158DD160">
            <w:pPr>
              <w:spacing w:line="240" w:lineRule="auto"/>
              <w:jc w:val="center"/>
              <w:rPr>
                <w:rFonts w:hint="eastAsia"/>
                <w:sz w:val="19"/>
              </w:rPr>
            </w:pPr>
            <w:r>
              <w:rPr>
                <w:rFonts w:hint="eastAsia"/>
                <w:sz w:val="19"/>
              </w:rPr>
              <w:t>123.7208</w:t>
            </w:r>
          </w:p>
        </w:tc>
        <w:tc>
          <w:tcPr>
            <w:tcW w:w="752" w:type="dxa"/>
            <w:shd w:val="clear" w:color="auto" w:fill="auto"/>
            <w:noWrap/>
            <w:vAlign w:val="center"/>
          </w:tcPr>
          <w:p w14:paraId="33154EB5">
            <w:pPr>
              <w:spacing w:line="240" w:lineRule="auto"/>
              <w:jc w:val="center"/>
              <w:rPr>
                <w:rFonts w:hint="eastAsia"/>
                <w:sz w:val="19"/>
              </w:rPr>
            </w:pPr>
            <w:r>
              <w:rPr>
                <w:rFonts w:hint="eastAsia"/>
                <w:sz w:val="19"/>
              </w:rPr>
              <w:t>41.45514</w:t>
            </w:r>
          </w:p>
        </w:tc>
      </w:tr>
      <w:tr w14:paraId="6D9E764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557" w:type="dxa"/>
            <w:shd w:val="clear" w:color="auto" w:fill="auto"/>
            <w:noWrap/>
            <w:vAlign w:val="center"/>
          </w:tcPr>
          <w:p w14:paraId="697B0495">
            <w:pPr>
              <w:spacing w:line="240" w:lineRule="auto"/>
              <w:jc w:val="center"/>
              <w:rPr>
                <w:rFonts w:hint="eastAsia"/>
                <w:sz w:val="19"/>
              </w:rPr>
            </w:pPr>
            <w:r>
              <w:rPr>
                <w:rFonts w:hint="eastAsia"/>
                <w:sz w:val="19"/>
              </w:rPr>
              <w:t>74</w:t>
            </w:r>
          </w:p>
        </w:tc>
        <w:tc>
          <w:tcPr>
            <w:tcW w:w="3575" w:type="dxa"/>
            <w:shd w:val="clear" w:color="auto" w:fill="auto"/>
            <w:noWrap/>
            <w:vAlign w:val="center"/>
          </w:tcPr>
          <w:p w14:paraId="11AF6570">
            <w:pPr>
              <w:spacing w:line="240" w:lineRule="auto"/>
              <w:jc w:val="center"/>
              <w:rPr>
                <w:rFonts w:hint="eastAsia"/>
                <w:sz w:val="19"/>
              </w:rPr>
            </w:pPr>
            <w:r>
              <w:rPr>
                <w:rFonts w:hint="eastAsia"/>
                <w:sz w:val="19"/>
              </w:rPr>
              <w:t>本溪市高级中学</w:t>
            </w:r>
          </w:p>
        </w:tc>
        <w:tc>
          <w:tcPr>
            <w:tcW w:w="4505" w:type="dxa"/>
            <w:shd w:val="clear" w:color="auto" w:fill="auto"/>
            <w:noWrap/>
            <w:vAlign w:val="center"/>
          </w:tcPr>
          <w:p w14:paraId="32CB5728">
            <w:pPr>
              <w:spacing w:line="240" w:lineRule="auto"/>
              <w:jc w:val="center"/>
              <w:rPr>
                <w:rFonts w:hint="eastAsia"/>
                <w:sz w:val="19"/>
              </w:rPr>
            </w:pPr>
            <w:r>
              <w:rPr>
                <w:rFonts w:hint="eastAsia"/>
                <w:sz w:val="19"/>
              </w:rPr>
              <w:t>溪湖区文萃路高级中学</w:t>
            </w:r>
          </w:p>
        </w:tc>
        <w:tc>
          <w:tcPr>
            <w:tcW w:w="851" w:type="dxa"/>
            <w:shd w:val="clear" w:color="auto" w:fill="auto"/>
            <w:noWrap/>
            <w:vAlign w:val="center"/>
          </w:tcPr>
          <w:p w14:paraId="743CAC3F">
            <w:pPr>
              <w:spacing w:line="240" w:lineRule="auto"/>
              <w:jc w:val="center"/>
              <w:rPr>
                <w:rFonts w:hint="eastAsia"/>
                <w:sz w:val="19"/>
              </w:rPr>
            </w:pPr>
            <w:r>
              <w:rPr>
                <w:rFonts w:hint="eastAsia"/>
                <w:sz w:val="19"/>
              </w:rPr>
              <w:t>专用</w:t>
            </w:r>
          </w:p>
        </w:tc>
        <w:tc>
          <w:tcPr>
            <w:tcW w:w="567" w:type="dxa"/>
            <w:shd w:val="clear" w:color="auto" w:fill="auto"/>
            <w:noWrap/>
            <w:vAlign w:val="center"/>
          </w:tcPr>
          <w:p w14:paraId="0672F21B">
            <w:pPr>
              <w:spacing w:line="240" w:lineRule="auto"/>
              <w:jc w:val="center"/>
              <w:rPr>
                <w:rFonts w:hint="eastAsia"/>
                <w:sz w:val="19"/>
              </w:rPr>
            </w:pPr>
            <w:r>
              <w:rPr>
                <w:rFonts w:hint="eastAsia"/>
                <w:sz w:val="19"/>
              </w:rPr>
              <w:t>新建</w:t>
            </w:r>
          </w:p>
        </w:tc>
        <w:tc>
          <w:tcPr>
            <w:tcW w:w="708" w:type="dxa"/>
            <w:shd w:val="clear" w:color="auto" w:fill="auto"/>
            <w:noWrap/>
            <w:vAlign w:val="center"/>
          </w:tcPr>
          <w:p w14:paraId="20ABDE71">
            <w:pPr>
              <w:spacing w:line="240" w:lineRule="auto"/>
              <w:jc w:val="center"/>
              <w:rPr>
                <w:rFonts w:hint="eastAsia"/>
                <w:sz w:val="19"/>
              </w:rPr>
            </w:pPr>
            <w:r>
              <w:rPr>
                <w:rFonts w:hint="eastAsia"/>
                <w:sz w:val="19"/>
              </w:rPr>
              <w:t>2</w:t>
            </w:r>
          </w:p>
        </w:tc>
        <w:tc>
          <w:tcPr>
            <w:tcW w:w="872" w:type="dxa"/>
            <w:shd w:val="clear" w:color="auto" w:fill="auto"/>
            <w:noWrap/>
            <w:vAlign w:val="center"/>
          </w:tcPr>
          <w:p w14:paraId="4931F226">
            <w:pPr>
              <w:spacing w:line="240" w:lineRule="auto"/>
              <w:jc w:val="center"/>
              <w:rPr>
                <w:rFonts w:hint="eastAsia"/>
                <w:sz w:val="19"/>
              </w:rPr>
            </w:pPr>
            <w:r>
              <w:rPr>
                <w:rFonts w:hint="eastAsia"/>
                <w:sz w:val="19"/>
              </w:rPr>
              <w:t>4</w:t>
            </w:r>
          </w:p>
        </w:tc>
        <w:tc>
          <w:tcPr>
            <w:tcW w:w="801" w:type="dxa"/>
            <w:shd w:val="clear" w:color="auto" w:fill="auto"/>
            <w:noWrap/>
            <w:vAlign w:val="center"/>
          </w:tcPr>
          <w:p w14:paraId="718CC0DE">
            <w:pPr>
              <w:spacing w:line="240" w:lineRule="auto"/>
              <w:jc w:val="center"/>
              <w:rPr>
                <w:rFonts w:hint="eastAsia"/>
                <w:sz w:val="19"/>
              </w:rPr>
            </w:pPr>
            <w:r>
              <w:rPr>
                <w:rFonts w:hint="eastAsia"/>
                <w:sz w:val="19"/>
              </w:rPr>
              <w:t>　</w:t>
            </w:r>
          </w:p>
        </w:tc>
        <w:tc>
          <w:tcPr>
            <w:tcW w:w="752" w:type="dxa"/>
            <w:shd w:val="clear" w:color="auto" w:fill="auto"/>
            <w:noWrap/>
            <w:vAlign w:val="center"/>
          </w:tcPr>
          <w:p w14:paraId="7A9DE75A">
            <w:pPr>
              <w:spacing w:line="240" w:lineRule="auto"/>
              <w:jc w:val="center"/>
              <w:rPr>
                <w:rFonts w:hint="eastAsia"/>
                <w:sz w:val="19"/>
              </w:rPr>
            </w:pPr>
            <w:r>
              <w:rPr>
                <w:rFonts w:hint="eastAsia"/>
                <w:sz w:val="19"/>
              </w:rPr>
              <w:t>123.7017</w:t>
            </w:r>
          </w:p>
        </w:tc>
        <w:tc>
          <w:tcPr>
            <w:tcW w:w="752" w:type="dxa"/>
            <w:shd w:val="clear" w:color="auto" w:fill="auto"/>
            <w:noWrap/>
            <w:vAlign w:val="center"/>
          </w:tcPr>
          <w:p w14:paraId="5105088C">
            <w:pPr>
              <w:spacing w:line="240" w:lineRule="auto"/>
              <w:jc w:val="center"/>
              <w:rPr>
                <w:rFonts w:hint="eastAsia"/>
                <w:sz w:val="19"/>
              </w:rPr>
            </w:pPr>
            <w:r>
              <w:rPr>
                <w:rFonts w:hint="eastAsia"/>
                <w:sz w:val="19"/>
              </w:rPr>
              <w:t>41.44351</w:t>
            </w:r>
          </w:p>
        </w:tc>
      </w:tr>
      <w:tr w14:paraId="7035682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557" w:type="dxa"/>
            <w:shd w:val="clear" w:color="auto" w:fill="auto"/>
            <w:noWrap/>
            <w:vAlign w:val="center"/>
          </w:tcPr>
          <w:p w14:paraId="541BD231">
            <w:pPr>
              <w:spacing w:line="240" w:lineRule="auto"/>
              <w:jc w:val="center"/>
              <w:rPr>
                <w:rFonts w:hint="eastAsia"/>
                <w:sz w:val="19"/>
              </w:rPr>
            </w:pPr>
            <w:r>
              <w:rPr>
                <w:rFonts w:hint="eastAsia"/>
                <w:sz w:val="19"/>
              </w:rPr>
              <w:t>75</w:t>
            </w:r>
          </w:p>
        </w:tc>
        <w:tc>
          <w:tcPr>
            <w:tcW w:w="3575" w:type="dxa"/>
            <w:shd w:val="clear" w:color="auto" w:fill="auto"/>
            <w:noWrap/>
            <w:vAlign w:val="center"/>
          </w:tcPr>
          <w:p w14:paraId="60AC2AE2">
            <w:pPr>
              <w:spacing w:line="240" w:lineRule="auto"/>
              <w:jc w:val="center"/>
              <w:rPr>
                <w:rFonts w:hint="eastAsia"/>
                <w:sz w:val="19"/>
              </w:rPr>
            </w:pPr>
            <w:r>
              <w:rPr>
                <w:rFonts w:hint="eastAsia"/>
                <w:sz w:val="19"/>
              </w:rPr>
              <w:t>第一医院地上停车场</w:t>
            </w:r>
          </w:p>
        </w:tc>
        <w:tc>
          <w:tcPr>
            <w:tcW w:w="4505" w:type="dxa"/>
            <w:shd w:val="clear" w:color="auto" w:fill="auto"/>
            <w:noWrap/>
            <w:vAlign w:val="center"/>
          </w:tcPr>
          <w:p w14:paraId="0B040863">
            <w:pPr>
              <w:spacing w:line="240" w:lineRule="auto"/>
              <w:jc w:val="center"/>
              <w:rPr>
                <w:rFonts w:hint="eastAsia"/>
                <w:sz w:val="19"/>
              </w:rPr>
            </w:pPr>
            <w:r>
              <w:rPr>
                <w:rFonts w:hint="eastAsia"/>
                <w:sz w:val="19"/>
              </w:rPr>
              <w:t>溪湖区民主路67号</w:t>
            </w:r>
          </w:p>
        </w:tc>
        <w:tc>
          <w:tcPr>
            <w:tcW w:w="851" w:type="dxa"/>
            <w:shd w:val="clear" w:color="auto" w:fill="auto"/>
            <w:noWrap/>
            <w:vAlign w:val="center"/>
          </w:tcPr>
          <w:p w14:paraId="3D88D4FE">
            <w:pPr>
              <w:spacing w:line="240" w:lineRule="auto"/>
              <w:jc w:val="center"/>
              <w:rPr>
                <w:rFonts w:hint="eastAsia"/>
                <w:sz w:val="19"/>
              </w:rPr>
            </w:pPr>
            <w:r>
              <w:rPr>
                <w:rFonts w:hint="eastAsia"/>
                <w:sz w:val="19"/>
              </w:rPr>
              <w:t>专用</w:t>
            </w:r>
          </w:p>
        </w:tc>
        <w:tc>
          <w:tcPr>
            <w:tcW w:w="567" w:type="dxa"/>
            <w:shd w:val="clear" w:color="auto" w:fill="auto"/>
            <w:noWrap/>
            <w:vAlign w:val="center"/>
          </w:tcPr>
          <w:p w14:paraId="22E5D91E">
            <w:pPr>
              <w:spacing w:line="240" w:lineRule="auto"/>
              <w:jc w:val="center"/>
              <w:rPr>
                <w:rFonts w:hint="eastAsia"/>
                <w:sz w:val="19"/>
              </w:rPr>
            </w:pPr>
            <w:r>
              <w:rPr>
                <w:rFonts w:hint="eastAsia"/>
                <w:sz w:val="19"/>
              </w:rPr>
              <w:t>新建</w:t>
            </w:r>
          </w:p>
        </w:tc>
        <w:tc>
          <w:tcPr>
            <w:tcW w:w="708" w:type="dxa"/>
            <w:shd w:val="clear" w:color="auto" w:fill="auto"/>
            <w:noWrap/>
            <w:vAlign w:val="center"/>
          </w:tcPr>
          <w:p w14:paraId="52785560">
            <w:pPr>
              <w:spacing w:line="240" w:lineRule="auto"/>
              <w:jc w:val="center"/>
              <w:rPr>
                <w:rFonts w:hint="eastAsia"/>
                <w:sz w:val="19"/>
              </w:rPr>
            </w:pPr>
            <w:r>
              <w:rPr>
                <w:rFonts w:hint="eastAsia"/>
                <w:sz w:val="19"/>
              </w:rPr>
              <w:t>3</w:t>
            </w:r>
          </w:p>
        </w:tc>
        <w:tc>
          <w:tcPr>
            <w:tcW w:w="872" w:type="dxa"/>
            <w:shd w:val="clear" w:color="auto" w:fill="auto"/>
            <w:noWrap/>
            <w:vAlign w:val="center"/>
          </w:tcPr>
          <w:p w14:paraId="2FA7A89F">
            <w:pPr>
              <w:spacing w:line="240" w:lineRule="auto"/>
              <w:jc w:val="center"/>
              <w:rPr>
                <w:rFonts w:hint="eastAsia"/>
                <w:sz w:val="19"/>
              </w:rPr>
            </w:pPr>
            <w:r>
              <w:rPr>
                <w:rFonts w:hint="eastAsia"/>
                <w:sz w:val="19"/>
              </w:rPr>
              <w:t>6</w:t>
            </w:r>
          </w:p>
        </w:tc>
        <w:tc>
          <w:tcPr>
            <w:tcW w:w="801" w:type="dxa"/>
            <w:shd w:val="clear" w:color="auto" w:fill="auto"/>
            <w:noWrap/>
            <w:vAlign w:val="center"/>
          </w:tcPr>
          <w:p w14:paraId="318B805B">
            <w:pPr>
              <w:spacing w:line="240" w:lineRule="auto"/>
              <w:jc w:val="center"/>
              <w:rPr>
                <w:rFonts w:hint="eastAsia"/>
                <w:sz w:val="19"/>
              </w:rPr>
            </w:pPr>
            <w:r>
              <w:rPr>
                <w:rFonts w:hint="eastAsia"/>
                <w:sz w:val="19"/>
              </w:rPr>
              <w:t>　</w:t>
            </w:r>
          </w:p>
        </w:tc>
        <w:tc>
          <w:tcPr>
            <w:tcW w:w="752" w:type="dxa"/>
            <w:shd w:val="clear" w:color="auto" w:fill="auto"/>
            <w:noWrap/>
            <w:vAlign w:val="center"/>
          </w:tcPr>
          <w:p w14:paraId="07221600">
            <w:pPr>
              <w:spacing w:line="240" w:lineRule="auto"/>
              <w:jc w:val="center"/>
              <w:rPr>
                <w:rFonts w:hint="eastAsia"/>
                <w:sz w:val="19"/>
              </w:rPr>
            </w:pPr>
            <w:r>
              <w:rPr>
                <w:rFonts w:hint="eastAsia"/>
                <w:sz w:val="19"/>
              </w:rPr>
              <w:t>123.7638</w:t>
            </w:r>
          </w:p>
        </w:tc>
        <w:tc>
          <w:tcPr>
            <w:tcW w:w="752" w:type="dxa"/>
            <w:shd w:val="clear" w:color="auto" w:fill="auto"/>
            <w:noWrap/>
            <w:vAlign w:val="center"/>
          </w:tcPr>
          <w:p w14:paraId="6850722A">
            <w:pPr>
              <w:spacing w:line="240" w:lineRule="auto"/>
              <w:jc w:val="center"/>
              <w:rPr>
                <w:rFonts w:hint="eastAsia"/>
                <w:sz w:val="19"/>
              </w:rPr>
            </w:pPr>
            <w:r>
              <w:rPr>
                <w:rFonts w:hint="eastAsia"/>
                <w:sz w:val="19"/>
              </w:rPr>
              <w:t>41.32694</w:t>
            </w:r>
          </w:p>
        </w:tc>
      </w:tr>
      <w:tr w14:paraId="246FCDB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557" w:type="dxa"/>
            <w:shd w:val="clear" w:color="auto" w:fill="auto"/>
            <w:noWrap/>
            <w:vAlign w:val="center"/>
          </w:tcPr>
          <w:p w14:paraId="13C5C3AD">
            <w:pPr>
              <w:spacing w:line="240" w:lineRule="auto"/>
              <w:jc w:val="center"/>
              <w:rPr>
                <w:rFonts w:hint="eastAsia"/>
                <w:sz w:val="19"/>
              </w:rPr>
            </w:pPr>
            <w:r>
              <w:rPr>
                <w:rFonts w:hint="eastAsia"/>
                <w:sz w:val="19"/>
              </w:rPr>
              <w:t>76</w:t>
            </w:r>
          </w:p>
        </w:tc>
        <w:tc>
          <w:tcPr>
            <w:tcW w:w="3575" w:type="dxa"/>
            <w:shd w:val="clear" w:color="auto" w:fill="auto"/>
            <w:noWrap/>
            <w:vAlign w:val="center"/>
          </w:tcPr>
          <w:p w14:paraId="1BFCE6B7">
            <w:pPr>
              <w:spacing w:line="240" w:lineRule="auto"/>
              <w:jc w:val="center"/>
              <w:rPr>
                <w:rFonts w:hint="eastAsia"/>
                <w:sz w:val="19"/>
              </w:rPr>
            </w:pPr>
            <w:r>
              <w:rPr>
                <w:rFonts w:hint="eastAsia"/>
                <w:sz w:val="19"/>
              </w:rPr>
              <w:t>市政府广场停车场</w:t>
            </w:r>
          </w:p>
        </w:tc>
        <w:tc>
          <w:tcPr>
            <w:tcW w:w="4505" w:type="dxa"/>
            <w:shd w:val="clear" w:color="auto" w:fill="auto"/>
            <w:noWrap/>
            <w:vAlign w:val="center"/>
          </w:tcPr>
          <w:p w14:paraId="1A185EFD">
            <w:pPr>
              <w:spacing w:line="240" w:lineRule="auto"/>
              <w:jc w:val="center"/>
              <w:rPr>
                <w:rFonts w:hint="eastAsia"/>
                <w:sz w:val="19"/>
              </w:rPr>
            </w:pPr>
            <w:r>
              <w:rPr>
                <w:rFonts w:hint="eastAsia"/>
                <w:sz w:val="19"/>
              </w:rPr>
              <w:t>溪湖区人民政府广场停车场</w:t>
            </w:r>
          </w:p>
        </w:tc>
        <w:tc>
          <w:tcPr>
            <w:tcW w:w="851" w:type="dxa"/>
            <w:shd w:val="clear" w:color="auto" w:fill="auto"/>
            <w:noWrap/>
            <w:vAlign w:val="center"/>
          </w:tcPr>
          <w:p w14:paraId="060FEC4C">
            <w:pPr>
              <w:spacing w:line="240" w:lineRule="auto"/>
              <w:jc w:val="center"/>
              <w:rPr>
                <w:rFonts w:hint="eastAsia"/>
                <w:sz w:val="19"/>
              </w:rPr>
            </w:pPr>
            <w:r>
              <w:rPr>
                <w:rFonts w:hint="eastAsia"/>
                <w:sz w:val="19"/>
              </w:rPr>
              <w:t>专用</w:t>
            </w:r>
          </w:p>
        </w:tc>
        <w:tc>
          <w:tcPr>
            <w:tcW w:w="567" w:type="dxa"/>
            <w:shd w:val="clear" w:color="auto" w:fill="auto"/>
            <w:noWrap/>
            <w:vAlign w:val="center"/>
          </w:tcPr>
          <w:p w14:paraId="476575A8">
            <w:pPr>
              <w:spacing w:line="240" w:lineRule="auto"/>
              <w:jc w:val="center"/>
              <w:rPr>
                <w:rFonts w:hint="eastAsia"/>
                <w:sz w:val="19"/>
              </w:rPr>
            </w:pPr>
            <w:r>
              <w:rPr>
                <w:rFonts w:hint="eastAsia"/>
                <w:sz w:val="19"/>
              </w:rPr>
              <w:t>新建</w:t>
            </w:r>
          </w:p>
        </w:tc>
        <w:tc>
          <w:tcPr>
            <w:tcW w:w="708" w:type="dxa"/>
            <w:shd w:val="clear" w:color="auto" w:fill="auto"/>
            <w:noWrap/>
            <w:vAlign w:val="center"/>
          </w:tcPr>
          <w:p w14:paraId="49CAAC55">
            <w:pPr>
              <w:spacing w:line="240" w:lineRule="auto"/>
              <w:jc w:val="center"/>
              <w:rPr>
                <w:rFonts w:hint="eastAsia"/>
                <w:sz w:val="19"/>
              </w:rPr>
            </w:pPr>
            <w:r>
              <w:rPr>
                <w:rFonts w:hint="eastAsia"/>
                <w:sz w:val="19"/>
              </w:rPr>
              <w:t>3</w:t>
            </w:r>
          </w:p>
        </w:tc>
        <w:tc>
          <w:tcPr>
            <w:tcW w:w="872" w:type="dxa"/>
            <w:shd w:val="clear" w:color="auto" w:fill="auto"/>
            <w:noWrap/>
            <w:vAlign w:val="center"/>
          </w:tcPr>
          <w:p w14:paraId="7F52D955">
            <w:pPr>
              <w:spacing w:line="240" w:lineRule="auto"/>
              <w:jc w:val="center"/>
              <w:rPr>
                <w:rFonts w:hint="eastAsia"/>
                <w:sz w:val="19"/>
              </w:rPr>
            </w:pPr>
            <w:r>
              <w:rPr>
                <w:rFonts w:hint="eastAsia"/>
                <w:sz w:val="19"/>
              </w:rPr>
              <w:t>6</w:t>
            </w:r>
          </w:p>
        </w:tc>
        <w:tc>
          <w:tcPr>
            <w:tcW w:w="801" w:type="dxa"/>
            <w:shd w:val="clear" w:color="auto" w:fill="auto"/>
            <w:noWrap/>
            <w:vAlign w:val="center"/>
          </w:tcPr>
          <w:p w14:paraId="5447907E">
            <w:pPr>
              <w:spacing w:line="240" w:lineRule="auto"/>
              <w:jc w:val="center"/>
              <w:rPr>
                <w:rFonts w:hint="eastAsia"/>
                <w:sz w:val="19"/>
              </w:rPr>
            </w:pPr>
            <w:r>
              <w:rPr>
                <w:rFonts w:hint="eastAsia"/>
                <w:sz w:val="19"/>
              </w:rPr>
              <w:t>　</w:t>
            </w:r>
          </w:p>
        </w:tc>
        <w:tc>
          <w:tcPr>
            <w:tcW w:w="752" w:type="dxa"/>
            <w:shd w:val="clear" w:color="auto" w:fill="auto"/>
            <w:noWrap/>
            <w:vAlign w:val="center"/>
          </w:tcPr>
          <w:p w14:paraId="60D73C28">
            <w:pPr>
              <w:spacing w:line="240" w:lineRule="auto"/>
              <w:jc w:val="center"/>
              <w:rPr>
                <w:rFonts w:hint="eastAsia"/>
                <w:sz w:val="19"/>
              </w:rPr>
            </w:pPr>
            <w:r>
              <w:rPr>
                <w:rFonts w:hint="eastAsia"/>
                <w:sz w:val="19"/>
              </w:rPr>
              <w:t>123.68</w:t>
            </w:r>
          </w:p>
        </w:tc>
        <w:tc>
          <w:tcPr>
            <w:tcW w:w="752" w:type="dxa"/>
            <w:shd w:val="clear" w:color="auto" w:fill="auto"/>
            <w:noWrap/>
            <w:vAlign w:val="center"/>
          </w:tcPr>
          <w:p w14:paraId="1ED2648D">
            <w:pPr>
              <w:spacing w:line="240" w:lineRule="auto"/>
              <w:jc w:val="center"/>
              <w:rPr>
                <w:rFonts w:hint="eastAsia"/>
                <w:sz w:val="19"/>
              </w:rPr>
            </w:pPr>
            <w:r>
              <w:rPr>
                <w:rFonts w:hint="eastAsia"/>
                <w:sz w:val="19"/>
              </w:rPr>
              <w:t>41.48341</w:t>
            </w:r>
          </w:p>
        </w:tc>
      </w:tr>
      <w:tr w14:paraId="43E3B4D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557" w:type="dxa"/>
            <w:shd w:val="clear" w:color="auto" w:fill="auto"/>
            <w:noWrap/>
            <w:vAlign w:val="center"/>
          </w:tcPr>
          <w:p w14:paraId="53F5EA7A">
            <w:pPr>
              <w:spacing w:line="240" w:lineRule="auto"/>
              <w:jc w:val="center"/>
              <w:rPr>
                <w:rFonts w:hint="eastAsia"/>
                <w:sz w:val="19"/>
              </w:rPr>
            </w:pPr>
            <w:r>
              <w:rPr>
                <w:rFonts w:hint="eastAsia"/>
                <w:sz w:val="19"/>
              </w:rPr>
              <w:t>77</w:t>
            </w:r>
          </w:p>
        </w:tc>
        <w:tc>
          <w:tcPr>
            <w:tcW w:w="3575" w:type="dxa"/>
            <w:shd w:val="clear" w:color="auto" w:fill="auto"/>
            <w:noWrap/>
            <w:vAlign w:val="center"/>
          </w:tcPr>
          <w:p w14:paraId="151CAE81">
            <w:pPr>
              <w:spacing w:line="240" w:lineRule="auto"/>
              <w:jc w:val="center"/>
              <w:rPr>
                <w:rFonts w:hint="eastAsia"/>
                <w:sz w:val="19"/>
              </w:rPr>
            </w:pPr>
            <w:r>
              <w:rPr>
                <w:rFonts w:hint="eastAsia"/>
                <w:sz w:val="19"/>
              </w:rPr>
              <w:t>公安局停车场</w:t>
            </w:r>
          </w:p>
        </w:tc>
        <w:tc>
          <w:tcPr>
            <w:tcW w:w="4505" w:type="dxa"/>
            <w:shd w:val="clear" w:color="auto" w:fill="auto"/>
            <w:noWrap/>
            <w:vAlign w:val="center"/>
          </w:tcPr>
          <w:p w14:paraId="3F89D814">
            <w:pPr>
              <w:spacing w:line="240" w:lineRule="auto"/>
              <w:jc w:val="center"/>
              <w:rPr>
                <w:rFonts w:hint="eastAsia"/>
                <w:sz w:val="19"/>
              </w:rPr>
            </w:pPr>
            <w:r>
              <w:rPr>
                <w:rFonts w:hint="eastAsia"/>
                <w:sz w:val="19"/>
              </w:rPr>
              <w:t>溪湖区民主路6号</w:t>
            </w:r>
          </w:p>
        </w:tc>
        <w:tc>
          <w:tcPr>
            <w:tcW w:w="851" w:type="dxa"/>
            <w:shd w:val="clear" w:color="auto" w:fill="auto"/>
            <w:noWrap/>
            <w:vAlign w:val="center"/>
          </w:tcPr>
          <w:p w14:paraId="36B1B038">
            <w:pPr>
              <w:spacing w:line="240" w:lineRule="auto"/>
              <w:jc w:val="center"/>
              <w:rPr>
                <w:rFonts w:hint="eastAsia"/>
                <w:sz w:val="19"/>
              </w:rPr>
            </w:pPr>
            <w:r>
              <w:rPr>
                <w:rFonts w:hint="eastAsia"/>
                <w:sz w:val="19"/>
              </w:rPr>
              <w:t>专用</w:t>
            </w:r>
          </w:p>
        </w:tc>
        <w:tc>
          <w:tcPr>
            <w:tcW w:w="567" w:type="dxa"/>
            <w:shd w:val="clear" w:color="auto" w:fill="auto"/>
            <w:noWrap/>
            <w:vAlign w:val="center"/>
          </w:tcPr>
          <w:p w14:paraId="5A0D49CA">
            <w:pPr>
              <w:spacing w:line="240" w:lineRule="auto"/>
              <w:jc w:val="center"/>
              <w:rPr>
                <w:rFonts w:hint="eastAsia"/>
                <w:sz w:val="19"/>
              </w:rPr>
            </w:pPr>
            <w:r>
              <w:rPr>
                <w:rFonts w:hint="eastAsia"/>
                <w:sz w:val="19"/>
              </w:rPr>
              <w:t>新建</w:t>
            </w:r>
          </w:p>
        </w:tc>
        <w:tc>
          <w:tcPr>
            <w:tcW w:w="708" w:type="dxa"/>
            <w:shd w:val="clear" w:color="auto" w:fill="auto"/>
            <w:noWrap/>
            <w:vAlign w:val="center"/>
          </w:tcPr>
          <w:p w14:paraId="5301C192">
            <w:pPr>
              <w:spacing w:line="240" w:lineRule="auto"/>
              <w:jc w:val="center"/>
              <w:rPr>
                <w:rFonts w:hint="eastAsia"/>
                <w:sz w:val="19"/>
              </w:rPr>
            </w:pPr>
            <w:r>
              <w:rPr>
                <w:rFonts w:hint="eastAsia"/>
                <w:sz w:val="19"/>
              </w:rPr>
              <w:t>2</w:t>
            </w:r>
          </w:p>
        </w:tc>
        <w:tc>
          <w:tcPr>
            <w:tcW w:w="872" w:type="dxa"/>
            <w:shd w:val="clear" w:color="auto" w:fill="auto"/>
            <w:noWrap/>
            <w:vAlign w:val="center"/>
          </w:tcPr>
          <w:p w14:paraId="0881D100">
            <w:pPr>
              <w:spacing w:line="240" w:lineRule="auto"/>
              <w:jc w:val="center"/>
              <w:rPr>
                <w:rFonts w:hint="eastAsia"/>
                <w:sz w:val="19"/>
              </w:rPr>
            </w:pPr>
            <w:r>
              <w:rPr>
                <w:rFonts w:hint="eastAsia"/>
                <w:sz w:val="19"/>
              </w:rPr>
              <w:t>4</w:t>
            </w:r>
          </w:p>
        </w:tc>
        <w:tc>
          <w:tcPr>
            <w:tcW w:w="801" w:type="dxa"/>
            <w:shd w:val="clear" w:color="auto" w:fill="auto"/>
            <w:noWrap/>
            <w:vAlign w:val="center"/>
          </w:tcPr>
          <w:p w14:paraId="514EA6D7">
            <w:pPr>
              <w:spacing w:line="240" w:lineRule="auto"/>
              <w:jc w:val="center"/>
              <w:rPr>
                <w:rFonts w:hint="eastAsia"/>
                <w:sz w:val="19"/>
              </w:rPr>
            </w:pPr>
            <w:r>
              <w:rPr>
                <w:rFonts w:hint="eastAsia"/>
                <w:sz w:val="19"/>
              </w:rPr>
              <w:t>　</w:t>
            </w:r>
          </w:p>
        </w:tc>
        <w:tc>
          <w:tcPr>
            <w:tcW w:w="752" w:type="dxa"/>
            <w:shd w:val="clear" w:color="auto" w:fill="auto"/>
            <w:noWrap/>
            <w:vAlign w:val="center"/>
          </w:tcPr>
          <w:p w14:paraId="1CD90C28">
            <w:pPr>
              <w:spacing w:line="240" w:lineRule="auto"/>
              <w:jc w:val="center"/>
              <w:rPr>
                <w:rFonts w:hint="eastAsia"/>
                <w:sz w:val="19"/>
              </w:rPr>
            </w:pPr>
            <w:r>
              <w:rPr>
                <w:rFonts w:hint="eastAsia"/>
                <w:sz w:val="19"/>
              </w:rPr>
              <w:t>123.7622</w:t>
            </w:r>
          </w:p>
        </w:tc>
        <w:tc>
          <w:tcPr>
            <w:tcW w:w="752" w:type="dxa"/>
            <w:shd w:val="clear" w:color="auto" w:fill="auto"/>
            <w:noWrap/>
            <w:vAlign w:val="center"/>
          </w:tcPr>
          <w:p w14:paraId="63E99ECF">
            <w:pPr>
              <w:spacing w:line="240" w:lineRule="auto"/>
              <w:jc w:val="center"/>
              <w:rPr>
                <w:rFonts w:hint="eastAsia"/>
                <w:sz w:val="19"/>
              </w:rPr>
            </w:pPr>
            <w:r>
              <w:rPr>
                <w:rFonts w:hint="eastAsia"/>
                <w:sz w:val="19"/>
              </w:rPr>
              <w:t>41.3266</w:t>
            </w:r>
          </w:p>
        </w:tc>
      </w:tr>
      <w:tr w14:paraId="61A6C81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557" w:type="dxa"/>
            <w:shd w:val="clear" w:color="auto" w:fill="auto"/>
            <w:noWrap/>
            <w:vAlign w:val="center"/>
          </w:tcPr>
          <w:p w14:paraId="005B4E1C">
            <w:pPr>
              <w:spacing w:line="240" w:lineRule="auto"/>
              <w:jc w:val="center"/>
              <w:rPr>
                <w:rFonts w:hint="eastAsia"/>
                <w:sz w:val="19"/>
              </w:rPr>
            </w:pPr>
            <w:r>
              <w:rPr>
                <w:rFonts w:hint="eastAsia"/>
                <w:sz w:val="19"/>
              </w:rPr>
              <w:t>78</w:t>
            </w:r>
          </w:p>
        </w:tc>
        <w:tc>
          <w:tcPr>
            <w:tcW w:w="3575" w:type="dxa"/>
            <w:shd w:val="clear" w:color="auto" w:fill="auto"/>
            <w:noWrap/>
            <w:vAlign w:val="center"/>
          </w:tcPr>
          <w:p w14:paraId="338059A4">
            <w:pPr>
              <w:spacing w:line="240" w:lineRule="auto"/>
              <w:jc w:val="center"/>
              <w:rPr>
                <w:rFonts w:hint="eastAsia"/>
                <w:sz w:val="19"/>
              </w:rPr>
            </w:pPr>
            <w:r>
              <w:rPr>
                <w:rFonts w:hint="eastAsia"/>
                <w:sz w:val="19"/>
              </w:rPr>
              <w:t>康宁医院</w:t>
            </w:r>
          </w:p>
        </w:tc>
        <w:tc>
          <w:tcPr>
            <w:tcW w:w="4505" w:type="dxa"/>
            <w:shd w:val="clear" w:color="auto" w:fill="auto"/>
            <w:noWrap/>
            <w:vAlign w:val="center"/>
          </w:tcPr>
          <w:p w14:paraId="2C73F9CA">
            <w:pPr>
              <w:spacing w:line="240" w:lineRule="auto"/>
              <w:jc w:val="center"/>
              <w:rPr>
                <w:rFonts w:hint="eastAsia"/>
                <w:sz w:val="19"/>
              </w:rPr>
            </w:pPr>
            <w:r>
              <w:rPr>
                <w:rFonts w:hint="eastAsia"/>
                <w:sz w:val="19"/>
              </w:rPr>
              <w:t>溪湖区竖井路118号</w:t>
            </w:r>
          </w:p>
        </w:tc>
        <w:tc>
          <w:tcPr>
            <w:tcW w:w="851" w:type="dxa"/>
            <w:shd w:val="clear" w:color="auto" w:fill="auto"/>
            <w:noWrap/>
            <w:vAlign w:val="center"/>
          </w:tcPr>
          <w:p w14:paraId="7B8C6566">
            <w:pPr>
              <w:spacing w:line="240" w:lineRule="auto"/>
              <w:jc w:val="center"/>
              <w:rPr>
                <w:rFonts w:hint="eastAsia"/>
                <w:sz w:val="19"/>
              </w:rPr>
            </w:pPr>
            <w:r>
              <w:rPr>
                <w:rFonts w:hint="eastAsia"/>
                <w:sz w:val="19"/>
              </w:rPr>
              <w:t>专用</w:t>
            </w:r>
          </w:p>
        </w:tc>
        <w:tc>
          <w:tcPr>
            <w:tcW w:w="567" w:type="dxa"/>
            <w:shd w:val="clear" w:color="auto" w:fill="auto"/>
            <w:noWrap/>
            <w:vAlign w:val="center"/>
          </w:tcPr>
          <w:p w14:paraId="58A655E1">
            <w:pPr>
              <w:spacing w:line="240" w:lineRule="auto"/>
              <w:jc w:val="center"/>
              <w:rPr>
                <w:rFonts w:hint="eastAsia"/>
                <w:sz w:val="19"/>
              </w:rPr>
            </w:pPr>
            <w:r>
              <w:rPr>
                <w:rFonts w:hint="eastAsia"/>
                <w:sz w:val="19"/>
              </w:rPr>
              <w:t>新建</w:t>
            </w:r>
          </w:p>
        </w:tc>
        <w:tc>
          <w:tcPr>
            <w:tcW w:w="708" w:type="dxa"/>
            <w:shd w:val="clear" w:color="auto" w:fill="auto"/>
            <w:noWrap/>
            <w:vAlign w:val="center"/>
          </w:tcPr>
          <w:p w14:paraId="64056BE2">
            <w:pPr>
              <w:spacing w:line="240" w:lineRule="auto"/>
              <w:jc w:val="center"/>
              <w:rPr>
                <w:rFonts w:hint="eastAsia"/>
                <w:sz w:val="19"/>
              </w:rPr>
            </w:pPr>
            <w:r>
              <w:rPr>
                <w:rFonts w:hint="eastAsia"/>
                <w:sz w:val="19"/>
              </w:rPr>
              <w:t>2</w:t>
            </w:r>
          </w:p>
        </w:tc>
        <w:tc>
          <w:tcPr>
            <w:tcW w:w="872" w:type="dxa"/>
            <w:shd w:val="clear" w:color="auto" w:fill="auto"/>
            <w:noWrap/>
            <w:vAlign w:val="center"/>
          </w:tcPr>
          <w:p w14:paraId="0E261BBA">
            <w:pPr>
              <w:spacing w:line="240" w:lineRule="auto"/>
              <w:jc w:val="center"/>
              <w:rPr>
                <w:rFonts w:hint="eastAsia"/>
                <w:sz w:val="19"/>
              </w:rPr>
            </w:pPr>
            <w:r>
              <w:rPr>
                <w:rFonts w:hint="eastAsia"/>
                <w:sz w:val="19"/>
              </w:rPr>
              <w:t>4</w:t>
            </w:r>
          </w:p>
        </w:tc>
        <w:tc>
          <w:tcPr>
            <w:tcW w:w="801" w:type="dxa"/>
            <w:shd w:val="clear" w:color="auto" w:fill="auto"/>
            <w:noWrap/>
            <w:vAlign w:val="center"/>
          </w:tcPr>
          <w:p w14:paraId="66D50C38">
            <w:pPr>
              <w:spacing w:line="240" w:lineRule="auto"/>
              <w:jc w:val="center"/>
              <w:rPr>
                <w:rFonts w:hint="eastAsia"/>
                <w:sz w:val="19"/>
              </w:rPr>
            </w:pPr>
            <w:r>
              <w:rPr>
                <w:rFonts w:hint="eastAsia"/>
                <w:sz w:val="19"/>
              </w:rPr>
              <w:t>　</w:t>
            </w:r>
          </w:p>
        </w:tc>
        <w:tc>
          <w:tcPr>
            <w:tcW w:w="752" w:type="dxa"/>
            <w:shd w:val="clear" w:color="auto" w:fill="auto"/>
            <w:noWrap/>
            <w:vAlign w:val="center"/>
          </w:tcPr>
          <w:p w14:paraId="0663EAB8">
            <w:pPr>
              <w:spacing w:line="240" w:lineRule="auto"/>
              <w:jc w:val="center"/>
              <w:rPr>
                <w:rFonts w:hint="eastAsia"/>
                <w:sz w:val="19"/>
              </w:rPr>
            </w:pPr>
            <w:r>
              <w:rPr>
                <w:rFonts w:hint="eastAsia"/>
                <w:sz w:val="19"/>
              </w:rPr>
              <w:t>123.7237</w:t>
            </w:r>
          </w:p>
        </w:tc>
        <w:tc>
          <w:tcPr>
            <w:tcW w:w="752" w:type="dxa"/>
            <w:shd w:val="clear" w:color="auto" w:fill="auto"/>
            <w:noWrap/>
            <w:vAlign w:val="center"/>
          </w:tcPr>
          <w:p w14:paraId="06A4ED4B">
            <w:pPr>
              <w:spacing w:line="240" w:lineRule="auto"/>
              <w:jc w:val="center"/>
              <w:rPr>
                <w:rFonts w:hint="eastAsia"/>
                <w:sz w:val="19"/>
              </w:rPr>
            </w:pPr>
            <w:r>
              <w:rPr>
                <w:rFonts w:hint="eastAsia"/>
                <w:sz w:val="19"/>
              </w:rPr>
              <w:t>41.31482</w:t>
            </w:r>
          </w:p>
        </w:tc>
      </w:tr>
      <w:tr w14:paraId="5537346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557" w:type="dxa"/>
            <w:shd w:val="clear" w:color="auto" w:fill="auto"/>
            <w:noWrap/>
            <w:vAlign w:val="center"/>
          </w:tcPr>
          <w:p w14:paraId="46222299">
            <w:pPr>
              <w:spacing w:line="240" w:lineRule="auto"/>
              <w:jc w:val="center"/>
              <w:rPr>
                <w:rFonts w:hint="eastAsia"/>
                <w:sz w:val="19"/>
              </w:rPr>
            </w:pPr>
            <w:r>
              <w:rPr>
                <w:rFonts w:hint="eastAsia"/>
                <w:sz w:val="19"/>
              </w:rPr>
              <w:t>79</w:t>
            </w:r>
          </w:p>
        </w:tc>
        <w:tc>
          <w:tcPr>
            <w:tcW w:w="3575" w:type="dxa"/>
            <w:shd w:val="clear" w:color="auto" w:fill="auto"/>
            <w:noWrap/>
            <w:vAlign w:val="center"/>
          </w:tcPr>
          <w:p w14:paraId="2A44EB37">
            <w:pPr>
              <w:spacing w:line="240" w:lineRule="auto"/>
              <w:jc w:val="center"/>
              <w:rPr>
                <w:rFonts w:hint="eastAsia"/>
                <w:sz w:val="19"/>
              </w:rPr>
            </w:pPr>
            <w:r>
              <w:rPr>
                <w:rFonts w:hint="eastAsia"/>
                <w:sz w:val="19"/>
              </w:rPr>
              <w:t>辽宁中医药大学附属医院</w:t>
            </w:r>
          </w:p>
        </w:tc>
        <w:tc>
          <w:tcPr>
            <w:tcW w:w="4505" w:type="dxa"/>
            <w:shd w:val="clear" w:color="auto" w:fill="auto"/>
            <w:noWrap/>
            <w:vAlign w:val="center"/>
          </w:tcPr>
          <w:p w14:paraId="50F5E95E">
            <w:pPr>
              <w:spacing w:line="240" w:lineRule="auto"/>
              <w:jc w:val="center"/>
              <w:rPr>
                <w:rFonts w:hint="eastAsia"/>
                <w:sz w:val="19"/>
              </w:rPr>
            </w:pPr>
            <w:r>
              <w:rPr>
                <w:rFonts w:hint="eastAsia"/>
                <w:sz w:val="19"/>
              </w:rPr>
              <w:t>溪湖区高新区枫叶路189号</w:t>
            </w:r>
          </w:p>
        </w:tc>
        <w:tc>
          <w:tcPr>
            <w:tcW w:w="851" w:type="dxa"/>
            <w:shd w:val="clear" w:color="auto" w:fill="auto"/>
            <w:noWrap/>
            <w:vAlign w:val="center"/>
          </w:tcPr>
          <w:p w14:paraId="6D1488AF">
            <w:pPr>
              <w:spacing w:line="240" w:lineRule="auto"/>
              <w:jc w:val="center"/>
              <w:rPr>
                <w:rFonts w:hint="eastAsia"/>
                <w:sz w:val="19"/>
              </w:rPr>
            </w:pPr>
            <w:r>
              <w:rPr>
                <w:rFonts w:hint="eastAsia"/>
                <w:sz w:val="19"/>
              </w:rPr>
              <w:t>专用</w:t>
            </w:r>
          </w:p>
        </w:tc>
        <w:tc>
          <w:tcPr>
            <w:tcW w:w="567" w:type="dxa"/>
            <w:shd w:val="clear" w:color="auto" w:fill="auto"/>
            <w:noWrap/>
            <w:vAlign w:val="center"/>
          </w:tcPr>
          <w:p w14:paraId="0D2FE062">
            <w:pPr>
              <w:spacing w:line="240" w:lineRule="auto"/>
              <w:jc w:val="center"/>
              <w:rPr>
                <w:rFonts w:hint="eastAsia"/>
                <w:sz w:val="19"/>
              </w:rPr>
            </w:pPr>
            <w:r>
              <w:rPr>
                <w:rFonts w:hint="eastAsia"/>
                <w:sz w:val="19"/>
              </w:rPr>
              <w:t>新建</w:t>
            </w:r>
          </w:p>
        </w:tc>
        <w:tc>
          <w:tcPr>
            <w:tcW w:w="708" w:type="dxa"/>
            <w:shd w:val="clear" w:color="auto" w:fill="auto"/>
            <w:noWrap/>
            <w:vAlign w:val="center"/>
          </w:tcPr>
          <w:p w14:paraId="0E256A8F">
            <w:pPr>
              <w:spacing w:line="240" w:lineRule="auto"/>
              <w:jc w:val="center"/>
              <w:rPr>
                <w:rFonts w:hint="eastAsia"/>
                <w:sz w:val="19"/>
              </w:rPr>
            </w:pPr>
            <w:r>
              <w:rPr>
                <w:rFonts w:hint="eastAsia"/>
                <w:sz w:val="19"/>
              </w:rPr>
              <w:t>2</w:t>
            </w:r>
          </w:p>
        </w:tc>
        <w:tc>
          <w:tcPr>
            <w:tcW w:w="872" w:type="dxa"/>
            <w:shd w:val="clear" w:color="auto" w:fill="auto"/>
            <w:noWrap/>
            <w:vAlign w:val="center"/>
          </w:tcPr>
          <w:p w14:paraId="3A83DAA5">
            <w:pPr>
              <w:spacing w:line="240" w:lineRule="auto"/>
              <w:jc w:val="center"/>
              <w:rPr>
                <w:rFonts w:hint="eastAsia"/>
                <w:sz w:val="19"/>
              </w:rPr>
            </w:pPr>
            <w:r>
              <w:rPr>
                <w:rFonts w:hint="eastAsia"/>
                <w:sz w:val="19"/>
              </w:rPr>
              <w:t>4</w:t>
            </w:r>
          </w:p>
        </w:tc>
        <w:tc>
          <w:tcPr>
            <w:tcW w:w="801" w:type="dxa"/>
            <w:shd w:val="clear" w:color="auto" w:fill="auto"/>
            <w:noWrap/>
            <w:vAlign w:val="center"/>
          </w:tcPr>
          <w:p w14:paraId="1B70CEE7">
            <w:pPr>
              <w:spacing w:line="240" w:lineRule="auto"/>
              <w:jc w:val="center"/>
              <w:rPr>
                <w:rFonts w:hint="eastAsia"/>
                <w:sz w:val="19"/>
              </w:rPr>
            </w:pPr>
            <w:r>
              <w:rPr>
                <w:rFonts w:hint="eastAsia"/>
                <w:sz w:val="19"/>
              </w:rPr>
              <w:t>　</w:t>
            </w:r>
          </w:p>
        </w:tc>
        <w:tc>
          <w:tcPr>
            <w:tcW w:w="752" w:type="dxa"/>
            <w:shd w:val="clear" w:color="auto" w:fill="auto"/>
            <w:noWrap/>
            <w:vAlign w:val="center"/>
          </w:tcPr>
          <w:p w14:paraId="1A6FCF7F">
            <w:pPr>
              <w:spacing w:line="240" w:lineRule="auto"/>
              <w:jc w:val="center"/>
              <w:rPr>
                <w:rFonts w:hint="eastAsia"/>
                <w:sz w:val="19"/>
              </w:rPr>
            </w:pPr>
            <w:r>
              <w:rPr>
                <w:rFonts w:hint="eastAsia"/>
                <w:sz w:val="19"/>
              </w:rPr>
              <w:t>123.684</w:t>
            </w:r>
          </w:p>
        </w:tc>
        <w:tc>
          <w:tcPr>
            <w:tcW w:w="752" w:type="dxa"/>
            <w:shd w:val="clear" w:color="auto" w:fill="auto"/>
            <w:noWrap/>
            <w:vAlign w:val="center"/>
          </w:tcPr>
          <w:p w14:paraId="3612FB5A">
            <w:pPr>
              <w:spacing w:line="240" w:lineRule="auto"/>
              <w:jc w:val="center"/>
              <w:rPr>
                <w:rFonts w:hint="eastAsia"/>
                <w:sz w:val="19"/>
              </w:rPr>
            </w:pPr>
            <w:r>
              <w:rPr>
                <w:rFonts w:hint="eastAsia"/>
                <w:sz w:val="19"/>
              </w:rPr>
              <w:t>41.48574</w:t>
            </w:r>
          </w:p>
        </w:tc>
      </w:tr>
      <w:tr w14:paraId="62E7FE5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557" w:type="dxa"/>
            <w:shd w:val="clear" w:color="auto" w:fill="auto"/>
            <w:noWrap/>
            <w:vAlign w:val="center"/>
          </w:tcPr>
          <w:p w14:paraId="7D005AAA">
            <w:pPr>
              <w:spacing w:line="240" w:lineRule="auto"/>
              <w:jc w:val="center"/>
              <w:rPr>
                <w:rFonts w:hint="eastAsia"/>
                <w:sz w:val="19"/>
              </w:rPr>
            </w:pPr>
            <w:r>
              <w:rPr>
                <w:rFonts w:hint="eastAsia"/>
                <w:sz w:val="19"/>
              </w:rPr>
              <w:t>80</w:t>
            </w:r>
          </w:p>
        </w:tc>
        <w:tc>
          <w:tcPr>
            <w:tcW w:w="3575" w:type="dxa"/>
            <w:shd w:val="clear" w:color="auto" w:fill="auto"/>
            <w:noWrap/>
            <w:vAlign w:val="center"/>
          </w:tcPr>
          <w:p w14:paraId="63D71159">
            <w:pPr>
              <w:spacing w:line="240" w:lineRule="auto"/>
              <w:jc w:val="center"/>
              <w:rPr>
                <w:rFonts w:hint="eastAsia"/>
                <w:sz w:val="19"/>
              </w:rPr>
            </w:pPr>
            <w:r>
              <w:rPr>
                <w:rFonts w:hint="eastAsia"/>
                <w:sz w:val="19"/>
              </w:rPr>
              <w:t>沈阳药科大学</w:t>
            </w:r>
          </w:p>
        </w:tc>
        <w:tc>
          <w:tcPr>
            <w:tcW w:w="4505" w:type="dxa"/>
            <w:shd w:val="clear" w:color="auto" w:fill="auto"/>
            <w:noWrap/>
            <w:vAlign w:val="center"/>
          </w:tcPr>
          <w:p w14:paraId="6823489A">
            <w:pPr>
              <w:spacing w:line="240" w:lineRule="auto"/>
              <w:jc w:val="center"/>
              <w:rPr>
                <w:rFonts w:hint="eastAsia"/>
                <w:sz w:val="19"/>
              </w:rPr>
            </w:pPr>
            <w:r>
              <w:rPr>
                <w:rFonts w:hint="eastAsia"/>
                <w:sz w:val="19"/>
              </w:rPr>
              <w:t>溪湖区红柳路药科大学院内</w:t>
            </w:r>
          </w:p>
        </w:tc>
        <w:tc>
          <w:tcPr>
            <w:tcW w:w="851" w:type="dxa"/>
            <w:shd w:val="clear" w:color="auto" w:fill="auto"/>
            <w:noWrap/>
            <w:vAlign w:val="center"/>
          </w:tcPr>
          <w:p w14:paraId="589A63AB">
            <w:pPr>
              <w:spacing w:line="240" w:lineRule="auto"/>
              <w:jc w:val="center"/>
              <w:rPr>
                <w:rFonts w:hint="eastAsia"/>
                <w:sz w:val="19"/>
              </w:rPr>
            </w:pPr>
            <w:r>
              <w:rPr>
                <w:rFonts w:hint="eastAsia"/>
                <w:sz w:val="19"/>
              </w:rPr>
              <w:t>专用</w:t>
            </w:r>
          </w:p>
        </w:tc>
        <w:tc>
          <w:tcPr>
            <w:tcW w:w="567" w:type="dxa"/>
            <w:shd w:val="clear" w:color="auto" w:fill="auto"/>
            <w:noWrap/>
            <w:vAlign w:val="center"/>
          </w:tcPr>
          <w:p w14:paraId="389FDD27">
            <w:pPr>
              <w:spacing w:line="240" w:lineRule="auto"/>
              <w:jc w:val="center"/>
              <w:rPr>
                <w:rFonts w:hint="eastAsia"/>
                <w:sz w:val="19"/>
              </w:rPr>
            </w:pPr>
            <w:r>
              <w:rPr>
                <w:rFonts w:hint="eastAsia"/>
                <w:sz w:val="19"/>
              </w:rPr>
              <w:t>新建</w:t>
            </w:r>
          </w:p>
        </w:tc>
        <w:tc>
          <w:tcPr>
            <w:tcW w:w="708" w:type="dxa"/>
            <w:shd w:val="clear" w:color="auto" w:fill="auto"/>
            <w:noWrap/>
            <w:vAlign w:val="center"/>
          </w:tcPr>
          <w:p w14:paraId="725C4CCD">
            <w:pPr>
              <w:spacing w:line="240" w:lineRule="auto"/>
              <w:jc w:val="center"/>
              <w:rPr>
                <w:rFonts w:hint="eastAsia"/>
                <w:sz w:val="19"/>
              </w:rPr>
            </w:pPr>
            <w:r>
              <w:rPr>
                <w:rFonts w:hint="eastAsia"/>
                <w:sz w:val="19"/>
              </w:rPr>
              <w:t>2</w:t>
            </w:r>
          </w:p>
        </w:tc>
        <w:tc>
          <w:tcPr>
            <w:tcW w:w="872" w:type="dxa"/>
            <w:shd w:val="clear" w:color="auto" w:fill="auto"/>
            <w:noWrap/>
            <w:vAlign w:val="center"/>
          </w:tcPr>
          <w:p w14:paraId="06ED969D">
            <w:pPr>
              <w:spacing w:line="240" w:lineRule="auto"/>
              <w:jc w:val="center"/>
              <w:rPr>
                <w:rFonts w:hint="eastAsia"/>
                <w:sz w:val="19"/>
              </w:rPr>
            </w:pPr>
            <w:r>
              <w:rPr>
                <w:rFonts w:hint="eastAsia"/>
                <w:sz w:val="19"/>
              </w:rPr>
              <w:t>4</w:t>
            </w:r>
          </w:p>
        </w:tc>
        <w:tc>
          <w:tcPr>
            <w:tcW w:w="801" w:type="dxa"/>
            <w:shd w:val="clear" w:color="auto" w:fill="auto"/>
            <w:noWrap/>
            <w:vAlign w:val="center"/>
          </w:tcPr>
          <w:p w14:paraId="54C5A29D">
            <w:pPr>
              <w:spacing w:line="240" w:lineRule="auto"/>
              <w:jc w:val="center"/>
              <w:rPr>
                <w:rFonts w:hint="eastAsia"/>
                <w:sz w:val="19"/>
              </w:rPr>
            </w:pPr>
            <w:r>
              <w:rPr>
                <w:rFonts w:hint="eastAsia"/>
                <w:sz w:val="19"/>
              </w:rPr>
              <w:t>　</w:t>
            </w:r>
          </w:p>
        </w:tc>
        <w:tc>
          <w:tcPr>
            <w:tcW w:w="752" w:type="dxa"/>
            <w:shd w:val="clear" w:color="auto" w:fill="auto"/>
            <w:noWrap/>
            <w:vAlign w:val="center"/>
          </w:tcPr>
          <w:p w14:paraId="4AF905A1">
            <w:pPr>
              <w:spacing w:line="240" w:lineRule="auto"/>
              <w:jc w:val="center"/>
              <w:rPr>
                <w:rFonts w:hint="eastAsia"/>
                <w:sz w:val="19"/>
              </w:rPr>
            </w:pPr>
            <w:r>
              <w:rPr>
                <w:rFonts w:hint="eastAsia"/>
                <w:sz w:val="19"/>
              </w:rPr>
              <w:t>123.6973</w:t>
            </w:r>
          </w:p>
        </w:tc>
        <w:tc>
          <w:tcPr>
            <w:tcW w:w="752" w:type="dxa"/>
            <w:shd w:val="clear" w:color="auto" w:fill="auto"/>
            <w:noWrap/>
            <w:vAlign w:val="center"/>
          </w:tcPr>
          <w:p w14:paraId="408646D5">
            <w:pPr>
              <w:spacing w:line="240" w:lineRule="auto"/>
              <w:jc w:val="center"/>
              <w:rPr>
                <w:rFonts w:hint="eastAsia"/>
                <w:sz w:val="19"/>
              </w:rPr>
            </w:pPr>
            <w:r>
              <w:rPr>
                <w:rFonts w:hint="eastAsia"/>
                <w:sz w:val="19"/>
              </w:rPr>
              <w:t>41.45063</w:t>
            </w:r>
          </w:p>
        </w:tc>
      </w:tr>
      <w:tr w14:paraId="062D071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557" w:type="dxa"/>
            <w:shd w:val="clear" w:color="auto" w:fill="auto"/>
            <w:noWrap/>
            <w:vAlign w:val="center"/>
          </w:tcPr>
          <w:p w14:paraId="37079856">
            <w:pPr>
              <w:spacing w:line="240" w:lineRule="auto"/>
              <w:jc w:val="center"/>
              <w:rPr>
                <w:rFonts w:hint="eastAsia"/>
                <w:sz w:val="19"/>
              </w:rPr>
            </w:pPr>
            <w:r>
              <w:rPr>
                <w:rFonts w:hint="eastAsia"/>
                <w:sz w:val="19"/>
              </w:rPr>
              <w:t>81</w:t>
            </w:r>
          </w:p>
        </w:tc>
        <w:tc>
          <w:tcPr>
            <w:tcW w:w="3575" w:type="dxa"/>
            <w:shd w:val="clear" w:color="auto" w:fill="auto"/>
            <w:noWrap/>
            <w:vAlign w:val="center"/>
          </w:tcPr>
          <w:p w14:paraId="71F6E7E1">
            <w:pPr>
              <w:spacing w:line="240" w:lineRule="auto"/>
              <w:jc w:val="center"/>
              <w:rPr>
                <w:rFonts w:hint="eastAsia"/>
                <w:sz w:val="19"/>
              </w:rPr>
            </w:pPr>
            <w:r>
              <w:rPr>
                <w:rFonts w:hint="eastAsia"/>
                <w:sz w:val="19"/>
              </w:rPr>
              <w:t>本溪第二十四中学</w:t>
            </w:r>
          </w:p>
        </w:tc>
        <w:tc>
          <w:tcPr>
            <w:tcW w:w="4505" w:type="dxa"/>
            <w:shd w:val="clear" w:color="auto" w:fill="auto"/>
            <w:noWrap/>
            <w:vAlign w:val="center"/>
          </w:tcPr>
          <w:p w14:paraId="59986E78">
            <w:pPr>
              <w:spacing w:line="240" w:lineRule="auto"/>
              <w:jc w:val="center"/>
              <w:rPr>
                <w:rFonts w:hint="eastAsia"/>
                <w:sz w:val="19"/>
              </w:rPr>
            </w:pPr>
            <w:r>
              <w:rPr>
                <w:rFonts w:hint="eastAsia"/>
                <w:sz w:val="19"/>
              </w:rPr>
              <w:t>溪湖区歪头山镇歪头山医院正东方向120米</w:t>
            </w:r>
          </w:p>
        </w:tc>
        <w:tc>
          <w:tcPr>
            <w:tcW w:w="851" w:type="dxa"/>
            <w:shd w:val="clear" w:color="auto" w:fill="auto"/>
            <w:noWrap/>
            <w:vAlign w:val="center"/>
          </w:tcPr>
          <w:p w14:paraId="10342163">
            <w:pPr>
              <w:spacing w:line="240" w:lineRule="auto"/>
              <w:jc w:val="center"/>
              <w:rPr>
                <w:rFonts w:hint="eastAsia"/>
                <w:sz w:val="19"/>
              </w:rPr>
            </w:pPr>
            <w:r>
              <w:rPr>
                <w:rFonts w:hint="eastAsia"/>
                <w:sz w:val="19"/>
              </w:rPr>
              <w:t>专用</w:t>
            </w:r>
          </w:p>
        </w:tc>
        <w:tc>
          <w:tcPr>
            <w:tcW w:w="567" w:type="dxa"/>
            <w:shd w:val="clear" w:color="auto" w:fill="auto"/>
            <w:noWrap/>
            <w:vAlign w:val="center"/>
          </w:tcPr>
          <w:p w14:paraId="7A3E769F">
            <w:pPr>
              <w:spacing w:line="240" w:lineRule="auto"/>
              <w:jc w:val="center"/>
              <w:rPr>
                <w:rFonts w:hint="eastAsia"/>
                <w:sz w:val="19"/>
              </w:rPr>
            </w:pPr>
            <w:r>
              <w:rPr>
                <w:rFonts w:hint="eastAsia"/>
                <w:sz w:val="19"/>
              </w:rPr>
              <w:t>新建</w:t>
            </w:r>
          </w:p>
        </w:tc>
        <w:tc>
          <w:tcPr>
            <w:tcW w:w="708" w:type="dxa"/>
            <w:shd w:val="clear" w:color="auto" w:fill="auto"/>
            <w:noWrap/>
            <w:vAlign w:val="center"/>
          </w:tcPr>
          <w:p w14:paraId="11535EB4">
            <w:pPr>
              <w:spacing w:line="240" w:lineRule="auto"/>
              <w:jc w:val="center"/>
              <w:rPr>
                <w:rFonts w:hint="eastAsia"/>
                <w:sz w:val="19"/>
              </w:rPr>
            </w:pPr>
            <w:r>
              <w:rPr>
                <w:rFonts w:hint="eastAsia"/>
                <w:sz w:val="19"/>
              </w:rPr>
              <w:t>2</w:t>
            </w:r>
          </w:p>
        </w:tc>
        <w:tc>
          <w:tcPr>
            <w:tcW w:w="872" w:type="dxa"/>
            <w:shd w:val="clear" w:color="auto" w:fill="auto"/>
            <w:noWrap/>
            <w:vAlign w:val="center"/>
          </w:tcPr>
          <w:p w14:paraId="3FF37064">
            <w:pPr>
              <w:spacing w:line="240" w:lineRule="auto"/>
              <w:jc w:val="center"/>
              <w:rPr>
                <w:rFonts w:hint="eastAsia"/>
                <w:sz w:val="19"/>
              </w:rPr>
            </w:pPr>
            <w:r>
              <w:rPr>
                <w:rFonts w:hint="eastAsia"/>
                <w:sz w:val="19"/>
              </w:rPr>
              <w:t>4</w:t>
            </w:r>
          </w:p>
        </w:tc>
        <w:tc>
          <w:tcPr>
            <w:tcW w:w="801" w:type="dxa"/>
            <w:shd w:val="clear" w:color="auto" w:fill="auto"/>
            <w:noWrap/>
            <w:vAlign w:val="center"/>
          </w:tcPr>
          <w:p w14:paraId="484A7A64">
            <w:pPr>
              <w:spacing w:line="240" w:lineRule="auto"/>
              <w:jc w:val="center"/>
              <w:rPr>
                <w:rFonts w:hint="eastAsia"/>
                <w:sz w:val="19"/>
              </w:rPr>
            </w:pPr>
            <w:r>
              <w:rPr>
                <w:rFonts w:hint="eastAsia"/>
                <w:sz w:val="19"/>
              </w:rPr>
              <w:t>　</w:t>
            </w:r>
          </w:p>
        </w:tc>
        <w:tc>
          <w:tcPr>
            <w:tcW w:w="752" w:type="dxa"/>
            <w:shd w:val="clear" w:color="auto" w:fill="auto"/>
            <w:noWrap/>
            <w:vAlign w:val="center"/>
          </w:tcPr>
          <w:p w14:paraId="0842962D">
            <w:pPr>
              <w:spacing w:line="240" w:lineRule="auto"/>
              <w:jc w:val="center"/>
              <w:rPr>
                <w:rFonts w:hint="eastAsia"/>
                <w:sz w:val="19"/>
              </w:rPr>
            </w:pPr>
            <w:r>
              <w:rPr>
                <w:rFonts w:hint="eastAsia"/>
                <w:sz w:val="19"/>
              </w:rPr>
              <w:t>123.6423</w:t>
            </w:r>
          </w:p>
        </w:tc>
        <w:tc>
          <w:tcPr>
            <w:tcW w:w="752" w:type="dxa"/>
            <w:shd w:val="clear" w:color="auto" w:fill="auto"/>
            <w:noWrap/>
            <w:vAlign w:val="center"/>
          </w:tcPr>
          <w:p w14:paraId="5DEA5B07">
            <w:pPr>
              <w:spacing w:line="240" w:lineRule="auto"/>
              <w:jc w:val="center"/>
              <w:rPr>
                <w:rFonts w:hint="eastAsia"/>
                <w:sz w:val="19"/>
              </w:rPr>
            </w:pPr>
            <w:r>
              <w:rPr>
                <w:rFonts w:hint="eastAsia"/>
                <w:sz w:val="19"/>
              </w:rPr>
              <w:t>41.49467</w:t>
            </w:r>
          </w:p>
        </w:tc>
      </w:tr>
      <w:tr w14:paraId="4DDA237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557" w:type="dxa"/>
            <w:shd w:val="clear" w:color="auto" w:fill="auto"/>
            <w:noWrap/>
            <w:vAlign w:val="center"/>
          </w:tcPr>
          <w:p w14:paraId="721162EF">
            <w:pPr>
              <w:spacing w:line="240" w:lineRule="auto"/>
              <w:jc w:val="center"/>
              <w:rPr>
                <w:rFonts w:hint="eastAsia"/>
                <w:sz w:val="19"/>
              </w:rPr>
            </w:pPr>
            <w:r>
              <w:rPr>
                <w:rFonts w:hint="eastAsia"/>
                <w:sz w:val="19"/>
              </w:rPr>
              <w:t>82</w:t>
            </w:r>
          </w:p>
        </w:tc>
        <w:tc>
          <w:tcPr>
            <w:tcW w:w="3575" w:type="dxa"/>
            <w:shd w:val="clear" w:color="auto" w:fill="auto"/>
            <w:noWrap/>
            <w:vAlign w:val="center"/>
          </w:tcPr>
          <w:p w14:paraId="59B7E27C">
            <w:pPr>
              <w:spacing w:line="240" w:lineRule="auto"/>
              <w:jc w:val="center"/>
              <w:rPr>
                <w:rFonts w:hint="eastAsia"/>
                <w:sz w:val="19"/>
              </w:rPr>
            </w:pPr>
            <w:r>
              <w:rPr>
                <w:rFonts w:hint="eastAsia"/>
                <w:sz w:val="19"/>
              </w:rPr>
              <w:t>本溪市第九中学</w:t>
            </w:r>
          </w:p>
        </w:tc>
        <w:tc>
          <w:tcPr>
            <w:tcW w:w="4505" w:type="dxa"/>
            <w:shd w:val="clear" w:color="auto" w:fill="auto"/>
            <w:noWrap/>
            <w:vAlign w:val="center"/>
          </w:tcPr>
          <w:p w14:paraId="47F3E6C8">
            <w:pPr>
              <w:spacing w:line="240" w:lineRule="auto"/>
              <w:jc w:val="center"/>
              <w:rPr>
                <w:rFonts w:hint="eastAsia"/>
                <w:sz w:val="19"/>
              </w:rPr>
            </w:pPr>
            <w:r>
              <w:rPr>
                <w:rFonts w:hint="eastAsia"/>
                <w:sz w:val="19"/>
              </w:rPr>
              <w:t>溪湖区本鸡线第九中学</w:t>
            </w:r>
          </w:p>
        </w:tc>
        <w:tc>
          <w:tcPr>
            <w:tcW w:w="851" w:type="dxa"/>
            <w:shd w:val="clear" w:color="auto" w:fill="auto"/>
            <w:noWrap/>
            <w:vAlign w:val="center"/>
          </w:tcPr>
          <w:p w14:paraId="07B54A9E">
            <w:pPr>
              <w:spacing w:line="240" w:lineRule="auto"/>
              <w:jc w:val="center"/>
              <w:rPr>
                <w:rFonts w:hint="eastAsia"/>
                <w:sz w:val="19"/>
              </w:rPr>
            </w:pPr>
            <w:r>
              <w:rPr>
                <w:rFonts w:hint="eastAsia"/>
                <w:sz w:val="19"/>
              </w:rPr>
              <w:t>专用</w:t>
            </w:r>
          </w:p>
        </w:tc>
        <w:tc>
          <w:tcPr>
            <w:tcW w:w="567" w:type="dxa"/>
            <w:shd w:val="clear" w:color="auto" w:fill="auto"/>
            <w:noWrap/>
            <w:vAlign w:val="center"/>
          </w:tcPr>
          <w:p w14:paraId="0ED8838A">
            <w:pPr>
              <w:spacing w:line="240" w:lineRule="auto"/>
              <w:jc w:val="center"/>
              <w:rPr>
                <w:rFonts w:hint="eastAsia"/>
                <w:sz w:val="19"/>
              </w:rPr>
            </w:pPr>
            <w:r>
              <w:rPr>
                <w:rFonts w:hint="eastAsia"/>
                <w:sz w:val="19"/>
              </w:rPr>
              <w:t>新建</w:t>
            </w:r>
          </w:p>
        </w:tc>
        <w:tc>
          <w:tcPr>
            <w:tcW w:w="708" w:type="dxa"/>
            <w:shd w:val="clear" w:color="auto" w:fill="auto"/>
            <w:noWrap/>
            <w:vAlign w:val="center"/>
          </w:tcPr>
          <w:p w14:paraId="30DBF107">
            <w:pPr>
              <w:spacing w:line="240" w:lineRule="auto"/>
              <w:jc w:val="center"/>
              <w:rPr>
                <w:rFonts w:hint="eastAsia"/>
                <w:sz w:val="19"/>
              </w:rPr>
            </w:pPr>
            <w:r>
              <w:rPr>
                <w:rFonts w:hint="eastAsia"/>
                <w:sz w:val="19"/>
              </w:rPr>
              <w:t>2</w:t>
            </w:r>
          </w:p>
        </w:tc>
        <w:tc>
          <w:tcPr>
            <w:tcW w:w="872" w:type="dxa"/>
            <w:shd w:val="clear" w:color="auto" w:fill="auto"/>
            <w:noWrap/>
            <w:vAlign w:val="center"/>
          </w:tcPr>
          <w:p w14:paraId="07769F71">
            <w:pPr>
              <w:spacing w:line="240" w:lineRule="auto"/>
              <w:jc w:val="center"/>
              <w:rPr>
                <w:rFonts w:hint="eastAsia"/>
                <w:sz w:val="19"/>
              </w:rPr>
            </w:pPr>
            <w:r>
              <w:rPr>
                <w:rFonts w:hint="eastAsia"/>
                <w:sz w:val="19"/>
              </w:rPr>
              <w:t>4</w:t>
            </w:r>
          </w:p>
        </w:tc>
        <w:tc>
          <w:tcPr>
            <w:tcW w:w="801" w:type="dxa"/>
            <w:shd w:val="clear" w:color="auto" w:fill="auto"/>
            <w:noWrap/>
            <w:vAlign w:val="center"/>
          </w:tcPr>
          <w:p w14:paraId="7C97BF20">
            <w:pPr>
              <w:spacing w:line="240" w:lineRule="auto"/>
              <w:jc w:val="center"/>
              <w:rPr>
                <w:rFonts w:hint="eastAsia"/>
                <w:sz w:val="19"/>
              </w:rPr>
            </w:pPr>
            <w:r>
              <w:rPr>
                <w:rFonts w:hint="eastAsia"/>
                <w:sz w:val="19"/>
              </w:rPr>
              <w:t>　</w:t>
            </w:r>
          </w:p>
        </w:tc>
        <w:tc>
          <w:tcPr>
            <w:tcW w:w="752" w:type="dxa"/>
            <w:shd w:val="clear" w:color="auto" w:fill="auto"/>
            <w:noWrap/>
            <w:vAlign w:val="center"/>
          </w:tcPr>
          <w:p w14:paraId="6262A32B">
            <w:pPr>
              <w:spacing w:line="240" w:lineRule="auto"/>
              <w:jc w:val="center"/>
              <w:rPr>
                <w:rFonts w:hint="eastAsia"/>
                <w:sz w:val="19"/>
              </w:rPr>
            </w:pPr>
            <w:r>
              <w:rPr>
                <w:rFonts w:hint="eastAsia"/>
                <w:sz w:val="19"/>
              </w:rPr>
              <w:t>123.7251</w:t>
            </w:r>
          </w:p>
        </w:tc>
        <w:tc>
          <w:tcPr>
            <w:tcW w:w="752" w:type="dxa"/>
            <w:shd w:val="clear" w:color="auto" w:fill="auto"/>
            <w:noWrap/>
            <w:vAlign w:val="center"/>
          </w:tcPr>
          <w:p w14:paraId="6CACD39E">
            <w:pPr>
              <w:spacing w:line="240" w:lineRule="auto"/>
              <w:jc w:val="center"/>
              <w:rPr>
                <w:rFonts w:hint="eastAsia"/>
                <w:sz w:val="19"/>
              </w:rPr>
            </w:pPr>
            <w:r>
              <w:rPr>
                <w:rFonts w:hint="eastAsia"/>
                <w:sz w:val="19"/>
              </w:rPr>
              <w:t>41.36486</w:t>
            </w:r>
          </w:p>
        </w:tc>
      </w:tr>
      <w:tr w14:paraId="36A4289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557" w:type="dxa"/>
            <w:shd w:val="clear" w:color="auto" w:fill="auto"/>
            <w:noWrap/>
            <w:vAlign w:val="center"/>
          </w:tcPr>
          <w:p w14:paraId="4C875040">
            <w:pPr>
              <w:spacing w:line="240" w:lineRule="auto"/>
              <w:jc w:val="center"/>
              <w:rPr>
                <w:rFonts w:hint="eastAsia"/>
                <w:sz w:val="19"/>
              </w:rPr>
            </w:pPr>
            <w:r>
              <w:rPr>
                <w:rFonts w:hint="eastAsia"/>
                <w:sz w:val="19"/>
              </w:rPr>
              <w:t>83</w:t>
            </w:r>
          </w:p>
        </w:tc>
        <w:tc>
          <w:tcPr>
            <w:tcW w:w="3575" w:type="dxa"/>
            <w:shd w:val="clear" w:color="auto" w:fill="auto"/>
            <w:noWrap/>
            <w:vAlign w:val="center"/>
          </w:tcPr>
          <w:p w14:paraId="54917F8B">
            <w:pPr>
              <w:spacing w:line="240" w:lineRule="auto"/>
              <w:jc w:val="center"/>
              <w:rPr>
                <w:rFonts w:hint="eastAsia"/>
                <w:sz w:val="19"/>
              </w:rPr>
            </w:pPr>
            <w:r>
              <w:rPr>
                <w:rFonts w:hint="eastAsia"/>
                <w:sz w:val="19"/>
              </w:rPr>
              <w:t>本溪市第三中学</w:t>
            </w:r>
          </w:p>
        </w:tc>
        <w:tc>
          <w:tcPr>
            <w:tcW w:w="4505" w:type="dxa"/>
            <w:shd w:val="clear" w:color="auto" w:fill="auto"/>
            <w:noWrap/>
            <w:vAlign w:val="center"/>
          </w:tcPr>
          <w:p w14:paraId="2AF473DB">
            <w:pPr>
              <w:spacing w:line="240" w:lineRule="auto"/>
              <w:jc w:val="center"/>
              <w:rPr>
                <w:rFonts w:hint="eastAsia"/>
                <w:sz w:val="19"/>
              </w:rPr>
            </w:pPr>
            <w:r>
              <w:rPr>
                <w:rFonts w:hint="eastAsia"/>
                <w:sz w:val="19"/>
              </w:rPr>
              <w:t>溪湖西路81号</w:t>
            </w:r>
          </w:p>
        </w:tc>
        <w:tc>
          <w:tcPr>
            <w:tcW w:w="851" w:type="dxa"/>
            <w:shd w:val="clear" w:color="auto" w:fill="auto"/>
            <w:noWrap/>
            <w:vAlign w:val="center"/>
          </w:tcPr>
          <w:p w14:paraId="277FC0D3">
            <w:pPr>
              <w:spacing w:line="240" w:lineRule="auto"/>
              <w:jc w:val="center"/>
              <w:rPr>
                <w:rFonts w:hint="eastAsia"/>
                <w:sz w:val="19"/>
              </w:rPr>
            </w:pPr>
            <w:r>
              <w:rPr>
                <w:rFonts w:hint="eastAsia"/>
                <w:sz w:val="19"/>
              </w:rPr>
              <w:t>专用</w:t>
            </w:r>
          </w:p>
        </w:tc>
        <w:tc>
          <w:tcPr>
            <w:tcW w:w="567" w:type="dxa"/>
            <w:shd w:val="clear" w:color="auto" w:fill="auto"/>
            <w:noWrap/>
            <w:vAlign w:val="center"/>
          </w:tcPr>
          <w:p w14:paraId="7DCC02DB">
            <w:pPr>
              <w:spacing w:line="240" w:lineRule="auto"/>
              <w:jc w:val="center"/>
              <w:rPr>
                <w:rFonts w:hint="eastAsia"/>
                <w:sz w:val="19"/>
              </w:rPr>
            </w:pPr>
            <w:r>
              <w:rPr>
                <w:rFonts w:hint="eastAsia"/>
                <w:sz w:val="19"/>
              </w:rPr>
              <w:t>新建</w:t>
            </w:r>
          </w:p>
        </w:tc>
        <w:tc>
          <w:tcPr>
            <w:tcW w:w="708" w:type="dxa"/>
            <w:shd w:val="clear" w:color="auto" w:fill="auto"/>
            <w:noWrap/>
            <w:vAlign w:val="center"/>
          </w:tcPr>
          <w:p w14:paraId="1A3DD282">
            <w:pPr>
              <w:spacing w:line="240" w:lineRule="auto"/>
              <w:jc w:val="center"/>
              <w:rPr>
                <w:rFonts w:hint="eastAsia"/>
                <w:sz w:val="19"/>
              </w:rPr>
            </w:pPr>
            <w:r>
              <w:rPr>
                <w:rFonts w:hint="eastAsia"/>
                <w:sz w:val="19"/>
              </w:rPr>
              <w:t>2</w:t>
            </w:r>
          </w:p>
        </w:tc>
        <w:tc>
          <w:tcPr>
            <w:tcW w:w="872" w:type="dxa"/>
            <w:shd w:val="clear" w:color="auto" w:fill="auto"/>
            <w:noWrap/>
            <w:vAlign w:val="center"/>
          </w:tcPr>
          <w:p w14:paraId="30E855FE">
            <w:pPr>
              <w:spacing w:line="240" w:lineRule="auto"/>
              <w:jc w:val="center"/>
              <w:rPr>
                <w:rFonts w:hint="eastAsia"/>
                <w:sz w:val="19"/>
              </w:rPr>
            </w:pPr>
            <w:r>
              <w:rPr>
                <w:rFonts w:hint="eastAsia"/>
                <w:sz w:val="19"/>
              </w:rPr>
              <w:t>4</w:t>
            </w:r>
          </w:p>
        </w:tc>
        <w:tc>
          <w:tcPr>
            <w:tcW w:w="801" w:type="dxa"/>
            <w:shd w:val="clear" w:color="auto" w:fill="auto"/>
            <w:noWrap/>
            <w:vAlign w:val="center"/>
          </w:tcPr>
          <w:p w14:paraId="6BD02749">
            <w:pPr>
              <w:spacing w:line="240" w:lineRule="auto"/>
              <w:jc w:val="center"/>
              <w:rPr>
                <w:rFonts w:hint="eastAsia"/>
                <w:sz w:val="19"/>
              </w:rPr>
            </w:pPr>
            <w:r>
              <w:rPr>
                <w:rFonts w:hint="eastAsia"/>
                <w:sz w:val="19"/>
              </w:rPr>
              <w:t>　</w:t>
            </w:r>
          </w:p>
        </w:tc>
        <w:tc>
          <w:tcPr>
            <w:tcW w:w="752" w:type="dxa"/>
            <w:shd w:val="clear" w:color="auto" w:fill="auto"/>
            <w:noWrap/>
            <w:vAlign w:val="center"/>
          </w:tcPr>
          <w:p w14:paraId="6F5B37E8">
            <w:pPr>
              <w:spacing w:line="240" w:lineRule="auto"/>
              <w:jc w:val="center"/>
              <w:rPr>
                <w:rFonts w:hint="eastAsia"/>
                <w:sz w:val="19"/>
              </w:rPr>
            </w:pPr>
            <w:r>
              <w:rPr>
                <w:rFonts w:hint="eastAsia"/>
                <w:sz w:val="19"/>
              </w:rPr>
              <w:t>123.7538</w:t>
            </w:r>
          </w:p>
        </w:tc>
        <w:tc>
          <w:tcPr>
            <w:tcW w:w="752" w:type="dxa"/>
            <w:shd w:val="clear" w:color="auto" w:fill="auto"/>
            <w:noWrap/>
            <w:vAlign w:val="center"/>
          </w:tcPr>
          <w:p w14:paraId="2A770827">
            <w:pPr>
              <w:spacing w:line="240" w:lineRule="auto"/>
              <w:jc w:val="center"/>
              <w:rPr>
                <w:rFonts w:hint="eastAsia"/>
                <w:sz w:val="19"/>
              </w:rPr>
            </w:pPr>
            <w:r>
              <w:rPr>
                <w:rFonts w:hint="eastAsia"/>
                <w:sz w:val="19"/>
              </w:rPr>
              <w:t>41.33608</w:t>
            </w:r>
          </w:p>
        </w:tc>
      </w:tr>
      <w:tr w14:paraId="3CFD233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557" w:type="dxa"/>
            <w:shd w:val="clear" w:color="auto" w:fill="auto"/>
            <w:noWrap/>
            <w:vAlign w:val="center"/>
          </w:tcPr>
          <w:p w14:paraId="04B96211">
            <w:pPr>
              <w:spacing w:line="240" w:lineRule="auto"/>
              <w:jc w:val="center"/>
              <w:rPr>
                <w:rFonts w:hint="eastAsia"/>
                <w:sz w:val="19"/>
              </w:rPr>
            </w:pPr>
            <w:r>
              <w:rPr>
                <w:rFonts w:hint="eastAsia"/>
                <w:sz w:val="19"/>
              </w:rPr>
              <w:t>84</w:t>
            </w:r>
          </w:p>
        </w:tc>
        <w:tc>
          <w:tcPr>
            <w:tcW w:w="3575" w:type="dxa"/>
            <w:shd w:val="clear" w:color="auto" w:fill="auto"/>
            <w:noWrap/>
            <w:vAlign w:val="center"/>
          </w:tcPr>
          <w:p w14:paraId="00ABC173">
            <w:pPr>
              <w:spacing w:line="240" w:lineRule="auto"/>
              <w:jc w:val="center"/>
              <w:rPr>
                <w:rFonts w:hint="eastAsia"/>
                <w:sz w:val="19"/>
              </w:rPr>
            </w:pPr>
            <w:r>
              <w:rPr>
                <w:rFonts w:hint="eastAsia"/>
                <w:sz w:val="19"/>
              </w:rPr>
              <w:t>本溪市第三十中学</w:t>
            </w:r>
          </w:p>
        </w:tc>
        <w:tc>
          <w:tcPr>
            <w:tcW w:w="4505" w:type="dxa"/>
            <w:shd w:val="clear" w:color="auto" w:fill="auto"/>
            <w:noWrap/>
            <w:vAlign w:val="center"/>
          </w:tcPr>
          <w:p w14:paraId="0358BA48">
            <w:pPr>
              <w:spacing w:line="240" w:lineRule="auto"/>
              <w:jc w:val="center"/>
              <w:rPr>
                <w:rFonts w:hint="eastAsia"/>
                <w:sz w:val="19"/>
              </w:rPr>
            </w:pPr>
            <w:r>
              <w:rPr>
                <w:rFonts w:hint="eastAsia"/>
                <w:sz w:val="19"/>
              </w:rPr>
              <w:t>溪湖区彩北路128号</w:t>
            </w:r>
          </w:p>
        </w:tc>
        <w:tc>
          <w:tcPr>
            <w:tcW w:w="851" w:type="dxa"/>
            <w:shd w:val="clear" w:color="auto" w:fill="auto"/>
            <w:noWrap/>
            <w:vAlign w:val="center"/>
          </w:tcPr>
          <w:p w14:paraId="54A74ECA">
            <w:pPr>
              <w:spacing w:line="240" w:lineRule="auto"/>
              <w:jc w:val="center"/>
              <w:rPr>
                <w:rFonts w:hint="eastAsia"/>
                <w:sz w:val="19"/>
              </w:rPr>
            </w:pPr>
            <w:r>
              <w:rPr>
                <w:rFonts w:hint="eastAsia"/>
                <w:sz w:val="19"/>
              </w:rPr>
              <w:t>专用</w:t>
            </w:r>
          </w:p>
        </w:tc>
        <w:tc>
          <w:tcPr>
            <w:tcW w:w="567" w:type="dxa"/>
            <w:shd w:val="clear" w:color="auto" w:fill="auto"/>
            <w:noWrap/>
            <w:vAlign w:val="center"/>
          </w:tcPr>
          <w:p w14:paraId="706A28CB">
            <w:pPr>
              <w:spacing w:line="240" w:lineRule="auto"/>
              <w:jc w:val="center"/>
              <w:rPr>
                <w:rFonts w:hint="eastAsia"/>
                <w:sz w:val="19"/>
              </w:rPr>
            </w:pPr>
            <w:r>
              <w:rPr>
                <w:rFonts w:hint="eastAsia"/>
                <w:sz w:val="19"/>
              </w:rPr>
              <w:t>新建</w:t>
            </w:r>
          </w:p>
        </w:tc>
        <w:tc>
          <w:tcPr>
            <w:tcW w:w="708" w:type="dxa"/>
            <w:shd w:val="clear" w:color="auto" w:fill="auto"/>
            <w:noWrap/>
            <w:vAlign w:val="center"/>
          </w:tcPr>
          <w:p w14:paraId="48C0AA58">
            <w:pPr>
              <w:spacing w:line="240" w:lineRule="auto"/>
              <w:jc w:val="center"/>
              <w:rPr>
                <w:rFonts w:hint="eastAsia"/>
                <w:sz w:val="19"/>
              </w:rPr>
            </w:pPr>
            <w:r>
              <w:rPr>
                <w:rFonts w:hint="eastAsia"/>
                <w:sz w:val="19"/>
              </w:rPr>
              <w:t>2</w:t>
            </w:r>
          </w:p>
        </w:tc>
        <w:tc>
          <w:tcPr>
            <w:tcW w:w="872" w:type="dxa"/>
            <w:shd w:val="clear" w:color="auto" w:fill="auto"/>
            <w:noWrap/>
            <w:vAlign w:val="center"/>
          </w:tcPr>
          <w:p w14:paraId="0A3B7D97">
            <w:pPr>
              <w:spacing w:line="240" w:lineRule="auto"/>
              <w:jc w:val="center"/>
              <w:rPr>
                <w:rFonts w:hint="eastAsia"/>
                <w:sz w:val="19"/>
              </w:rPr>
            </w:pPr>
            <w:r>
              <w:rPr>
                <w:rFonts w:hint="eastAsia"/>
                <w:sz w:val="19"/>
              </w:rPr>
              <w:t>4</w:t>
            </w:r>
          </w:p>
        </w:tc>
        <w:tc>
          <w:tcPr>
            <w:tcW w:w="801" w:type="dxa"/>
            <w:shd w:val="clear" w:color="auto" w:fill="auto"/>
            <w:noWrap/>
            <w:vAlign w:val="center"/>
          </w:tcPr>
          <w:p w14:paraId="3EA2E6A2">
            <w:pPr>
              <w:spacing w:line="240" w:lineRule="auto"/>
              <w:jc w:val="center"/>
              <w:rPr>
                <w:rFonts w:hint="eastAsia"/>
                <w:sz w:val="19"/>
              </w:rPr>
            </w:pPr>
            <w:r>
              <w:rPr>
                <w:rFonts w:hint="eastAsia"/>
                <w:sz w:val="19"/>
              </w:rPr>
              <w:t>　</w:t>
            </w:r>
          </w:p>
        </w:tc>
        <w:tc>
          <w:tcPr>
            <w:tcW w:w="752" w:type="dxa"/>
            <w:shd w:val="clear" w:color="auto" w:fill="auto"/>
            <w:noWrap/>
            <w:vAlign w:val="center"/>
          </w:tcPr>
          <w:p w14:paraId="6C6D2873">
            <w:pPr>
              <w:spacing w:line="240" w:lineRule="auto"/>
              <w:jc w:val="center"/>
              <w:rPr>
                <w:rFonts w:hint="eastAsia"/>
                <w:sz w:val="19"/>
              </w:rPr>
            </w:pPr>
            <w:r>
              <w:rPr>
                <w:rFonts w:hint="eastAsia"/>
                <w:sz w:val="19"/>
              </w:rPr>
              <w:t>123.7168</w:t>
            </w:r>
          </w:p>
        </w:tc>
        <w:tc>
          <w:tcPr>
            <w:tcW w:w="752" w:type="dxa"/>
            <w:shd w:val="clear" w:color="auto" w:fill="auto"/>
            <w:noWrap/>
            <w:vAlign w:val="center"/>
          </w:tcPr>
          <w:p w14:paraId="30DE8C60">
            <w:pPr>
              <w:spacing w:line="240" w:lineRule="auto"/>
              <w:jc w:val="center"/>
              <w:rPr>
                <w:rFonts w:hint="eastAsia"/>
                <w:sz w:val="19"/>
              </w:rPr>
            </w:pPr>
            <w:r>
              <w:rPr>
                <w:rFonts w:hint="eastAsia"/>
                <w:sz w:val="19"/>
              </w:rPr>
              <w:t>41.31904</w:t>
            </w:r>
          </w:p>
        </w:tc>
      </w:tr>
      <w:tr w14:paraId="57F1BE0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557" w:type="dxa"/>
            <w:shd w:val="clear" w:color="auto" w:fill="auto"/>
            <w:noWrap/>
            <w:vAlign w:val="center"/>
          </w:tcPr>
          <w:p w14:paraId="4F6C7833">
            <w:pPr>
              <w:spacing w:line="240" w:lineRule="auto"/>
              <w:jc w:val="center"/>
              <w:rPr>
                <w:rFonts w:hint="eastAsia"/>
                <w:sz w:val="19"/>
              </w:rPr>
            </w:pPr>
            <w:r>
              <w:rPr>
                <w:rFonts w:hint="eastAsia"/>
                <w:sz w:val="19"/>
              </w:rPr>
              <w:t>85</w:t>
            </w:r>
          </w:p>
        </w:tc>
        <w:tc>
          <w:tcPr>
            <w:tcW w:w="3575" w:type="dxa"/>
            <w:shd w:val="clear" w:color="auto" w:fill="auto"/>
            <w:noWrap/>
            <w:vAlign w:val="center"/>
          </w:tcPr>
          <w:p w14:paraId="4384DDF3">
            <w:pPr>
              <w:spacing w:line="240" w:lineRule="auto"/>
              <w:jc w:val="center"/>
              <w:rPr>
                <w:rFonts w:hint="eastAsia"/>
                <w:sz w:val="19"/>
              </w:rPr>
            </w:pPr>
            <w:r>
              <w:rPr>
                <w:rFonts w:hint="eastAsia"/>
                <w:sz w:val="19"/>
              </w:rPr>
              <w:t>河西小学</w:t>
            </w:r>
          </w:p>
        </w:tc>
        <w:tc>
          <w:tcPr>
            <w:tcW w:w="4505" w:type="dxa"/>
            <w:shd w:val="clear" w:color="auto" w:fill="auto"/>
            <w:noWrap/>
            <w:vAlign w:val="center"/>
          </w:tcPr>
          <w:p w14:paraId="799D7BC8">
            <w:pPr>
              <w:spacing w:line="240" w:lineRule="auto"/>
              <w:jc w:val="center"/>
              <w:rPr>
                <w:rFonts w:hint="eastAsia"/>
                <w:sz w:val="19"/>
              </w:rPr>
            </w:pPr>
            <w:r>
              <w:rPr>
                <w:rFonts w:hint="eastAsia"/>
                <w:sz w:val="19"/>
              </w:rPr>
              <w:t>溪湖区溪湖西路河东北</w:t>
            </w:r>
          </w:p>
        </w:tc>
        <w:tc>
          <w:tcPr>
            <w:tcW w:w="851" w:type="dxa"/>
            <w:shd w:val="clear" w:color="auto" w:fill="auto"/>
            <w:noWrap/>
            <w:vAlign w:val="center"/>
          </w:tcPr>
          <w:p w14:paraId="313F1AE8">
            <w:pPr>
              <w:spacing w:line="240" w:lineRule="auto"/>
              <w:jc w:val="center"/>
              <w:rPr>
                <w:rFonts w:hint="eastAsia"/>
                <w:sz w:val="19"/>
              </w:rPr>
            </w:pPr>
            <w:r>
              <w:rPr>
                <w:rFonts w:hint="eastAsia"/>
                <w:sz w:val="19"/>
              </w:rPr>
              <w:t>专用</w:t>
            </w:r>
          </w:p>
        </w:tc>
        <w:tc>
          <w:tcPr>
            <w:tcW w:w="567" w:type="dxa"/>
            <w:shd w:val="clear" w:color="auto" w:fill="auto"/>
            <w:noWrap/>
            <w:vAlign w:val="center"/>
          </w:tcPr>
          <w:p w14:paraId="0ECF2C36">
            <w:pPr>
              <w:spacing w:line="240" w:lineRule="auto"/>
              <w:jc w:val="center"/>
              <w:rPr>
                <w:rFonts w:hint="eastAsia"/>
                <w:sz w:val="19"/>
              </w:rPr>
            </w:pPr>
            <w:r>
              <w:rPr>
                <w:rFonts w:hint="eastAsia"/>
                <w:sz w:val="19"/>
              </w:rPr>
              <w:t>新建</w:t>
            </w:r>
          </w:p>
        </w:tc>
        <w:tc>
          <w:tcPr>
            <w:tcW w:w="708" w:type="dxa"/>
            <w:shd w:val="clear" w:color="auto" w:fill="auto"/>
            <w:noWrap/>
            <w:vAlign w:val="center"/>
          </w:tcPr>
          <w:p w14:paraId="0B216D61">
            <w:pPr>
              <w:spacing w:line="240" w:lineRule="auto"/>
              <w:jc w:val="center"/>
              <w:rPr>
                <w:rFonts w:hint="eastAsia"/>
                <w:sz w:val="19"/>
              </w:rPr>
            </w:pPr>
            <w:r>
              <w:rPr>
                <w:rFonts w:hint="eastAsia"/>
                <w:sz w:val="19"/>
              </w:rPr>
              <w:t>2</w:t>
            </w:r>
          </w:p>
        </w:tc>
        <w:tc>
          <w:tcPr>
            <w:tcW w:w="872" w:type="dxa"/>
            <w:shd w:val="clear" w:color="auto" w:fill="auto"/>
            <w:noWrap/>
            <w:vAlign w:val="center"/>
          </w:tcPr>
          <w:p w14:paraId="54C271EA">
            <w:pPr>
              <w:spacing w:line="240" w:lineRule="auto"/>
              <w:jc w:val="center"/>
              <w:rPr>
                <w:rFonts w:hint="eastAsia"/>
                <w:sz w:val="19"/>
              </w:rPr>
            </w:pPr>
            <w:r>
              <w:rPr>
                <w:rFonts w:hint="eastAsia"/>
                <w:sz w:val="19"/>
              </w:rPr>
              <w:t>4</w:t>
            </w:r>
          </w:p>
        </w:tc>
        <w:tc>
          <w:tcPr>
            <w:tcW w:w="801" w:type="dxa"/>
            <w:shd w:val="clear" w:color="auto" w:fill="auto"/>
            <w:noWrap/>
            <w:vAlign w:val="center"/>
          </w:tcPr>
          <w:p w14:paraId="548A0888">
            <w:pPr>
              <w:spacing w:line="240" w:lineRule="auto"/>
              <w:jc w:val="center"/>
              <w:rPr>
                <w:rFonts w:hint="eastAsia"/>
                <w:sz w:val="19"/>
              </w:rPr>
            </w:pPr>
            <w:r>
              <w:rPr>
                <w:rFonts w:hint="eastAsia"/>
                <w:sz w:val="19"/>
              </w:rPr>
              <w:t>　</w:t>
            </w:r>
          </w:p>
        </w:tc>
        <w:tc>
          <w:tcPr>
            <w:tcW w:w="752" w:type="dxa"/>
            <w:shd w:val="clear" w:color="auto" w:fill="auto"/>
            <w:noWrap/>
            <w:vAlign w:val="center"/>
          </w:tcPr>
          <w:p w14:paraId="68C3459B">
            <w:pPr>
              <w:spacing w:line="240" w:lineRule="auto"/>
              <w:jc w:val="center"/>
              <w:rPr>
                <w:rFonts w:hint="eastAsia"/>
                <w:sz w:val="19"/>
              </w:rPr>
            </w:pPr>
            <w:r>
              <w:rPr>
                <w:rFonts w:hint="eastAsia"/>
                <w:sz w:val="19"/>
              </w:rPr>
              <w:t>123.7524</w:t>
            </w:r>
          </w:p>
        </w:tc>
        <w:tc>
          <w:tcPr>
            <w:tcW w:w="752" w:type="dxa"/>
            <w:shd w:val="clear" w:color="auto" w:fill="auto"/>
            <w:noWrap/>
            <w:vAlign w:val="center"/>
          </w:tcPr>
          <w:p w14:paraId="141CD363">
            <w:pPr>
              <w:spacing w:line="240" w:lineRule="auto"/>
              <w:jc w:val="center"/>
              <w:rPr>
                <w:rFonts w:hint="eastAsia"/>
                <w:sz w:val="19"/>
              </w:rPr>
            </w:pPr>
            <w:r>
              <w:rPr>
                <w:rFonts w:hint="eastAsia"/>
                <w:sz w:val="19"/>
              </w:rPr>
              <w:t>41.33448</w:t>
            </w:r>
          </w:p>
        </w:tc>
      </w:tr>
      <w:tr w14:paraId="5BF94AB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557" w:type="dxa"/>
            <w:shd w:val="clear" w:color="auto" w:fill="auto"/>
            <w:noWrap/>
            <w:vAlign w:val="center"/>
          </w:tcPr>
          <w:p w14:paraId="287A7FBB">
            <w:pPr>
              <w:spacing w:line="240" w:lineRule="auto"/>
              <w:jc w:val="center"/>
              <w:rPr>
                <w:rFonts w:hint="eastAsia"/>
                <w:sz w:val="19"/>
              </w:rPr>
            </w:pPr>
            <w:r>
              <w:rPr>
                <w:rFonts w:hint="eastAsia"/>
                <w:sz w:val="19"/>
              </w:rPr>
              <w:t>86</w:t>
            </w:r>
          </w:p>
        </w:tc>
        <w:tc>
          <w:tcPr>
            <w:tcW w:w="3575" w:type="dxa"/>
            <w:shd w:val="clear" w:color="auto" w:fill="auto"/>
            <w:noWrap/>
            <w:vAlign w:val="center"/>
          </w:tcPr>
          <w:p w14:paraId="3F7D148E">
            <w:pPr>
              <w:spacing w:line="240" w:lineRule="auto"/>
              <w:jc w:val="center"/>
              <w:rPr>
                <w:rFonts w:hint="eastAsia"/>
                <w:sz w:val="19"/>
              </w:rPr>
            </w:pPr>
            <w:r>
              <w:rPr>
                <w:rFonts w:hint="eastAsia"/>
                <w:sz w:val="19"/>
              </w:rPr>
              <w:t>三和小学</w:t>
            </w:r>
          </w:p>
        </w:tc>
        <w:tc>
          <w:tcPr>
            <w:tcW w:w="4505" w:type="dxa"/>
            <w:shd w:val="clear" w:color="auto" w:fill="auto"/>
            <w:noWrap/>
            <w:vAlign w:val="center"/>
          </w:tcPr>
          <w:p w14:paraId="1E9E5C8B">
            <w:pPr>
              <w:spacing w:line="240" w:lineRule="auto"/>
              <w:jc w:val="center"/>
              <w:rPr>
                <w:rFonts w:hint="eastAsia"/>
                <w:sz w:val="19"/>
              </w:rPr>
            </w:pPr>
            <w:r>
              <w:rPr>
                <w:rFonts w:hint="eastAsia"/>
                <w:sz w:val="19"/>
              </w:rPr>
              <w:t>本溪市西路51号西北方向180米</w:t>
            </w:r>
          </w:p>
        </w:tc>
        <w:tc>
          <w:tcPr>
            <w:tcW w:w="851" w:type="dxa"/>
            <w:shd w:val="clear" w:color="auto" w:fill="auto"/>
            <w:noWrap/>
            <w:vAlign w:val="center"/>
          </w:tcPr>
          <w:p w14:paraId="5F5DAE28">
            <w:pPr>
              <w:spacing w:line="240" w:lineRule="auto"/>
              <w:jc w:val="center"/>
              <w:rPr>
                <w:rFonts w:hint="eastAsia"/>
                <w:sz w:val="19"/>
              </w:rPr>
            </w:pPr>
            <w:r>
              <w:rPr>
                <w:rFonts w:hint="eastAsia"/>
                <w:sz w:val="19"/>
              </w:rPr>
              <w:t>专用</w:t>
            </w:r>
          </w:p>
        </w:tc>
        <w:tc>
          <w:tcPr>
            <w:tcW w:w="567" w:type="dxa"/>
            <w:shd w:val="clear" w:color="auto" w:fill="auto"/>
            <w:noWrap/>
            <w:vAlign w:val="center"/>
          </w:tcPr>
          <w:p w14:paraId="15DA7302">
            <w:pPr>
              <w:spacing w:line="240" w:lineRule="auto"/>
              <w:jc w:val="center"/>
              <w:rPr>
                <w:rFonts w:hint="eastAsia"/>
                <w:sz w:val="19"/>
              </w:rPr>
            </w:pPr>
            <w:r>
              <w:rPr>
                <w:rFonts w:hint="eastAsia"/>
                <w:sz w:val="19"/>
              </w:rPr>
              <w:t>新建</w:t>
            </w:r>
          </w:p>
        </w:tc>
        <w:tc>
          <w:tcPr>
            <w:tcW w:w="708" w:type="dxa"/>
            <w:shd w:val="clear" w:color="auto" w:fill="auto"/>
            <w:noWrap/>
            <w:vAlign w:val="center"/>
          </w:tcPr>
          <w:p w14:paraId="2FA98B70">
            <w:pPr>
              <w:spacing w:line="240" w:lineRule="auto"/>
              <w:jc w:val="center"/>
              <w:rPr>
                <w:rFonts w:hint="eastAsia"/>
                <w:sz w:val="19"/>
              </w:rPr>
            </w:pPr>
            <w:r>
              <w:rPr>
                <w:rFonts w:hint="eastAsia"/>
                <w:sz w:val="19"/>
              </w:rPr>
              <w:t>2</w:t>
            </w:r>
          </w:p>
        </w:tc>
        <w:tc>
          <w:tcPr>
            <w:tcW w:w="872" w:type="dxa"/>
            <w:shd w:val="clear" w:color="auto" w:fill="auto"/>
            <w:noWrap/>
            <w:vAlign w:val="center"/>
          </w:tcPr>
          <w:p w14:paraId="0B68026B">
            <w:pPr>
              <w:spacing w:line="240" w:lineRule="auto"/>
              <w:jc w:val="center"/>
              <w:rPr>
                <w:rFonts w:hint="eastAsia"/>
                <w:sz w:val="19"/>
              </w:rPr>
            </w:pPr>
            <w:r>
              <w:rPr>
                <w:rFonts w:hint="eastAsia"/>
                <w:sz w:val="19"/>
              </w:rPr>
              <w:t>4</w:t>
            </w:r>
          </w:p>
        </w:tc>
        <w:tc>
          <w:tcPr>
            <w:tcW w:w="801" w:type="dxa"/>
            <w:shd w:val="clear" w:color="auto" w:fill="auto"/>
            <w:noWrap/>
            <w:vAlign w:val="center"/>
          </w:tcPr>
          <w:p w14:paraId="54583DD5">
            <w:pPr>
              <w:spacing w:line="240" w:lineRule="auto"/>
              <w:jc w:val="center"/>
              <w:rPr>
                <w:rFonts w:hint="eastAsia"/>
                <w:sz w:val="19"/>
              </w:rPr>
            </w:pPr>
            <w:r>
              <w:rPr>
                <w:rFonts w:hint="eastAsia"/>
                <w:sz w:val="19"/>
              </w:rPr>
              <w:t>　</w:t>
            </w:r>
          </w:p>
        </w:tc>
        <w:tc>
          <w:tcPr>
            <w:tcW w:w="752" w:type="dxa"/>
            <w:shd w:val="clear" w:color="auto" w:fill="auto"/>
            <w:noWrap/>
            <w:vAlign w:val="center"/>
          </w:tcPr>
          <w:p w14:paraId="1295D052">
            <w:pPr>
              <w:spacing w:line="240" w:lineRule="auto"/>
              <w:jc w:val="center"/>
              <w:rPr>
                <w:rFonts w:hint="eastAsia"/>
                <w:sz w:val="19"/>
              </w:rPr>
            </w:pPr>
            <w:r>
              <w:rPr>
                <w:rFonts w:hint="eastAsia"/>
                <w:sz w:val="19"/>
              </w:rPr>
              <w:t>123.7508</w:t>
            </w:r>
          </w:p>
        </w:tc>
        <w:tc>
          <w:tcPr>
            <w:tcW w:w="752" w:type="dxa"/>
            <w:shd w:val="clear" w:color="auto" w:fill="auto"/>
            <w:noWrap/>
            <w:vAlign w:val="center"/>
          </w:tcPr>
          <w:p w14:paraId="51F9F2DA">
            <w:pPr>
              <w:spacing w:line="240" w:lineRule="auto"/>
              <w:jc w:val="center"/>
              <w:rPr>
                <w:rFonts w:hint="eastAsia"/>
                <w:sz w:val="19"/>
              </w:rPr>
            </w:pPr>
            <w:r>
              <w:rPr>
                <w:rFonts w:hint="eastAsia"/>
                <w:sz w:val="19"/>
              </w:rPr>
              <w:t>41.3286</w:t>
            </w:r>
          </w:p>
        </w:tc>
      </w:tr>
      <w:tr w14:paraId="31F9860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557" w:type="dxa"/>
            <w:shd w:val="clear" w:color="auto" w:fill="auto"/>
            <w:noWrap/>
            <w:vAlign w:val="center"/>
          </w:tcPr>
          <w:p w14:paraId="5097AD42">
            <w:pPr>
              <w:spacing w:line="240" w:lineRule="auto"/>
              <w:jc w:val="center"/>
              <w:rPr>
                <w:rFonts w:hint="eastAsia"/>
                <w:sz w:val="19"/>
              </w:rPr>
            </w:pPr>
            <w:r>
              <w:rPr>
                <w:rFonts w:hint="eastAsia"/>
                <w:sz w:val="19"/>
              </w:rPr>
              <w:t>87</w:t>
            </w:r>
          </w:p>
        </w:tc>
        <w:tc>
          <w:tcPr>
            <w:tcW w:w="3575" w:type="dxa"/>
            <w:shd w:val="clear" w:color="auto" w:fill="auto"/>
            <w:noWrap/>
            <w:vAlign w:val="center"/>
          </w:tcPr>
          <w:p w14:paraId="5CB30495">
            <w:pPr>
              <w:spacing w:line="240" w:lineRule="auto"/>
              <w:jc w:val="center"/>
              <w:rPr>
                <w:rFonts w:hint="eastAsia"/>
                <w:sz w:val="19"/>
              </w:rPr>
            </w:pPr>
            <w:r>
              <w:rPr>
                <w:rFonts w:hint="eastAsia"/>
                <w:sz w:val="19"/>
              </w:rPr>
              <w:t>彩一小学</w:t>
            </w:r>
          </w:p>
        </w:tc>
        <w:tc>
          <w:tcPr>
            <w:tcW w:w="4505" w:type="dxa"/>
            <w:shd w:val="clear" w:color="auto" w:fill="auto"/>
            <w:noWrap/>
            <w:vAlign w:val="center"/>
          </w:tcPr>
          <w:p w14:paraId="25B29CD6">
            <w:pPr>
              <w:spacing w:line="240" w:lineRule="auto"/>
              <w:jc w:val="center"/>
              <w:rPr>
                <w:rFonts w:hint="eastAsia"/>
                <w:sz w:val="19"/>
              </w:rPr>
            </w:pPr>
            <w:r>
              <w:rPr>
                <w:rFonts w:hint="eastAsia"/>
                <w:sz w:val="19"/>
              </w:rPr>
              <w:t>溪湖区彩屯f6号楼</w:t>
            </w:r>
          </w:p>
        </w:tc>
        <w:tc>
          <w:tcPr>
            <w:tcW w:w="851" w:type="dxa"/>
            <w:shd w:val="clear" w:color="auto" w:fill="auto"/>
            <w:noWrap/>
            <w:vAlign w:val="center"/>
          </w:tcPr>
          <w:p w14:paraId="275A5970">
            <w:pPr>
              <w:spacing w:line="240" w:lineRule="auto"/>
              <w:jc w:val="center"/>
              <w:rPr>
                <w:rFonts w:hint="eastAsia"/>
                <w:sz w:val="19"/>
              </w:rPr>
            </w:pPr>
            <w:r>
              <w:rPr>
                <w:rFonts w:hint="eastAsia"/>
                <w:sz w:val="19"/>
              </w:rPr>
              <w:t>专用</w:t>
            </w:r>
          </w:p>
        </w:tc>
        <w:tc>
          <w:tcPr>
            <w:tcW w:w="567" w:type="dxa"/>
            <w:shd w:val="clear" w:color="auto" w:fill="auto"/>
            <w:noWrap/>
            <w:vAlign w:val="center"/>
          </w:tcPr>
          <w:p w14:paraId="4E143F9D">
            <w:pPr>
              <w:spacing w:line="240" w:lineRule="auto"/>
              <w:jc w:val="center"/>
              <w:rPr>
                <w:rFonts w:hint="eastAsia"/>
                <w:sz w:val="19"/>
              </w:rPr>
            </w:pPr>
            <w:r>
              <w:rPr>
                <w:rFonts w:hint="eastAsia"/>
                <w:sz w:val="19"/>
              </w:rPr>
              <w:t>新建</w:t>
            </w:r>
          </w:p>
        </w:tc>
        <w:tc>
          <w:tcPr>
            <w:tcW w:w="708" w:type="dxa"/>
            <w:shd w:val="clear" w:color="auto" w:fill="auto"/>
            <w:noWrap/>
            <w:vAlign w:val="center"/>
          </w:tcPr>
          <w:p w14:paraId="0FF0BFDF">
            <w:pPr>
              <w:spacing w:line="240" w:lineRule="auto"/>
              <w:jc w:val="center"/>
              <w:rPr>
                <w:rFonts w:hint="eastAsia"/>
                <w:sz w:val="19"/>
              </w:rPr>
            </w:pPr>
            <w:r>
              <w:rPr>
                <w:rFonts w:hint="eastAsia"/>
                <w:sz w:val="19"/>
              </w:rPr>
              <w:t>2</w:t>
            </w:r>
          </w:p>
        </w:tc>
        <w:tc>
          <w:tcPr>
            <w:tcW w:w="872" w:type="dxa"/>
            <w:shd w:val="clear" w:color="auto" w:fill="auto"/>
            <w:noWrap/>
            <w:vAlign w:val="center"/>
          </w:tcPr>
          <w:p w14:paraId="3828ACEB">
            <w:pPr>
              <w:spacing w:line="240" w:lineRule="auto"/>
              <w:jc w:val="center"/>
              <w:rPr>
                <w:rFonts w:hint="eastAsia"/>
                <w:sz w:val="19"/>
              </w:rPr>
            </w:pPr>
            <w:r>
              <w:rPr>
                <w:rFonts w:hint="eastAsia"/>
                <w:sz w:val="19"/>
              </w:rPr>
              <w:t>4</w:t>
            </w:r>
          </w:p>
        </w:tc>
        <w:tc>
          <w:tcPr>
            <w:tcW w:w="801" w:type="dxa"/>
            <w:shd w:val="clear" w:color="auto" w:fill="auto"/>
            <w:noWrap/>
            <w:vAlign w:val="center"/>
          </w:tcPr>
          <w:p w14:paraId="1DD66675">
            <w:pPr>
              <w:spacing w:line="240" w:lineRule="auto"/>
              <w:jc w:val="center"/>
              <w:rPr>
                <w:rFonts w:hint="eastAsia"/>
                <w:sz w:val="19"/>
              </w:rPr>
            </w:pPr>
            <w:r>
              <w:rPr>
                <w:rFonts w:hint="eastAsia"/>
                <w:sz w:val="19"/>
              </w:rPr>
              <w:t>　</w:t>
            </w:r>
          </w:p>
        </w:tc>
        <w:tc>
          <w:tcPr>
            <w:tcW w:w="752" w:type="dxa"/>
            <w:shd w:val="clear" w:color="auto" w:fill="auto"/>
            <w:noWrap/>
            <w:vAlign w:val="center"/>
          </w:tcPr>
          <w:p w14:paraId="1FAA2427">
            <w:pPr>
              <w:spacing w:line="240" w:lineRule="auto"/>
              <w:jc w:val="center"/>
              <w:rPr>
                <w:rFonts w:hint="eastAsia"/>
                <w:sz w:val="19"/>
              </w:rPr>
            </w:pPr>
            <w:r>
              <w:rPr>
                <w:rFonts w:hint="eastAsia"/>
                <w:sz w:val="19"/>
              </w:rPr>
              <w:t>123.7339</w:t>
            </w:r>
          </w:p>
        </w:tc>
        <w:tc>
          <w:tcPr>
            <w:tcW w:w="752" w:type="dxa"/>
            <w:shd w:val="clear" w:color="auto" w:fill="auto"/>
            <w:noWrap/>
            <w:vAlign w:val="center"/>
          </w:tcPr>
          <w:p w14:paraId="660E3DD5">
            <w:pPr>
              <w:spacing w:line="240" w:lineRule="auto"/>
              <w:jc w:val="center"/>
              <w:rPr>
                <w:rFonts w:hint="eastAsia"/>
                <w:sz w:val="19"/>
              </w:rPr>
            </w:pPr>
            <w:r>
              <w:rPr>
                <w:rFonts w:hint="eastAsia"/>
                <w:sz w:val="19"/>
              </w:rPr>
              <w:t>41.30672</w:t>
            </w:r>
          </w:p>
        </w:tc>
      </w:tr>
      <w:tr w14:paraId="3060D3C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557" w:type="dxa"/>
            <w:shd w:val="clear" w:color="auto" w:fill="auto"/>
            <w:noWrap/>
            <w:vAlign w:val="center"/>
          </w:tcPr>
          <w:p w14:paraId="0F34EE5D">
            <w:pPr>
              <w:spacing w:line="240" w:lineRule="auto"/>
              <w:jc w:val="center"/>
              <w:rPr>
                <w:rFonts w:hint="eastAsia"/>
                <w:sz w:val="19"/>
              </w:rPr>
            </w:pPr>
            <w:r>
              <w:rPr>
                <w:rFonts w:hint="eastAsia"/>
                <w:sz w:val="19"/>
              </w:rPr>
              <w:t>88</w:t>
            </w:r>
          </w:p>
        </w:tc>
        <w:tc>
          <w:tcPr>
            <w:tcW w:w="3575" w:type="dxa"/>
            <w:shd w:val="clear" w:color="auto" w:fill="auto"/>
            <w:noWrap/>
            <w:vAlign w:val="center"/>
          </w:tcPr>
          <w:p w14:paraId="0DE2337C">
            <w:pPr>
              <w:spacing w:line="240" w:lineRule="auto"/>
              <w:jc w:val="center"/>
              <w:rPr>
                <w:rFonts w:hint="eastAsia"/>
                <w:sz w:val="19"/>
              </w:rPr>
            </w:pPr>
            <w:r>
              <w:rPr>
                <w:rFonts w:hint="eastAsia"/>
                <w:sz w:val="19"/>
              </w:rPr>
              <w:t>本溪市第二中学</w:t>
            </w:r>
          </w:p>
        </w:tc>
        <w:tc>
          <w:tcPr>
            <w:tcW w:w="4505" w:type="dxa"/>
            <w:shd w:val="clear" w:color="auto" w:fill="auto"/>
            <w:noWrap/>
            <w:vAlign w:val="center"/>
          </w:tcPr>
          <w:p w14:paraId="36CC5926">
            <w:pPr>
              <w:spacing w:line="240" w:lineRule="auto"/>
              <w:jc w:val="center"/>
              <w:rPr>
                <w:rFonts w:hint="eastAsia"/>
                <w:sz w:val="19"/>
              </w:rPr>
            </w:pPr>
            <w:r>
              <w:rPr>
                <w:rFonts w:hint="eastAsia"/>
                <w:sz w:val="19"/>
              </w:rPr>
              <w:t>溪湖区溪湖东路顺山小区后身</w:t>
            </w:r>
          </w:p>
        </w:tc>
        <w:tc>
          <w:tcPr>
            <w:tcW w:w="851" w:type="dxa"/>
            <w:shd w:val="clear" w:color="auto" w:fill="auto"/>
            <w:noWrap/>
            <w:vAlign w:val="center"/>
          </w:tcPr>
          <w:p w14:paraId="0FD792D5">
            <w:pPr>
              <w:spacing w:line="240" w:lineRule="auto"/>
              <w:jc w:val="center"/>
              <w:rPr>
                <w:rFonts w:hint="eastAsia"/>
                <w:sz w:val="19"/>
              </w:rPr>
            </w:pPr>
            <w:r>
              <w:rPr>
                <w:rFonts w:hint="eastAsia"/>
                <w:sz w:val="19"/>
              </w:rPr>
              <w:t>专用</w:t>
            </w:r>
          </w:p>
        </w:tc>
        <w:tc>
          <w:tcPr>
            <w:tcW w:w="567" w:type="dxa"/>
            <w:shd w:val="clear" w:color="auto" w:fill="auto"/>
            <w:noWrap/>
            <w:vAlign w:val="center"/>
          </w:tcPr>
          <w:p w14:paraId="43283729">
            <w:pPr>
              <w:spacing w:line="240" w:lineRule="auto"/>
              <w:jc w:val="center"/>
              <w:rPr>
                <w:rFonts w:hint="eastAsia"/>
                <w:sz w:val="19"/>
              </w:rPr>
            </w:pPr>
            <w:r>
              <w:rPr>
                <w:rFonts w:hint="eastAsia"/>
                <w:sz w:val="19"/>
              </w:rPr>
              <w:t>新建</w:t>
            </w:r>
          </w:p>
        </w:tc>
        <w:tc>
          <w:tcPr>
            <w:tcW w:w="708" w:type="dxa"/>
            <w:shd w:val="clear" w:color="auto" w:fill="auto"/>
            <w:noWrap/>
            <w:vAlign w:val="center"/>
          </w:tcPr>
          <w:p w14:paraId="2BCEF22F">
            <w:pPr>
              <w:spacing w:line="240" w:lineRule="auto"/>
              <w:jc w:val="center"/>
              <w:rPr>
                <w:rFonts w:hint="eastAsia"/>
                <w:sz w:val="19"/>
              </w:rPr>
            </w:pPr>
            <w:r>
              <w:rPr>
                <w:rFonts w:hint="eastAsia"/>
                <w:sz w:val="19"/>
              </w:rPr>
              <w:t>2</w:t>
            </w:r>
          </w:p>
        </w:tc>
        <w:tc>
          <w:tcPr>
            <w:tcW w:w="872" w:type="dxa"/>
            <w:shd w:val="clear" w:color="auto" w:fill="auto"/>
            <w:noWrap/>
            <w:vAlign w:val="center"/>
          </w:tcPr>
          <w:p w14:paraId="1BE21869">
            <w:pPr>
              <w:spacing w:line="240" w:lineRule="auto"/>
              <w:jc w:val="center"/>
              <w:rPr>
                <w:rFonts w:hint="eastAsia"/>
                <w:sz w:val="19"/>
              </w:rPr>
            </w:pPr>
            <w:r>
              <w:rPr>
                <w:rFonts w:hint="eastAsia"/>
                <w:sz w:val="19"/>
              </w:rPr>
              <w:t>4</w:t>
            </w:r>
          </w:p>
        </w:tc>
        <w:tc>
          <w:tcPr>
            <w:tcW w:w="801" w:type="dxa"/>
            <w:shd w:val="clear" w:color="auto" w:fill="auto"/>
            <w:noWrap/>
            <w:vAlign w:val="center"/>
          </w:tcPr>
          <w:p w14:paraId="2B690F08">
            <w:pPr>
              <w:spacing w:line="240" w:lineRule="auto"/>
              <w:jc w:val="center"/>
              <w:rPr>
                <w:rFonts w:hint="eastAsia"/>
                <w:sz w:val="19"/>
              </w:rPr>
            </w:pPr>
            <w:r>
              <w:rPr>
                <w:rFonts w:hint="eastAsia"/>
                <w:sz w:val="19"/>
              </w:rPr>
              <w:t>　</w:t>
            </w:r>
          </w:p>
        </w:tc>
        <w:tc>
          <w:tcPr>
            <w:tcW w:w="752" w:type="dxa"/>
            <w:shd w:val="clear" w:color="auto" w:fill="auto"/>
            <w:noWrap/>
            <w:vAlign w:val="center"/>
          </w:tcPr>
          <w:p w14:paraId="58A3D95C">
            <w:pPr>
              <w:spacing w:line="240" w:lineRule="auto"/>
              <w:jc w:val="center"/>
              <w:rPr>
                <w:rFonts w:hint="eastAsia"/>
                <w:sz w:val="19"/>
              </w:rPr>
            </w:pPr>
            <w:r>
              <w:rPr>
                <w:rFonts w:hint="eastAsia"/>
                <w:sz w:val="19"/>
              </w:rPr>
              <w:t>123.7665</w:t>
            </w:r>
          </w:p>
        </w:tc>
        <w:tc>
          <w:tcPr>
            <w:tcW w:w="752" w:type="dxa"/>
            <w:shd w:val="clear" w:color="auto" w:fill="auto"/>
            <w:noWrap/>
            <w:vAlign w:val="center"/>
          </w:tcPr>
          <w:p w14:paraId="15EC506A">
            <w:pPr>
              <w:spacing w:line="240" w:lineRule="auto"/>
              <w:jc w:val="center"/>
              <w:rPr>
                <w:rFonts w:hint="eastAsia"/>
                <w:sz w:val="19"/>
              </w:rPr>
            </w:pPr>
            <w:r>
              <w:rPr>
                <w:rFonts w:hint="eastAsia"/>
                <w:sz w:val="19"/>
              </w:rPr>
              <w:t>41.32623</w:t>
            </w:r>
          </w:p>
        </w:tc>
      </w:tr>
      <w:tr w14:paraId="183EFA4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557" w:type="dxa"/>
            <w:shd w:val="clear" w:color="auto" w:fill="auto"/>
            <w:noWrap/>
            <w:vAlign w:val="center"/>
          </w:tcPr>
          <w:p w14:paraId="154E5EBA">
            <w:pPr>
              <w:spacing w:line="240" w:lineRule="auto"/>
              <w:jc w:val="center"/>
              <w:rPr>
                <w:rFonts w:hint="eastAsia"/>
                <w:sz w:val="19"/>
              </w:rPr>
            </w:pPr>
            <w:r>
              <w:rPr>
                <w:rFonts w:hint="eastAsia"/>
                <w:sz w:val="19"/>
              </w:rPr>
              <w:t>89</w:t>
            </w:r>
          </w:p>
        </w:tc>
        <w:tc>
          <w:tcPr>
            <w:tcW w:w="3575" w:type="dxa"/>
            <w:shd w:val="clear" w:color="auto" w:fill="auto"/>
            <w:noWrap/>
            <w:vAlign w:val="center"/>
          </w:tcPr>
          <w:p w14:paraId="0B19CBB8">
            <w:pPr>
              <w:spacing w:line="240" w:lineRule="auto"/>
              <w:jc w:val="center"/>
              <w:rPr>
                <w:rFonts w:hint="eastAsia"/>
                <w:sz w:val="19"/>
              </w:rPr>
            </w:pPr>
            <w:r>
              <w:rPr>
                <w:rFonts w:hint="eastAsia"/>
                <w:sz w:val="19"/>
              </w:rPr>
              <w:t>火连寨物流园</w:t>
            </w:r>
          </w:p>
        </w:tc>
        <w:tc>
          <w:tcPr>
            <w:tcW w:w="4505" w:type="dxa"/>
            <w:shd w:val="clear" w:color="auto" w:fill="auto"/>
            <w:noWrap/>
            <w:vAlign w:val="center"/>
          </w:tcPr>
          <w:p w14:paraId="5EF9C3B9">
            <w:pPr>
              <w:spacing w:line="240" w:lineRule="auto"/>
              <w:jc w:val="center"/>
              <w:rPr>
                <w:rFonts w:hint="eastAsia"/>
                <w:sz w:val="19"/>
              </w:rPr>
            </w:pPr>
            <w:r>
              <w:rPr>
                <w:rFonts w:hint="eastAsia"/>
                <w:sz w:val="19"/>
              </w:rPr>
              <w:t>溪湖区沈本线火连寨石油加油站对面</w:t>
            </w:r>
          </w:p>
        </w:tc>
        <w:tc>
          <w:tcPr>
            <w:tcW w:w="851" w:type="dxa"/>
            <w:shd w:val="clear" w:color="auto" w:fill="auto"/>
            <w:noWrap/>
            <w:vAlign w:val="center"/>
          </w:tcPr>
          <w:p w14:paraId="384F2961">
            <w:pPr>
              <w:spacing w:line="240" w:lineRule="auto"/>
              <w:jc w:val="center"/>
              <w:rPr>
                <w:rFonts w:hint="eastAsia"/>
                <w:sz w:val="19"/>
              </w:rPr>
            </w:pPr>
            <w:r>
              <w:rPr>
                <w:rFonts w:hint="eastAsia"/>
                <w:sz w:val="19"/>
              </w:rPr>
              <w:t>专用</w:t>
            </w:r>
          </w:p>
        </w:tc>
        <w:tc>
          <w:tcPr>
            <w:tcW w:w="567" w:type="dxa"/>
            <w:shd w:val="clear" w:color="auto" w:fill="auto"/>
            <w:noWrap/>
            <w:vAlign w:val="center"/>
          </w:tcPr>
          <w:p w14:paraId="07E22939">
            <w:pPr>
              <w:spacing w:line="240" w:lineRule="auto"/>
              <w:jc w:val="center"/>
              <w:rPr>
                <w:rFonts w:hint="eastAsia"/>
                <w:sz w:val="19"/>
              </w:rPr>
            </w:pPr>
            <w:r>
              <w:rPr>
                <w:rFonts w:hint="eastAsia"/>
                <w:sz w:val="19"/>
              </w:rPr>
              <w:t>新建</w:t>
            </w:r>
          </w:p>
        </w:tc>
        <w:tc>
          <w:tcPr>
            <w:tcW w:w="708" w:type="dxa"/>
            <w:shd w:val="clear" w:color="auto" w:fill="auto"/>
            <w:noWrap/>
            <w:vAlign w:val="center"/>
          </w:tcPr>
          <w:p w14:paraId="02D63371">
            <w:pPr>
              <w:spacing w:line="240" w:lineRule="auto"/>
              <w:jc w:val="center"/>
              <w:rPr>
                <w:rFonts w:hint="eastAsia"/>
                <w:sz w:val="19"/>
              </w:rPr>
            </w:pPr>
            <w:r>
              <w:rPr>
                <w:rFonts w:hint="eastAsia"/>
                <w:sz w:val="19"/>
              </w:rPr>
              <w:t>4</w:t>
            </w:r>
          </w:p>
        </w:tc>
        <w:tc>
          <w:tcPr>
            <w:tcW w:w="872" w:type="dxa"/>
            <w:shd w:val="clear" w:color="auto" w:fill="auto"/>
            <w:noWrap/>
            <w:vAlign w:val="center"/>
          </w:tcPr>
          <w:p w14:paraId="34CC834A">
            <w:pPr>
              <w:spacing w:line="240" w:lineRule="auto"/>
              <w:jc w:val="center"/>
              <w:rPr>
                <w:rFonts w:hint="eastAsia"/>
                <w:sz w:val="19"/>
              </w:rPr>
            </w:pPr>
            <w:r>
              <w:rPr>
                <w:rFonts w:hint="eastAsia"/>
                <w:sz w:val="19"/>
              </w:rPr>
              <w:t>8</w:t>
            </w:r>
          </w:p>
        </w:tc>
        <w:tc>
          <w:tcPr>
            <w:tcW w:w="801" w:type="dxa"/>
            <w:shd w:val="clear" w:color="auto" w:fill="auto"/>
            <w:noWrap/>
            <w:vAlign w:val="center"/>
          </w:tcPr>
          <w:p w14:paraId="4A1EB275">
            <w:pPr>
              <w:spacing w:line="240" w:lineRule="auto"/>
              <w:jc w:val="center"/>
              <w:rPr>
                <w:rFonts w:hint="eastAsia"/>
                <w:sz w:val="19"/>
              </w:rPr>
            </w:pPr>
            <w:r>
              <w:rPr>
                <w:rFonts w:hint="eastAsia"/>
                <w:sz w:val="19"/>
              </w:rPr>
              <w:t>　</w:t>
            </w:r>
          </w:p>
        </w:tc>
        <w:tc>
          <w:tcPr>
            <w:tcW w:w="752" w:type="dxa"/>
            <w:shd w:val="clear" w:color="auto" w:fill="auto"/>
            <w:noWrap/>
            <w:vAlign w:val="center"/>
          </w:tcPr>
          <w:p w14:paraId="2B560D49">
            <w:pPr>
              <w:spacing w:line="240" w:lineRule="auto"/>
              <w:jc w:val="center"/>
              <w:rPr>
                <w:rFonts w:hint="eastAsia"/>
                <w:sz w:val="19"/>
              </w:rPr>
            </w:pPr>
            <w:r>
              <w:rPr>
                <w:rFonts w:hint="eastAsia"/>
                <w:sz w:val="19"/>
              </w:rPr>
              <w:t>123.7145</w:t>
            </w:r>
          </w:p>
        </w:tc>
        <w:tc>
          <w:tcPr>
            <w:tcW w:w="752" w:type="dxa"/>
            <w:shd w:val="clear" w:color="auto" w:fill="auto"/>
            <w:noWrap/>
            <w:vAlign w:val="center"/>
          </w:tcPr>
          <w:p w14:paraId="5050F86F">
            <w:pPr>
              <w:spacing w:line="240" w:lineRule="auto"/>
              <w:jc w:val="center"/>
              <w:rPr>
                <w:rFonts w:hint="eastAsia"/>
                <w:sz w:val="19"/>
              </w:rPr>
            </w:pPr>
            <w:r>
              <w:rPr>
                <w:rFonts w:hint="eastAsia"/>
                <w:sz w:val="19"/>
              </w:rPr>
              <w:t>41.36562</w:t>
            </w:r>
          </w:p>
        </w:tc>
      </w:tr>
      <w:tr w14:paraId="0B35124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557" w:type="dxa"/>
            <w:shd w:val="clear" w:color="auto" w:fill="auto"/>
            <w:noWrap/>
            <w:vAlign w:val="center"/>
          </w:tcPr>
          <w:p w14:paraId="6A6D6890">
            <w:pPr>
              <w:spacing w:line="240" w:lineRule="auto"/>
              <w:jc w:val="center"/>
              <w:rPr>
                <w:rFonts w:hint="eastAsia"/>
                <w:sz w:val="19"/>
              </w:rPr>
            </w:pPr>
            <w:r>
              <w:rPr>
                <w:rFonts w:hint="eastAsia"/>
                <w:sz w:val="19"/>
              </w:rPr>
              <w:t>90</w:t>
            </w:r>
          </w:p>
        </w:tc>
        <w:tc>
          <w:tcPr>
            <w:tcW w:w="3575" w:type="dxa"/>
            <w:shd w:val="clear" w:color="auto" w:fill="auto"/>
            <w:noWrap/>
            <w:vAlign w:val="center"/>
          </w:tcPr>
          <w:p w14:paraId="2410126E">
            <w:pPr>
              <w:spacing w:line="240" w:lineRule="auto"/>
              <w:jc w:val="center"/>
              <w:rPr>
                <w:rFonts w:hint="eastAsia"/>
                <w:sz w:val="19"/>
              </w:rPr>
            </w:pPr>
            <w:r>
              <w:rPr>
                <w:rFonts w:hint="eastAsia"/>
                <w:sz w:val="19"/>
              </w:rPr>
              <w:t>溪湖区住房和城市建设局</w:t>
            </w:r>
          </w:p>
        </w:tc>
        <w:tc>
          <w:tcPr>
            <w:tcW w:w="4505" w:type="dxa"/>
            <w:shd w:val="clear" w:color="auto" w:fill="auto"/>
            <w:noWrap/>
            <w:vAlign w:val="center"/>
          </w:tcPr>
          <w:p w14:paraId="26867F36">
            <w:pPr>
              <w:spacing w:line="240" w:lineRule="auto"/>
              <w:jc w:val="center"/>
              <w:rPr>
                <w:rFonts w:hint="eastAsia"/>
                <w:sz w:val="19"/>
              </w:rPr>
            </w:pPr>
            <w:r>
              <w:rPr>
                <w:rFonts w:hint="eastAsia"/>
                <w:sz w:val="19"/>
              </w:rPr>
              <w:t>溪湖区沈本线火连寨石油加油站对面</w:t>
            </w:r>
          </w:p>
        </w:tc>
        <w:tc>
          <w:tcPr>
            <w:tcW w:w="851" w:type="dxa"/>
            <w:shd w:val="clear" w:color="auto" w:fill="auto"/>
            <w:noWrap/>
            <w:vAlign w:val="center"/>
          </w:tcPr>
          <w:p w14:paraId="663E44B0">
            <w:pPr>
              <w:spacing w:line="240" w:lineRule="auto"/>
              <w:jc w:val="center"/>
              <w:rPr>
                <w:rFonts w:hint="eastAsia"/>
                <w:sz w:val="19"/>
              </w:rPr>
            </w:pPr>
            <w:r>
              <w:rPr>
                <w:rFonts w:hint="eastAsia"/>
                <w:sz w:val="19"/>
              </w:rPr>
              <w:t>专用</w:t>
            </w:r>
          </w:p>
        </w:tc>
        <w:tc>
          <w:tcPr>
            <w:tcW w:w="567" w:type="dxa"/>
            <w:shd w:val="clear" w:color="auto" w:fill="auto"/>
            <w:noWrap/>
            <w:vAlign w:val="center"/>
          </w:tcPr>
          <w:p w14:paraId="31B9066B">
            <w:pPr>
              <w:spacing w:line="240" w:lineRule="auto"/>
              <w:jc w:val="center"/>
              <w:rPr>
                <w:rFonts w:hint="eastAsia"/>
                <w:sz w:val="19"/>
              </w:rPr>
            </w:pPr>
            <w:r>
              <w:rPr>
                <w:rFonts w:hint="eastAsia"/>
                <w:sz w:val="19"/>
              </w:rPr>
              <w:t>新建</w:t>
            </w:r>
          </w:p>
        </w:tc>
        <w:tc>
          <w:tcPr>
            <w:tcW w:w="708" w:type="dxa"/>
            <w:shd w:val="clear" w:color="auto" w:fill="auto"/>
            <w:noWrap/>
            <w:vAlign w:val="center"/>
          </w:tcPr>
          <w:p w14:paraId="4AB32F6C">
            <w:pPr>
              <w:spacing w:line="240" w:lineRule="auto"/>
              <w:jc w:val="center"/>
              <w:rPr>
                <w:rFonts w:hint="eastAsia"/>
                <w:sz w:val="19"/>
              </w:rPr>
            </w:pPr>
            <w:r>
              <w:rPr>
                <w:rFonts w:hint="eastAsia"/>
                <w:sz w:val="19"/>
              </w:rPr>
              <w:t>4</w:t>
            </w:r>
          </w:p>
        </w:tc>
        <w:tc>
          <w:tcPr>
            <w:tcW w:w="872" w:type="dxa"/>
            <w:shd w:val="clear" w:color="auto" w:fill="auto"/>
            <w:noWrap/>
            <w:vAlign w:val="center"/>
          </w:tcPr>
          <w:p w14:paraId="539FDCE0">
            <w:pPr>
              <w:spacing w:line="240" w:lineRule="auto"/>
              <w:jc w:val="center"/>
              <w:rPr>
                <w:rFonts w:hint="eastAsia"/>
                <w:sz w:val="19"/>
              </w:rPr>
            </w:pPr>
            <w:r>
              <w:rPr>
                <w:rFonts w:hint="eastAsia"/>
                <w:sz w:val="19"/>
              </w:rPr>
              <w:t>2</w:t>
            </w:r>
          </w:p>
        </w:tc>
        <w:tc>
          <w:tcPr>
            <w:tcW w:w="801" w:type="dxa"/>
            <w:shd w:val="clear" w:color="auto" w:fill="auto"/>
            <w:noWrap/>
            <w:vAlign w:val="center"/>
          </w:tcPr>
          <w:p w14:paraId="29D625AB">
            <w:pPr>
              <w:spacing w:line="240" w:lineRule="auto"/>
              <w:jc w:val="center"/>
              <w:rPr>
                <w:rFonts w:hint="eastAsia"/>
                <w:sz w:val="19"/>
              </w:rPr>
            </w:pPr>
            <w:r>
              <w:rPr>
                <w:rFonts w:hint="eastAsia"/>
                <w:sz w:val="19"/>
              </w:rPr>
              <w:t>　</w:t>
            </w:r>
          </w:p>
        </w:tc>
        <w:tc>
          <w:tcPr>
            <w:tcW w:w="752" w:type="dxa"/>
            <w:shd w:val="clear" w:color="auto" w:fill="auto"/>
            <w:noWrap/>
            <w:vAlign w:val="center"/>
          </w:tcPr>
          <w:p w14:paraId="2D09AC5B">
            <w:pPr>
              <w:spacing w:line="240" w:lineRule="auto"/>
              <w:jc w:val="center"/>
              <w:rPr>
                <w:rFonts w:hint="eastAsia"/>
                <w:sz w:val="19"/>
              </w:rPr>
            </w:pPr>
            <w:r>
              <w:rPr>
                <w:rFonts w:hint="eastAsia"/>
                <w:sz w:val="19"/>
              </w:rPr>
              <w:t>123.7112</w:t>
            </w:r>
          </w:p>
        </w:tc>
        <w:tc>
          <w:tcPr>
            <w:tcW w:w="752" w:type="dxa"/>
            <w:shd w:val="clear" w:color="auto" w:fill="auto"/>
            <w:noWrap/>
            <w:vAlign w:val="center"/>
          </w:tcPr>
          <w:p w14:paraId="1643D5E4">
            <w:pPr>
              <w:spacing w:line="240" w:lineRule="auto"/>
              <w:jc w:val="center"/>
              <w:rPr>
                <w:rFonts w:hint="eastAsia"/>
                <w:sz w:val="19"/>
              </w:rPr>
            </w:pPr>
            <w:r>
              <w:rPr>
                <w:rFonts w:hint="eastAsia"/>
                <w:sz w:val="19"/>
              </w:rPr>
              <w:t>41.32239</w:t>
            </w:r>
          </w:p>
        </w:tc>
      </w:tr>
      <w:tr w14:paraId="7039C03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557" w:type="dxa"/>
            <w:shd w:val="clear" w:color="auto" w:fill="auto"/>
            <w:noWrap/>
            <w:vAlign w:val="center"/>
          </w:tcPr>
          <w:p w14:paraId="65F99000">
            <w:pPr>
              <w:spacing w:line="240" w:lineRule="auto"/>
              <w:jc w:val="center"/>
              <w:rPr>
                <w:rFonts w:hint="eastAsia"/>
                <w:sz w:val="19"/>
              </w:rPr>
            </w:pPr>
            <w:r>
              <w:rPr>
                <w:rFonts w:hint="eastAsia"/>
                <w:sz w:val="19"/>
              </w:rPr>
              <w:t>91</w:t>
            </w:r>
          </w:p>
        </w:tc>
        <w:tc>
          <w:tcPr>
            <w:tcW w:w="3575" w:type="dxa"/>
            <w:shd w:val="clear" w:color="auto" w:fill="auto"/>
            <w:noWrap/>
            <w:vAlign w:val="center"/>
          </w:tcPr>
          <w:p w14:paraId="24D53B53">
            <w:pPr>
              <w:spacing w:line="240" w:lineRule="auto"/>
              <w:jc w:val="center"/>
              <w:rPr>
                <w:rFonts w:hint="eastAsia"/>
                <w:sz w:val="19"/>
              </w:rPr>
            </w:pPr>
            <w:r>
              <w:rPr>
                <w:rFonts w:hint="eastAsia"/>
                <w:sz w:val="19"/>
              </w:rPr>
              <w:t>本溪市青松岭墓园九龙山公墓停车场</w:t>
            </w:r>
          </w:p>
        </w:tc>
        <w:tc>
          <w:tcPr>
            <w:tcW w:w="4505" w:type="dxa"/>
            <w:shd w:val="clear" w:color="auto" w:fill="auto"/>
            <w:noWrap/>
            <w:vAlign w:val="center"/>
          </w:tcPr>
          <w:p w14:paraId="00B06909">
            <w:pPr>
              <w:spacing w:line="240" w:lineRule="auto"/>
              <w:jc w:val="center"/>
              <w:rPr>
                <w:rFonts w:hint="eastAsia"/>
                <w:sz w:val="19"/>
              </w:rPr>
            </w:pPr>
            <w:r>
              <w:rPr>
                <w:rFonts w:hint="eastAsia"/>
                <w:sz w:val="19"/>
              </w:rPr>
              <w:t>溪湖区郑三线东风湖旅游度假村东北</w:t>
            </w:r>
            <w:r>
              <w:rPr>
                <w:sz w:val="19"/>
              </w:rPr>
              <w:t>350</w:t>
            </w:r>
            <w:r>
              <w:rPr>
                <w:rFonts w:hint="eastAsia"/>
                <w:sz w:val="19"/>
              </w:rPr>
              <w:t>米</w:t>
            </w:r>
          </w:p>
        </w:tc>
        <w:tc>
          <w:tcPr>
            <w:tcW w:w="851" w:type="dxa"/>
            <w:shd w:val="clear" w:color="auto" w:fill="auto"/>
            <w:noWrap/>
            <w:vAlign w:val="center"/>
          </w:tcPr>
          <w:p w14:paraId="48EDA236">
            <w:pPr>
              <w:spacing w:line="240" w:lineRule="auto"/>
              <w:jc w:val="center"/>
              <w:rPr>
                <w:rFonts w:hint="eastAsia"/>
                <w:sz w:val="19"/>
              </w:rPr>
            </w:pPr>
            <w:r>
              <w:rPr>
                <w:rFonts w:hint="eastAsia"/>
                <w:sz w:val="19"/>
              </w:rPr>
              <w:t>专用</w:t>
            </w:r>
          </w:p>
        </w:tc>
        <w:tc>
          <w:tcPr>
            <w:tcW w:w="567" w:type="dxa"/>
            <w:shd w:val="clear" w:color="auto" w:fill="auto"/>
            <w:noWrap/>
            <w:vAlign w:val="center"/>
          </w:tcPr>
          <w:p w14:paraId="2DB97E9C">
            <w:pPr>
              <w:spacing w:line="240" w:lineRule="auto"/>
              <w:jc w:val="center"/>
              <w:rPr>
                <w:rFonts w:hint="eastAsia"/>
                <w:sz w:val="19"/>
              </w:rPr>
            </w:pPr>
            <w:r>
              <w:rPr>
                <w:rFonts w:hint="eastAsia"/>
                <w:sz w:val="19"/>
              </w:rPr>
              <w:t>新建</w:t>
            </w:r>
          </w:p>
        </w:tc>
        <w:tc>
          <w:tcPr>
            <w:tcW w:w="708" w:type="dxa"/>
            <w:shd w:val="clear" w:color="auto" w:fill="auto"/>
            <w:noWrap/>
            <w:vAlign w:val="center"/>
          </w:tcPr>
          <w:p w14:paraId="242FBE5E">
            <w:pPr>
              <w:spacing w:line="240" w:lineRule="auto"/>
              <w:jc w:val="center"/>
              <w:rPr>
                <w:rFonts w:hint="eastAsia"/>
                <w:sz w:val="19"/>
              </w:rPr>
            </w:pPr>
            <w:r>
              <w:rPr>
                <w:rFonts w:hint="eastAsia"/>
                <w:sz w:val="19"/>
              </w:rPr>
              <w:t>1</w:t>
            </w:r>
          </w:p>
        </w:tc>
        <w:tc>
          <w:tcPr>
            <w:tcW w:w="872" w:type="dxa"/>
            <w:shd w:val="clear" w:color="auto" w:fill="auto"/>
            <w:noWrap/>
            <w:vAlign w:val="center"/>
          </w:tcPr>
          <w:p w14:paraId="6F341211">
            <w:pPr>
              <w:spacing w:line="240" w:lineRule="auto"/>
              <w:jc w:val="center"/>
              <w:rPr>
                <w:rFonts w:hint="eastAsia"/>
                <w:sz w:val="19"/>
              </w:rPr>
            </w:pPr>
            <w:r>
              <w:rPr>
                <w:rFonts w:hint="eastAsia"/>
                <w:sz w:val="19"/>
              </w:rPr>
              <w:t>2</w:t>
            </w:r>
          </w:p>
        </w:tc>
        <w:tc>
          <w:tcPr>
            <w:tcW w:w="801" w:type="dxa"/>
            <w:shd w:val="clear" w:color="auto" w:fill="auto"/>
            <w:noWrap/>
            <w:vAlign w:val="center"/>
          </w:tcPr>
          <w:p w14:paraId="60D4C7A5">
            <w:pPr>
              <w:spacing w:line="240" w:lineRule="auto"/>
              <w:jc w:val="center"/>
              <w:rPr>
                <w:rFonts w:hint="eastAsia"/>
                <w:sz w:val="19"/>
              </w:rPr>
            </w:pPr>
            <w:r>
              <w:rPr>
                <w:rFonts w:hint="eastAsia"/>
                <w:sz w:val="19"/>
              </w:rPr>
              <w:t>　</w:t>
            </w:r>
          </w:p>
        </w:tc>
        <w:tc>
          <w:tcPr>
            <w:tcW w:w="752" w:type="dxa"/>
            <w:shd w:val="clear" w:color="auto" w:fill="auto"/>
            <w:noWrap/>
            <w:vAlign w:val="center"/>
          </w:tcPr>
          <w:p w14:paraId="2C503C6C">
            <w:pPr>
              <w:spacing w:line="240" w:lineRule="auto"/>
              <w:jc w:val="center"/>
              <w:rPr>
                <w:rFonts w:hint="eastAsia"/>
                <w:sz w:val="19"/>
              </w:rPr>
            </w:pPr>
            <w:r>
              <w:rPr>
                <w:rFonts w:hint="eastAsia"/>
                <w:sz w:val="19"/>
              </w:rPr>
              <w:t>123.695</w:t>
            </w:r>
          </w:p>
        </w:tc>
        <w:tc>
          <w:tcPr>
            <w:tcW w:w="752" w:type="dxa"/>
            <w:shd w:val="clear" w:color="auto" w:fill="auto"/>
            <w:noWrap/>
            <w:vAlign w:val="center"/>
          </w:tcPr>
          <w:p w14:paraId="276E4B7F">
            <w:pPr>
              <w:spacing w:line="240" w:lineRule="auto"/>
              <w:jc w:val="center"/>
              <w:rPr>
                <w:rFonts w:hint="eastAsia"/>
                <w:sz w:val="19"/>
              </w:rPr>
            </w:pPr>
            <w:r>
              <w:rPr>
                <w:rFonts w:hint="eastAsia"/>
                <w:sz w:val="19"/>
              </w:rPr>
              <w:t>41.33021</w:t>
            </w:r>
          </w:p>
        </w:tc>
      </w:tr>
      <w:tr w14:paraId="6545081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557" w:type="dxa"/>
            <w:shd w:val="clear" w:color="auto" w:fill="auto"/>
            <w:noWrap/>
            <w:vAlign w:val="center"/>
          </w:tcPr>
          <w:p w14:paraId="29030378">
            <w:pPr>
              <w:spacing w:line="240" w:lineRule="auto"/>
              <w:jc w:val="center"/>
              <w:rPr>
                <w:rFonts w:hint="eastAsia"/>
                <w:sz w:val="19"/>
              </w:rPr>
            </w:pPr>
            <w:r>
              <w:rPr>
                <w:rFonts w:hint="eastAsia"/>
                <w:sz w:val="19"/>
              </w:rPr>
              <w:t>92</w:t>
            </w:r>
          </w:p>
        </w:tc>
        <w:tc>
          <w:tcPr>
            <w:tcW w:w="3575" w:type="dxa"/>
            <w:shd w:val="clear" w:color="auto" w:fill="auto"/>
            <w:noWrap/>
            <w:vAlign w:val="center"/>
          </w:tcPr>
          <w:p w14:paraId="215D4B9E">
            <w:pPr>
              <w:spacing w:line="240" w:lineRule="auto"/>
              <w:jc w:val="center"/>
              <w:rPr>
                <w:rFonts w:hint="eastAsia"/>
                <w:sz w:val="19"/>
              </w:rPr>
            </w:pPr>
            <w:r>
              <w:rPr>
                <w:rFonts w:hint="eastAsia"/>
                <w:sz w:val="19"/>
              </w:rPr>
              <w:t>本溪市民政事务服务中心第一社会福利院停车场</w:t>
            </w:r>
          </w:p>
        </w:tc>
        <w:tc>
          <w:tcPr>
            <w:tcW w:w="4505" w:type="dxa"/>
            <w:shd w:val="clear" w:color="auto" w:fill="auto"/>
            <w:noWrap/>
            <w:vAlign w:val="center"/>
          </w:tcPr>
          <w:p w14:paraId="34E9A6E0">
            <w:pPr>
              <w:spacing w:line="240" w:lineRule="auto"/>
              <w:jc w:val="center"/>
              <w:rPr>
                <w:rFonts w:hint="eastAsia"/>
                <w:sz w:val="19"/>
              </w:rPr>
            </w:pPr>
            <w:r>
              <w:rPr>
                <w:rFonts w:hint="eastAsia"/>
                <w:sz w:val="19"/>
              </w:rPr>
              <w:t>溪湖区火连寨陈家沟</w:t>
            </w:r>
          </w:p>
        </w:tc>
        <w:tc>
          <w:tcPr>
            <w:tcW w:w="851" w:type="dxa"/>
            <w:shd w:val="clear" w:color="auto" w:fill="auto"/>
            <w:noWrap/>
            <w:vAlign w:val="center"/>
          </w:tcPr>
          <w:p w14:paraId="1CA26839">
            <w:pPr>
              <w:spacing w:line="240" w:lineRule="auto"/>
              <w:jc w:val="center"/>
              <w:rPr>
                <w:rFonts w:hint="eastAsia"/>
                <w:sz w:val="19"/>
              </w:rPr>
            </w:pPr>
            <w:r>
              <w:rPr>
                <w:rFonts w:hint="eastAsia"/>
                <w:sz w:val="19"/>
              </w:rPr>
              <w:t>专用</w:t>
            </w:r>
          </w:p>
        </w:tc>
        <w:tc>
          <w:tcPr>
            <w:tcW w:w="567" w:type="dxa"/>
            <w:shd w:val="clear" w:color="auto" w:fill="auto"/>
            <w:noWrap/>
            <w:vAlign w:val="center"/>
          </w:tcPr>
          <w:p w14:paraId="07BCF87D">
            <w:pPr>
              <w:spacing w:line="240" w:lineRule="auto"/>
              <w:jc w:val="center"/>
              <w:rPr>
                <w:rFonts w:hint="eastAsia"/>
                <w:sz w:val="19"/>
              </w:rPr>
            </w:pPr>
            <w:r>
              <w:rPr>
                <w:rFonts w:hint="eastAsia"/>
                <w:sz w:val="19"/>
              </w:rPr>
              <w:t>新建</w:t>
            </w:r>
          </w:p>
        </w:tc>
        <w:tc>
          <w:tcPr>
            <w:tcW w:w="708" w:type="dxa"/>
            <w:shd w:val="clear" w:color="auto" w:fill="auto"/>
            <w:noWrap/>
            <w:vAlign w:val="center"/>
          </w:tcPr>
          <w:p w14:paraId="22939876">
            <w:pPr>
              <w:spacing w:line="240" w:lineRule="auto"/>
              <w:jc w:val="center"/>
              <w:rPr>
                <w:rFonts w:hint="eastAsia"/>
                <w:sz w:val="19"/>
              </w:rPr>
            </w:pPr>
            <w:r>
              <w:rPr>
                <w:rFonts w:hint="eastAsia"/>
                <w:sz w:val="19"/>
              </w:rPr>
              <w:t>1</w:t>
            </w:r>
          </w:p>
        </w:tc>
        <w:tc>
          <w:tcPr>
            <w:tcW w:w="872" w:type="dxa"/>
            <w:shd w:val="clear" w:color="auto" w:fill="auto"/>
            <w:noWrap/>
            <w:vAlign w:val="center"/>
          </w:tcPr>
          <w:p w14:paraId="112354E9">
            <w:pPr>
              <w:spacing w:line="240" w:lineRule="auto"/>
              <w:jc w:val="center"/>
              <w:rPr>
                <w:rFonts w:hint="eastAsia"/>
                <w:sz w:val="19"/>
              </w:rPr>
            </w:pPr>
            <w:r>
              <w:rPr>
                <w:rFonts w:hint="eastAsia"/>
                <w:sz w:val="19"/>
              </w:rPr>
              <w:t>2</w:t>
            </w:r>
          </w:p>
        </w:tc>
        <w:tc>
          <w:tcPr>
            <w:tcW w:w="801" w:type="dxa"/>
            <w:shd w:val="clear" w:color="auto" w:fill="auto"/>
            <w:noWrap/>
            <w:vAlign w:val="center"/>
          </w:tcPr>
          <w:p w14:paraId="6F744A5C">
            <w:pPr>
              <w:spacing w:line="240" w:lineRule="auto"/>
              <w:jc w:val="center"/>
              <w:rPr>
                <w:rFonts w:hint="eastAsia"/>
                <w:sz w:val="19"/>
              </w:rPr>
            </w:pPr>
            <w:r>
              <w:rPr>
                <w:rFonts w:hint="eastAsia"/>
                <w:sz w:val="19"/>
              </w:rPr>
              <w:t>　</w:t>
            </w:r>
          </w:p>
        </w:tc>
        <w:tc>
          <w:tcPr>
            <w:tcW w:w="752" w:type="dxa"/>
            <w:shd w:val="clear" w:color="auto" w:fill="auto"/>
            <w:noWrap/>
            <w:vAlign w:val="center"/>
          </w:tcPr>
          <w:p w14:paraId="6C6FB838">
            <w:pPr>
              <w:spacing w:line="240" w:lineRule="auto"/>
              <w:jc w:val="center"/>
              <w:rPr>
                <w:rFonts w:hint="eastAsia"/>
                <w:sz w:val="19"/>
              </w:rPr>
            </w:pPr>
            <w:r>
              <w:rPr>
                <w:rFonts w:hint="eastAsia"/>
                <w:sz w:val="19"/>
              </w:rPr>
              <w:t>123.6955</w:t>
            </w:r>
          </w:p>
        </w:tc>
        <w:tc>
          <w:tcPr>
            <w:tcW w:w="752" w:type="dxa"/>
            <w:shd w:val="clear" w:color="auto" w:fill="auto"/>
            <w:noWrap/>
            <w:vAlign w:val="center"/>
          </w:tcPr>
          <w:p w14:paraId="6D1E4337">
            <w:pPr>
              <w:spacing w:line="240" w:lineRule="auto"/>
              <w:jc w:val="center"/>
              <w:rPr>
                <w:rFonts w:hint="eastAsia"/>
                <w:sz w:val="19"/>
              </w:rPr>
            </w:pPr>
            <w:r>
              <w:rPr>
                <w:rFonts w:hint="eastAsia"/>
                <w:sz w:val="19"/>
              </w:rPr>
              <w:t>41.36505</w:t>
            </w:r>
          </w:p>
        </w:tc>
      </w:tr>
      <w:tr w14:paraId="1655E86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557" w:type="dxa"/>
            <w:shd w:val="clear" w:color="auto" w:fill="auto"/>
            <w:noWrap/>
            <w:vAlign w:val="center"/>
          </w:tcPr>
          <w:p w14:paraId="63DDD874">
            <w:pPr>
              <w:spacing w:line="240" w:lineRule="auto"/>
              <w:jc w:val="center"/>
              <w:rPr>
                <w:rFonts w:hint="eastAsia"/>
                <w:sz w:val="19"/>
              </w:rPr>
            </w:pPr>
            <w:r>
              <w:rPr>
                <w:rFonts w:hint="eastAsia"/>
                <w:sz w:val="19"/>
              </w:rPr>
              <w:t>93</w:t>
            </w:r>
          </w:p>
        </w:tc>
        <w:tc>
          <w:tcPr>
            <w:tcW w:w="3575" w:type="dxa"/>
            <w:shd w:val="clear" w:color="auto" w:fill="auto"/>
            <w:noWrap/>
            <w:vAlign w:val="center"/>
          </w:tcPr>
          <w:p w14:paraId="2C04C3DB">
            <w:pPr>
              <w:spacing w:line="240" w:lineRule="auto"/>
              <w:jc w:val="center"/>
              <w:rPr>
                <w:rFonts w:hint="eastAsia"/>
                <w:sz w:val="19"/>
              </w:rPr>
            </w:pPr>
            <w:r>
              <w:rPr>
                <w:rFonts w:hint="eastAsia"/>
                <w:sz w:val="19"/>
              </w:rPr>
              <w:t>本溪市民政事务服务中心第二社会福利院停车场</w:t>
            </w:r>
          </w:p>
        </w:tc>
        <w:tc>
          <w:tcPr>
            <w:tcW w:w="4505" w:type="dxa"/>
            <w:shd w:val="clear" w:color="auto" w:fill="auto"/>
            <w:noWrap/>
            <w:vAlign w:val="center"/>
          </w:tcPr>
          <w:p w14:paraId="7BCDE4BC">
            <w:pPr>
              <w:spacing w:line="240" w:lineRule="auto"/>
              <w:jc w:val="center"/>
              <w:rPr>
                <w:rFonts w:hint="eastAsia"/>
                <w:sz w:val="19"/>
              </w:rPr>
            </w:pPr>
            <w:r>
              <w:rPr>
                <w:rFonts w:hint="eastAsia"/>
                <w:sz w:val="19"/>
              </w:rPr>
              <w:t>溪湖区火连寨镇陈家沟</w:t>
            </w:r>
          </w:p>
        </w:tc>
        <w:tc>
          <w:tcPr>
            <w:tcW w:w="851" w:type="dxa"/>
            <w:shd w:val="clear" w:color="auto" w:fill="auto"/>
            <w:noWrap/>
            <w:vAlign w:val="center"/>
          </w:tcPr>
          <w:p w14:paraId="2119C32E">
            <w:pPr>
              <w:spacing w:line="240" w:lineRule="auto"/>
              <w:jc w:val="center"/>
              <w:rPr>
                <w:rFonts w:hint="eastAsia"/>
                <w:sz w:val="19"/>
              </w:rPr>
            </w:pPr>
            <w:r>
              <w:rPr>
                <w:rFonts w:hint="eastAsia"/>
                <w:sz w:val="19"/>
              </w:rPr>
              <w:t>专用</w:t>
            </w:r>
          </w:p>
        </w:tc>
        <w:tc>
          <w:tcPr>
            <w:tcW w:w="567" w:type="dxa"/>
            <w:shd w:val="clear" w:color="auto" w:fill="auto"/>
            <w:noWrap/>
            <w:vAlign w:val="center"/>
          </w:tcPr>
          <w:p w14:paraId="49EF38E0">
            <w:pPr>
              <w:spacing w:line="240" w:lineRule="auto"/>
              <w:jc w:val="center"/>
              <w:rPr>
                <w:rFonts w:hint="eastAsia"/>
                <w:sz w:val="19"/>
              </w:rPr>
            </w:pPr>
            <w:r>
              <w:rPr>
                <w:rFonts w:hint="eastAsia"/>
                <w:sz w:val="19"/>
              </w:rPr>
              <w:t>新建</w:t>
            </w:r>
          </w:p>
        </w:tc>
        <w:tc>
          <w:tcPr>
            <w:tcW w:w="708" w:type="dxa"/>
            <w:shd w:val="clear" w:color="auto" w:fill="auto"/>
            <w:noWrap/>
            <w:vAlign w:val="center"/>
          </w:tcPr>
          <w:p w14:paraId="234B44D6">
            <w:pPr>
              <w:spacing w:line="240" w:lineRule="auto"/>
              <w:jc w:val="center"/>
              <w:rPr>
                <w:rFonts w:hint="eastAsia"/>
                <w:sz w:val="19"/>
              </w:rPr>
            </w:pPr>
            <w:r>
              <w:rPr>
                <w:rFonts w:hint="eastAsia"/>
                <w:sz w:val="19"/>
              </w:rPr>
              <w:t>1</w:t>
            </w:r>
          </w:p>
        </w:tc>
        <w:tc>
          <w:tcPr>
            <w:tcW w:w="872" w:type="dxa"/>
            <w:shd w:val="clear" w:color="auto" w:fill="auto"/>
            <w:noWrap/>
            <w:vAlign w:val="center"/>
          </w:tcPr>
          <w:p w14:paraId="27F3E409">
            <w:pPr>
              <w:spacing w:line="240" w:lineRule="auto"/>
              <w:jc w:val="center"/>
              <w:rPr>
                <w:rFonts w:hint="eastAsia"/>
                <w:sz w:val="19"/>
              </w:rPr>
            </w:pPr>
            <w:r>
              <w:rPr>
                <w:rFonts w:hint="eastAsia"/>
                <w:sz w:val="19"/>
              </w:rPr>
              <w:t>2</w:t>
            </w:r>
          </w:p>
        </w:tc>
        <w:tc>
          <w:tcPr>
            <w:tcW w:w="801" w:type="dxa"/>
            <w:shd w:val="clear" w:color="auto" w:fill="auto"/>
            <w:noWrap/>
            <w:vAlign w:val="center"/>
          </w:tcPr>
          <w:p w14:paraId="77A9F2EB">
            <w:pPr>
              <w:spacing w:line="240" w:lineRule="auto"/>
              <w:jc w:val="center"/>
              <w:rPr>
                <w:rFonts w:hint="eastAsia"/>
                <w:sz w:val="19"/>
              </w:rPr>
            </w:pPr>
            <w:r>
              <w:rPr>
                <w:rFonts w:hint="eastAsia"/>
                <w:sz w:val="19"/>
              </w:rPr>
              <w:t>　</w:t>
            </w:r>
          </w:p>
        </w:tc>
        <w:tc>
          <w:tcPr>
            <w:tcW w:w="752" w:type="dxa"/>
            <w:shd w:val="clear" w:color="auto" w:fill="auto"/>
            <w:noWrap/>
            <w:vAlign w:val="center"/>
          </w:tcPr>
          <w:p w14:paraId="27C0D448">
            <w:pPr>
              <w:spacing w:line="240" w:lineRule="auto"/>
              <w:jc w:val="center"/>
              <w:rPr>
                <w:rFonts w:hint="eastAsia"/>
                <w:sz w:val="19"/>
              </w:rPr>
            </w:pPr>
            <w:r>
              <w:rPr>
                <w:rFonts w:hint="eastAsia"/>
                <w:sz w:val="19"/>
              </w:rPr>
              <w:t>123.6969</w:t>
            </w:r>
          </w:p>
        </w:tc>
        <w:tc>
          <w:tcPr>
            <w:tcW w:w="752" w:type="dxa"/>
            <w:shd w:val="clear" w:color="auto" w:fill="auto"/>
            <w:noWrap/>
            <w:vAlign w:val="center"/>
          </w:tcPr>
          <w:p w14:paraId="32408BFB">
            <w:pPr>
              <w:spacing w:line="240" w:lineRule="auto"/>
              <w:jc w:val="center"/>
              <w:rPr>
                <w:rFonts w:hint="eastAsia"/>
                <w:sz w:val="19"/>
              </w:rPr>
            </w:pPr>
            <w:r>
              <w:rPr>
                <w:rFonts w:hint="eastAsia"/>
                <w:sz w:val="19"/>
              </w:rPr>
              <w:t>41.36618</w:t>
            </w:r>
          </w:p>
        </w:tc>
      </w:tr>
      <w:tr w14:paraId="0AADE03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557" w:type="dxa"/>
            <w:shd w:val="clear" w:color="auto" w:fill="auto"/>
            <w:noWrap/>
            <w:vAlign w:val="center"/>
          </w:tcPr>
          <w:p w14:paraId="32AB385F">
            <w:pPr>
              <w:spacing w:line="240" w:lineRule="auto"/>
              <w:jc w:val="center"/>
              <w:rPr>
                <w:rFonts w:hint="eastAsia"/>
                <w:sz w:val="19"/>
              </w:rPr>
            </w:pPr>
            <w:r>
              <w:rPr>
                <w:rFonts w:hint="eastAsia"/>
                <w:sz w:val="19"/>
              </w:rPr>
              <w:t>94</w:t>
            </w:r>
          </w:p>
        </w:tc>
        <w:tc>
          <w:tcPr>
            <w:tcW w:w="3575" w:type="dxa"/>
            <w:shd w:val="clear" w:color="auto" w:fill="auto"/>
            <w:noWrap/>
            <w:vAlign w:val="center"/>
          </w:tcPr>
          <w:p w14:paraId="1426CBB1">
            <w:pPr>
              <w:spacing w:line="240" w:lineRule="auto"/>
              <w:jc w:val="center"/>
              <w:rPr>
                <w:rFonts w:hint="eastAsia"/>
                <w:sz w:val="19"/>
              </w:rPr>
            </w:pPr>
            <w:r>
              <w:rPr>
                <w:rFonts w:hint="eastAsia"/>
                <w:sz w:val="19"/>
              </w:rPr>
              <w:t>本溪市民政事务服务中心第五社会福利院停车场</w:t>
            </w:r>
          </w:p>
        </w:tc>
        <w:tc>
          <w:tcPr>
            <w:tcW w:w="4505" w:type="dxa"/>
            <w:shd w:val="clear" w:color="auto" w:fill="auto"/>
            <w:noWrap/>
            <w:vAlign w:val="center"/>
          </w:tcPr>
          <w:p w14:paraId="3B6FB4B2">
            <w:pPr>
              <w:spacing w:line="240" w:lineRule="auto"/>
              <w:jc w:val="center"/>
              <w:rPr>
                <w:rFonts w:hint="eastAsia"/>
                <w:sz w:val="19"/>
              </w:rPr>
            </w:pPr>
            <w:r>
              <w:rPr>
                <w:rFonts w:hint="eastAsia"/>
                <w:sz w:val="19"/>
              </w:rPr>
              <w:t>溪湖区溪湖东路</w:t>
            </w:r>
            <w:r>
              <w:rPr>
                <w:sz w:val="19"/>
              </w:rPr>
              <w:t>111</w:t>
            </w:r>
            <w:r>
              <w:rPr>
                <w:rFonts w:hint="eastAsia"/>
                <w:sz w:val="19"/>
              </w:rPr>
              <w:t>号</w:t>
            </w:r>
          </w:p>
        </w:tc>
        <w:tc>
          <w:tcPr>
            <w:tcW w:w="851" w:type="dxa"/>
            <w:shd w:val="clear" w:color="auto" w:fill="auto"/>
            <w:noWrap/>
            <w:vAlign w:val="center"/>
          </w:tcPr>
          <w:p w14:paraId="302429DD">
            <w:pPr>
              <w:spacing w:line="240" w:lineRule="auto"/>
              <w:jc w:val="center"/>
              <w:rPr>
                <w:rFonts w:hint="eastAsia"/>
                <w:sz w:val="19"/>
              </w:rPr>
            </w:pPr>
            <w:r>
              <w:rPr>
                <w:rFonts w:hint="eastAsia"/>
                <w:sz w:val="19"/>
              </w:rPr>
              <w:t>专用</w:t>
            </w:r>
          </w:p>
        </w:tc>
        <w:tc>
          <w:tcPr>
            <w:tcW w:w="567" w:type="dxa"/>
            <w:shd w:val="clear" w:color="auto" w:fill="auto"/>
            <w:noWrap/>
            <w:vAlign w:val="center"/>
          </w:tcPr>
          <w:p w14:paraId="79BDBC0E">
            <w:pPr>
              <w:spacing w:line="240" w:lineRule="auto"/>
              <w:jc w:val="center"/>
              <w:rPr>
                <w:rFonts w:hint="eastAsia"/>
                <w:sz w:val="19"/>
              </w:rPr>
            </w:pPr>
            <w:r>
              <w:rPr>
                <w:rFonts w:hint="eastAsia"/>
                <w:sz w:val="19"/>
              </w:rPr>
              <w:t>新建</w:t>
            </w:r>
          </w:p>
        </w:tc>
        <w:tc>
          <w:tcPr>
            <w:tcW w:w="708" w:type="dxa"/>
            <w:shd w:val="clear" w:color="auto" w:fill="auto"/>
            <w:noWrap/>
            <w:vAlign w:val="center"/>
          </w:tcPr>
          <w:p w14:paraId="5C7AD1A2">
            <w:pPr>
              <w:spacing w:line="240" w:lineRule="auto"/>
              <w:jc w:val="center"/>
              <w:rPr>
                <w:rFonts w:hint="eastAsia"/>
                <w:sz w:val="19"/>
              </w:rPr>
            </w:pPr>
            <w:r>
              <w:rPr>
                <w:rFonts w:hint="eastAsia"/>
                <w:sz w:val="19"/>
              </w:rPr>
              <w:t>1</w:t>
            </w:r>
          </w:p>
        </w:tc>
        <w:tc>
          <w:tcPr>
            <w:tcW w:w="872" w:type="dxa"/>
            <w:shd w:val="clear" w:color="auto" w:fill="auto"/>
            <w:noWrap/>
            <w:vAlign w:val="center"/>
          </w:tcPr>
          <w:p w14:paraId="4DEAA0B3">
            <w:pPr>
              <w:spacing w:line="240" w:lineRule="auto"/>
              <w:jc w:val="center"/>
              <w:rPr>
                <w:rFonts w:hint="eastAsia"/>
                <w:sz w:val="19"/>
              </w:rPr>
            </w:pPr>
            <w:r>
              <w:rPr>
                <w:rFonts w:hint="eastAsia"/>
                <w:sz w:val="19"/>
              </w:rPr>
              <w:t>2</w:t>
            </w:r>
          </w:p>
        </w:tc>
        <w:tc>
          <w:tcPr>
            <w:tcW w:w="801" w:type="dxa"/>
            <w:shd w:val="clear" w:color="auto" w:fill="auto"/>
            <w:noWrap/>
            <w:vAlign w:val="center"/>
          </w:tcPr>
          <w:p w14:paraId="642E47F9">
            <w:pPr>
              <w:spacing w:line="240" w:lineRule="auto"/>
              <w:jc w:val="center"/>
              <w:rPr>
                <w:rFonts w:hint="eastAsia"/>
                <w:sz w:val="19"/>
              </w:rPr>
            </w:pPr>
            <w:r>
              <w:rPr>
                <w:rFonts w:hint="eastAsia"/>
                <w:sz w:val="19"/>
              </w:rPr>
              <w:t>　</w:t>
            </w:r>
          </w:p>
        </w:tc>
        <w:tc>
          <w:tcPr>
            <w:tcW w:w="752" w:type="dxa"/>
            <w:shd w:val="clear" w:color="auto" w:fill="auto"/>
            <w:noWrap/>
            <w:vAlign w:val="center"/>
          </w:tcPr>
          <w:p w14:paraId="133AC4AB">
            <w:pPr>
              <w:spacing w:line="240" w:lineRule="auto"/>
              <w:jc w:val="center"/>
              <w:rPr>
                <w:rFonts w:hint="eastAsia"/>
                <w:sz w:val="19"/>
              </w:rPr>
            </w:pPr>
            <w:r>
              <w:rPr>
                <w:rFonts w:hint="eastAsia"/>
                <w:sz w:val="19"/>
              </w:rPr>
              <w:t>123.7762</w:t>
            </w:r>
          </w:p>
        </w:tc>
        <w:tc>
          <w:tcPr>
            <w:tcW w:w="752" w:type="dxa"/>
            <w:shd w:val="clear" w:color="auto" w:fill="auto"/>
            <w:noWrap/>
            <w:vAlign w:val="center"/>
          </w:tcPr>
          <w:p w14:paraId="3FC6D916">
            <w:pPr>
              <w:spacing w:line="240" w:lineRule="auto"/>
              <w:jc w:val="center"/>
              <w:rPr>
                <w:rFonts w:hint="eastAsia"/>
                <w:sz w:val="19"/>
              </w:rPr>
            </w:pPr>
            <w:r>
              <w:rPr>
                <w:rFonts w:hint="eastAsia"/>
                <w:sz w:val="19"/>
              </w:rPr>
              <w:t>41.31898</w:t>
            </w:r>
          </w:p>
        </w:tc>
      </w:tr>
      <w:tr w14:paraId="485DF29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557" w:type="dxa"/>
            <w:shd w:val="clear" w:color="auto" w:fill="auto"/>
            <w:noWrap/>
            <w:vAlign w:val="center"/>
          </w:tcPr>
          <w:p w14:paraId="32D48433">
            <w:pPr>
              <w:spacing w:line="240" w:lineRule="auto"/>
              <w:jc w:val="center"/>
              <w:rPr>
                <w:rFonts w:hint="eastAsia"/>
                <w:sz w:val="19"/>
              </w:rPr>
            </w:pPr>
            <w:r>
              <w:rPr>
                <w:rFonts w:hint="eastAsia"/>
                <w:sz w:val="19"/>
              </w:rPr>
              <w:t>95</w:t>
            </w:r>
          </w:p>
        </w:tc>
        <w:tc>
          <w:tcPr>
            <w:tcW w:w="3575" w:type="dxa"/>
            <w:shd w:val="clear" w:color="auto" w:fill="auto"/>
            <w:noWrap/>
            <w:vAlign w:val="center"/>
          </w:tcPr>
          <w:p w14:paraId="43E0A7E2">
            <w:pPr>
              <w:spacing w:line="240" w:lineRule="auto"/>
              <w:jc w:val="center"/>
              <w:rPr>
                <w:rFonts w:hint="eastAsia"/>
                <w:sz w:val="19"/>
              </w:rPr>
            </w:pPr>
            <w:r>
              <w:rPr>
                <w:rFonts w:hint="eastAsia"/>
                <w:sz w:val="19"/>
              </w:rPr>
              <w:t>本溪市泰运交通物流有限公司</w:t>
            </w:r>
          </w:p>
        </w:tc>
        <w:tc>
          <w:tcPr>
            <w:tcW w:w="4505" w:type="dxa"/>
            <w:shd w:val="clear" w:color="auto" w:fill="auto"/>
            <w:noWrap/>
            <w:vAlign w:val="center"/>
          </w:tcPr>
          <w:p w14:paraId="4E6AE0B4">
            <w:pPr>
              <w:spacing w:line="240" w:lineRule="auto"/>
              <w:jc w:val="center"/>
              <w:rPr>
                <w:rFonts w:hint="eastAsia"/>
                <w:sz w:val="19"/>
              </w:rPr>
            </w:pPr>
            <w:r>
              <w:rPr>
                <w:rFonts w:hint="eastAsia"/>
                <w:sz w:val="19"/>
              </w:rPr>
              <w:t>溪湖区郑家路</w:t>
            </w:r>
          </w:p>
        </w:tc>
        <w:tc>
          <w:tcPr>
            <w:tcW w:w="851" w:type="dxa"/>
            <w:shd w:val="clear" w:color="auto" w:fill="auto"/>
            <w:noWrap/>
            <w:vAlign w:val="center"/>
          </w:tcPr>
          <w:p w14:paraId="0AFCBD3D">
            <w:pPr>
              <w:spacing w:line="240" w:lineRule="auto"/>
              <w:jc w:val="center"/>
              <w:rPr>
                <w:rFonts w:hint="eastAsia"/>
                <w:sz w:val="19"/>
              </w:rPr>
            </w:pPr>
            <w:r>
              <w:rPr>
                <w:rFonts w:hint="eastAsia"/>
                <w:sz w:val="19"/>
              </w:rPr>
              <w:t>专用</w:t>
            </w:r>
          </w:p>
        </w:tc>
        <w:tc>
          <w:tcPr>
            <w:tcW w:w="567" w:type="dxa"/>
            <w:shd w:val="clear" w:color="auto" w:fill="auto"/>
            <w:noWrap/>
            <w:vAlign w:val="center"/>
          </w:tcPr>
          <w:p w14:paraId="17E0B06E">
            <w:pPr>
              <w:spacing w:line="240" w:lineRule="auto"/>
              <w:jc w:val="center"/>
              <w:rPr>
                <w:rFonts w:hint="eastAsia"/>
                <w:sz w:val="19"/>
              </w:rPr>
            </w:pPr>
            <w:r>
              <w:rPr>
                <w:rFonts w:hint="eastAsia"/>
                <w:sz w:val="19"/>
              </w:rPr>
              <w:t>新建</w:t>
            </w:r>
          </w:p>
        </w:tc>
        <w:tc>
          <w:tcPr>
            <w:tcW w:w="708" w:type="dxa"/>
            <w:shd w:val="clear" w:color="auto" w:fill="auto"/>
            <w:noWrap/>
            <w:vAlign w:val="center"/>
          </w:tcPr>
          <w:p w14:paraId="134C6032">
            <w:pPr>
              <w:spacing w:line="240" w:lineRule="auto"/>
              <w:jc w:val="center"/>
              <w:rPr>
                <w:rFonts w:hint="eastAsia"/>
                <w:sz w:val="19"/>
              </w:rPr>
            </w:pPr>
            <w:r>
              <w:rPr>
                <w:rFonts w:hint="eastAsia"/>
                <w:sz w:val="19"/>
              </w:rPr>
              <w:t>2</w:t>
            </w:r>
          </w:p>
        </w:tc>
        <w:tc>
          <w:tcPr>
            <w:tcW w:w="872" w:type="dxa"/>
            <w:shd w:val="clear" w:color="auto" w:fill="auto"/>
            <w:noWrap/>
            <w:vAlign w:val="center"/>
          </w:tcPr>
          <w:p w14:paraId="40C83612">
            <w:pPr>
              <w:spacing w:line="240" w:lineRule="auto"/>
              <w:jc w:val="center"/>
              <w:rPr>
                <w:rFonts w:hint="eastAsia"/>
                <w:sz w:val="19"/>
              </w:rPr>
            </w:pPr>
            <w:r>
              <w:rPr>
                <w:rFonts w:hint="eastAsia"/>
                <w:sz w:val="19"/>
              </w:rPr>
              <w:t>4</w:t>
            </w:r>
          </w:p>
        </w:tc>
        <w:tc>
          <w:tcPr>
            <w:tcW w:w="801" w:type="dxa"/>
            <w:shd w:val="clear" w:color="auto" w:fill="auto"/>
            <w:noWrap/>
            <w:vAlign w:val="center"/>
          </w:tcPr>
          <w:p w14:paraId="39D229AB">
            <w:pPr>
              <w:spacing w:line="240" w:lineRule="auto"/>
              <w:jc w:val="center"/>
              <w:rPr>
                <w:rFonts w:hint="eastAsia"/>
                <w:sz w:val="19"/>
              </w:rPr>
            </w:pPr>
            <w:r>
              <w:rPr>
                <w:rFonts w:hint="eastAsia"/>
                <w:sz w:val="19"/>
              </w:rPr>
              <w:t>　</w:t>
            </w:r>
          </w:p>
        </w:tc>
        <w:tc>
          <w:tcPr>
            <w:tcW w:w="752" w:type="dxa"/>
            <w:shd w:val="clear" w:color="auto" w:fill="auto"/>
            <w:noWrap/>
            <w:vAlign w:val="center"/>
          </w:tcPr>
          <w:p w14:paraId="5CDA2EA3">
            <w:pPr>
              <w:spacing w:line="240" w:lineRule="auto"/>
              <w:jc w:val="center"/>
              <w:rPr>
                <w:rFonts w:hint="eastAsia"/>
                <w:sz w:val="19"/>
              </w:rPr>
            </w:pPr>
            <w:r>
              <w:rPr>
                <w:rFonts w:hint="eastAsia"/>
                <w:sz w:val="19"/>
              </w:rPr>
              <w:t>123.7218</w:t>
            </w:r>
          </w:p>
        </w:tc>
        <w:tc>
          <w:tcPr>
            <w:tcW w:w="752" w:type="dxa"/>
            <w:shd w:val="clear" w:color="auto" w:fill="auto"/>
            <w:noWrap/>
            <w:vAlign w:val="center"/>
          </w:tcPr>
          <w:p w14:paraId="53639773">
            <w:pPr>
              <w:spacing w:line="240" w:lineRule="auto"/>
              <w:jc w:val="center"/>
              <w:rPr>
                <w:rFonts w:hint="eastAsia"/>
                <w:sz w:val="19"/>
              </w:rPr>
            </w:pPr>
            <w:r>
              <w:rPr>
                <w:rFonts w:hint="eastAsia"/>
                <w:sz w:val="19"/>
              </w:rPr>
              <w:t>41.31009</w:t>
            </w:r>
          </w:p>
        </w:tc>
      </w:tr>
      <w:tr w14:paraId="3870109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557" w:type="dxa"/>
            <w:shd w:val="clear" w:color="auto" w:fill="auto"/>
            <w:noWrap/>
            <w:vAlign w:val="center"/>
          </w:tcPr>
          <w:p w14:paraId="06D93E0C">
            <w:pPr>
              <w:spacing w:line="240" w:lineRule="auto"/>
              <w:jc w:val="center"/>
              <w:rPr>
                <w:rFonts w:hint="eastAsia"/>
                <w:sz w:val="19"/>
              </w:rPr>
            </w:pPr>
            <w:r>
              <w:rPr>
                <w:rFonts w:hint="eastAsia"/>
                <w:sz w:val="19"/>
              </w:rPr>
              <w:t>96</w:t>
            </w:r>
          </w:p>
        </w:tc>
        <w:tc>
          <w:tcPr>
            <w:tcW w:w="3575" w:type="dxa"/>
            <w:shd w:val="clear" w:color="auto" w:fill="auto"/>
            <w:noWrap/>
            <w:vAlign w:val="center"/>
          </w:tcPr>
          <w:p w14:paraId="5CC5AFF2">
            <w:pPr>
              <w:spacing w:line="240" w:lineRule="auto"/>
              <w:jc w:val="center"/>
              <w:rPr>
                <w:rFonts w:hint="eastAsia"/>
                <w:sz w:val="19"/>
              </w:rPr>
            </w:pPr>
            <w:r>
              <w:rPr>
                <w:rFonts w:hint="eastAsia"/>
                <w:sz w:val="19"/>
              </w:rPr>
              <w:t>溪湖区政府</w:t>
            </w:r>
          </w:p>
        </w:tc>
        <w:tc>
          <w:tcPr>
            <w:tcW w:w="4505" w:type="dxa"/>
            <w:shd w:val="clear" w:color="auto" w:fill="auto"/>
            <w:noWrap/>
            <w:vAlign w:val="center"/>
          </w:tcPr>
          <w:p w14:paraId="1B2EF81D">
            <w:pPr>
              <w:spacing w:line="240" w:lineRule="auto"/>
              <w:jc w:val="center"/>
              <w:rPr>
                <w:rFonts w:hint="eastAsia"/>
                <w:sz w:val="19"/>
              </w:rPr>
            </w:pPr>
            <w:r>
              <w:rPr>
                <w:rFonts w:hint="eastAsia"/>
                <w:sz w:val="19"/>
              </w:rPr>
              <w:t>本溪市溪湖区民主路59号</w:t>
            </w:r>
          </w:p>
        </w:tc>
        <w:tc>
          <w:tcPr>
            <w:tcW w:w="851" w:type="dxa"/>
            <w:shd w:val="clear" w:color="auto" w:fill="auto"/>
            <w:noWrap/>
            <w:vAlign w:val="center"/>
          </w:tcPr>
          <w:p w14:paraId="684D052F">
            <w:pPr>
              <w:spacing w:line="240" w:lineRule="auto"/>
              <w:jc w:val="center"/>
              <w:rPr>
                <w:rFonts w:hint="eastAsia"/>
                <w:sz w:val="19"/>
              </w:rPr>
            </w:pPr>
            <w:r>
              <w:rPr>
                <w:rFonts w:hint="eastAsia"/>
                <w:sz w:val="19"/>
              </w:rPr>
              <w:t>专用</w:t>
            </w:r>
          </w:p>
        </w:tc>
        <w:tc>
          <w:tcPr>
            <w:tcW w:w="567" w:type="dxa"/>
            <w:shd w:val="clear" w:color="auto" w:fill="auto"/>
            <w:noWrap/>
            <w:vAlign w:val="center"/>
          </w:tcPr>
          <w:p w14:paraId="128A2EEB">
            <w:pPr>
              <w:spacing w:line="240" w:lineRule="auto"/>
              <w:jc w:val="center"/>
              <w:rPr>
                <w:rFonts w:hint="eastAsia"/>
                <w:sz w:val="19"/>
              </w:rPr>
            </w:pPr>
            <w:r>
              <w:rPr>
                <w:rFonts w:hint="eastAsia"/>
                <w:sz w:val="19"/>
              </w:rPr>
              <w:t>新建</w:t>
            </w:r>
          </w:p>
        </w:tc>
        <w:tc>
          <w:tcPr>
            <w:tcW w:w="708" w:type="dxa"/>
            <w:shd w:val="clear" w:color="auto" w:fill="auto"/>
            <w:noWrap/>
            <w:vAlign w:val="center"/>
          </w:tcPr>
          <w:p w14:paraId="0E3C6D40">
            <w:pPr>
              <w:spacing w:line="240" w:lineRule="auto"/>
              <w:jc w:val="center"/>
              <w:rPr>
                <w:rFonts w:hint="eastAsia"/>
                <w:sz w:val="19"/>
              </w:rPr>
            </w:pPr>
            <w:r>
              <w:rPr>
                <w:rFonts w:hint="eastAsia"/>
                <w:sz w:val="19"/>
              </w:rPr>
              <w:t>1</w:t>
            </w:r>
          </w:p>
        </w:tc>
        <w:tc>
          <w:tcPr>
            <w:tcW w:w="872" w:type="dxa"/>
            <w:shd w:val="clear" w:color="auto" w:fill="auto"/>
            <w:noWrap/>
            <w:vAlign w:val="center"/>
          </w:tcPr>
          <w:p w14:paraId="36475C2C">
            <w:pPr>
              <w:spacing w:line="240" w:lineRule="auto"/>
              <w:jc w:val="center"/>
              <w:rPr>
                <w:rFonts w:hint="eastAsia"/>
                <w:sz w:val="19"/>
              </w:rPr>
            </w:pPr>
            <w:r>
              <w:rPr>
                <w:rFonts w:hint="eastAsia"/>
                <w:sz w:val="19"/>
              </w:rPr>
              <w:t>2</w:t>
            </w:r>
          </w:p>
        </w:tc>
        <w:tc>
          <w:tcPr>
            <w:tcW w:w="801" w:type="dxa"/>
            <w:shd w:val="clear" w:color="auto" w:fill="auto"/>
            <w:noWrap/>
            <w:vAlign w:val="center"/>
          </w:tcPr>
          <w:p w14:paraId="4A788449">
            <w:pPr>
              <w:spacing w:line="240" w:lineRule="auto"/>
              <w:jc w:val="center"/>
              <w:rPr>
                <w:rFonts w:hint="eastAsia"/>
                <w:sz w:val="19"/>
              </w:rPr>
            </w:pPr>
            <w:r>
              <w:rPr>
                <w:rFonts w:hint="eastAsia"/>
                <w:sz w:val="19"/>
              </w:rPr>
              <w:t>　</w:t>
            </w:r>
          </w:p>
        </w:tc>
        <w:tc>
          <w:tcPr>
            <w:tcW w:w="752" w:type="dxa"/>
            <w:shd w:val="clear" w:color="auto" w:fill="auto"/>
            <w:noWrap/>
            <w:vAlign w:val="center"/>
          </w:tcPr>
          <w:p w14:paraId="17729185">
            <w:pPr>
              <w:spacing w:line="240" w:lineRule="auto"/>
              <w:jc w:val="center"/>
              <w:rPr>
                <w:rFonts w:hint="eastAsia"/>
                <w:sz w:val="19"/>
              </w:rPr>
            </w:pPr>
            <w:r>
              <w:rPr>
                <w:rFonts w:hint="eastAsia"/>
                <w:sz w:val="19"/>
              </w:rPr>
              <w:t>123.7677</w:t>
            </w:r>
          </w:p>
        </w:tc>
        <w:tc>
          <w:tcPr>
            <w:tcW w:w="752" w:type="dxa"/>
            <w:shd w:val="clear" w:color="auto" w:fill="auto"/>
            <w:noWrap/>
            <w:vAlign w:val="center"/>
          </w:tcPr>
          <w:p w14:paraId="3BB5203D">
            <w:pPr>
              <w:spacing w:line="240" w:lineRule="auto"/>
              <w:jc w:val="center"/>
              <w:rPr>
                <w:rFonts w:hint="eastAsia"/>
                <w:sz w:val="19"/>
              </w:rPr>
            </w:pPr>
            <w:r>
              <w:rPr>
                <w:rFonts w:hint="eastAsia"/>
                <w:sz w:val="19"/>
              </w:rPr>
              <w:t>41.32938</w:t>
            </w:r>
          </w:p>
        </w:tc>
      </w:tr>
      <w:tr w14:paraId="37B65B2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557" w:type="dxa"/>
            <w:shd w:val="clear" w:color="auto" w:fill="auto"/>
            <w:noWrap/>
            <w:vAlign w:val="center"/>
          </w:tcPr>
          <w:p w14:paraId="13F77A65">
            <w:pPr>
              <w:spacing w:line="240" w:lineRule="auto"/>
              <w:jc w:val="center"/>
              <w:rPr>
                <w:rFonts w:hint="eastAsia"/>
                <w:sz w:val="19"/>
              </w:rPr>
            </w:pPr>
            <w:r>
              <w:rPr>
                <w:rFonts w:hint="eastAsia"/>
                <w:sz w:val="19"/>
              </w:rPr>
              <w:t>97</w:t>
            </w:r>
          </w:p>
        </w:tc>
        <w:tc>
          <w:tcPr>
            <w:tcW w:w="3575" w:type="dxa"/>
            <w:shd w:val="clear" w:color="auto" w:fill="auto"/>
            <w:noWrap/>
            <w:vAlign w:val="center"/>
          </w:tcPr>
          <w:p w14:paraId="63A0B805">
            <w:pPr>
              <w:spacing w:line="240" w:lineRule="auto"/>
              <w:jc w:val="center"/>
              <w:rPr>
                <w:rFonts w:hint="eastAsia"/>
                <w:sz w:val="19"/>
              </w:rPr>
            </w:pPr>
            <w:r>
              <w:rPr>
                <w:rFonts w:hint="eastAsia"/>
                <w:sz w:val="19"/>
              </w:rPr>
              <w:t>溪湖区教育局</w:t>
            </w:r>
          </w:p>
        </w:tc>
        <w:tc>
          <w:tcPr>
            <w:tcW w:w="4505" w:type="dxa"/>
            <w:shd w:val="clear" w:color="auto" w:fill="auto"/>
            <w:noWrap/>
            <w:vAlign w:val="center"/>
          </w:tcPr>
          <w:p w14:paraId="5778CEB5">
            <w:pPr>
              <w:spacing w:line="240" w:lineRule="auto"/>
              <w:jc w:val="center"/>
              <w:rPr>
                <w:rFonts w:hint="eastAsia"/>
                <w:sz w:val="19"/>
              </w:rPr>
            </w:pPr>
            <w:r>
              <w:rPr>
                <w:rFonts w:hint="eastAsia"/>
                <w:sz w:val="19"/>
              </w:rPr>
              <w:t>本溪市溪湖区河畔巷河畔花园东南侧</w:t>
            </w:r>
          </w:p>
        </w:tc>
        <w:tc>
          <w:tcPr>
            <w:tcW w:w="851" w:type="dxa"/>
            <w:shd w:val="clear" w:color="auto" w:fill="auto"/>
            <w:noWrap/>
            <w:vAlign w:val="center"/>
          </w:tcPr>
          <w:p w14:paraId="33942ADB">
            <w:pPr>
              <w:spacing w:line="240" w:lineRule="auto"/>
              <w:jc w:val="center"/>
              <w:rPr>
                <w:rFonts w:hint="eastAsia"/>
                <w:sz w:val="19"/>
              </w:rPr>
            </w:pPr>
            <w:r>
              <w:rPr>
                <w:rFonts w:hint="eastAsia"/>
                <w:sz w:val="19"/>
              </w:rPr>
              <w:t>专用</w:t>
            </w:r>
          </w:p>
        </w:tc>
        <w:tc>
          <w:tcPr>
            <w:tcW w:w="567" w:type="dxa"/>
            <w:shd w:val="clear" w:color="auto" w:fill="auto"/>
            <w:noWrap/>
            <w:vAlign w:val="center"/>
          </w:tcPr>
          <w:p w14:paraId="1DCEE7DA">
            <w:pPr>
              <w:spacing w:line="240" w:lineRule="auto"/>
              <w:jc w:val="center"/>
              <w:rPr>
                <w:rFonts w:hint="eastAsia"/>
                <w:sz w:val="19"/>
              </w:rPr>
            </w:pPr>
            <w:r>
              <w:rPr>
                <w:rFonts w:hint="eastAsia"/>
                <w:sz w:val="19"/>
              </w:rPr>
              <w:t>新建</w:t>
            </w:r>
          </w:p>
        </w:tc>
        <w:tc>
          <w:tcPr>
            <w:tcW w:w="708" w:type="dxa"/>
            <w:shd w:val="clear" w:color="auto" w:fill="auto"/>
            <w:noWrap/>
            <w:vAlign w:val="center"/>
          </w:tcPr>
          <w:p w14:paraId="59897B5B">
            <w:pPr>
              <w:spacing w:line="240" w:lineRule="auto"/>
              <w:jc w:val="center"/>
              <w:rPr>
                <w:rFonts w:hint="eastAsia"/>
                <w:sz w:val="19"/>
              </w:rPr>
            </w:pPr>
            <w:r>
              <w:rPr>
                <w:rFonts w:hint="eastAsia"/>
                <w:sz w:val="19"/>
              </w:rPr>
              <w:t>2</w:t>
            </w:r>
          </w:p>
        </w:tc>
        <w:tc>
          <w:tcPr>
            <w:tcW w:w="872" w:type="dxa"/>
            <w:shd w:val="clear" w:color="auto" w:fill="auto"/>
            <w:noWrap/>
            <w:vAlign w:val="center"/>
          </w:tcPr>
          <w:p w14:paraId="1F8A10A0">
            <w:pPr>
              <w:spacing w:line="240" w:lineRule="auto"/>
              <w:jc w:val="center"/>
              <w:rPr>
                <w:rFonts w:hint="eastAsia"/>
                <w:sz w:val="19"/>
              </w:rPr>
            </w:pPr>
            <w:r>
              <w:rPr>
                <w:rFonts w:hint="eastAsia"/>
                <w:sz w:val="19"/>
              </w:rPr>
              <w:t>1</w:t>
            </w:r>
          </w:p>
        </w:tc>
        <w:tc>
          <w:tcPr>
            <w:tcW w:w="801" w:type="dxa"/>
            <w:shd w:val="clear" w:color="auto" w:fill="auto"/>
            <w:noWrap/>
            <w:vAlign w:val="center"/>
          </w:tcPr>
          <w:p w14:paraId="26D162F1">
            <w:pPr>
              <w:spacing w:line="240" w:lineRule="auto"/>
              <w:jc w:val="center"/>
              <w:rPr>
                <w:rFonts w:hint="eastAsia"/>
                <w:sz w:val="19"/>
              </w:rPr>
            </w:pPr>
            <w:r>
              <w:rPr>
                <w:rFonts w:hint="eastAsia"/>
                <w:sz w:val="19"/>
              </w:rPr>
              <w:t>　</w:t>
            </w:r>
          </w:p>
        </w:tc>
        <w:tc>
          <w:tcPr>
            <w:tcW w:w="752" w:type="dxa"/>
            <w:shd w:val="clear" w:color="auto" w:fill="auto"/>
            <w:noWrap/>
            <w:vAlign w:val="center"/>
          </w:tcPr>
          <w:p w14:paraId="1F6AEBCA">
            <w:pPr>
              <w:spacing w:line="240" w:lineRule="auto"/>
              <w:jc w:val="center"/>
              <w:rPr>
                <w:rFonts w:hint="eastAsia"/>
                <w:sz w:val="19"/>
              </w:rPr>
            </w:pPr>
            <w:r>
              <w:rPr>
                <w:rFonts w:hint="eastAsia"/>
                <w:sz w:val="19"/>
              </w:rPr>
              <w:t>123.7755</w:t>
            </w:r>
          </w:p>
        </w:tc>
        <w:tc>
          <w:tcPr>
            <w:tcW w:w="752" w:type="dxa"/>
            <w:shd w:val="clear" w:color="auto" w:fill="auto"/>
            <w:noWrap/>
            <w:vAlign w:val="center"/>
          </w:tcPr>
          <w:p w14:paraId="2A156E67">
            <w:pPr>
              <w:spacing w:line="240" w:lineRule="auto"/>
              <w:jc w:val="center"/>
              <w:rPr>
                <w:rFonts w:hint="eastAsia"/>
                <w:sz w:val="19"/>
              </w:rPr>
            </w:pPr>
            <w:r>
              <w:rPr>
                <w:rFonts w:hint="eastAsia"/>
                <w:sz w:val="19"/>
              </w:rPr>
              <w:t>41.31946</w:t>
            </w:r>
          </w:p>
        </w:tc>
      </w:tr>
      <w:tr w14:paraId="433B2D6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557" w:type="dxa"/>
            <w:shd w:val="clear" w:color="auto" w:fill="auto"/>
            <w:noWrap/>
            <w:vAlign w:val="center"/>
          </w:tcPr>
          <w:p w14:paraId="63858B85">
            <w:pPr>
              <w:spacing w:line="240" w:lineRule="auto"/>
              <w:jc w:val="center"/>
              <w:rPr>
                <w:rFonts w:hint="eastAsia"/>
                <w:sz w:val="19"/>
              </w:rPr>
            </w:pPr>
            <w:r>
              <w:rPr>
                <w:rFonts w:hint="eastAsia"/>
                <w:sz w:val="19"/>
              </w:rPr>
              <w:t>98</w:t>
            </w:r>
          </w:p>
        </w:tc>
        <w:tc>
          <w:tcPr>
            <w:tcW w:w="3575" w:type="dxa"/>
            <w:shd w:val="clear" w:color="auto" w:fill="auto"/>
            <w:noWrap/>
            <w:vAlign w:val="center"/>
          </w:tcPr>
          <w:p w14:paraId="39A08F87">
            <w:pPr>
              <w:spacing w:line="240" w:lineRule="auto"/>
              <w:jc w:val="center"/>
              <w:rPr>
                <w:rFonts w:hint="eastAsia"/>
                <w:sz w:val="19"/>
              </w:rPr>
            </w:pPr>
            <w:r>
              <w:rPr>
                <w:rFonts w:hint="eastAsia"/>
                <w:sz w:val="19"/>
              </w:rPr>
              <w:t>本溪明山粮食储备库有限公司</w:t>
            </w:r>
          </w:p>
        </w:tc>
        <w:tc>
          <w:tcPr>
            <w:tcW w:w="4505" w:type="dxa"/>
            <w:shd w:val="clear" w:color="auto" w:fill="auto"/>
            <w:noWrap/>
            <w:vAlign w:val="center"/>
          </w:tcPr>
          <w:p w14:paraId="22671A84">
            <w:pPr>
              <w:spacing w:line="240" w:lineRule="auto"/>
              <w:jc w:val="center"/>
              <w:rPr>
                <w:rFonts w:hint="eastAsia"/>
                <w:sz w:val="19"/>
              </w:rPr>
            </w:pPr>
            <w:r>
              <w:rPr>
                <w:rFonts w:hint="eastAsia"/>
                <w:sz w:val="19"/>
              </w:rPr>
              <w:t>溪湖区火连寨镇寨西路</w:t>
            </w:r>
            <w:r>
              <w:rPr>
                <w:sz w:val="19"/>
              </w:rPr>
              <w:t>40</w:t>
            </w:r>
            <w:r>
              <w:rPr>
                <w:rFonts w:hint="eastAsia"/>
                <w:sz w:val="19"/>
              </w:rPr>
              <w:t>号</w:t>
            </w:r>
          </w:p>
        </w:tc>
        <w:tc>
          <w:tcPr>
            <w:tcW w:w="851" w:type="dxa"/>
            <w:shd w:val="clear" w:color="auto" w:fill="auto"/>
            <w:noWrap/>
            <w:vAlign w:val="center"/>
          </w:tcPr>
          <w:p w14:paraId="17F100FC">
            <w:pPr>
              <w:spacing w:line="240" w:lineRule="auto"/>
              <w:jc w:val="center"/>
              <w:rPr>
                <w:rFonts w:hint="eastAsia"/>
                <w:sz w:val="19"/>
              </w:rPr>
            </w:pPr>
            <w:r>
              <w:rPr>
                <w:rFonts w:hint="eastAsia"/>
                <w:sz w:val="19"/>
              </w:rPr>
              <w:t>专用</w:t>
            </w:r>
          </w:p>
        </w:tc>
        <w:tc>
          <w:tcPr>
            <w:tcW w:w="567" w:type="dxa"/>
            <w:shd w:val="clear" w:color="auto" w:fill="auto"/>
            <w:noWrap/>
            <w:vAlign w:val="center"/>
          </w:tcPr>
          <w:p w14:paraId="29849188">
            <w:pPr>
              <w:spacing w:line="240" w:lineRule="auto"/>
              <w:jc w:val="center"/>
              <w:rPr>
                <w:rFonts w:hint="eastAsia"/>
                <w:sz w:val="19"/>
              </w:rPr>
            </w:pPr>
            <w:r>
              <w:rPr>
                <w:rFonts w:hint="eastAsia"/>
                <w:sz w:val="19"/>
              </w:rPr>
              <w:t>新建</w:t>
            </w:r>
          </w:p>
        </w:tc>
        <w:tc>
          <w:tcPr>
            <w:tcW w:w="708" w:type="dxa"/>
            <w:shd w:val="clear" w:color="auto" w:fill="auto"/>
            <w:noWrap/>
            <w:vAlign w:val="center"/>
          </w:tcPr>
          <w:p w14:paraId="71A0BCCD">
            <w:pPr>
              <w:spacing w:line="240" w:lineRule="auto"/>
              <w:jc w:val="center"/>
              <w:rPr>
                <w:rFonts w:hint="eastAsia"/>
                <w:sz w:val="19"/>
              </w:rPr>
            </w:pPr>
            <w:r>
              <w:rPr>
                <w:rFonts w:hint="eastAsia"/>
                <w:sz w:val="19"/>
              </w:rPr>
              <w:t>1</w:t>
            </w:r>
          </w:p>
        </w:tc>
        <w:tc>
          <w:tcPr>
            <w:tcW w:w="872" w:type="dxa"/>
            <w:shd w:val="clear" w:color="auto" w:fill="auto"/>
            <w:noWrap/>
            <w:vAlign w:val="center"/>
          </w:tcPr>
          <w:p w14:paraId="19AD7A80">
            <w:pPr>
              <w:spacing w:line="240" w:lineRule="auto"/>
              <w:jc w:val="center"/>
              <w:rPr>
                <w:rFonts w:hint="eastAsia"/>
                <w:sz w:val="19"/>
              </w:rPr>
            </w:pPr>
            <w:r>
              <w:rPr>
                <w:rFonts w:hint="eastAsia"/>
                <w:sz w:val="19"/>
              </w:rPr>
              <w:t>2</w:t>
            </w:r>
          </w:p>
        </w:tc>
        <w:tc>
          <w:tcPr>
            <w:tcW w:w="801" w:type="dxa"/>
            <w:shd w:val="clear" w:color="auto" w:fill="auto"/>
            <w:noWrap/>
            <w:vAlign w:val="center"/>
          </w:tcPr>
          <w:p w14:paraId="39EDF2D8">
            <w:pPr>
              <w:spacing w:line="240" w:lineRule="auto"/>
              <w:jc w:val="center"/>
              <w:rPr>
                <w:rFonts w:hint="eastAsia"/>
                <w:sz w:val="19"/>
              </w:rPr>
            </w:pPr>
            <w:r>
              <w:rPr>
                <w:rFonts w:hint="eastAsia"/>
                <w:sz w:val="19"/>
              </w:rPr>
              <w:t>　</w:t>
            </w:r>
          </w:p>
        </w:tc>
        <w:tc>
          <w:tcPr>
            <w:tcW w:w="752" w:type="dxa"/>
            <w:shd w:val="clear" w:color="auto" w:fill="auto"/>
            <w:noWrap/>
            <w:vAlign w:val="center"/>
          </w:tcPr>
          <w:p w14:paraId="5BCA5EBF">
            <w:pPr>
              <w:spacing w:line="240" w:lineRule="auto"/>
              <w:jc w:val="center"/>
              <w:rPr>
                <w:rFonts w:hint="eastAsia"/>
                <w:sz w:val="19"/>
              </w:rPr>
            </w:pPr>
            <w:r>
              <w:rPr>
                <w:rFonts w:hint="eastAsia"/>
                <w:sz w:val="19"/>
              </w:rPr>
              <w:t>123.7211</w:t>
            </w:r>
          </w:p>
        </w:tc>
        <w:tc>
          <w:tcPr>
            <w:tcW w:w="752" w:type="dxa"/>
            <w:shd w:val="clear" w:color="auto" w:fill="auto"/>
            <w:noWrap/>
            <w:vAlign w:val="center"/>
          </w:tcPr>
          <w:p w14:paraId="79D9C0A4">
            <w:pPr>
              <w:spacing w:line="240" w:lineRule="auto"/>
              <w:jc w:val="center"/>
              <w:rPr>
                <w:rFonts w:hint="eastAsia"/>
                <w:sz w:val="19"/>
              </w:rPr>
            </w:pPr>
            <w:r>
              <w:rPr>
                <w:rFonts w:hint="eastAsia"/>
                <w:sz w:val="19"/>
              </w:rPr>
              <w:t>41.36575</w:t>
            </w:r>
          </w:p>
        </w:tc>
      </w:tr>
      <w:tr w14:paraId="4BB2941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557" w:type="dxa"/>
            <w:shd w:val="clear" w:color="auto" w:fill="auto"/>
            <w:noWrap/>
            <w:vAlign w:val="center"/>
          </w:tcPr>
          <w:p w14:paraId="290F3420">
            <w:pPr>
              <w:spacing w:line="240" w:lineRule="auto"/>
              <w:jc w:val="center"/>
              <w:rPr>
                <w:rFonts w:hint="eastAsia"/>
                <w:sz w:val="19"/>
              </w:rPr>
            </w:pPr>
            <w:r>
              <w:rPr>
                <w:rFonts w:hint="eastAsia"/>
                <w:sz w:val="19"/>
              </w:rPr>
              <w:t>99</w:t>
            </w:r>
          </w:p>
        </w:tc>
        <w:tc>
          <w:tcPr>
            <w:tcW w:w="3575" w:type="dxa"/>
            <w:shd w:val="clear" w:color="auto" w:fill="auto"/>
            <w:noWrap/>
            <w:vAlign w:val="center"/>
          </w:tcPr>
          <w:p w14:paraId="100A1E89">
            <w:pPr>
              <w:spacing w:line="240" w:lineRule="auto"/>
              <w:jc w:val="center"/>
              <w:rPr>
                <w:rFonts w:hint="eastAsia"/>
                <w:sz w:val="19"/>
              </w:rPr>
            </w:pPr>
            <w:r>
              <w:rPr>
                <w:rFonts w:hint="eastAsia"/>
                <w:sz w:val="19"/>
              </w:rPr>
              <w:t>本溪市大北山铁矿有限公司</w:t>
            </w:r>
          </w:p>
        </w:tc>
        <w:tc>
          <w:tcPr>
            <w:tcW w:w="4505" w:type="dxa"/>
            <w:shd w:val="clear" w:color="auto" w:fill="auto"/>
            <w:noWrap/>
            <w:vAlign w:val="center"/>
          </w:tcPr>
          <w:p w14:paraId="27DFC0B3">
            <w:pPr>
              <w:spacing w:line="240" w:lineRule="auto"/>
              <w:jc w:val="center"/>
              <w:rPr>
                <w:rFonts w:hint="eastAsia"/>
                <w:sz w:val="19"/>
              </w:rPr>
            </w:pPr>
            <w:r>
              <w:rPr>
                <w:rFonts w:hint="eastAsia"/>
                <w:sz w:val="19"/>
              </w:rPr>
              <w:t>　</w:t>
            </w:r>
          </w:p>
        </w:tc>
        <w:tc>
          <w:tcPr>
            <w:tcW w:w="851" w:type="dxa"/>
            <w:shd w:val="clear" w:color="auto" w:fill="auto"/>
            <w:noWrap/>
            <w:vAlign w:val="center"/>
          </w:tcPr>
          <w:p w14:paraId="0FD393A9">
            <w:pPr>
              <w:spacing w:line="240" w:lineRule="auto"/>
              <w:jc w:val="center"/>
              <w:rPr>
                <w:rFonts w:hint="eastAsia"/>
                <w:sz w:val="19"/>
              </w:rPr>
            </w:pPr>
            <w:r>
              <w:rPr>
                <w:rFonts w:hint="eastAsia"/>
                <w:sz w:val="19"/>
              </w:rPr>
              <w:t>专用</w:t>
            </w:r>
          </w:p>
        </w:tc>
        <w:tc>
          <w:tcPr>
            <w:tcW w:w="567" w:type="dxa"/>
            <w:shd w:val="clear" w:color="auto" w:fill="auto"/>
            <w:noWrap/>
            <w:vAlign w:val="center"/>
          </w:tcPr>
          <w:p w14:paraId="4541A0AE">
            <w:pPr>
              <w:spacing w:line="240" w:lineRule="auto"/>
              <w:jc w:val="center"/>
              <w:rPr>
                <w:rFonts w:hint="eastAsia"/>
                <w:sz w:val="19"/>
              </w:rPr>
            </w:pPr>
            <w:r>
              <w:rPr>
                <w:rFonts w:hint="eastAsia"/>
                <w:sz w:val="19"/>
              </w:rPr>
              <w:t>新建</w:t>
            </w:r>
          </w:p>
        </w:tc>
        <w:tc>
          <w:tcPr>
            <w:tcW w:w="708" w:type="dxa"/>
            <w:shd w:val="clear" w:color="auto" w:fill="auto"/>
            <w:noWrap/>
            <w:vAlign w:val="center"/>
          </w:tcPr>
          <w:p w14:paraId="66587FF6">
            <w:pPr>
              <w:spacing w:line="240" w:lineRule="auto"/>
              <w:jc w:val="center"/>
              <w:rPr>
                <w:rFonts w:hint="eastAsia"/>
                <w:sz w:val="19"/>
              </w:rPr>
            </w:pPr>
            <w:r>
              <w:rPr>
                <w:rFonts w:hint="eastAsia"/>
                <w:sz w:val="19"/>
              </w:rPr>
              <w:t>1</w:t>
            </w:r>
          </w:p>
        </w:tc>
        <w:tc>
          <w:tcPr>
            <w:tcW w:w="872" w:type="dxa"/>
            <w:shd w:val="clear" w:color="auto" w:fill="auto"/>
            <w:noWrap/>
            <w:vAlign w:val="center"/>
          </w:tcPr>
          <w:p w14:paraId="4152511D">
            <w:pPr>
              <w:spacing w:line="240" w:lineRule="auto"/>
              <w:jc w:val="center"/>
              <w:rPr>
                <w:rFonts w:hint="eastAsia"/>
                <w:sz w:val="19"/>
              </w:rPr>
            </w:pPr>
            <w:r>
              <w:rPr>
                <w:rFonts w:hint="eastAsia"/>
                <w:sz w:val="19"/>
              </w:rPr>
              <w:t>2</w:t>
            </w:r>
          </w:p>
        </w:tc>
        <w:tc>
          <w:tcPr>
            <w:tcW w:w="801" w:type="dxa"/>
            <w:shd w:val="clear" w:color="auto" w:fill="auto"/>
            <w:noWrap/>
            <w:vAlign w:val="center"/>
          </w:tcPr>
          <w:p w14:paraId="687D0A3C">
            <w:pPr>
              <w:spacing w:line="240" w:lineRule="auto"/>
              <w:jc w:val="center"/>
              <w:rPr>
                <w:rFonts w:hint="eastAsia"/>
                <w:sz w:val="19"/>
              </w:rPr>
            </w:pPr>
            <w:r>
              <w:rPr>
                <w:rFonts w:hint="eastAsia"/>
                <w:sz w:val="19"/>
              </w:rPr>
              <w:t>　</w:t>
            </w:r>
          </w:p>
        </w:tc>
        <w:tc>
          <w:tcPr>
            <w:tcW w:w="752" w:type="dxa"/>
            <w:shd w:val="clear" w:color="auto" w:fill="auto"/>
            <w:noWrap/>
            <w:vAlign w:val="center"/>
          </w:tcPr>
          <w:p w14:paraId="12123422">
            <w:pPr>
              <w:spacing w:line="240" w:lineRule="auto"/>
              <w:jc w:val="center"/>
              <w:rPr>
                <w:rFonts w:hint="eastAsia"/>
                <w:sz w:val="19"/>
              </w:rPr>
            </w:pPr>
            <w:r>
              <w:rPr>
                <w:rFonts w:hint="eastAsia"/>
                <w:sz w:val="19"/>
              </w:rPr>
              <w:t>123.7045</w:t>
            </w:r>
          </w:p>
        </w:tc>
        <w:tc>
          <w:tcPr>
            <w:tcW w:w="752" w:type="dxa"/>
            <w:shd w:val="clear" w:color="auto" w:fill="auto"/>
            <w:noWrap/>
            <w:vAlign w:val="center"/>
          </w:tcPr>
          <w:p w14:paraId="0E982A37">
            <w:pPr>
              <w:spacing w:line="240" w:lineRule="auto"/>
              <w:jc w:val="center"/>
              <w:rPr>
                <w:rFonts w:hint="eastAsia"/>
                <w:sz w:val="19"/>
              </w:rPr>
            </w:pPr>
            <w:r>
              <w:rPr>
                <w:rFonts w:hint="eastAsia"/>
                <w:sz w:val="19"/>
              </w:rPr>
              <w:t>41.37719</w:t>
            </w:r>
          </w:p>
        </w:tc>
      </w:tr>
      <w:tr w14:paraId="2952DA1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557" w:type="dxa"/>
            <w:shd w:val="clear" w:color="auto" w:fill="auto"/>
            <w:noWrap/>
            <w:vAlign w:val="center"/>
          </w:tcPr>
          <w:p w14:paraId="5E1AF33B">
            <w:pPr>
              <w:spacing w:line="240" w:lineRule="auto"/>
              <w:jc w:val="center"/>
              <w:rPr>
                <w:rFonts w:hint="eastAsia"/>
                <w:sz w:val="19"/>
              </w:rPr>
            </w:pPr>
            <w:r>
              <w:rPr>
                <w:rFonts w:hint="eastAsia"/>
                <w:sz w:val="19"/>
              </w:rPr>
              <w:t>100</w:t>
            </w:r>
          </w:p>
        </w:tc>
        <w:tc>
          <w:tcPr>
            <w:tcW w:w="3575" w:type="dxa"/>
            <w:shd w:val="clear" w:color="auto" w:fill="auto"/>
            <w:noWrap/>
            <w:vAlign w:val="center"/>
          </w:tcPr>
          <w:p w14:paraId="3620F259">
            <w:pPr>
              <w:spacing w:line="240" w:lineRule="auto"/>
              <w:jc w:val="center"/>
              <w:rPr>
                <w:rFonts w:hint="eastAsia"/>
                <w:sz w:val="19"/>
              </w:rPr>
            </w:pPr>
            <w:r>
              <w:rPr>
                <w:rFonts w:hint="eastAsia"/>
                <w:sz w:val="19"/>
              </w:rPr>
              <w:t>本溪山水实业有限公司</w:t>
            </w:r>
          </w:p>
        </w:tc>
        <w:tc>
          <w:tcPr>
            <w:tcW w:w="4505" w:type="dxa"/>
            <w:shd w:val="clear" w:color="auto" w:fill="auto"/>
            <w:noWrap/>
            <w:vAlign w:val="center"/>
          </w:tcPr>
          <w:p w14:paraId="08D09BEF">
            <w:pPr>
              <w:spacing w:line="240" w:lineRule="auto"/>
              <w:jc w:val="center"/>
              <w:rPr>
                <w:rFonts w:hint="eastAsia"/>
                <w:sz w:val="19"/>
              </w:rPr>
            </w:pPr>
            <w:r>
              <w:rPr>
                <w:rFonts w:hint="eastAsia"/>
                <w:sz w:val="19"/>
              </w:rPr>
              <w:t>溪湖区火连寨办事处上堡村二队二组</w:t>
            </w:r>
            <w:r>
              <w:rPr>
                <w:sz w:val="19"/>
              </w:rPr>
              <w:t>6</w:t>
            </w:r>
            <w:r>
              <w:rPr>
                <w:rFonts w:hint="eastAsia"/>
                <w:sz w:val="19"/>
              </w:rPr>
              <w:t>号</w:t>
            </w:r>
          </w:p>
        </w:tc>
        <w:tc>
          <w:tcPr>
            <w:tcW w:w="851" w:type="dxa"/>
            <w:shd w:val="clear" w:color="auto" w:fill="auto"/>
            <w:noWrap/>
            <w:vAlign w:val="center"/>
          </w:tcPr>
          <w:p w14:paraId="4AC1CDCB">
            <w:pPr>
              <w:spacing w:line="240" w:lineRule="auto"/>
              <w:jc w:val="center"/>
              <w:rPr>
                <w:rFonts w:hint="eastAsia"/>
                <w:sz w:val="19"/>
              </w:rPr>
            </w:pPr>
            <w:r>
              <w:rPr>
                <w:rFonts w:hint="eastAsia"/>
                <w:sz w:val="19"/>
              </w:rPr>
              <w:t>专用</w:t>
            </w:r>
          </w:p>
        </w:tc>
        <w:tc>
          <w:tcPr>
            <w:tcW w:w="567" w:type="dxa"/>
            <w:shd w:val="clear" w:color="auto" w:fill="auto"/>
            <w:noWrap/>
            <w:vAlign w:val="center"/>
          </w:tcPr>
          <w:p w14:paraId="21050560">
            <w:pPr>
              <w:spacing w:line="240" w:lineRule="auto"/>
              <w:jc w:val="center"/>
              <w:rPr>
                <w:rFonts w:hint="eastAsia"/>
                <w:sz w:val="19"/>
              </w:rPr>
            </w:pPr>
            <w:r>
              <w:rPr>
                <w:rFonts w:hint="eastAsia"/>
                <w:sz w:val="19"/>
              </w:rPr>
              <w:t>新建</w:t>
            </w:r>
          </w:p>
        </w:tc>
        <w:tc>
          <w:tcPr>
            <w:tcW w:w="708" w:type="dxa"/>
            <w:shd w:val="clear" w:color="auto" w:fill="auto"/>
            <w:noWrap/>
            <w:vAlign w:val="center"/>
          </w:tcPr>
          <w:p w14:paraId="7858CE9B">
            <w:pPr>
              <w:spacing w:line="240" w:lineRule="auto"/>
              <w:jc w:val="center"/>
              <w:rPr>
                <w:rFonts w:hint="eastAsia"/>
                <w:sz w:val="19"/>
              </w:rPr>
            </w:pPr>
            <w:r>
              <w:rPr>
                <w:rFonts w:hint="eastAsia"/>
                <w:sz w:val="19"/>
              </w:rPr>
              <w:t>1</w:t>
            </w:r>
          </w:p>
        </w:tc>
        <w:tc>
          <w:tcPr>
            <w:tcW w:w="872" w:type="dxa"/>
            <w:shd w:val="clear" w:color="auto" w:fill="auto"/>
            <w:noWrap/>
            <w:vAlign w:val="center"/>
          </w:tcPr>
          <w:p w14:paraId="41F76541">
            <w:pPr>
              <w:spacing w:line="240" w:lineRule="auto"/>
              <w:jc w:val="center"/>
              <w:rPr>
                <w:rFonts w:hint="eastAsia"/>
                <w:sz w:val="19"/>
              </w:rPr>
            </w:pPr>
            <w:r>
              <w:rPr>
                <w:rFonts w:hint="eastAsia"/>
                <w:sz w:val="19"/>
              </w:rPr>
              <w:t>2</w:t>
            </w:r>
          </w:p>
        </w:tc>
        <w:tc>
          <w:tcPr>
            <w:tcW w:w="801" w:type="dxa"/>
            <w:shd w:val="clear" w:color="auto" w:fill="auto"/>
            <w:noWrap/>
            <w:vAlign w:val="center"/>
          </w:tcPr>
          <w:p w14:paraId="4C096D25">
            <w:pPr>
              <w:spacing w:line="240" w:lineRule="auto"/>
              <w:jc w:val="center"/>
              <w:rPr>
                <w:rFonts w:hint="eastAsia"/>
                <w:sz w:val="19"/>
              </w:rPr>
            </w:pPr>
            <w:r>
              <w:rPr>
                <w:rFonts w:hint="eastAsia"/>
                <w:sz w:val="19"/>
              </w:rPr>
              <w:t>　</w:t>
            </w:r>
          </w:p>
        </w:tc>
        <w:tc>
          <w:tcPr>
            <w:tcW w:w="752" w:type="dxa"/>
            <w:shd w:val="clear" w:color="auto" w:fill="auto"/>
            <w:noWrap/>
            <w:vAlign w:val="center"/>
          </w:tcPr>
          <w:p w14:paraId="15628C91">
            <w:pPr>
              <w:spacing w:line="240" w:lineRule="auto"/>
              <w:jc w:val="center"/>
              <w:rPr>
                <w:rFonts w:hint="eastAsia"/>
                <w:sz w:val="19"/>
              </w:rPr>
            </w:pPr>
            <w:r>
              <w:rPr>
                <w:rFonts w:hint="eastAsia"/>
                <w:sz w:val="19"/>
              </w:rPr>
              <w:t>123.7299</w:t>
            </w:r>
          </w:p>
        </w:tc>
        <w:tc>
          <w:tcPr>
            <w:tcW w:w="752" w:type="dxa"/>
            <w:shd w:val="clear" w:color="auto" w:fill="auto"/>
            <w:noWrap/>
            <w:vAlign w:val="center"/>
          </w:tcPr>
          <w:p w14:paraId="36DD168D">
            <w:pPr>
              <w:spacing w:line="240" w:lineRule="auto"/>
              <w:jc w:val="center"/>
              <w:rPr>
                <w:rFonts w:hint="eastAsia"/>
                <w:sz w:val="19"/>
              </w:rPr>
            </w:pPr>
            <w:r>
              <w:rPr>
                <w:rFonts w:hint="eastAsia"/>
                <w:sz w:val="19"/>
              </w:rPr>
              <w:t>41.35949</w:t>
            </w:r>
          </w:p>
        </w:tc>
      </w:tr>
      <w:tr w14:paraId="2F3DE64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557" w:type="dxa"/>
            <w:shd w:val="clear" w:color="auto" w:fill="auto"/>
            <w:noWrap/>
            <w:vAlign w:val="center"/>
          </w:tcPr>
          <w:p w14:paraId="74249C2C">
            <w:pPr>
              <w:spacing w:line="240" w:lineRule="auto"/>
              <w:jc w:val="center"/>
              <w:rPr>
                <w:rFonts w:hint="eastAsia"/>
                <w:sz w:val="19"/>
              </w:rPr>
            </w:pPr>
            <w:r>
              <w:rPr>
                <w:rFonts w:hint="eastAsia"/>
                <w:sz w:val="19"/>
              </w:rPr>
              <w:t>101</w:t>
            </w:r>
          </w:p>
        </w:tc>
        <w:tc>
          <w:tcPr>
            <w:tcW w:w="3575" w:type="dxa"/>
            <w:shd w:val="clear" w:color="auto" w:fill="auto"/>
            <w:noWrap/>
            <w:vAlign w:val="center"/>
          </w:tcPr>
          <w:p w14:paraId="34D69E49">
            <w:pPr>
              <w:spacing w:line="240" w:lineRule="auto"/>
              <w:jc w:val="center"/>
              <w:rPr>
                <w:rFonts w:hint="eastAsia"/>
                <w:sz w:val="19"/>
              </w:rPr>
            </w:pPr>
            <w:r>
              <w:rPr>
                <w:rFonts w:hint="eastAsia"/>
                <w:sz w:val="19"/>
              </w:rPr>
              <w:t>辽宁海宝轧辊有限公司</w:t>
            </w:r>
          </w:p>
        </w:tc>
        <w:tc>
          <w:tcPr>
            <w:tcW w:w="4505" w:type="dxa"/>
            <w:shd w:val="clear" w:color="auto" w:fill="auto"/>
            <w:noWrap/>
            <w:vAlign w:val="center"/>
          </w:tcPr>
          <w:p w14:paraId="08EDEC9D">
            <w:pPr>
              <w:spacing w:line="240" w:lineRule="auto"/>
              <w:jc w:val="center"/>
              <w:rPr>
                <w:rFonts w:hint="eastAsia"/>
                <w:sz w:val="19"/>
              </w:rPr>
            </w:pPr>
            <w:r>
              <w:rPr>
                <w:rFonts w:hint="eastAsia"/>
                <w:sz w:val="19"/>
              </w:rPr>
              <w:t>溪湖区火连寨北大岭新矿厂区</w:t>
            </w:r>
          </w:p>
        </w:tc>
        <w:tc>
          <w:tcPr>
            <w:tcW w:w="851" w:type="dxa"/>
            <w:shd w:val="clear" w:color="auto" w:fill="auto"/>
            <w:noWrap/>
            <w:vAlign w:val="center"/>
          </w:tcPr>
          <w:p w14:paraId="37800C11">
            <w:pPr>
              <w:spacing w:line="240" w:lineRule="auto"/>
              <w:jc w:val="center"/>
              <w:rPr>
                <w:rFonts w:hint="eastAsia"/>
                <w:sz w:val="19"/>
              </w:rPr>
            </w:pPr>
            <w:r>
              <w:rPr>
                <w:rFonts w:hint="eastAsia"/>
                <w:sz w:val="19"/>
              </w:rPr>
              <w:t>专用</w:t>
            </w:r>
          </w:p>
        </w:tc>
        <w:tc>
          <w:tcPr>
            <w:tcW w:w="567" w:type="dxa"/>
            <w:shd w:val="clear" w:color="auto" w:fill="auto"/>
            <w:noWrap/>
            <w:vAlign w:val="center"/>
          </w:tcPr>
          <w:p w14:paraId="0D66F862">
            <w:pPr>
              <w:spacing w:line="240" w:lineRule="auto"/>
              <w:jc w:val="center"/>
              <w:rPr>
                <w:rFonts w:hint="eastAsia"/>
                <w:sz w:val="19"/>
              </w:rPr>
            </w:pPr>
            <w:r>
              <w:rPr>
                <w:rFonts w:hint="eastAsia"/>
                <w:sz w:val="19"/>
              </w:rPr>
              <w:t>新建</w:t>
            </w:r>
          </w:p>
        </w:tc>
        <w:tc>
          <w:tcPr>
            <w:tcW w:w="708" w:type="dxa"/>
            <w:shd w:val="clear" w:color="auto" w:fill="auto"/>
            <w:noWrap/>
            <w:vAlign w:val="center"/>
          </w:tcPr>
          <w:p w14:paraId="3E9BEE93">
            <w:pPr>
              <w:spacing w:line="240" w:lineRule="auto"/>
              <w:jc w:val="center"/>
              <w:rPr>
                <w:rFonts w:hint="eastAsia"/>
                <w:sz w:val="19"/>
              </w:rPr>
            </w:pPr>
            <w:r>
              <w:rPr>
                <w:rFonts w:hint="eastAsia"/>
                <w:sz w:val="19"/>
              </w:rPr>
              <w:t>1</w:t>
            </w:r>
          </w:p>
        </w:tc>
        <w:tc>
          <w:tcPr>
            <w:tcW w:w="872" w:type="dxa"/>
            <w:shd w:val="clear" w:color="auto" w:fill="auto"/>
            <w:noWrap/>
            <w:vAlign w:val="center"/>
          </w:tcPr>
          <w:p w14:paraId="683C111B">
            <w:pPr>
              <w:spacing w:line="240" w:lineRule="auto"/>
              <w:jc w:val="center"/>
              <w:rPr>
                <w:rFonts w:hint="eastAsia"/>
                <w:sz w:val="19"/>
              </w:rPr>
            </w:pPr>
            <w:r>
              <w:rPr>
                <w:rFonts w:hint="eastAsia"/>
                <w:sz w:val="19"/>
              </w:rPr>
              <w:t>2</w:t>
            </w:r>
          </w:p>
        </w:tc>
        <w:tc>
          <w:tcPr>
            <w:tcW w:w="801" w:type="dxa"/>
            <w:shd w:val="clear" w:color="auto" w:fill="auto"/>
            <w:noWrap/>
            <w:vAlign w:val="center"/>
          </w:tcPr>
          <w:p w14:paraId="01DD3B8F">
            <w:pPr>
              <w:spacing w:line="240" w:lineRule="auto"/>
              <w:jc w:val="center"/>
              <w:rPr>
                <w:rFonts w:hint="eastAsia"/>
                <w:sz w:val="19"/>
              </w:rPr>
            </w:pPr>
            <w:r>
              <w:rPr>
                <w:rFonts w:hint="eastAsia"/>
                <w:sz w:val="19"/>
              </w:rPr>
              <w:t>　</w:t>
            </w:r>
          </w:p>
        </w:tc>
        <w:tc>
          <w:tcPr>
            <w:tcW w:w="752" w:type="dxa"/>
            <w:shd w:val="clear" w:color="auto" w:fill="auto"/>
            <w:noWrap/>
            <w:vAlign w:val="center"/>
          </w:tcPr>
          <w:p w14:paraId="10B08A47">
            <w:pPr>
              <w:spacing w:line="240" w:lineRule="auto"/>
              <w:jc w:val="center"/>
              <w:rPr>
                <w:rFonts w:hint="eastAsia"/>
                <w:sz w:val="19"/>
              </w:rPr>
            </w:pPr>
            <w:r>
              <w:rPr>
                <w:rFonts w:hint="eastAsia"/>
                <w:sz w:val="19"/>
              </w:rPr>
              <w:t>123.7463</w:t>
            </w:r>
          </w:p>
        </w:tc>
        <w:tc>
          <w:tcPr>
            <w:tcW w:w="752" w:type="dxa"/>
            <w:shd w:val="clear" w:color="auto" w:fill="auto"/>
            <w:noWrap/>
            <w:vAlign w:val="center"/>
          </w:tcPr>
          <w:p w14:paraId="40D197B8">
            <w:pPr>
              <w:spacing w:line="240" w:lineRule="auto"/>
              <w:jc w:val="center"/>
              <w:rPr>
                <w:rFonts w:hint="eastAsia"/>
                <w:sz w:val="19"/>
              </w:rPr>
            </w:pPr>
            <w:r>
              <w:rPr>
                <w:rFonts w:hint="eastAsia"/>
                <w:sz w:val="19"/>
              </w:rPr>
              <w:t>41.40803</w:t>
            </w:r>
          </w:p>
        </w:tc>
      </w:tr>
      <w:tr w14:paraId="4EF709F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557" w:type="dxa"/>
            <w:shd w:val="clear" w:color="auto" w:fill="auto"/>
            <w:noWrap/>
            <w:vAlign w:val="center"/>
          </w:tcPr>
          <w:p w14:paraId="681FDF31">
            <w:pPr>
              <w:spacing w:line="240" w:lineRule="auto"/>
              <w:jc w:val="center"/>
              <w:rPr>
                <w:rFonts w:hint="eastAsia"/>
                <w:sz w:val="19"/>
              </w:rPr>
            </w:pPr>
            <w:r>
              <w:rPr>
                <w:rFonts w:hint="eastAsia"/>
                <w:sz w:val="19"/>
              </w:rPr>
              <w:t>102</w:t>
            </w:r>
          </w:p>
        </w:tc>
        <w:tc>
          <w:tcPr>
            <w:tcW w:w="3575" w:type="dxa"/>
            <w:shd w:val="clear" w:color="auto" w:fill="auto"/>
            <w:noWrap/>
            <w:vAlign w:val="center"/>
          </w:tcPr>
          <w:p w14:paraId="20C84233">
            <w:pPr>
              <w:spacing w:line="240" w:lineRule="auto"/>
              <w:jc w:val="center"/>
              <w:rPr>
                <w:rFonts w:hint="eastAsia"/>
                <w:sz w:val="19"/>
              </w:rPr>
            </w:pPr>
            <w:r>
              <w:rPr>
                <w:rFonts w:hint="eastAsia"/>
                <w:sz w:val="19"/>
              </w:rPr>
              <w:t>辽宁源达矿业有限公司</w:t>
            </w:r>
          </w:p>
        </w:tc>
        <w:tc>
          <w:tcPr>
            <w:tcW w:w="4505" w:type="dxa"/>
            <w:shd w:val="clear" w:color="auto" w:fill="auto"/>
            <w:noWrap/>
            <w:vAlign w:val="center"/>
          </w:tcPr>
          <w:p w14:paraId="475EABCB">
            <w:pPr>
              <w:spacing w:line="240" w:lineRule="auto"/>
              <w:jc w:val="center"/>
              <w:rPr>
                <w:rFonts w:hint="eastAsia"/>
                <w:sz w:val="19"/>
              </w:rPr>
            </w:pPr>
            <w:r>
              <w:rPr>
                <w:rFonts w:hint="eastAsia"/>
                <w:sz w:val="19"/>
              </w:rPr>
              <w:t>本溪经济开发区石桥子镇高程寨村一组</w:t>
            </w:r>
          </w:p>
        </w:tc>
        <w:tc>
          <w:tcPr>
            <w:tcW w:w="851" w:type="dxa"/>
            <w:shd w:val="clear" w:color="auto" w:fill="auto"/>
            <w:noWrap/>
            <w:vAlign w:val="center"/>
          </w:tcPr>
          <w:p w14:paraId="7401F2C5">
            <w:pPr>
              <w:spacing w:line="240" w:lineRule="auto"/>
              <w:jc w:val="center"/>
              <w:rPr>
                <w:rFonts w:hint="eastAsia"/>
                <w:sz w:val="19"/>
              </w:rPr>
            </w:pPr>
            <w:r>
              <w:rPr>
                <w:rFonts w:hint="eastAsia"/>
                <w:sz w:val="19"/>
              </w:rPr>
              <w:t>专用</w:t>
            </w:r>
          </w:p>
        </w:tc>
        <w:tc>
          <w:tcPr>
            <w:tcW w:w="567" w:type="dxa"/>
            <w:shd w:val="clear" w:color="auto" w:fill="auto"/>
            <w:noWrap/>
            <w:vAlign w:val="center"/>
          </w:tcPr>
          <w:p w14:paraId="494960CD">
            <w:pPr>
              <w:spacing w:line="240" w:lineRule="auto"/>
              <w:jc w:val="center"/>
              <w:rPr>
                <w:rFonts w:hint="eastAsia"/>
                <w:sz w:val="19"/>
              </w:rPr>
            </w:pPr>
            <w:r>
              <w:rPr>
                <w:rFonts w:hint="eastAsia"/>
                <w:sz w:val="19"/>
              </w:rPr>
              <w:t>新建</w:t>
            </w:r>
          </w:p>
        </w:tc>
        <w:tc>
          <w:tcPr>
            <w:tcW w:w="708" w:type="dxa"/>
            <w:shd w:val="clear" w:color="auto" w:fill="auto"/>
            <w:noWrap/>
            <w:vAlign w:val="center"/>
          </w:tcPr>
          <w:p w14:paraId="7A3C8214">
            <w:pPr>
              <w:spacing w:line="240" w:lineRule="auto"/>
              <w:jc w:val="center"/>
              <w:rPr>
                <w:rFonts w:hint="eastAsia"/>
                <w:sz w:val="19"/>
              </w:rPr>
            </w:pPr>
            <w:r>
              <w:rPr>
                <w:rFonts w:hint="eastAsia"/>
                <w:sz w:val="19"/>
              </w:rPr>
              <w:t>1</w:t>
            </w:r>
          </w:p>
        </w:tc>
        <w:tc>
          <w:tcPr>
            <w:tcW w:w="872" w:type="dxa"/>
            <w:shd w:val="clear" w:color="auto" w:fill="auto"/>
            <w:noWrap/>
            <w:vAlign w:val="center"/>
          </w:tcPr>
          <w:p w14:paraId="6556A266">
            <w:pPr>
              <w:spacing w:line="240" w:lineRule="auto"/>
              <w:jc w:val="center"/>
              <w:rPr>
                <w:rFonts w:hint="eastAsia"/>
                <w:sz w:val="19"/>
              </w:rPr>
            </w:pPr>
            <w:r>
              <w:rPr>
                <w:rFonts w:hint="eastAsia"/>
                <w:sz w:val="19"/>
              </w:rPr>
              <w:t>2</w:t>
            </w:r>
          </w:p>
        </w:tc>
        <w:tc>
          <w:tcPr>
            <w:tcW w:w="801" w:type="dxa"/>
            <w:shd w:val="clear" w:color="auto" w:fill="auto"/>
            <w:noWrap/>
            <w:vAlign w:val="center"/>
          </w:tcPr>
          <w:p w14:paraId="035E0EBF">
            <w:pPr>
              <w:spacing w:line="240" w:lineRule="auto"/>
              <w:jc w:val="center"/>
              <w:rPr>
                <w:rFonts w:hint="eastAsia"/>
                <w:sz w:val="19"/>
              </w:rPr>
            </w:pPr>
            <w:r>
              <w:rPr>
                <w:rFonts w:hint="eastAsia"/>
                <w:sz w:val="19"/>
              </w:rPr>
              <w:t>　</w:t>
            </w:r>
          </w:p>
        </w:tc>
        <w:tc>
          <w:tcPr>
            <w:tcW w:w="752" w:type="dxa"/>
            <w:shd w:val="clear" w:color="auto" w:fill="auto"/>
            <w:noWrap/>
            <w:vAlign w:val="center"/>
          </w:tcPr>
          <w:p w14:paraId="329B3314">
            <w:pPr>
              <w:spacing w:line="240" w:lineRule="auto"/>
              <w:jc w:val="center"/>
              <w:rPr>
                <w:rFonts w:hint="eastAsia"/>
                <w:sz w:val="19"/>
              </w:rPr>
            </w:pPr>
            <w:r>
              <w:rPr>
                <w:rFonts w:hint="eastAsia"/>
                <w:sz w:val="19"/>
              </w:rPr>
              <w:t>123.747</w:t>
            </w:r>
          </w:p>
        </w:tc>
        <w:tc>
          <w:tcPr>
            <w:tcW w:w="752" w:type="dxa"/>
            <w:shd w:val="clear" w:color="auto" w:fill="auto"/>
            <w:noWrap/>
            <w:vAlign w:val="center"/>
          </w:tcPr>
          <w:p w14:paraId="29CFC925">
            <w:pPr>
              <w:spacing w:line="240" w:lineRule="auto"/>
              <w:jc w:val="center"/>
              <w:rPr>
                <w:rFonts w:hint="eastAsia"/>
                <w:sz w:val="19"/>
              </w:rPr>
            </w:pPr>
            <w:r>
              <w:rPr>
                <w:rFonts w:hint="eastAsia"/>
                <w:sz w:val="19"/>
              </w:rPr>
              <w:t>41.35347</w:t>
            </w:r>
          </w:p>
        </w:tc>
      </w:tr>
      <w:tr w14:paraId="40F450F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557" w:type="dxa"/>
            <w:shd w:val="clear" w:color="auto" w:fill="auto"/>
            <w:noWrap/>
            <w:vAlign w:val="center"/>
          </w:tcPr>
          <w:p w14:paraId="3E7D9164">
            <w:pPr>
              <w:spacing w:line="240" w:lineRule="auto"/>
              <w:jc w:val="center"/>
              <w:rPr>
                <w:rFonts w:hint="eastAsia"/>
                <w:sz w:val="19"/>
              </w:rPr>
            </w:pPr>
            <w:r>
              <w:rPr>
                <w:rFonts w:hint="eastAsia"/>
                <w:sz w:val="19"/>
              </w:rPr>
              <w:t>103</w:t>
            </w:r>
          </w:p>
        </w:tc>
        <w:tc>
          <w:tcPr>
            <w:tcW w:w="3575" w:type="dxa"/>
            <w:shd w:val="clear" w:color="auto" w:fill="auto"/>
            <w:noWrap/>
            <w:vAlign w:val="center"/>
          </w:tcPr>
          <w:p w14:paraId="7867ED00">
            <w:pPr>
              <w:spacing w:line="240" w:lineRule="auto"/>
              <w:jc w:val="center"/>
              <w:rPr>
                <w:rFonts w:hint="eastAsia"/>
                <w:sz w:val="19"/>
              </w:rPr>
            </w:pPr>
            <w:r>
              <w:rPr>
                <w:rFonts w:hint="eastAsia"/>
                <w:sz w:val="19"/>
              </w:rPr>
              <w:t>辽宁交通水泥有限责任公司</w:t>
            </w:r>
          </w:p>
        </w:tc>
        <w:tc>
          <w:tcPr>
            <w:tcW w:w="4505" w:type="dxa"/>
            <w:shd w:val="clear" w:color="auto" w:fill="auto"/>
            <w:noWrap/>
            <w:vAlign w:val="center"/>
          </w:tcPr>
          <w:p w14:paraId="7DC49B2A">
            <w:pPr>
              <w:spacing w:line="240" w:lineRule="auto"/>
              <w:jc w:val="center"/>
              <w:rPr>
                <w:rFonts w:hint="eastAsia"/>
                <w:sz w:val="19"/>
              </w:rPr>
            </w:pPr>
            <w:r>
              <w:rPr>
                <w:rFonts w:hint="eastAsia"/>
                <w:sz w:val="19"/>
              </w:rPr>
              <w:t>溪湖区火连寨营子村</w:t>
            </w:r>
          </w:p>
        </w:tc>
        <w:tc>
          <w:tcPr>
            <w:tcW w:w="851" w:type="dxa"/>
            <w:shd w:val="clear" w:color="auto" w:fill="auto"/>
            <w:noWrap/>
            <w:vAlign w:val="center"/>
          </w:tcPr>
          <w:p w14:paraId="0224B86B">
            <w:pPr>
              <w:spacing w:line="240" w:lineRule="auto"/>
              <w:jc w:val="center"/>
              <w:rPr>
                <w:rFonts w:hint="eastAsia"/>
                <w:sz w:val="19"/>
              </w:rPr>
            </w:pPr>
            <w:r>
              <w:rPr>
                <w:rFonts w:hint="eastAsia"/>
                <w:sz w:val="19"/>
              </w:rPr>
              <w:t>专用</w:t>
            </w:r>
          </w:p>
        </w:tc>
        <w:tc>
          <w:tcPr>
            <w:tcW w:w="567" w:type="dxa"/>
            <w:shd w:val="clear" w:color="auto" w:fill="auto"/>
            <w:noWrap/>
            <w:vAlign w:val="center"/>
          </w:tcPr>
          <w:p w14:paraId="55F95B93">
            <w:pPr>
              <w:spacing w:line="240" w:lineRule="auto"/>
              <w:jc w:val="center"/>
              <w:rPr>
                <w:rFonts w:hint="eastAsia"/>
                <w:sz w:val="19"/>
              </w:rPr>
            </w:pPr>
            <w:r>
              <w:rPr>
                <w:rFonts w:hint="eastAsia"/>
                <w:sz w:val="19"/>
              </w:rPr>
              <w:t>新建</w:t>
            </w:r>
          </w:p>
        </w:tc>
        <w:tc>
          <w:tcPr>
            <w:tcW w:w="708" w:type="dxa"/>
            <w:shd w:val="clear" w:color="auto" w:fill="auto"/>
            <w:noWrap/>
            <w:vAlign w:val="center"/>
          </w:tcPr>
          <w:p w14:paraId="331DB3DB">
            <w:pPr>
              <w:spacing w:line="240" w:lineRule="auto"/>
              <w:jc w:val="center"/>
              <w:rPr>
                <w:rFonts w:hint="eastAsia"/>
                <w:sz w:val="19"/>
              </w:rPr>
            </w:pPr>
            <w:r>
              <w:rPr>
                <w:rFonts w:hint="eastAsia"/>
                <w:sz w:val="19"/>
              </w:rPr>
              <w:t>1</w:t>
            </w:r>
          </w:p>
        </w:tc>
        <w:tc>
          <w:tcPr>
            <w:tcW w:w="872" w:type="dxa"/>
            <w:shd w:val="clear" w:color="auto" w:fill="auto"/>
            <w:noWrap/>
            <w:vAlign w:val="center"/>
          </w:tcPr>
          <w:p w14:paraId="7293DA8D">
            <w:pPr>
              <w:spacing w:line="240" w:lineRule="auto"/>
              <w:jc w:val="center"/>
              <w:rPr>
                <w:rFonts w:hint="eastAsia"/>
                <w:sz w:val="19"/>
              </w:rPr>
            </w:pPr>
            <w:r>
              <w:rPr>
                <w:rFonts w:hint="eastAsia"/>
                <w:sz w:val="19"/>
              </w:rPr>
              <w:t>2</w:t>
            </w:r>
          </w:p>
        </w:tc>
        <w:tc>
          <w:tcPr>
            <w:tcW w:w="801" w:type="dxa"/>
            <w:shd w:val="clear" w:color="auto" w:fill="auto"/>
            <w:noWrap/>
            <w:vAlign w:val="center"/>
          </w:tcPr>
          <w:p w14:paraId="3CB87FF3">
            <w:pPr>
              <w:spacing w:line="240" w:lineRule="auto"/>
              <w:jc w:val="center"/>
              <w:rPr>
                <w:rFonts w:hint="eastAsia"/>
                <w:sz w:val="19"/>
              </w:rPr>
            </w:pPr>
            <w:r>
              <w:rPr>
                <w:rFonts w:hint="eastAsia"/>
                <w:sz w:val="19"/>
              </w:rPr>
              <w:t>　</w:t>
            </w:r>
          </w:p>
        </w:tc>
        <w:tc>
          <w:tcPr>
            <w:tcW w:w="752" w:type="dxa"/>
            <w:shd w:val="clear" w:color="auto" w:fill="auto"/>
            <w:noWrap/>
            <w:vAlign w:val="center"/>
          </w:tcPr>
          <w:p w14:paraId="30B141C3">
            <w:pPr>
              <w:spacing w:line="240" w:lineRule="auto"/>
              <w:jc w:val="center"/>
              <w:rPr>
                <w:rFonts w:hint="eastAsia"/>
                <w:sz w:val="19"/>
              </w:rPr>
            </w:pPr>
            <w:r>
              <w:rPr>
                <w:rFonts w:hint="eastAsia"/>
                <w:sz w:val="19"/>
              </w:rPr>
              <w:t>123.743</w:t>
            </w:r>
          </w:p>
        </w:tc>
        <w:tc>
          <w:tcPr>
            <w:tcW w:w="752" w:type="dxa"/>
            <w:shd w:val="clear" w:color="auto" w:fill="auto"/>
            <w:noWrap/>
            <w:vAlign w:val="center"/>
          </w:tcPr>
          <w:p w14:paraId="22CB93EE">
            <w:pPr>
              <w:spacing w:line="240" w:lineRule="auto"/>
              <w:jc w:val="center"/>
              <w:rPr>
                <w:rFonts w:hint="eastAsia"/>
                <w:sz w:val="19"/>
              </w:rPr>
            </w:pPr>
            <w:r>
              <w:rPr>
                <w:rFonts w:hint="eastAsia"/>
                <w:sz w:val="19"/>
              </w:rPr>
              <w:t>41.35095</w:t>
            </w:r>
          </w:p>
        </w:tc>
      </w:tr>
      <w:tr w14:paraId="10BCF5D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557" w:type="dxa"/>
            <w:shd w:val="clear" w:color="auto" w:fill="auto"/>
            <w:noWrap/>
            <w:vAlign w:val="center"/>
          </w:tcPr>
          <w:p w14:paraId="66495D7F">
            <w:pPr>
              <w:spacing w:line="240" w:lineRule="auto"/>
              <w:jc w:val="center"/>
              <w:rPr>
                <w:rFonts w:hint="eastAsia"/>
                <w:sz w:val="19"/>
              </w:rPr>
            </w:pPr>
            <w:r>
              <w:rPr>
                <w:rFonts w:hint="eastAsia"/>
                <w:sz w:val="19"/>
              </w:rPr>
              <w:t>104</w:t>
            </w:r>
          </w:p>
        </w:tc>
        <w:tc>
          <w:tcPr>
            <w:tcW w:w="3575" w:type="dxa"/>
            <w:shd w:val="clear" w:color="auto" w:fill="auto"/>
            <w:noWrap/>
            <w:vAlign w:val="center"/>
          </w:tcPr>
          <w:p w14:paraId="3008269D">
            <w:pPr>
              <w:spacing w:line="240" w:lineRule="auto"/>
              <w:jc w:val="center"/>
              <w:rPr>
                <w:rFonts w:hint="eastAsia"/>
                <w:sz w:val="19"/>
              </w:rPr>
            </w:pPr>
            <w:r>
              <w:rPr>
                <w:rFonts w:hint="eastAsia"/>
                <w:sz w:val="19"/>
              </w:rPr>
              <w:t>火连寨矿渣微粉</w:t>
            </w:r>
          </w:p>
        </w:tc>
        <w:tc>
          <w:tcPr>
            <w:tcW w:w="4505" w:type="dxa"/>
            <w:shd w:val="clear" w:color="auto" w:fill="auto"/>
            <w:noWrap/>
            <w:vAlign w:val="center"/>
          </w:tcPr>
          <w:p w14:paraId="7B01A4DB">
            <w:pPr>
              <w:spacing w:line="240" w:lineRule="auto"/>
              <w:jc w:val="center"/>
              <w:rPr>
                <w:rFonts w:hint="eastAsia"/>
                <w:sz w:val="19"/>
              </w:rPr>
            </w:pPr>
            <w:r>
              <w:rPr>
                <w:rFonts w:hint="eastAsia"/>
                <w:sz w:val="19"/>
              </w:rPr>
              <w:t>本溪市溪湖区寨西路104号</w:t>
            </w:r>
          </w:p>
        </w:tc>
        <w:tc>
          <w:tcPr>
            <w:tcW w:w="851" w:type="dxa"/>
            <w:shd w:val="clear" w:color="auto" w:fill="auto"/>
            <w:noWrap/>
            <w:vAlign w:val="center"/>
          </w:tcPr>
          <w:p w14:paraId="38D2D53F">
            <w:pPr>
              <w:spacing w:line="240" w:lineRule="auto"/>
              <w:jc w:val="center"/>
              <w:rPr>
                <w:rFonts w:hint="eastAsia"/>
                <w:sz w:val="19"/>
              </w:rPr>
            </w:pPr>
            <w:r>
              <w:rPr>
                <w:rFonts w:hint="eastAsia"/>
                <w:sz w:val="19"/>
              </w:rPr>
              <w:t>专用</w:t>
            </w:r>
          </w:p>
        </w:tc>
        <w:tc>
          <w:tcPr>
            <w:tcW w:w="567" w:type="dxa"/>
            <w:shd w:val="clear" w:color="auto" w:fill="auto"/>
            <w:noWrap/>
            <w:vAlign w:val="center"/>
          </w:tcPr>
          <w:p w14:paraId="76904825">
            <w:pPr>
              <w:spacing w:line="240" w:lineRule="auto"/>
              <w:jc w:val="center"/>
              <w:rPr>
                <w:rFonts w:hint="eastAsia"/>
                <w:sz w:val="19"/>
              </w:rPr>
            </w:pPr>
            <w:r>
              <w:rPr>
                <w:rFonts w:hint="eastAsia"/>
                <w:sz w:val="19"/>
              </w:rPr>
              <w:t>新建</w:t>
            </w:r>
          </w:p>
        </w:tc>
        <w:tc>
          <w:tcPr>
            <w:tcW w:w="708" w:type="dxa"/>
            <w:shd w:val="clear" w:color="auto" w:fill="auto"/>
            <w:noWrap/>
            <w:vAlign w:val="center"/>
          </w:tcPr>
          <w:p w14:paraId="785DD227">
            <w:pPr>
              <w:spacing w:line="240" w:lineRule="auto"/>
              <w:jc w:val="center"/>
              <w:rPr>
                <w:rFonts w:hint="eastAsia"/>
                <w:sz w:val="19"/>
              </w:rPr>
            </w:pPr>
            <w:r>
              <w:rPr>
                <w:rFonts w:hint="eastAsia"/>
                <w:sz w:val="19"/>
              </w:rPr>
              <w:t>1</w:t>
            </w:r>
          </w:p>
        </w:tc>
        <w:tc>
          <w:tcPr>
            <w:tcW w:w="872" w:type="dxa"/>
            <w:shd w:val="clear" w:color="auto" w:fill="auto"/>
            <w:noWrap/>
            <w:vAlign w:val="center"/>
          </w:tcPr>
          <w:p w14:paraId="2F5F334D">
            <w:pPr>
              <w:spacing w:line="240" w:lineRule="auto"/>
              <w:jc w:val="center"/>
              <w:rPr>
                <w:rFonts w:hint="eastAsia"/>
                <w:sz w:val="19"/>
              </w:rPr>
            </w:pPr>
            <w:r>
              <w:rPr>
                <w:rFonts w:hint="eastAsia"/>
                <w:sz w:val="19"/>
              </w:rPr>
              <w:t>2</w:t>
            </w:r>
          </w:p>
        </w:tc>
        <w:tc>
          <w:tcPr>
            <w:tcW w:w="801" w:type="dxa"/>
            <w:shd w:val="clear" w:color="auto" w:fill="auto"/>
            <w:noWrap/>
            <w:vAlign w:val="center"/>
          </w:tcPr>
          <w:p w14:paraId="09B7D61D">
            <w:pPr>
              <w:spacing w:line="240" w:lineRule="auto"/>
              <w:jc w:val="center"/>
              <w:rPr>
                <w:rFonts w:hint="eastAsia"/>
                <w:sz w:val="19"/>
              </w:rPr>
            </w:pPr>
            <w:r>
              <w:rPr>
                <w:rFonts w:hint="eastAsia"/>
                <w:sz w:val="19"/>
              </w:rPr>
              <w:t>　</w:t>
            </w:r>
          </w:p>
        </w:tc>
        <w:tc>
          <w:tcPr>
            <w:tcW w:w="752" w:type="dxa"/>
            <w:shd w:val="clear" w:color="auto" w:fill="auto"/>
            <w:noWrap/>
            <w:vAlign w:val="center"/>
          </w:tcPr>
          <w:p w14:paraId="454F798F">
            <w:pPr>
              <w:spacing w:line="240" w:lineRule="auto"/>
              <w:jc w:val="center"/>
              <w:rPr>
                <w:rFonts w:hint="eastAsia"/>
                <w:sz w:val="19"/>
              </w:rPr>
            </w:pPr>
            <w:r>
              <w:rPr>
                <w:rFonts w:hint="eastAsia"/>
                <w:sz w:val="19"/>
              </w:rPr>
              <w:t>123.7221</w:t>
            </w:r>
          </w:p>
        </w:tc>
        <w:tc>
          <w:tcPr>
            <w:tcW w:w="752" w:type="dxa"/>
            <w:shd w:val="clear" w:color="auto" w:fill="auto"/>
            <w:noWrap/>
            <w:vAlign w:val="center"/>
          </w:tcPr>
          <w:p w14:paraId="4ABA4D47">
            <w:pPr>
              <w:spacing w:line="240" w:lineRule="auto"/>
              <w:jc w:val="center"/>
              <w:rPr>
                <w:rFonts w:hint="eastAsia"/>
                <w:sz w:val="19"/>
              </w:rPr>
            </w:pPr>
            <w:r>
              <w:rPr>
                <w:rFonts w:hint="eastAsia"/>
                <w:sz w:val="19"/>
              </w:rPr>
              <w:t>41.36514</w:t>
            </w:r>
          </w:p>
        </w:tc>
      </w:tr>
      <w:tr w14:paraId="7B887E1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557" w:type="dxa"/>
            <w:shd w:val="clear" w:color="auto" w:fill="auto"/>
            <w:noWrap/>
            <w:vAlign w:val="center"/>
          </w:tcPr>
          <w:p w14:paraId="314244B3">
            <w:pPr>
              <w:spacing w:line="240" w:lineRule="auto"/>
              <w:jc w:val="center"/>
              <w:rPr>
                <w:rFonts w:hint="eastAsia"/>
                <w:sz w:val="19"/>
              </w:rPr>
            </w:pPr>
            <w:r>
              <w:rPr>
                <w:rFonts w:hint="eastAsia"/>
                <w:sz w:val="19"/>
              </w:rPr>
              <w:t>105</w:t>
            </w:r>
          </w:p>
        </w:tc>
        <w:tc>
          <w:tcPr>
            <w:tcW w:w="3575" w:type="dxa"/>
            <w:shd w:val="clear" w:color="auto" w:fill="auto"/>
            <w:noWrap/>
            <w:vAlign w:val="center"/>
          </w:tcPr>
          <w:p w14:paraId="7AD749F1">
            <w:pPr>
              <w:spacing w:line="240" w:lineRule="auto"/>
              <w:jc w:val="center"/>
              <w:rPr>
                <w:rFonts w:hint="eastAsia"/>
                <w:sz w:val="19"/>
              </w:rPr>
            </w:pPr>
            <w:r>
              <w:rPr>
                <w:rFonts w:hint="eastAsia"/>
                <w:sz w:val="19"/>
              </w:rPr>
              <w:t>鸣翠山庄56路终点站</w:t>
            </w:r>
          </w:p>
        </w:tc>
        <w:tc>
          <w:tcPr>
            <w:tcW w:w="4505" w:type="dxa"/>
            <w:shd w:val="clear" w:color="auto" w:fill="auto"/>
            <w:noWrap/>
            <w:vAlign w:val="center"/>
          </w:tcPr>
          <w:p w14:paraId="03E42C78">
            <w:pPr>
              <w:spacing w:line="240" w:lineRule="auto"/>
              <w:jc w:val="center"/>
              <w:rPr>
                <w:rFonts w:hint="eastAsia"/>
                <w:sz w:val="19"/>
              </w:rPr>
            </w:pPr>
            <w:r>
              <w:rPr>
                <w:rFonts w:hint="eastAsia"/>
                <w:sz w:val="19"/>
              </w:rPr>
              <w:t>溪湖区峪中三道街12号</w:t>
            </w:r>
          </w:p>
        </w:tc>
        <w:tc>
          <w:tcPr>
            <w:tcW w:w="851" w:type="dxa"/>
            <w:shd w:val="clear" w:color="auto" w:fill="auto"/>
            <w:noWrap/>
            <w:vAlign w:val="center"/>
          </w:tcPr>
          <w:p w14:paraId="67FE5D7D">
            <w:pPr>
              <w:spacing w:line="240" w:lineRule="auto"/>
              <w:jc w:val="center"/>
              <w:rPr>
                <w:rFonts w:hint="eastAsia"/>
                <w:sz w:val="19"/>
              </w:rPr>
            </w:pPr>
            <w:r>
              <w:rPr>
                <w:rFonts w:hint="eastAsia"/>
                <w:sz w:val="19"/>
              </w:rPr>
              <w:t>专用</w:t>
            </w:r>
          </w:p>
        </w:tc>
        <w:tc>
          <w:tcPr>
            <w:tcW w:w="567" w:type="dxa"/>
            <w:shd w:val="clear" w:color="auto" w:fill="auto"/>
            <w:noWrap/>
            <w:vAlign w:val="center"/>
          </w:tcPr>
          <w:p w14:paraId="0DF085DC">
            <w:pPr>
              <w:spacing w:line="240" w:lineRule="auto"/>
              <w:jc w:val="center"/>
              <w:rPr>
                <w:rFonts w:hint="eastAsia"/>
                <w:sz w:val="19"/>
              </w:rPr>
            </w:pPr>
            <w:r>
              <w:rPr>
                <w:rFonts w:hint="eastAsia"/>
                <w:sz w:val="19"/>
              </w:rPr>
              <w:t>新建</w:t>
            </w:r>
          </w:p>
        </w:tc>
        <w:tc>
          <w:tcPr>
            <w:tcW w:w="708" w:type="dxa"/>
            <w:shd w:val="clear" w:color="auto" w:fill="auto"/>
            <w:noWrap/>
            <w:vAlign w:val="center"/>
          </w:tcPr>
          <w:p w14:paraId="1B75020D">
            <w:pPr>
              <w:spacing w:line="240" w:lineRule="auto"/>
              <w:jc w:val="center"/>
              <w:rPr>
                <w:rFonts w:hint="eastAsia"/>
                <w:sz w:val="19"/>
              </w:rPr>
            </w:pPr>
            <w:r>
              <w:rPr>
                <w:rFonts w:hint="eastAsia"/>
                <w:sz w:val="19"/>
              </w:rPr>
              <w:t>20</w:t>
            </w:r>
          </w:p>
        </w:tc>
        <w:tc>
          <w:tcPr>
            <w:tcW w:w="872" w:type="dxa"/>
            <w:shd w:val="clear" w:color="auto" w:fill="auto"/>
            <w:noWrap/>
            <w:vAlign w:val="center"/>
          </w:tcPr>
          <w:p w14:paraId="0DD290D5">
            <w:pPr>
              <w:spacing w:line="240" w:lineRule="auto"/>
              <w:jc w:val="center"/>
              <w:rPr>
                <w:rFonts w:hint="eastAsia"/>
                <w:sz w:val="19"/>
              </w:rPr>
            </w:pPr>
            <w:r>
              <w:rPr>
                <w:rFonts w:hint="eastAsia"/>
                <w:sz w:val="19"/>
              </w:rPr>
              <w:t>　</w:t>
            </w:r>
          </w:p>
        </w:tc>
        <w:tc>
          <w:tcPr>
            <w:tcW w:w="801" w:type="dxa"/>
            <w:shd w:val="clear" w:color="auto" w:fill="auto"/>
            <w:noWrap/>
            <w:vAlign w:val="center"/>
          </w:tcPr>
          <w:p w14:paraId="06800E35">
            <w:pPr>
              <w:spacing w:line="240" w:lineRule="auto"/>
              <w:jc w:val="center"/>
              <w:rPr>
                <w:rFonts w:hint="eastAsia"/>
                <w:sz w:val="19"/>
              </w:rPr>
            </w:pPr>
            <w:r>
              <w:rPr>
                <w:rFonts w:hint="eastAsia"/>
                <w:sz w:val="19"/>
              </w:rPr>
              <w:t>　</w:t>
            </w:r>
          </w:p>
        </w:tc>
        <w:tc>
          <w:tcPr>
            <w:tcW w:w="752" w:type="dxa"/>
            <w:shd w:val="clear" w:color="auto" w:fill="auto"/>
            <w:noWrap/>
            <w:vAlign w:val="center"/>
          </w:tcPr>
          <w:p w14:paraId="3FDECC9C">
            <w:pPr>
              <w:spacing w:line="240" w:lineRule="auto"/>
              <w:jc w:val="center"/>
              <w:rPr>
                <w:rFonts w:hint="eastAsia"/>
                <w:sz w:val="19"/>
              </w:rPr>
            </w:pPr>
            <w:r>
              <w:rPr>
                <w:rFonts w:hint="eastAsia"/>
                <w:sz w:val="19"/>
              </w:rPr>
              <w:t>123.7772</w:t>
            </w:r>
          </w:p>
        </w:tc>
        <w:tc>
          <w:tcPr>
            <w:tcW w:w="752" w:type="dxa"/>
            <w:shd w:val="clear" w:color="auto" w:fill="auto"/>
            <w:noWrap/>
            <w:vAlign w:val="center"/>
          </w:tcPr>
          <w:p w14:paraId="48BB9E98">
            <w:pPr>
              <w:spacing w:line="240" w:lineRule="auto"/>
              <w:jc w:val="center"/>
              <w:rPr>
                <w:rFonts w:hint="eastAsia"/>
                <w:sz w:val="19"/>
              </w:rPr>
            </w:pPr>
            <w:r>
              <w:rPr>
                <w:rFonts w:hint="eastAsia"/>
                <w:sz w:val="19"/>
              </w:rPr>
              <w:t>41.32668</w:t>
            </w:r>
          </w:p>
        </w:tc>
      </w:tr>
      <w:tr w14:paraId="6F28120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557" w:type="dxa"/>
            <w:shd w:val="clear" w:color="auto" w:fill="auto"/>
            <w:noWrap/>
            <w:vAlign w:val="center"/>
          </w:tcPr>
          <w:p w14:paraId="5671B1AB">
            <w:pPr>
              <w:spacing w:line="240" w:lineRule="auto"/>
              <w:jc w:val="center"/>
              <w:rPr>
                <w:rFonts w:hint="eastAsia"/>
                <w:sz w:val="19"/>
              </w:rPr>
            </w:pPr>
            <w:r>
              <w:rPr>
                <w:rFonts w:hint="eastAsia"/>
                <w:sz w:val="19"/>
              </w:rPr>
              <w:t>106</w:t>
            </w:r>
          </w:p>
        </w:tc>
        <w:tc>
          <w:tcPr>
            <w:tcW w:w="3575" w:type="dxa"/>
            <w:shd w:val="clear" w:color="auto" w:fill="auto"/>
            <w:noWrap/>
            <w:vAlign w:val="center"/>
          </w:tcPr>
          <w:p w14:paraId="74358611">
            <w:pPr>
              <w:spacing w:line="240" w:lineRule="auto"/>
              <w:jc w:val="center"/>
              <w:rPr>
                <w:rFonts w:hint="eastAsia"/>
                <w:sz w:val="19"/>
              </w:rPr>
            </w:pPr>
            <w:r>
              <w:rPr>
                <w:rFonts w:hint="eastAsia"/>
                <w:sz w:val="19"/>
              </w:rPr>
              <w:t>彩北</w:t>
            </w:r>
            <w:r>
              <w:rPr>
                <w:sz w:val="19"/>
              </w:rPr>
              <w:t>3</w:t>
            </w:r>
            <w:r>
              <w:rPr>
                <w:rFonts w:hint="eastAsia"/>
                <w:sz w:val="19"/>
              </w:rPr>
              <w:t>路终点站停车场</w:t>
            </w:r>
          </w:p>
        </w:tc>
        <w:tc>
          <w:tcPr>
            <w:tcW w:w="4505" w:type="dxa"/>
            <w:shd w:val="clear" w:color="auto" w:fill="auto"/>
            <w:noWrap/>
            <w:vAlign w:val="center"/>
          </w:tcPr>
          <w:p w14:paraId="7E2232BE">
            <w:pPr>
              <w:spacing w:line="240" w:lineRule="auto"/>
              <w:jc w:val="center"/>
              <w:rPr>
                <w:rFonts w:hint="eastAsia"/>
                <w:sz w:val="19"/>
              </w:rPr>
            </w:pPr>
            <w:r>
              <w:rPr>
                <w:rFonts w:hint="eastAsia"/>
                <w:sz w:val="19"/>
              </w:rPr>
              <w:t>溪湖区彩北</w:t>
            </w:r>
            <w:r>
              <w:rPr>
                <w:sz w:val="19"/>
              </w:rPr>
              <w:t>3</w:t>
            </w:r>
            <w:r>
              <w:rPr>
                <w:rFonts w:hint="eastAsia"/>
                <w:sz w:val="19"/>
              </w:rPr>
              <w:t>路公交终点站</w:t>
            </w:r>
          </w:p>
        </w:tc>
        <w:tc>
          <w:tcPr>
            <w:tcW w:w="851" w:type="dxa"/>
            <w:shd w:val="clear" w:color="auto" w:fill="auto"/>
            <w:noWrap/>
            <w:vAlign w:val="center"/>
          </w:tcPr>
          <w:p w14:paraId="1D21AB13">
            <w:pPr>
              <w:spacing w:line="240" w:lineRule="auto"/>
              <w:jc w:val="center"/>
              <w:rPr>
                <w:rFonts w:hint="eastAsia"/>
                <w:sz w:val="19"/>
              </w:rPr>
            </w:pPr>
            <w:r>
              <w:rPr>
                <w:rFonts w:hint="eastAsia"/>
                <w:sz w:val="19"/>
              </w:rPr>
              <w:t>专用</w:t>
            </w:r>
          </w:p>
        </w:tc>
        <w:tc>
          <w:tcPr>
            <w:tcW w:w="567" w:type="dxa"/>
            <w:shd w:val="clear" w:color="auto" w:fill="auto"/>
            <w:noWrap/>
            <w:vAlign w:val="center"/>
          </w:tcPr>
          <w:p w14:paraId="1013A200">
            <w:pPr>
              <w:spacing w:line="240" w:lineRule="auto"/>
              <w:jc w:val="center"/>
              <w:rPr>
                <w:rFonts w:hint="eastAsia"/>
                <w:sz w:val="19"/>
              </w:rPr>
            </w:pPr>
            <w:r>
              <w:rPr>
                <w:rFonts w:hint="eastAsia"/>
                <w:sz w:val="19"/>
              </w:rPr>
              <w:t>新建</w:t>
            </w:r>
          </w:p>
        </w:tc>
        <w:tc>
          <w:tcPr>
            <w:tcW w:w="708" w:type="dxa"/>
            <w:shd w:val="clear" w:color="auto" w:fill="auto"/>
            <w:noWrap/>
            <w:vAlign w:val="center"/>
          </w:tcPr>
          <w:p w14:paraId="3C636492">
            <w:pPr>
              <w:spacing w:line="240" w:lineRule="auto"/>
              <w:jc w:val="center"/>
              <w:rPr>
                <w:rFonts w:hint="eastAsia"/>
                <w:sz w:val="19"/>
              </w:rPr>
            </w:pPr>
            <w:r>
              <w:rPr>
                <w:rFonts w:hint="eastAsia"/>
                <w:sz w:val="19"/>
              </w:rPr>
              <w:t>8</w:t>
            </w:r>
          </w:p>
        </w:tc>
        <w:tc>
          <w:tcPr>
            <w:tcW w:w="872" w:type="dxa"/>
            <w:shd w:val="clear" w:color="auto" w:fill="auto"/>
            <w:noWrap/>
            <w:vAlign w:val="center"/>
          </w:tcPr>
          <w:p w14:paraId="2B6649DB">
            <w:pPr>
              <w:spacing w:line="240" w:lineRule="auto"/>
              <w:jc w:val="center"/>
              <w:rPr>
                <w:rFonts w:hint="eastAsia"/>
                <w:sz w:val="19"/>
              </w:rPr>
            </w:pPr>
            <w:r>
              <w:rPr>
                <w:rFonts w:hint="eastAsia"/>
                <w:sz w:val="19"/>
              </w:rPr>
              <w:t>　</w:t>
            </w:r>
          </w:p>
        </w:tc>
        <w:tc>
          <w:tcPr>
            <w:tcW w:w="801" w:type="dxa"/>
            <w:shd w:val="clear" w:color="auto" w:fill="auto"/>
            <w:noWrap/>
            <w:vAlign w:val="center"/>
          </w:tcPr>
          <w:p w14:paraId="5F91919B">
            <w:pPr>
              <w:spacing w:line="240" w:lineRule="auto"/>
              <w:jc w:val="center"/>
              <w:rPr>
                <w:rFonts w:hint="eastAsia"/>
                <w:sz w:val="19"/>
              </w:rPr>
            </w:pPr>
            <w:r>
              <w:rPr>
                <w:rFonts w:hint="eastAsia"/>
                <w:sz w:val="19"/>
              </w:rPr>
              <w:t>　</w:t>
            </w:r>
          </w:p>
        </w:tc>
        <w:tc>
          <w:tcPr>
            <w:tcW w:w="752" w:type="dxa"/>
            <w:shd w:val="clear" w:color="auto" w:fill="auto"/>
            <w:noWrap/>
            <w:vAlign w:val="center"/>
          </w:tcPr>
          <w:p w14:paraId="41DEC5BD">
            <w:pPr>
              <w:spacing w:line="240" w:lineRule="auto"/>
              <w:jc w:val="center"/>
              <w:rPr>
                <w:rFonts w:hint="eastAsia"/>
                <w:sz w:val="19"/>
              </w:rPr>
            </w:pPr>
            <w:r>
              <w:rPr>
                <w:rFonts w:hint="eastAsia"/>
                <w:sz w:val="19"/>
              </w:rPr>
              <w:t>123.7183</w:t>
            </w:r>
          </w:p>
        </w:tc>
        <w:tc>
          <w:tcPr>
            <w:tcW w:w="752" w:type="dxa"/>
            <w:shd w:val="clear" w:color="auto" w:fill="auto"/>
            <w:noWrap/>
            <w:vAlign w:val="center"/>
          </w:tcPr>
          <w:p w14:paraId="275BE96B">
            <w:pPr>
              <w:spacing w:line="240" w:lineRule="auto"/>
              <w:jc w:val="center"/>
              <w:rPr>
                <w:rFonts w:hint="eastAsia"/>
                <w:sz w:val="19"/>
              </w:rPr>
            </w:pPr>
            <w:r>
              <w:rPr>
                <w:rFonts w:hint="eastAsia"/>
                <w:sz w:val="19"/>
              </w:rPr>
              <w:t>41.31896</w:t>
            </w:r>
          </w:p>
        </w:tc>
      </w:tr>
      <w:tr w14:paraId="1F3B8EC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557" w:type="dxa"/>
            <w:shd w:val="clear" w:color="auto" w:fill="auto"/>
            <w:noWrap/>
            <w:vAlign w:val="center"/>
          </w:tcPr>
          <w:p w14:paraId="150A8509">
            <w:pPr>
              <w:spacing w:line="240" w:lineRule="auto"/>
              <w:jc w:val="center"/>
              <w:rPr>
                <w:rFonts w:hint="eastAsia"/>
                <w:sz w:val="19"/>
              </w:rPr>
            </w:pPr>
            <w:r>
              <w:rPr>
                <w:rFonts w:hint="eastAsia"/>
                <w:sz w:val="19"/>
              </w:rPr>
              <w:t>107</w:t>
            </w:r>
          </w:p>
        </w:tc>
        <w:tc>
          <w:tcPr>
            <w:tcW w:w="3575" w:type="dxa"/>
            <w:shd w:val="clear" w:color="auto" w:fill="auto"/>
            <w:noWrap/>
            <w:vAlign w:val="center"/>
          </w:tcPr>
          <w:p w14:paraId="3539916A">
            <w:pPr>
              <w:spacing w:line="240" w:lineRule="auto"/>
              <w:jc w:val="center"/>
              <w:rPr>
                <w:rFonts w:hint="eastAsia"/>
                <w:sz w:val="19"/>
              </w:rPr>
            </w:pPr>
            <w:r>
              <w:rPr>
                <w:rFonts w:hint="eastAsia"/>
                <w:sz w:val="19"/>
              </w:rPr>
              <w:t>彩北</w:t>
            </w:r>
            <w:r>
              <w:rPr>
                <w:sz w:val="19"/>
              </w:rPr>
              <w:t>66</w:t>
            </w:r>
            <w:r>
              <w:rPr>
                <w:rFonts w:hint="eastAsia"/>
                <w:sz w:val="19"/>
              </w:rPr>
              <w:t>栋幸福家园公交停车场</w:t>
            </w:r>
          </w:p>
        </w:tc>
        <w:tc>
          <w:tcPr>
            <w:tcW w:w="4505" w:type="dxa"/>
            <w:shd w:val="clear" w:color="auto" w:fill="auto"/>
            <w:noWrap/>
            <w:vAlign w:val="center"/>
          </w:tcPr>
          <w:p w14:paraId="57B529EA">
            <w:pPr>
              <w:spacing w:line="240" w:lineRule="auto"/>
              <w:jc w:val="center"/>
              <w:rPr>
                <w:rFonts w:hint="eastAsia"/>
                <w:sz w:val="19"/>
              </w:rPr>
            </w:pPr>
            <w:r>
              <w:rPr>
                <w:rFonts w:hint="eastAsia"/>
                <w:sz w:val="19"/>
              </w:rPr>
              <w:t>溪湖区沈本线东风公交始发站</w:t>
            </w:r>
          </w:p>
        </w:tc>
        <w:tc>
          <w:tcPr>
            <w:tcW w:w="851" w:type="dxa"/>
            <w:shd w:val="clear" w:color="auto" w:fill="auto"/>
            <w:noWrap/>
            <w:vAlign w:val="center"/>
          </w:tcPr>
          <w:p w14:paraId="38292EC8">
            <w:pPr>
              <w:spacing w:line="240" w:lineRule="auto"/>
              <w:jc w:val="center"/>
              <w:rPr>
                <w:rFonts w:hint="eastAsia"/>
                <w:sz w:val="19"/>
              </w:rPr>
            </w:pPr>
            <w:r>
              <w:rPr>
                <w:rFonts w:hint="eastAsia"/>
                <w:sz w:val="19"/>
              </w:rPr>
              <w:t>专用</w:t>
            </w:r>
          </w:p>
        </w:tc>
        <w:tc>
          <w:tcPr>
            <w:tcW w:w="567" w:type="dxa"/>
            <w:shd w:val="clear" w:color="auto" w:fill="auto"/>
            <w:noWrap/>
            <w:vAlign w:val="center"/>
          </w:tcPr>
          <w:p w14:paraId="5CDBA9E1">
            <w:pPr>
              <w:spacing w:line="240" w:lineRule="auto"/>
              <w:jc w:val="center"/>
              <w:rPr>
                <w:rFonts w:hint="eastAsia"/>
                <w:sz w:val="19"/>
              </w:rPr>
            </w:pPr>
            <w:r>
              <w:rPr>
                <w:rFonts w:hint="eastAsia"/>
                <w:sz w:val="19"/>
              </w:rPr>
              <w:t>新建</w:t>
            </w:r>
          </w:p>
        </w:tc>
        <w:tc>
          <w:tcPr>
            <w:tcW w:w="708" w:type="dxa"/>
            <w:shd w:val="clear" w:color="auto" w:fill="auto"/>
            <w:noWrap/>
            <w:vAlign w:val="center"/>
          </w:tcPr>
          <w:p w14:paraId="3274B209">
            <w:pPr>
              <w:spacing w:line="240" w:lineRule="auto"/>
              <w:jc w:val="center"/>
              <w:rPr>
                <w:rFonts w:hint="eastAsia"/>
                <w:sz w:val="19"/>
              </w:rPr>
            </w:pPr>
            <w:r>
              <w:rPr>
                <w:rFonts w:hint="eastAsia"/>
                <w:sz w:val="19"/>
              </w:rPr>
              <w:t>8</w:t>
            </w:r>
          </w:p>
        </w:tc>
        <w:tc>
          <w:tcPr>
            <w:tcW w:w="872" w:type="dxa"/>
            <w:shd w:val="clear" w:color="auto" w:fill="auto"/>
            <w:noWrap/>
            <w:vAlign w:val="center"/>
          </w:tcPr>
          <w:p w14:paraId="6AB747BB">
            <w:pPr>
              <w:spacing w:line="240" w:lineRule="auto"/>
              <w:jc w:val="center"/>
              <w:rPr>
                <w:rFonts w:hint="eastAsia"/>
                <w:sz w:val="19"/>
              </w:rPr>
            </w:pPr>
            <w:r>
              <w:rPr>
                <w:rFonts w:hint="eastAsia"/>
                <w:sz w:val="19"/>
              </w:rPr>
              <w:t>　</w:t>
            </w:r>
          </w:p>
        </w:tc>
        <w:tc>
          <w:tcPr>
            <w:tcW w:w="801" w:type="dxa"/>
            <w:shd w:val="clear" w:color="auto" w:fill="auto"/>
            <w:noWrap/>
            <w:vAlign w:val="center"/>
          </w:tcPr>
          <w:p w14:paraId="2A73268A">
            <w:pPr>
              <w:spacing w:line="240" w:lineRule="auto"/>
              <w:jc w:val="center"/>
              <w:rPr>
                <w:rFonts w:hint="eastAsia"/>
                <w:sz w:val="19"/>
              </w:rPr>
            </w:pPr>
            <w:r>
              <w:rPr>
                <w:rFonts w:hint="eastAsia"/>
                <w:sz w:val="19"/>
              </w:rPr>
              <w:t>　</w:t>
            </w:r>
          </w:p>
        </w:tc>
        <w:tc>
          <w:tcPr>
            <w:tcW w:w="752" w:type="dxa"/>
            <w:shd w:val="clear" w:color="auto" w:fill="auto"/>
            <w:noWrap/>
            <w:vAlign w:val="center"/>
          </w:tcPr>
          <w:p w14:paraId="02F8FD8C">
            <w:pPr>
              <w:spacing w:line="240" w:lineRule="auto"/>
              <w:jc w:val="center"/>
              <w:rPr>
                <w:rFonts w:hint="eastAsia"/>
                <w:sz w:val="19"/>
              </w:rPr>
            </w:pPr>
            <w:r>
              <w:rPr>
                <w:rFonts w:hint="eastAsia"/>
                <w:sz w:val="19"/>
              </w:rPr>
              <w:t>123.7086</w:t>
            </w:r>
          </w:p>
        </w:tc>
        <w:tc>
          <w:tcPr>
            <w:tcW w:w="752" w:type="dxa"/>
            <w:shd w:val="clear" w:color="auto" w:fill="auto"/>
            <w:noWrap/>
            <w:vAlign w:val="center"/>
          </w:tcPr>
          <w:p w14:paraId="5722EBAE">
            <w:pPr>
              <w:spacing w:line="240" w:lineRule="auto"/>
              <w:jc w:val="center"/>
              <w:rPr>
                <w:rFonts w:hint="eastAsia"/>
                <w:sz w:val="19"/>
              </w:rPr>
            </w:pPr>
            <w:r>
              <w:rPr>
                <w:rFonts w:hint="eastAsia"/>
                <w:sz w:val="19"/>
              </w:rPr>
              <w:t>41.32058</w:t>
            </w:r>
          </w:p>
        </w:tc>
      </w:tr>
      <w:tr w14:paraId="27E8262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557" w:type="dxa"/>
            <w:shd w:val="clear" w:color="auto" w:fill="auto"/>
            <w:noWrap/>
            <w:vAlign w:val="center"/>
          </w:tcPr>
          <w:p w14:paraId="2956BB38">
            <w:pPr>
              <w:spacing w:line="240" w:lineRule="auto"/>
              <w:jc w:val="center"/>
              <w:rPr>
                <w:rFonts w:hint="eastAsia"/>
                <w:sz w:val="19"/>
              </w:rPr>
            </w:pPr>
            <w:r>
              <w:rPr>
                <w:rFonts w:hint="eastAsia"/>
                <w:sz w:val="19"/>
              </w:rPr>
              <w:t>108</w:t>
            </w:r>
          </w:p>
        </w:tc>
        <w:tc>
          <w:tcPr>
            <w:tcW w:w="3575" w:type="dxa"/>
            <w:shd w:val="clear" w:color="auto" w:fill="auto"/>
            <w:noWrap/>
            <w:vAlign w:val="center"/>
          </w:tcPr>
          <w:p w14:paraId="46F1C685">
            <w:pPr>
              <w:spacing w:line="240" w:lineRule="auto"/>
              <w:jc w:val="center"/>
              <w:rPr>
                <w:rFonts w:hint="eastAsia"/>
                <w:sz w:val="19"/>
              </w:rPr>
            </w:pPr>
            <w:r>
              <w:rPr>
                <w:rFonts w:hint="eastAsia"/>
                <w:sz w:val="19"/>
              </w:rPr>
              <w:t>溪湖区火车站广场</w:t>
            </w:r>
          </w:p>
        </w:tc>
        <w:tc>
          <w:tcPr>
            <w:tcW w:w="4505" w:type="dxa"/>
            <w:shd w:val="clear" w:color="auto" w:fill="auto"/>
            <w:noWrap/>
            <w:vAlign w:val="center"/>
          </w:tcPr>
          <w:p w14:paraId="43900554">
            <w:pPr>
              <w:spacing w:line="240" w:lineRule="auto"/>
              <w:jc w:val="center"/>
              <w:rPr>
                <w:rFonts w:hint="eastAsia"/>
                <w:sz w:val="19"/>
              </w:rPr>
            </w:pPr>
            <w:r>
              <w:rPr>
                <w:rFonts w:hint="eastAsia"/>
                <w:sz w:val="19"/>
              </w:rPr>
              <w:t>溪湖区站前火车站</w:t>
            </w:r>
          </w:p>
        </w:tc>
        <w:tc>
          <w:tcPr>
            <w:tcW w:w="851" w:type="dxa"/>
            <w:shd w:val="clear" w:color="auto" w:fill="auto"/>
            <w:noWrap/>
            <w:vAlign w:val="center"/>
          </w:tcPr>
          <w:p w14:paraId="7723A871">
            <w:pPr>
              <w:spacing w:line="240" w:lineRule="auto"/>
              <w:jc w:val="center"/>
              <w:rPr>
                <w:rFonts w:hint="eastAsia"/>
                <w:sz w:val="19"/>
              </w:rPr>
            </w:pPr>
            <w:r>
              <w:rPr>
                <w:rFonts w:hint="eastAsia"/>
                <w:sz w:val="19"/>
              </w:rPr>
              <w:t>专用</w:t>
            </w:r>
          </w:p>
        </w:tc>
        <w:tc>
          <w:tcPr>
            <w:tcW w:w="567" w:type="dxa"/>
            <w:shd w:val="clear" w:color="auto" w:fill="auto"/>
            <w:noWrap/>
            <w:vAlign w:val="center"/>
          </w:tcPr>
          <w:p w14:paraId="20B0B569">
            <w:pPr>
              <w:spacing w:line="240" w:lineRule="auto"/>
              <w:jc w:val="center"/>
              <w:rPr>
                <w:rFonts w:hint="eastAsia"/>
                <w:sz w:val="19"/>
              </w:rPr>
            </w:pPr>
            <w:r>
              <w:rPr>
                <w:rFonts w:hint="eastAsia"/>
                <w:sz w:val="19"/>
              </w:rPr>
              <w:t>新建</w:t>
            </w:r>
          </w:p>
        </w:tc>
        <w:tc>
          <w:tcPr>
            <w:tcW w:w="708" w:type="dxa"/>
            <w:shd w:val="clear" w:color="auto" w:fill="auto"/>
            <w:noWrap/>
            <w:vAlign w:val="center"/>
          </w:tcPr>
          <w:p w14:paraId="059CA4A9">
            <w:pPr>
              <w:spacing w:line="240" w:lineRule="auto"/>
              <w:jc w:val="center"/>
              <w:rPr>
                <w:rFonts w:hint="eastAsia"/>
                <w:sz w:val="19"/>
              </w:rPr>
            </w:pPr>
            <w:r>
              <w:rPr>
                <w:rFonts w:hint="eastAsia"/>
                <w:sz w:val="19"/>
              </w:rPr>
              <w:t>10</w:t>
            </w:r>
          </w:p>
        </w:tc>
        <w:tc>
          <w:tcPr>
            <w:tcW w:w="872" w:type="dxa"/>
            <w:shd w:val="clear" w:color="auto" w:fill="auto"/>
            <w:noWrap/>
            <w:vAlign w:val="center"/>
          </w:tcPr>
          <w:p w14:paraId="37967B6A">
            <w:pPr>
              <w:spacing w:line="240" w:lineRule="auto"/>
              <w:jc w:val="center"/>
              <w:rPr>
                <w:rFonts w:hint="eastAsia"/>
                <w:sz w:val="19"/>
              </w:rPr>
            </w:pPr>
            <w:r>
              <w:rPr>
                <w:rFonts w:hint="eastAsia"/>
                <w:sz w:val="19"/>
              </w:rPr>
              <w:t>　</w:t>
            </w:r>
          </w:p>
        </w:tc>
        <w:tc>
          <w:tcPr>
            <w:tcW w:w="801" w:type="dxa"/>
            <w:shd w:val="clear" w:color="auto" w:fill="auto"/>
            <w:noWrap/>
            <w:vAlign w:val="center"/>
          </w:tcPr>
          <w:p w14:paraId="294768D7">
            <w:pPr>
              <w:spacing w:line="240" w:lineRule="auto"/>
              <w:jc w:val="center"/>
              <w:rPr>
                <w:rFonts w:hint="eastAsia"/>
                <w:sz w:val="19"/>
              </w:rPr>
            </w:pPr>
            <w:r>
              <w:rPr>
                <w:rFonts w:hint="eastAsia"/>
                <w:sz w:val="19"/>
              </w:rPr>
              <w:t>　</w:t>
            </w:r>
          </w:p>
        </w:tc>
        <w:tc>
          <w:tcPr>
            <w:tcW w:w="752" w:type="dxa"/>
            <w:shd w:val="clear" w:color="auto" w:fill="auto"/>
            <w:noWrap/>
            <w:vAlign w:val="center"/>
          </w:tcPr>
          <w:p w14:paraId="4CF1EDA9">
            <w:pPr>
              <w:spacing w:line="240" w:lineRule="auto"/>
              <w:jc w:val="center"/>
              <w:rPr>
                <w:rFonts w:hint="eastAsia"/>
                <w:sz w:val="19"/>
              </w:rPr>
            </w:pPr>
            <w:r>
              <w:rPr>
                <w:rFonts w:hint="eastAsia"/>
                <w:sz w:val="19"/>
              </w:rPr>
              <w:t>123.7676</w:t>
            </w:r>
          </w:p>
        </w:tc>
        <w:tc>
          <w:tcPr>
            <w:tcW w:w="752" w:type="dxa"/>
            <w:shd w:val="clear" w:color="auto" w:fill="auto"/>
            <w:noWrap/>
            <w:vAlign w:val="center"/>
          </w:tcPr>
          <w:p w14:paraId="122A0868">
            <w:pPr>
              <w:spacing w:line="240" w:lineRule="auto"/>
              <w:jc w:val="center"/>
              <w:rPr>
                <w:rFonts w:hint="eastAsia"/>
                <w:sz w:val="19"/>
              </w:rPr>
            </w:pPr>
            <w:r>
              <w:rPr>
                <w:rFonts w:hint="eastAsia"/>
                <w:sz w:val="19"/>
              </w:rPr>
              <w:t>41.3278</w:t>
            </w:r>
          </w:p>
        </w:tc>
      </w:tr>
      <w:tr w14:paraId="6AEA5BA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557" w:type="dxa"/>
            <w:shd w:val="clear" w:color="auto" w:fill="auto"/>
            <w:noWrap/>
            <w:vAlign w:val="center"/>
          </w:tcPr>
          <w:p w14:paraId="5FB490ED">
            <w:pPr>
              <w:spacing w:line="240" w:lineRule="auto"/>
              <w:jc w:val="center"/>
              <w:rPr>
                <w:rFonts w:hint="eastAsia"/>
                <w:sz w:val="19"/>
              </w:rPr>
            </w:pPr>
            <w:r>
              <w:rPr>
                <w:rFonts w:hint="eastAsia"/>
                <w:sz w:val="19"/>
              </w:rPr>
              <w:t>109</w:t>
            </w:r>
          </w:p>
        </w:tc>
        <w:tc>
          <w:tcPr>
            <w:tcW w:w="3575" w:type="dxa"/>
            <w:shd w:val="clear" w:color="auto" w:fill="auto"/>
            <w:noWrap/>
            <w:vAlign w:val="center"/>
          </w:tcPr>
          <w:p w14:paraId="748DCB03">
            <w:pPr>
              <w:spacing w:line="240" w:lineRule="auto"/>
              <w:jc w:val="center"/>
              <w:rPr>
                <w:rFonts w:hint="eastAsia"/>
                <w:sz w:val="19"/>
              </w:rPr>
            </w:pPr>
            <w:r>
              <w:rPr>
                <w:rFonts w:hint="eastAsia"/>
                <w:sz w:val="19"/>
              </w:rPr>
              <w:t>本溪石桥子客运公司充电站</w:t>
            </w:r>
          </w:p>
        </w:tc>
        <w:tc>
          <w:tcPr>
            <w:tcW w:w="4505" w:type="dxa"/>
            <w:shd w:val="clear" w:color="auto" w:fill="auto"/>
            <w:noWrap/>
            <w:vAlign w:val="center"/>
          </w:tcPr>
          <w:p w14:paraId="03131D1B">
            <w:pPr>
              <w:spacing w:line="240" w:lineRule="auto"/>
              <w:jc w:val="center"/>
              <w:rPr>
                <w:rFonts w:hint="eastAsia"/>
                <w:sz w:val="19"/>
              </w:rPr>
            </w:pPr>
            <w:r>
              <w:rPr>
                <w:rFonts w:hint="eastAsia"/>
                <w:sz w:val="19"/>
              </w:rPr>
              <w:t>60路公交终点站</w:t>
            </w:r>
          </w:p>
        </w:tc>
        <w:tc>
          <w:tcPr>
            <w:tcW w:w="851" w:type="dxa"/>
            <w:shd w:val="clear" w:color="auto" w:fill="auto"/>
            <w:noWrap/>
            <w:vAlign w:val="center"/>
          </w:tcPr>
          <w:p w14:paraId="3F1695AB">
            <w:pPr>
              <w:spacing w:line="240" w:lineRule="auto"/>
              <w:jc w:val="center"/>
              <w:rPr>
                <w:rFonts w:hint="eastAsia"/>
                <w:sz w:val="19"/>
              </w:rPr>
            </w:pPr>
            <w:r>
              <w:rPr>
                <w:rFonts w:hint="eastAsia"/>
                <w:sz w:val="19"/>
              </w:rPr>
              <w:t>专用</w:t>
            </w:r>
          </w:p>
        </w:tc>
        <w:tc>
          <w:tcPr>
            <w:tcW w:w="567" w:type="dxa"/>
            <w:shd w:val="clear" w:color="auto" w:fill="auto"/>
            <w:noWrap/>
            <w:vAlign w:val="center"/>
          </w:tcPr>
          <w:p w14:paraId="1162A1F6">
            <w:pPr>
              <w:spacing w:line="240" w:lineRule="auto"/>
              <w:jc w:val="center"/>
              <w:rPr>
                <w:rFonts w:hint="eastAsia"/>
                <w:sz w:val="19"/>
              </w:rPr>
            </w:pPr>
            <w:r>
              <w:rPr>
                <w:rFonts w:hint="eastAsia"/>
                <w:sz w:val="19"/>
              </w:rPr>
              <w:t>新建</w:t>
            </w:r>
          </w:p>
        </w:tc>
        <w:tc>
          <w:tcPr>
            <w:tcW w:w="708" w:type="dxa"/>
            <w:shd w:val="clear" w:color="auto" w:fill="auto"/>
            <w:noWrap/>
            <w:vAlign w:val="center"/>
          </w:tcPr>
          <w:p w14:paraId="7B1CD7F1">
            <w:pPr>
              <w:spacing w:line="240" w:lineRule="auto"/>
              <w:jc w:val="center"/>
              <w:rPr>
                <w:rFonts w:hint="eastAsia"/>
                <w:sz w:val="19"/>
              </w:rPr>
            </w:pPr>
            <w:r>
              <w:rPr>
                <w:rFonts w:hint="eastAsia"/>
                <w:sz w:val="19"/>
              </w:rPr>
              <w:t>10</w:t>
            </w:r>
          </w:p>
        </w:tc>
        <w:tc>
          <w:tcPr>
            <w:tcW w:w="872" w:type="dxa"/>
            <w:shd w:val="clear" w:color="auto" w:fill="auto"/>
            <w:noWrap/>
            <w:vAlign w:val="center"/>
          </w:tcPr>
          <w:p w14:paraId="4AE10272">
            <w:pPr>
              <w:spacing w:line="240" w:lineRule="auto"/>
              <w:jc w:val="center"/>
              <w:rPr>
                <w:rFonts w:hint="eastAsia"/>
                <w:sz w:val="19"/>
              </w:rPr>
            </w:pPr>
            <w:r>
              <w:rPr>
                <w:rFonts w:hint="eastAsia"/>
                <w:sz w:val="19"/>
              </w:rPr>
              <w:t>　</w:t>
            </w:r>
          </w:p>
        </w:tc>
        <w:tc>
          <w:tcPr>
            <w:tcW w:w="801" w:type="dxa"/>
            <w:shd w:val="clear" w:color="auto" w:fill="auto"/>
            <w:noWrap/>
            <w:vAlign w:val="center"/>
          </w:tcPr>
          <w:p w14:paraId="3CCD8871">
            <w:pPr>
              <w:spacing w:line="240" w:lineRule="auto"/>
              <w:jc w:val="center"/>
              <w:rPr>
                <w:rFonts w:hint="eastAsia"/>
                <w:sz w:val="19"/>
              </w:rPr>
            </w:pPr>
            <w:r>
              <w:rPr>
                <w:rFonts w:hint="eastAsia"/>
                <w:sz w:val="19"/>
              </w:rPr>
              <w:t>　</w:t>
            </w:r>
          </w:p>
        </w:tc>
        <w:tc>
          <w:tcPr>
            <w:tcW w:w="752" w:type="dxa"/>
            <w:shd w:val="clear" w:color="auto" w:fill="auto"/>
            <w:noWrap/>
            <w:vAlign w:val="center"/>
          </w:tcPr>
          <w:p w14:paraId="4CD0B39B">
            <w:pPr>
              <w:spacing w:line="240" w:lineRule="auto"/>
              <w:jc w:val="center"/>
              <w:rPr>
                <w:rFonts w:hint="eastAsia"/>
                <w:sz w:val="19"/>
              </w:rPr>
            </w:pPr>
            <w:r>
              <w:rPr>
                <w:rFonts w:hint="eastAsia"/>
                <w:sz w:val="19"/>
              </w:rPr>
              <w:t>123.719</w:t>
            </w:r>
          </w:p>
        </w:tc>
        <w:tc>
          <w:tcPr>
            <w:tcW w:w="752" w:type="dxa"/>
            <w:shd w:val="clear" w:color="auto" w:fill="auto"/>
            <w:noWrap/>
            <w:vAlign w:val="center"/>
          </w:tcPr>
          <w:p w14:paraId="7D4632F3">
            <w:pPr>
              <w:spacing w:line="240" w:lineRule="auto"/>
              <w:jc w:val="center"/>
              <w:rPr>
                <w:rFonts w:hint="eastAsia"/>
                <w:sz w:val="19"/>
              </w:rPr>
            </w:pPr>
            <w:r>
              <w:rPr>
                <w:rFonts w:hint="eastAsia"/>
                <w:sz w:val="19"/>
              </w:rPr>
              <w:t>41.45666</w:t>
            </w:r>
          </w:p>
        </w:tc>
      </w:tr>
      <w:tr w14:paraId="03716F9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557" w:type="dxa"/>
            <w:shd w:val="clear" w:color="auto" w:fill="auto"/>
            <w:noWrap/>
            <w:vAlign w:val="center"/>
          </w:tcPr>
          <w:p w14:paraId="39BB34B5">
            <w:pPr>
              <w:spacing w:line="240" w:lineRule="auto"/>
              <w:jc w:val="center"/>
              <w:rPr>
                <w:rFonts w:hint="eastAsia"/>
                <w:sz w:val="19"/>
              </w:rPr>
            </w:pPr>
            <w:r>
              <w:rPr>
                <w:rFonts w:hint="eastAsia"/>
                <w:sz w:val="19"/>
              </w:rPr>
              <w:t>110</w:t>
            </w:r>
          </w:p>
        </w:tc>
        <w:tc>
          <w:tcPr>
            <w:tcW w:w="3575" w:type="dxa"/>
            <w:shd w:val="clear" w:color="auto" w:fill="auto"/>
            <w:noWrap/>
            <w:vAlign w:val="center"/>
          </w:tcPr>
          <w:p w14:paraId="10335F71">
            <w:pPr>
              <w:spacing w:line="240" w:lineRule="auto"/>
              <w:jc w:val="center"/>
              <w:rPr>
                <w:rFonts w:hint="eastAsia"/>
                <w:sz w:val="19"/>
              </w:rPr>
            </w:pPr>
            <w:r>
              <w:rPr>
                <w:rFonts w:hint="eastAsia"/>
                <w:sz w:val="19"/>
              </w:rPr>
              <w:t>本溪60路公交终端站充电站</w:t>
            </w:r>
          </w:p>
        </w:tc>
        <w:tc>
          <w:tcPr>
            <w:tcW w:w="4505" w:type="dxa"/>
            <w:shd w:val="clear" w:color="auto" w:fill="auto"/>
            <w:noWrap/>
            <w:vAlign w:val="center"/>
          </w:tcPr>
          <w:p w14:paraId="3D29CEB6">
            <w:pPr>
              <w:spacing w:line="240" w:lineRule="auto"/>
              <w:jc w:val="center"/>
              <w:rPr>
                <w:rFonts w:hint="eastAsia"/>
                <w:sz w:val="19"/>
              </w:rPr>
            </w:pPr>
            <w:r>
              <w:rPr>
                <w:rFonts w:hint="eastAsia"/>
                <w:sz w:val="19"/>
              </w:rPr>
              <w:t>本溪石桥子客运公司充电站</w:t>
            </w:r>
          </w:p>
        </w:tc>
        <w:tc>
          <w:tcPr>
            <w:tcW w:w="851" w:type="dxa"/>
            <w:shd w:val="clear" w:color="auto" w:fill="auto"/>
            <w:noWrap/>
            <w:vAlign w:val="center"/>
          </w:tcPr>
          <w:p w14:paraId="02460804">
            <w:pPr>
              <w:spacing w:line="240" w:lineRule="auto"/>
              <w:jc w:val="center"/>
              <w:rPr>
                <w:rFonts w:hint="eastAsia"/>
                <w:sz w:val="19"/>
              </w:rPr>
            </w:pPr>
            <w:r>
              <w:rPr>
                <w:rFonts w:hint="eastAsia"/>
                <w:sz w:val="19"/>
              </w:rPr>
              <w:t>专用</w:t>
            </w:r>
          </w:p>
        </w:tc>
        <w:tc>
          <w:tcPr>
            <w:tcW w:w="567" w:type="dxa"/>
            <w:shd w:val="clear" w:color="auto" w:fill="auto"/>
            <w:noWrap/>
            <w:vAlign w:val="center"/>
          </w:tcPr>
          <w:p w14:paraId="4F42200D">
            <w:pPr>
              <w:spacing w:line="240" w:lineRule="auto"/>
              <w:jc w:val="center"/>
              <w:rPr>
                <w:rFonts w:hint="eastAsia"/>
                <w:sz w:val="19"/>
              </w:rPr>
            </w:pPr>
            <w:r>
              <w:rPr>
                <w:rFonts w:hint="eastAsia"/>
                <w:sz w:val="19"/>
              </w:rPr>
              <w:t>新建</w:t>
            </w:r>
          </w:p>
        </w:tc>
        <w:tc>
          <w:tcPr>
            <w:tcW w:w="708" w:type="dxa"/>
            <w:shd w:val="clear" w:color="auto" w:fill="auto"/>
            <w:noWrap/>
            <w:vAlign w:val="center"/>
          </w:tcPr>
          <w:p w14:paraId="485BAB1B">
            <w:pPr>
              <w:spacing w:line="240" w:lineRule="auto"/>
              <w:jc w:val="center"/>
              <w:rPr>
                <w:rFonts w:hint="eastAsia"/>
                <w:sz w:val="19"/>
              </w:rPr>
            </w:pPr>
            <w:r>
              <w:rPr>
                <w:rFonts w:hint="eastAsia"/>
                <w:sz w:val="19"/>
              </w:rPr>
              <w:t>40</w:t>
            </w:r>
          </w:p>
        </w:tc>
        <w:tc>
          <w:tcPr>
            <w:tcW w:w="872" w:type="dxa"/>
            <w:shd w:val="clear" w:color="auto" w:fill="auto"/>
            <w:noWrap/>
            <w:vAlign w:val="center"/>
          </w:tcPr>
          <w:p w14:paraId="7E9A9F3C">
            <w:pPr>
              <w:spacing w:line="240" w:lineRule="auto"/>
              <w:jc w:val="center"/>
              <w:rPr>
                <w:rFonts w:hint="eastAsia"/>
                <w:sz w:val="19"/>
              </w:rPr>
            </w:pPr>
            <w:r>
              <w:rPr>
                <w:rFonts w:hint="eastAsia"/>
                <w:sz w:val="19"/>
              </w:rPr>
              <w:t>　</w:t>
            </w:r>
          </w:p>
        </w:tc>
        <w:tc>
          <w:tcPr>
            <w:tcW w:w="801" w:type="dxa"/>
            <w:shd w:val="clear" w:color="auto" w:fill="auto"/>
            <w:noWrap/>
            <w:vAlign w:val="center"/>
          </w:tcPr>
          <w:p w14:paraId="7E7E6664">
            <w:pPr>
              <w:spacing w:line="240" w:lineRule="auto"/>
              <w:jc w:val="center"/>
              <w:rPr>
                <w:rFonts w:hint="eastAsia"/>
                <w:sz w:val="19"/>
              </w:rPr>
            </w:pPr>
            <w:r>
              <w:rPr>
                <w:rFonts w:hint="eastAsia"/>
                <w:sz w:val="19"/>
              </w:rPr>
              <w:t>　</w:t>
            </w:r>
          </w:p>
        </w:tc>
        <w:tc>
          <w:tcPr>
            <w:tcW w:w="752" w:type="dxa"/>
            <w:shd w:val="clear" w:color="auto" w:fill="auto"/>
            <w:noWrap/>
            <w:vAlign w:val="center"/>
          </w:tcPr>
          <w:p w14:paraId="6C3B0944">
            <w:pPr>
              <w:spacing w:line="240" w:lineRule="auto"/>
              <w:jc w:val="center"/>
              <w:rPr>
                <w:rFonts w:hint="eastAsia"/>
                <w:sz w:val="19"/>
              </w:rPr>
            </w:pPr>
            <w:r>
              <w:rPr>
                <w:rFonts w:hint="eastAsia"/>
                <w:sz w:val="19"/>
              </w:rPr>
              <w:t>123.7379</w:t>
            </w:r>
          </w:p>
        </w:tc>
        <w:tc>
          <w:tcPr>
            <w:tcW w:w="752" w:type="dxa"/>
            <w:shd w:val="clear" w:color="auto" w:fill="auto"/>
            <w:noWrap/>
            <w:vAlign w:val="center"/>
          </w:tcPr>
          <w:p w14:paraId="36586D87">
            <w:pPr>
              <w:spacing w:line="240" w:lineRule="auto"/>
              <w:jc w:val="center"/>
              <w:rPr>
                <w:rFonts w:hint="eastAsia"/>
                <w:sz w:val="19"/>
              </w:rPr>
            </w:pPr>
            <w:r>
              <w:rPr>
                <w:rFonts w:hint="eastAsia"/>
                <w:sz w:val="19"/>
              </w:rPr>
              <w:t>41.43455</w:t>
            </w:r>
          </w:p>
        </w:tc>
      </w:tr>
      <w:tr w14:paraId="4AC613A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557" w:type="dxa"/>
            <w:shd w:val="clear" w:color="auto" w:fill="auto"/>
            <w:noWrap/>
            <w:vAlign w:val="center"/>
          </w:tcPr>
          <w:p w14:paraId="79BEF11C">
            <w:pPr>
              <w:spacing w:line="240" w:lineRule="auto"/>
              <w:jc w:val="center"/>
              <w:rPr>
                <w:rFonts w:hint="eastAsia"/>
                <w:sz w:val="19"/>
              </w:rPr>
            </w:pPr>
            <w:r>
              <w:rPr>
                <w:rFonts w:hint="eastAsia"/>
                <w:sz w:val="19"/>
              </w:rPr>
              <w:t>111</w:t>
            </w:r>
          </w:p>
        </w:tc>
        <w:tc>
          <w:tcPr>
            <w:tcW w:w="3575" w:type="dxa"/>
            <w:shd w:val="clear" w:color="auto" w:fill="auto"/>
            <w:noWrap/>
            <w:vAlign w:val="center"/>
          </w:tcPr>
          <w:p w14:paraId="0A498F21">
            <w:pPr>
              <w:spacing w:line="240" w:lineRule="auto"/>
              <w:jc w:val="center"/>
              <w:rPr>
                <w:rFonts w:hint="eastAsia"/>
                <w:sz w:val="19"/>
              </w:rPr>
            </w:pPr>
            <w:r>
              <w:rPr>
                <w:rFonts w:hint="eastAsia"/>
                <w:sz w:val="19"/>
              </w:rPr>
              <w:t>本溪彩屯公交终点站</w:t>
            </w:r>
          </w:p>
        </w:tc>
        <w:tc>
          <w:tcPr>
            <w:tcW w:w="4505" w:type="dxa"/>
            <w:shd w:val="clear" w:color="auto" w:fill="auto"/>
            <w:noWrap/>
            <w:vAlign w:val="center"/>
          </w:tcPr>
          <w:p w14:paraId="0AF8EFD9">
            <w:pPr>
              <w:spacing w:line="240" w:lineRule="auto"/>
              <w:jc w:val="center"/>
              <w:rPr>
                <w:rFonts w:hint="eastAsia"/>
                <w:sz w:val="19"/>
              </w:rPr>
            </w:pPr>
            <w:r>
              <w:rPr>
                <w:rFonts w:hint="eastAsia"/>
                <w:sz w:val="19"/>
              </w:rPr>
              <w:t>彩屯公交终点站</w:t>
            </w:r>
          </w:p>
        </w:tc>
        <w:tc>
          <w:tcPr>
            <w:tcW w:w="851" w:type="dxa"/>
            <w:shd w:val="clear" w:color="auto" w:fill="auto"/>
            <w:noWrap/>
            <w:vAlign w:val="center"/>
          </w:tcPr>
          <w:p w14:paraId="6FEEBBAE">
            <w:pPr>
              <w:spacing w:line="240" w:lineRule="auto"/>
              <w:jc w:val="center"/>
              <w:rPr>
                <w:rFonts w:hint="eastAsia"/>
                <w:sz w:val="19"/>
              </w:rPr>
            </w:pPr>
            <w:r>
              <w:rPr>
                <w:rFonts w:hint="eastAsia"/>
                <w:sz w:val="19"/>
              </w:rPr>
              <w:t>专用</w:t>
            </w:r>
          </w:p>
        </w:tc>
        <w:tc>
          <w:tcPr>
            <w:tcW w:w="567" w:type="dxa"/>
            <w:shd w:val="clear" w:color="auto" w:fill="auto"/>
            <w:noWrap/>
            <w:vAlign w:val="center"/>
          </w:tcPr>
          <w:p w14:paraId="54B4CC8A">
            <w:pPr>
              <w:spacing w:line="240" w:lineRule="auto"/>
              <w:jc w:val="center"/>
              <w:rPr>
                <w:rFonts w:hint="eastAsia"/>
                <w:sz w:val="19"/>
              </w:rPr>
            </w:pPr>
            <w:r>
              <w:rPr>
                <w:rFonts w:hint="eastAsia"/>
                <w:sz w:val="19"/>
              </w:rPr>
              <w:t>扩建</w:t>
            </w:r>
          </w:p>
        </w:tc>
        <w:tc>
          <w:tcPr>
            <w:tcW w:w="708" w:type="dxa"/>
            <w:shd w:val="clear" w:color="auto" w:fill="auto"/>
            <w:noWrap/>
            <w:vAlign w:val="center"/>
          </w:tcPr>
          <w:p w14:paraId="500279FA">
            <w:pPr>
              <w:spacing w:line="240" w:lineRule="auto"/>
              <w:jc w:val="center"/>
              <w:rPr>
                <w:rFonts w:hint="eastAsia"/>
                <w:sz w:val="19"/>
              </w:rPr>
            </w:pPr>
            <w:r>
              <w:rPr>
                <w:rFonts w:hint="eastAsia"/>
                <w:sz w:val="19"/>
              </w:rPr>
              <w:t>10</w:t>
            </w:r>
          </w:p>
        </w:tc>
        <w:tc>
          <w:tcPr>
            <w:tcW w:w="872" w:type="dxa"/>
            <w:shd w:val="clear" w:color="auto" w:fill="auto"/>
            <w:noWrap/>
            <w:vAlign w:val="center"/>
          </w:tcPr>
          <w:p w14:paraId="0E08801A">
            <w:pPr>
              <w:spacing w:line="240" w:lineRule="auto"/>
              <w:jc w:val="center"/>
              <w:rPr>
                <w:rFonts w:hint="eastAsia"/>
                <w:sz w:val="19"/>
              </w:rPr>
            </w:pPr>
          </w:p>
        </w:tc>
        <w:tc>
          <w:tcPr>
            <w:tcW w:w="801" w:type="dxa"/>
            <w:shd w:val="clear" w:color="auto" w:fill="auto"/>
            <w:noWrap/>
            <w:vAlign w:val="center"/>
          </w:tcPr>
          <w:p w14:paraId="54F12A14">
            <w:pPr>
              <w:spacing w:line="240" w:lineRule="auto"/>
              <w:jc w:val="center"/>
              <w:rPr>
                <w:rFonts w:hint="eastAsia"/>
                <w:sz w:val="19"/>
              </w:rPr>
            </w:pPr>
          </w:p>
        </w:tc>
        <w:tc>
          <w:tcPr>
            <w:tcW w:w="752" w:type="dxa"/>
            <w:shd w:val="clear" w:color="auto" w:fill="auto"/>
            <w:noWrap/>
            <w:vAlign w:val="center"/>
          </w:tcPr>
          <w:p w14:paraId="2C06FCBE">
            <w:pPr>
              <w:spacing w:line="240" w:lineRule="auto"/>
              <w:jc w:val="center"/>
              <w:rPr>
                <w:rFonts w:hint="eastAsia"/>
                <w:sz w:val="19"/>
              </w:rPr>
            </w:pPr>
            <w:r>
              <w:rPr>
                <w:rFonts w:hint="eastAsia"/>
                <w:sz w:val="19"/>
              </w:rPr>
              <w:t>123.73894888</w:t>
            </w:r>
          </w:p>
        </w:tc>
        <w:tc>
          <w:tcPr>
            <w:tcW w:w="752" w:type="dxa"/>
            <w:shd w:val="clear" w:color="auto" w:fill="auto"/>
            <w:noWrap/>
            <w:vAlign w:val="center"/>
          </w:tcPr>
          <w:p w14:paraId="1A459301">
            <w:pPr>
              <w:spacing w:line="240" w:lineRule="auto"/>
              <w:jc w:val="center"/>
              <w:rPr>
                <w:rFonts w:hint="eastAsia"/>
                <w:sz w:val="19"/>
              </w:rPr>
            </w:pPr>
            <w:r>
              <w:rPr>
                <w:rFonts w:hint="eastAsia"/>
                <w:sz w:val="19"/>
              </w:rPr>
              <w:t>41.30579125</w:t>
            </w:r>
          </w:p>
        </w:tc>
      </w:tr>
      <w:tr w14:paraId="785C11B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557" w:type="dxa"/>
            <w:shd w:val="clear" w:color="auto" w:fill="auto"/>
            <w:noWrap/>
            <w:vAlign w:val="center"/>
          </w:tcPr>
          <w:p w14:paraId="6C9FF2F4">
            <w:pPr>
              <w:spacing w:line="240" w:lineRule="auto"/>
              <w:jc w:val="center"/>
              <w:rPr>
                <w:rFonts w:hint="eastAsia"/>
                <w:sz w:val="19"/>
              </w:rPr>
            </w:pPr>
            <w:r>
              <w:rPr>
                <w:rFonts w:hint="eastAsia"/>
                <w:sz w:val="19"/>
                <w:lang w:val="en-US" w:eastAsia="zh-CN"/>
              </w:rPr>
              <w:t>112</w:t>
            </w:r>
          </w:p>
        </w:tc>
        <w:tc>
          <w:tcPr>
            <w:tcW w:w="3575" w:type="dxa"/>
            <w:shd w:val="clear" w:color="auto" w:fill="auto"/>
            <w:noWrap/>
            <w:vAlign w:val="center"/>
          </w:tcPr>
          <w:p w14:paraId="1604A5BF">
            <w:pPr>
              <w:spacing w:line="240" w:lineRule="auto"/>
              <w:jc w:val="center"/>
              <w:rPr>
                <w:rFonts w:hint="eastAsia"/>
                <w:sz w:val="19"/>
              </w:rPr>
            </w:pPr>
            <w:r>
              <w:rPr>
                <w:rFonts w:hint="eastAsia"/>
                <w:sz w:val="19"/>
                <w:lang w:val="en-US" w:eastAsia="zh-CN"/>
              </w:rPr>
              <w:t>香椿路与木兰路交叉路口空地</w:t>
            </w:r>
          </w:p>
        </w:tc>
        <w:tc>
          <w:tcPr>
            <w:tcW w:w="4505" w:type="dxa"/>
            <w:shd w:val="clear" w:color="auto" w:fill="auto"/>
            <w:noWrap/>
            <w:vAlign w:val="center"/>
          </w:tcPr>
          <w:p w14:paraId="1A63414A">
            <w:pPr>
              <w:spacing w:line="240" w:lineRule="auto"/>
              <w:jc w:val="center"/>
              <w:rPr>
                <w:rFonts w:hint="eastAsia"/>
                <w:sz w:val="19"/>
              </w:rPr>
            </w:pPr>
            <w:r>
              <w:rPr>
                <w:rFonts w:hint="eastAsia"/>
                <w:sz w:val="19"/>
                <w:lang w:val="en-US" w:eastAsia="zh-CN"/>
              </w:rPr>
              <w:t>香椿路与木兰路交叉路口空地</w:t>
            </w:r>
          </w:p>
        </w:tc>
        <w:tc>
          <w:tcPr>
            <w:tcW w:w="851" w:type="dxa"/>
            <w:shd w:val="clear" w:color="auto" w:fill="auto"/>
            <w:noWrap/>
            <w:vAlign w:val="center"/>
          </w:tcPr>
          <w:p w14:paraId="1186F75B">
            <w:pPr>
              <w:spacing w:line="240" w:lineRule="auto"/>
              <w:jc w:val="center"/>
              <w:rPr>
                <w:rFonts w:hint="default"/>
                <w:sz w:val="19"/>
                <w:lang w:val="en-US" w:eastAsia="zh-CN"/>
              </w:rPr>
            </w:pPr>
            <w:r>
              <w:rPr>
                <w:rFonts w:hint="eastAsia"/>
                <w:sz w:val="19"/>
                <w:lang w:val="en-US" w:eastAsia="zh-CN"/>
              </w:rPr>
              <w:t>公用</w:t>
            </w:r>
          </w:p>
        </w:tc>
        <w:tc>
          <w:tcPr>
            <w:tcW w:w="567" w:type="dxa"/>
            <w:shd w:val="clear" w:color="auto" w:fill="auto"/>
            <w:noWrap/>
            <w:vAlign w:val="center"/>
          </w:tcPr>
          <w:p w14:paraId="168437F0">
            <w:pPr>
              <w:spacing w:line="240" w:lineRule="auto"/>
              <w:jc w:val="center"/>
              <w:rPr>
                <w:rFonts w:hint="eastAsia"/>
                <w:sz w:val="19"/>
              </w:rPr>
            </w:pPr>
            <w:r>
              <w:rPr>
                <w:rFonts w:hint="eastAsia"/>
                <w:sz w:val="19"/>
              </w:rPr>
              <w:t>新建</w:t>
            </w:r>
          </w:p>
        </w:tc>
        <w:tc>
          <w:tcPr>
            <w:tcW w:w="708" w:type="dxa"/>
            <w:shd w:val="clear" w:color="auto" w:fill="auto"/>
            <w:noWrap/>
            <w:vAlign w:val="center"/>
          </w:tcPr>
          <w:p w14:paraId="34F38EA7">
            <w:pPr>
              <w:spacing w:line="240" w:lineRule="auto"/>
              <w:jc w:val="center"/>
              <w:rPr>
                <w:rFonts w:hint="eastAsia"/>
                <w:sz w:val="19"/>
              </w:rPr>
            </w:pPr>
            <w:r>
              <w:rPr>
                <w:rFonts w:hint="eastAsia"/>
                <w:sz w:val="19"/>
                <w:lang w:val="en-US" w:eastAsia="zh-CN"/>
              </w:rPr>
              <w:t>6</w:t>
            </w:r>
          </w:p>
        </w:tc>
        <w:tc>
          <w:tcPr>
            <w:tcW w:w="872" w:type="dxa"/>
            <w:shd w:val="clear" w:color="auto" w:fill="auto"/>
            <w:noWrap/>
            <w:vAlign w:val="center"/>
          </w:tcPr>
          <w:p w14:paraId="025BEF61">
            <w:pPr>
              <w:spacing w:line="240" w:lineRule="auto"/>
              <w:jc w:val="center"/>
              <w:rPr>
                <w:rFonts w:hint="eastAsia"/>
                <w:sz w:val="19"/>
              </w:rPr>
            </w:pPr>
          </w:p>
        </w:tc>
        <w:tc>
          <w:tcPr>
            <w:tcW w:w="801" w:type="dxa"/>
            <w:shd w:val="clear" w:color="auto" w:fill="auto"/>
            <w:noWrap/>
            <w:vAlign w:val="center"/>
          </w:tcPr>
          <w:p w14:paraId="79F98070">
            <w:pPr>
              <w:spacing w:line="240" w:lineRule="auto"/>
              <w:jc w:val="center"/>
              <w:rPr>
                <w:rFonts w:hint="eastAsia"/>
                <w:sz w:val="19"/>
              </w:rPr>
            </w:pPr>
            <w:r>
              <w:rPr>
                <w:rFonts w:hint="eastAsia"/>
                <w:sz w:val="19"/>
                <w:lang w:val="en-US" w:eastAsia="zh-CN"/>
              </w:rPr>
              <w:t>远期</w:t>
            </w:r>
          </w:p>
        </w:tc>
        <w:tc>
          <w:tcPr>
            <w:tcW w:w="752" w:type="dxa"/>
            <w:shd w:val="clear" w:color="auto" w:fill="auto"/>
            <w:noWrap/>
            <w:vAlign w:val="center"/>
          </w:tcPr>
          <w:p w14:paraId="78B65B0A">
            <w:pPr>
              <w:spacing w:line="240" w:lineRule="auto"/>
              <w:jc w:val="center"/>
              <w:rPr>
                <w:rFonts w:hint="eastAsia"/>
                <w:sz w:val="19"/>
              </w:rPr>
            </w:pPr>
            <w:r>
              <w:rPr>
                <w:rFonts w:hint="eastAsia"/>
                <w:sz w:val="19"/>
                <w:lang w:val="en-US" w:eastAsia="zh-CN"/>
              </w:rPr>
              <w:t>123.7157804</w:t>
            </w:r>
          </w:p>
        </w:tc>
        <w:tc>
          <w:tcPr>
            <w:tcW w:w="752" w:type="dxa"/>
            <w:shd w:val="clear" w:color="auto" w:fill="auto"/>
            <w:noWrap/>
            <w:vAlign w:val="center"/>
          </w:tcPr>
          <w:p w14:paraId="04008A7A">
            <w:pPr>
              <w:spacing w:line="240" w:lineRule="auto"/>
              <w:jc w:val="center"/>
              <w:rPr>
                <w:rFonts w:hint="eastAsia"/>
                <w:sz w:val="19"/>
              </w:rPr>
            </w:pPr>
            <w:r>
              <w:rPr>
                <w:rFonts w:hint="eastAsia"/>
                <w:sz w:val="19"/>
                <w:lang w:val="en-US" w:eastAsia="zh-CN"/>
              </w:rPr>
              <w:t>41.4690402</w:t>
            </w:r>
          </w:p>
        </w:tc>
      </w:tr>
      <w:tr w14:paraId="2C6BD22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557" w:type="dxa"/>
            <w:shd w:val="clear" w:color="auto" w:fill="auto"/>
            <w:noWrap/>
            <w:vAlign w:val="center"/>
          </w:tcPr>
          <w:p w14:paraId="33CA0424">
            <w:pPr>
              <w:spacing w:line="240" w:lineRule="auto"/>
              <w:jc w:val="center"/>
              <w:rPr>
                <w:rFonts w:hint="eastAsia"/>
                <w:sz w:val="19"/>
              </w:rPr>
            </w:pPr>
            <w:r>
              <w:rPr>
                <w:rFonts w:hint="eastAsia"/>
                <w:sz w:val="19"/>
                <w:lang w:val="en-US" w:eastAsia="zh-CN"/>
              </w:rPr>
              <w:t>113</w:t>
            </w:r>
          </w:p>
        </w:tc>
        <w:tc>
          <w:tcPr>
            <w:tcW w:w="3575" w:type="dxa"/>
            <w:shd w:val="clear" w:color="auto" w:fill="auto"/>
            <w:noWrap/>
            <w:vAlign w:val="center"/>
          </w:tcPr>
          <w:p w14:paraId="2C510B64">
            <w:pPr>
              <w:spacing w:line="240" w:lineRule="auto"/>
              <w:jc w:val="center"/>
              <w:rPr>
                <w:rFonts w:hint="eastAsia"/>
                <w:sz w:val="19"/>
              </w:rPr>
            </w:pPr>
            <w:r>
              <w:rPr>
                <w:rFonts w:hint="eastAsia"/>
                <w:sz w:val="19"/>
                <w:lang w:val="en-US" w:eastAsia="zh-CN"/>
              </w:rPr>
              <w:t>神农大街与仙东路交叉口</w:t>
            </w:r>
          </w:p>
        </w:tc>
        <w:tc>
          <w:tcPr>
            <w:tcW w:w="4505" w:type="dxa"/>
            <w:shd w:val="clear" w:color="auto" w:fill="auto"/>
            <w:noWrap/>
            <w:vAlign w:val="center"/>
          </w:tcPr>
          <w:p w14:paraId="21873B7F">
            <w:pPr>
              <w:spacing w:line="240" w:lineRule="auto"/>
              <w:jc w:val="center"/>
              <w:rPr>
                <w:rFonts w:hint="eastAsia"/>
                <w:sz w:val="19"/>
              </w:rPr>
            </w:pPr>
            <w:r>
              <w:rPr>
                <w:rFonts w:hint="eastAsia"/>
                <w:sz w:val="19"/>
                <w:lang w:val="en-US" w:eastAsia="zh-CN"/>
              </w:rPr>
              <w:t>神农大街与仙东路交叉口</w:t>
            </w:r>
          </w:p>
        </w:tc>
        <w:tc>
          <w:tcPr>
            <w:tcW w:w="851" w:type="dxa"/>
            <w:shd w:val="clear" w:color="auto" w:fill="auto"/>
            <w:noWrap/>
            <w:vAlign w:val="center"/>
          </w:tcPr>
          <w:p w14:paraId="5B76A436">
            <w:pPr>
              <w:spacing w:line="240" w:lineRule="auto"/>
              <w:jc w:val="center"/>
              <w:rPr>
                <w:rFonts w:hint="eastAsia"/>
                <w:sz w:val="19"/>
              </w:rPr>
            </w:pPr>
            <w:r>
              <w:rPr>
                <w:rFonts w:hint="eastAsia"/>
                <w:sz w:val="19"/>
                <w:lang w:val="en-US" w:eastAsia="zh-CN"/>
              </w:rPr>
              <w:t>公用</w:t>
            </w:r>
          </w:p>
        </w:tc>
        <w:tc>
          <w:tcPr>
            <w:tcW w:w="567" w:type="dxa"/>
            <w:shd w:val="clear" w:color="auto" w:fill="auto"/>
            <w:noWrap/>
            <w:vAlign w:val="center"/>
          </w:tcPr>
          <w:p w14:paraId="3AA8404E">
            <w:pPr>
              <w:spacing w:line="240" w:lineRule="auto"/>
              <w:jc w:val="center"/>
              <w:rPr>
                <w:rFonts w:hint="eastAsia"/>
                <w:sz w:val="19"/>
              </w:rPr>
            </w:pPr>
            <w:r>
              <w:rPr>
                <w:rFonts w:hint="eastAsia"/>
                <w:sz w:val="19"/>
              </w:rPr>
              <w:t>新建</w:t>
            </w:r>
          </w:p>
        </w:tc>
        <w:tc>
          <w:tcPr>
            <w:tcW w:w="708" w:type="dxa"/>
            <w:shd w:val="clear" w:color="auto" w:fill="auto"/>
            <w:noWrap/>
            <w:vAlign w:val="center"/>
          </w:tcPr>
          <w:p w14:paraId="5F6EAC26">
            <w:pPr>
              <w:spacing w:line="240" w:lineRule="auto"/>
              <w:jc w:val="center"/>
              <w:rPr>
                <w:rFonts w:hint="eastAsia"/>
                <w:sz w:val="19"/>
              </w:rPr>
            </w:pPr>
            <w:r>
              <w:rPr>
                <w:rFonts w:hint="eastAsia"/>
                <w:sz w:val="19"/>
                <w:lang w:val="en-US" w:eastAsia="zh-CN"/>
              </w:rPr>
              <w:t>6</w:t>
            </w:r>
          </w:p>
        </w:tc>
        <w:tc>
          <w:tcPr>
            <w:tcW w:w="872" w:type="dxa"/>
            <w:shd w:val="clear" w:color="auto" w:fill="auto"/>
            <w:noWrap/>
            <w:vAlign w:val="center"/>
          </w:tcPr>
          <w:p w14:paraId="46EFEFF3">
            <w:pPr>
              <w:spacing w:line="240" w:lineRule="auto"/>
              <w:jc w:val="center"/>
              <w:rPr>
                <w:rFonts w:hint="eastAsia"/>
                <w:sz w:val="19"/>
              </w:rPr>
            </w:pPr>
          </w:p>
        </w:tc>
        <w:tc>
          <w:tcPr>
            <w:tcW w:w="801" w:type="dxa"/>
            <w:shd w:val="clear" w:color="auto" w:fill="auto"/>
            <w:noWrap/>
            <w:vAlign w:val="center"/>
          </w:tcPr>
          <w:p w14:paraId="10F20A78">
            <w:pPr>
              <w:spacing w:line="240" w:lineRule="auto"/>
              <w:jc w:val="center"/>
              <w:rPr>
                <w:rFonts w:hint="eastAsia"/>
                <w:sz w:val="19"/>
              </w:rPr>
            </w:pPr>
            <w:r>
              <w:rPr>
                <w:rFonts w:hint="eastAsia"/>
                <w:sz w:val="19"/>
                <w:lang w:val="en-US" w:eastAsia="zh-CN"/>
              </w:rPr>
              <w:t>远期</w:t>
            </w:r>
          </w:p>
        </w:tc>
        <w:tc>
          <w:tcPr>
            <w:tcW w:w="752" w:type="dxa"/>
            <w:shd w:val="clear" w:color="auto" w:fill="auto"/>
            <w:noWrap/>
            <w:vAlign w:val="center"/>
          </w:tcPr>
          <w:p w14:paraId="03BF2304">
            <w:pPr>
              <w:spacing w:line="240" w:lineRule="auto"/>
              <w:jc w:val="center"/>
              <w:rPr>
                <w:rFonts w:hint="eastAsia"/>
                <w:sz w:val="19"/>
              </w:rPr>
            </w:pPr>
            <w:r>
              <w:rPr>
                <w:rFonts w:hint="eastAsia"/>
                <w:sz w:val="19"/>
                <w:lang w:val="en-US" w:eastAsia="zh-CN"/>
              </w:rPr>
              <w:t>123.6972678</w:t>
            </w:r>
          </w:p>
        </w:tc>
        <w:tc>
          <w:tcPr>
            <w:tcW w:w="752" w:type="dxa"/>
            <w:shd w:val="clear" w:color="auto" w:fill="auto"/>
            <w:noWrap/>
            <w:vAlign w:val="center"/>
          </w:tcPr>
          <w:p w14:paraId="4B96BAA1">
            <w:pPr>
              <w:spacing w:line="240" w:lineRule="auto"/>
              <w:jc w:val="center"/>
              <w:rPr>
                <w:rFonts w:hint="eastAsia"/>
                <w:sz w:val="19"/>
              </w:rPr>
            </w:pPr>
            <w:r>
              <w:rPr>
                <w:rFonts w:hint="eastAsia"/>
                <w:sz w:val="19"/>
                <w:lang w:val="en-US" w:eastAsia="zh-CN"/>
              </w:rPr>
              <w:t>41.4429757</w:t>
            </w:r>
          </w:p>
        </w:tc>
      </w:tr>
      <w:tr w14:paraId="22E86E3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557" w:type="dxa"/>
            <w:shd w:val="clear" w:color="auto" w:fill="auto"/>
            <w:noWrap/>
            <w:vAlign w:val="center"/>
          </w:tcPr>
          <w:p w14:paraId="4E2C0253">
            <w:pPr>
              <w:spacing w:line="240" w:lineRule="auto"/>
              <w:jc w:val="center"/>
              <w:rPr>
                <w:rFonts w:hint="eastAsia"/>
                <w:sz w:val="19"/>
              </w:rPr>
            </w:pPr>
            <w:r>
              <w:rPr>
                <w:rFonts w:hint="eastAsia"/>
                <w:sz w:val="19"/>
                <w:lang w:val="en-US" w:eastAsia="zh-CN"/>
              </w:rPr>
              <w:t>114</w:t>
            </w:r>
          </w:p>
        </w:tc>
        <w:tc>
          <w:tcPr>
            <w:tcW w:w="3575" w:type="dxa"/>
            <w:shd w:val="clear" w:color="auto" w:fill="auto"/>
            <w:noWrap/>
            <w:vAlign w:val="center"/>
          </w:tcPr>
          <w:p w14:paraId="00BF5FB9">
            <w:pPr>
              <w:spacing w:line="240" w:lineRule="auto"/>
              <w:jc w:val="center"/>
              <w:rPr>
                <w:rFonts w:hint="eastAsia"/>
                <w:sz w:val="19"/>
              </w:rPr>
            </w:pPr>
            <w:r>
              <w:rPr>
                <w:rFonts w:hint="eastAsia"/>
                <w:sz w:val="19"/>
                <w:lang w:val="en-US" w:eastAsia="zh-CN"/>
              </w:rPr>
              <w:t>辽宁泰都南侧空地</w:t>
            </w:r>
          </w:p>
        </w:tc>
        <w:tc>
          <w:tcPr>
            <w:tcW w:w="4505" w:type="dxa"/>
            <w:shd w:val="clear" w:color="auto" w:fill="auto"/>
            <w:noWrap/>
            <w:vAlign w:val="center"/>
          </w:tcPr>
          <w:p w14:paraId="1301ABB5">
            <w:pPr>
              <w:spacing w:line="240" w:lineRule="auto"/>
              <w:jc w:val="center"/>
              <w:rPr>
                <w:rFonts w:hint="eastAsia"/>
                <w:sz w:val="19"/>
              </w:rPr>
            </w:pPr>
            <w:r>
              <w:rPr>
                <w:rFonts w:hint="eastAsia"/>
                <w:sz w:val="19"/>
                <w:lang w:val="en-US" w:eastAsia="zh-CN"/>
              </w:rPr>
              <w:t>辽宁泰都南侧空地</w:t>
            </w:r>
          </w:p>
        </w:tc>
        <w:tc>
          <w:tcPr>
            <w:tcW w:w="851" w:type="dxa"/>
            <w:shd w:val="clear" w:color="auto" w:fill="auto"/>
            <w:noWrap/>
            <w:vAlign w:val="center"/>
          </w:tcPr>
          <w:p w14:paraId="2EF6A21E">
            <w:pPr>
              <w:spacing w:line="240" w:lineRule="auto"/>
              <w:jc w:val="center"/>
              <w:rPr>
                <w:rFonts w:hint="eastAsia"/>
                <w:sz w:val="19"/>
              </w:rPr>
            </w:pPr>
            <w:r>
              <w:rPr>
                <w:rFonts w:hint="eastAsia"/>
                <w:sz w:val="19"/>
                <w:lang w:val="en-US" w:eastAsia="zh-CN"/>
              </w:rPr>
              <w:t>公用</w:t>
            </w:r>
          </w:p>
        </w:tc>
        <w:tc>
          <w:tcPr>
            <w:tcW w:w="567" w:type="dxa"/>
            <w:shd w:val="clear" w:color="auto" w:fill="auto"/>
            <w:noWrap/>
            <w:vAlign w:val="center"/>
          </w:tcPr>
          <w:p w14:paraId="3183BABD">
            <w:pPr>
              <w:spacing w:line="240" w:lineRule="auto"/>
              <w:jc w:val="center"/>
              <w:rPr>
                <w:rFonts w:hint="eastAsia"/>
                <w:sz w:val="19"/>
              </w:rPr>
            </w:pPr>
            <w:r>
              <w:rPr>
                <w:rFonts w:hint="eastAsia"/>
                <w:sz w:val="19"/>
              </w:rPr>
              <w:t>新建</w:t>
            </w:r>
          </w:p>
        </w:tc>
        <w:tc>
          <w:tcPr>
            <w:tcW w:w="708" w:type="dxa"/>
            <w:shd w:val="clear" w:color="auto" w:fill="auto"/>
            <w:noWrap/>
            <w:vAlign w:val="center"/>
          </w:tcPr>
          <w:p w14:paraId="4852B880">
            <w:pPr>
              <w:spacing w:line="240" w:lineRule="auto"/>
              <w:jc w:val="center"/>
              <w:rPr>
                <w:rFonts w:hint="eastAsia"/>
                <w:sz w:val="19"/>
              </w:rPr>
            </w:pPr>
            <w:r>
              <w:rPr>
                <w:rFonts w:hint="eastAsia"/>
                <w:sz w:val="19"/>
                <w:lang w:val="en-US" w:eastAsia="zh-CN"/>
              </w:rPr>
              <w:t>6</w:t>
            </w:r>
          </w:p>
        </w:tc>
        <w:tc>
          <w:tcPr>
            <w:tcW w:w="872" w:type="dxa"/>
            <w:shd w:val="clear" w:color="auto" w:fill="auto"/>
            <w:noWrap/>
            <w:vAlign w:val="center"/>
          </w:tcPr>
          <w:p w14:paraId="45F354A6">
            <w:pPr>
              <w:spacing w:line="240" w:lineRule="auto"/>
              <w:jc w:val="center"/>
              <w:rPr>
                <w:rFonts w:hint="eastAsia"/>
                <w:sz w:val="19"/>
              </w:rPr>
            </w:pPr>
          </w:p>
        </w:tc>
        <w:tc>
          <w:tcPr>
            <w:tcW w:w="801" w:type="dxa"/>
            <w:shd w:val="clear" w:color="auto" w:fill="auto"/>
            <w:noWrap/>
            <w:vAlign w:val="center"/>
          </w:tcPr>
          <w:p w14:paraId="364ADF02">
            <w:pPr>
              <w:spacing w:line="240" w:lineRule="auto"/>
              <w:jc w:val="center"/>
              <w:rPr>
                <w:rFonts w:hint="eastAsia"/>
                <w:sz w:val="19"/>
              </w:rPr>
            </w:pPr>
            <w:r>
              <w:rPr>
                <w:rFonts w:hint="eastAsia"/>
                <w:sz w:val="19"/>
                <w:lang w:val="en-US" w:eastAsia="zh-CN"/>
              </w:rPr>
              <w:t>远期</w:t>
            </w:r>
          </w:p>
        </w:tc>
        <w:tc>
          <w:tcPr>
            <w:tcW w:w="752" w:type="dxa"/>
            <w:shd w:val="clear" w:color="auto" w:fill="auto"/>
            <w:noWrap/>
            <w:vAlign w:val="center"/>
          </w:tcPr>
          <w:p w14:paraId="60B3C7D9">
            <w:pPr>
              <w:spacing w:line="240" w:lineRule="auto"/>
              <w:jc w:val="center"/>
              <w:rPr>
                <w:rFonts w:hint="eastAsia"/>
                <w:sz w:val="19"/>
              </w:rPr>
            </w:pPr>
            <w:r>
              <w:rPr>
                <w:rFonts w:hint="eastAsia"/>
                <w:sz w:val="19"/>
                <w:lang w:val="en-US" w:eastAsia="zh-CN"/>
              </w:rPr>
              <w:t>123.6973858</w:t>
            </w:r>
          </w:p>
        </w:tc>
        <w:tc>
          <w:tcPr>
            <w:tcW w:w="752" w:type="dxa"/>
            <w:shd w:val="clear" w:color="auto" w:fill="auto"/>
            <w:noWrap/>
            <w:vAlign w:val="center"/>
          </w:tcPr>
          <w:p w14:paraId="0C5C6F17">
            <w:pPr>
              <w:spacing w:line="240" w:lineRule="auto"/>
              <w:jc w:val="center"/>
              <w:rPr>
                <w:rFonts w:hint="eastAsia"/>
                <w:sz w:val="19"/>
              </w:rPr>
            </w:pPr>
            <w:r>
              <w:rPr>
                <w:rFonts w:hint="eastAsia"/>
                <w:sz w:val="19"/>
                <w:lang w:val="en-US" w:eastAsia="zh-CN"/>
              </w:rPr>
              <w:t>41.47095754</w:t>
            </w:r>
          </w:p>
        </w:tc>
      </w:tr>
      <w:tr w14:paraId="71ECC7C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jc w:val="center"/>
        </w:trPr>
        <w:tc>
          <w:tcPr>
            <w:tcW w:w="557" w:type="dxa"/>
            <w:shd w:val="clear" w:color="auto" w:fill="auto"/>
            <w:noWrap/>
            <w:vAlign w:val="center"/>
          </w:tcPr>
          <w:p w14:paraId="1913F59A">
            <w:pPr>
              <w:spacing w:line="240" w:lineRule="auto"/>
              <w:jc w:val="center"/>
              <w:rPr>
                <w:rFonts w:hint="eastAsia"/>
                <w:sz w:val="19"/>
              </w:rPr>
            </w:pPr>
            <w:r>
              <w:rPr>
                <w:rFonts w:hint="eastAsia"/>
                <w:sz w:val="19"/>
                <w:lang w:val="en-US" w:eastAsia="zh-CN"/>
              </w:rPr>
              <w:t>115</w:t>
            </w:r>
          </w:p>
        </w:tc>
        <w:tc>
          <w:tcPr>
            <w:tcW w:w="3575" w:type="dxa"/>
            <w:shd w:val="clear" w:color="auto" w:fill="auto"/>
            <w:noWrap/>
            <w:vAlign w:val="center"/>
          </w:tcPr>
          <w:p w14:paraId="3ED9A985">
            <w:pPr>
              <w:spacing w:line="240" w:lineRule="auto"/>
              <w:jc w:val="center"/>
              <w:rPr>
                <w:rFonts w:hint="eastAsia"/>
                <w:sz w:val="19"/>
              </w:rPr>
            </w:pPr>
            <w:r>
              <w:rPr>
                <w:rFonts w:hint="eastAsia"/>
                <w:sz w:val="19"/>
                <w:lang w:val="en-US" w:eastAsia="zh-CN"/>
              </w:rPr>
              <w:t>高新区管委会</w:t>
            </w:r>
          </w:p>
        </w:tc>
        <w:tc>
          <w:tcPr>
            <w:tcW w:w="4505" w:type="dxa"/>
            <w:shd w:val="clear" w:color="auto" w:fill="auto"/>
            <w:noWrap/>
            <w:vAlign w:val="center"/>
          </w:tcPr>
          <w:p w14:paraId="11D1714A">
            <w:pPr>
              <w:spacing w:line="240" w:lineRule="auto"/>
              <w:jc w:val="center"/>
              <w:rPr>
                <w:rFonts w:hint="eastAsia"/>
                <w:sz w:val="19"/>
              </w:rPr>
            </w:pPr>
            <w:r>
              <w:rPr>
                <w:rFonts w:hint="eastAsia"/>
                <w:sz w:val="19"/>
                <w:lang w:val="en-US" w:eastAsia="zh-CN"/>
              </w:rPr>
              <w:t>高新区管委会</w:t>
            </w:r>
          </w:p>
        </w:tc>
        <w:tc>
          <w:tcPr>
            <w:tcW w:w="851" w:type="dxa"/>
            <w:shd w:val="clear" w:color="auto" w:fill="auto"/>
            <w:noWrap/>
            <w:vAlign w:val="center"/>
          </w:tcPr>
          <w:p w14:paraId="3065A4C5">
            <w:pPr>
              <w:spacing w:line="240" w:lineRule="auto"/>
              <w:jc w:val="center"/>
              <w:rPr>
                <w:rFonts w:hint="eastAsia"/>
                <w:sz w:val="19"/>
              </w:rPr>
            </w:pPr>
            <w:r>
              <w:rPr>
                <w:rFonts w:hint="eastAsia"/>
                <w:sz w:val="19"/>
              </w:rPr>
              <w:t>专用</w:t>
            </w:r>
          </w:p>
        </w:tc>
        <w:tc>
          <w:tcPr>
            <w:tcW w:w="567" w:type="dxa"/>
            <w:shd w:val="clear" w:color="auto" w:fill="auto"/>
            <w:noWrap/>
            <w:vAlign w:val="center"/>
          </w:tcPr>
          <w:p w14:paraId="159536C2">
            <w:pPr>
              <w:spacing w:line="240" w:lineRule="auto"/>
              <w:jc w:val="center"/>
              <w:rPr>
                <w:rFonts w:hint="eastAsia"/>
                <w:sz w:val="19"/>
              </w:rPr>
            </w:pPr>
            <w:r>
              <w:rPr>
                <w:rFonts w:hint="eastAsia"/>
                <w:sz w:val="19"/>
              </w:rPr>
              <w:t>新建</w:t>
            </w:r>
          </w:p>
        </w:tc>
        <w:tc>
          <w:tcPr>
            <w:tcW w:w="708" w:type="dxa"/>
            <w:shd w:val="clear" w:color="auto" w:fill="auto"/>
            <w:noWrap/>
            <w:vAlign w:val="center"/>
          </w:tcPr>
          <w:p w14:paraId="1D8D250D">
            <w:pPr>
              <w:spacing w:line="240" w:lineRule="auto"/>
              <w:jc w:val="center"/>
              <w:rPr>
                <w:rFonts w:hint="eastAsia"/>
                <w:sz w:val="19"/>
                <w:lang w:val="en-US" w:eastAsia="zh-CN"/>
              </w:rPr>
            </w:pPr>
            <w:r>
              <w:rPr>
                <w:rFonts w:hint="eastAsia"/>
                <w:sz w:val="19"/>
                <w:lang w:val="en-US" w:eastAsia="zh-CN"/>
              </w:rPr>
              <w:t>4</w:t>
            </w:r>
          </w:p>
        </w:tc>
        <w:tc>
          <w:tcPr>
            <w:tcW w:w="872" w:type="dxa"/>
            <w:shd w:val="clear" w:color="auto" w:fill="auto"/>
            <w:noWrap/>
            <w:vAlign w:val="center"/>
          </w:tcPr>
          <w:p w14:paraId="521A39E4">
            <w:pPr>
              <w:spacing w:line="240" w:lineRule="auto"/>
              <w:jc w:val="center"/>
              <w:rPr>
                <w:rFonts w:hint="eastAsia"/>
                <w:sz w:val="19"/>
              </w:rPr>
            </w:pPr>
            <w:r>
              <w:rPr>
                <w:rFonts w:hint="eastAsia"/>
                <w:sz w:val="19"/>
                <w:lang w:val="en-US" w:eastAsia="zh-CN"/>
              </w:rPr>
              <w:t>2</w:t>
            </w:r>
          </w:p>
        </w:tc>
        <w:tc>
          <w:tcPr>
            <w:tcW w:w="801" w:type="dxa"/>
            <w:shd w:val="clear" w:color="auto" w:fill="auto"/>
            <w:noWrap/>
            <w:vAlign w:val="center"/>
          </w:tcPr>
          <w:p w14:paraId="69D259BF">
            <w:pPr>
              <w:spacing w:line="240" w:lineRule="auto"/>
              <w:jc w:val="center"/>
              <w:rPr>
                <w:rFonts w:hint="eastAsia"/>
                <w:sz w:val="19"/>
              </w:rPr>
            </w:pPr>
          </w:p>
        </w:tc>
        <w:tc>
          <w:tcPr>
            <w:tcW w:w="752" w:type="dxa"/>
            <w:shd w:val="clear" w:color="auto" w:fill="auto"/>
            <w:noWrap/>
            <w:vAlign w:val="center"/>
          </w:tcPr>
          <w:p w14:paraId="2DE2AE6E">
            <w:pPr>
              <w:spacing w:line="240" w:lineRule="auto"/>
              <w:jc w:val="center"/>
              <w:rPr>
                <w:rFonts w:hint="eastAsia"/>
                <w:sz w:val="19"/>
              </w:rPr>
            </w:pPr>
            <w:r>
              <w:rPr>
                <w:rFonts w:hint="eastAsia"/>
                <w:sz w:val="19"/>
                <w:lang w:val="en-US" w:eastAsia="zh-CN"/>
              </w:rPr>
              <w:t>123.6850852</w:t>
            </w:r>
          </w:p>
        </w:tc>
        <w:tc>
          <w:tcPr>
            <w:tcW w:w="752" w:type="dxa"/>
            <w:shd w:val="clear" w:color="auto" w:fill="auto"/>
            <w:noWrap/>
            <w:vAlign w:val="center"/>
          </w:tcPr>
          <w:p w14:paraId="3B270B57">
            <w:pPr>
              <w:spacing w:line="240" w:lineRule="auto"/>
              <w:jc w:val="center"/>
              <w:rPr>
                <w:rFonts w:hint="eastAsia"/>
                <w:sz w:val="19"/>
              </w:rPr>
            </w:pPr>
            <w:r>
              <w:rPr>
                <w:rFonts w:hint="eastAsia"/>
                <w:sz w:val="19"/>
                <w:lang w:val="en-US" w:eastAsia="zh-CN"/>
              </w:rPr>
              <w:t>41.49746081</w:t>
            </w:r>
          </w:p>
        </w:tc>
      </w:tr>
    </w:tbl>
    <w:p w14:paraId="1872B97D">
      <w:pPr>
        <w:ind w:firstLine="560"/>
        <w:rPr>
          <w:rFonts w:hint="eastAsia" w:cs="仿宋_GB2312"/>
          <w:szCs w:val="28"/>
        </w:rPr>
      </w:pPr>
    </w:p>
    <w:sectPr>
      <w:pgSz w:w="16838" w:h="11906" w:orient="landscape"/>
      <w:pgMar w:top="1800" w:right="1440" w:bottom="1800" w:left="1440" w:header="851" w:footer="992" w:gutter="0"/>
      <w:cols w:space="425" w:num="1"/>
      <w:docGrid w:type="lines" w:linePitch="381"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31872E0-9550-4243-B05D-9CE8036DFFCF}"/>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2" w:fontKey="{9264E45B-B883-4851-93B3-8D3317E76042}"/>
  </w:font>
  <w:font w:name="TimesNewRoman">
    <w:altName w:val="Times New Roman"/>
    <w:panose1 w:val="00000000000000000000"/>
    <w:charset w:val="00"/>
    <w:family w:val="roman"/>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embedRegular r:id="rId3" w:fontKey="{639D7FD3-4C7D-4F9C-B176-ED5AC608FD2C}"/>
  </w:font>
  <w:font w:name="等线 Light">
    <w:altName w:val="宋体"/>
    <w:panose1 w:val="02010600030101010101"/>
    <w:charset w:val="86"/>
    <w:family w:val="auto"/>
    <w:pitch w:val="default"/>
    <w:sig w:usb0="00000000" w:usb1="00000000" w:usb2="00000016" w:usb3="00000000" w:csb0="0004000F" w:csb1="00000000"/>
  </w:font>
  <w:font w:name="仿宋_GB2312">
    <w:panose1 w:val="02010609030101010101"/>
    <w:charset w:val="86"/>
    <w:family w:val="modern"/>
    <w:pitch w:val="default"/>
    <w:sig w:usb0="00000001" w:usb1="080E0000" w:usb2="00000000" w:usb3="00000000" w:csb0="00040000" w:csb1="00000000"/>
    <w:embedRegular r:id="rId4" w:fontKey="{1B8E7C9B-B313-46DB-A027-5022B90FF419}"/>
  </w:font>
  <w:font w:name="Cambria">
    <w:panose1 w:val="02040503050406030204"/>
    <w:charset w:val="00"/>
    <w:family w:val="roman"/>
    <w:pitch w:val="default"/>
    <w:sig w:usb0="E00002FF" w:usb1="400004FF" w:usb2="00000000" w:usb3="00000000" w:csb0="2000019F" w:csb1="00000000"/>
  </w:font>
  <w:font w:name="等线">
    <w:altName w:val="微软雅黑"/>
    <w:panose1 w:val="02010600030101010101"/>
    <w:charset w:val="86"/>
    <w:family w:val="auto"/>
    <w:pitch w:val="default"/>
    <w:sig w:usb0="00000000" w:usb1="00000000" w:usb2="00000016" w:usb3="00000000" w:csb0="0004000F" w:csb1="00000000"/>
    <w:embedRegular r:id="rId5" w:fontKey="{A3C627FF-1EB2-4235-85F8-EB06F881FA9C}"/>
  </w:font>
  <w:font w:name="微软雅黑">
    <w:panose1 w:val="020B0503020204020204"/>
    <w:charset w:val="86"/>
    <w:family w:val="auto"/>
    <w:pitch w:val="default"/>
    <w:sig w:usb0="80000287" w:usb1="280F3C52" w:usb2="00000016" w:usb3="00000000" w:csb0="0004001F" w:csb1="00000000"/>
  </w:font>
  <w:font w:name="Arial Unicode MS">
    <w:altName w:val="宋体"/>
    <w:panose1 w:val="020B0604020202020204"/>
    <w:charset w:val="86"/>
    <w:family w:val="swiss"/>
    <w:pitch w:val="default"/>
    <w:sig w:usb0="00000000" w:usb1="00000000" w:usb2="0000007F" w:usb3="00000000" w:csb0="003F01FF" w:csb1="00000000"/>
  </w:font>
  <w:font w:name="方正仿宋_GBK">
    <w:panose1 w:val="02000000000000000000"/>
    <w:charset w:val="86"/>
    <w:family w:val="script"/>
    <w:pitch w:val="default"/>
    <w:sig w:usb0="A00002BF" w:usb1="38CF7CFA" w:usb2="00082016" w:usb3="00000000" w:csb0="00040001" w:csb1="00000000"/>
    <w:embedRegular r:id="rId6" w:fontKey="{97D8DB62-4674-41AB-919E-82D6F9B9EB00}"/>
  </w:font>
  <w:font w:name="STXihei">
    <w:altName w:val="宋体"/>
    <w:panose1 w:val="00000000000000000000"/>
    <w:charset w:val="86"/>
    <w:family w:val="auto"/>
    <w:pitch w:val="default"/>
    <w:sig w:usb0="00000000" w:usb1="00000000" w:usb2="00000010" w:usb3="00000000" w:csb0="0004009F" w:csb1="00000000"/>
  </w:font>
  <w:font w:name="Tahoma">
    <w:panose1 w:val="020B0604030504040204"/>
    <w:charset w:val="00"/>
    <w:family w:val="swiss"/>
    <w:pitch w:val="default"/>
    <w:sig w:usb0="E1002EFF" w:usb1="C000605B" w:usb2="00000029" w:usb3="00000000" w:csb0="200101FF" w:csb1="20280000"/>
  </w:font>
  <w:font w:name="方正小标宋_GBK">
    <w:panose1 w:val="02000000000000000000"/>
    <w:charset w:val="86"/>
    <w:family w:val="script"/>
    <w:pitch w:val="default"/>
    <w:sig w:usb0="A00002BF" w:usb1="38CF7CFA" w:usb2="00082016" w:usb3="00000000" w:csb0="00040001" w:csb1="00000000"/>
    <w:embedRegular r:id="rId7" w:fontKey="{252E8698-B294-47C2-AE91-E17D693481F1}"/>
  </w:font>
  <w:font w:name="Cambria Math">
    <w:panose1 w:val="02040503050406030204"/>
    <w:charset w:val="00"/>
    <w:family w:val="roman"/>
    <w:pitch w:val="default"/>
    <w:sig w:usb0="E00002FF" w:usb1="420024FF" w:usb2="00000000" w:usb3="00000000" w:csb0="2000019F" w:csb1="00000000"/>
    <w:embedRegular r:id="rId8" w:fontKey="{25963087-30C7-4D43-AEC9-38C788A71AF7}"/>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等线">
    <w:altName w:val="微软雅黑"/>
    <w:panose1 w:val="00000000000000000000"/>
    <w:charset w:val="00"/>
    <w:family w:val="auto"/>
    <w:pitch w:val="default"/>
    <w:sig w:usb0="00000000" w:usb1="00000000" w:usb2="00000000" w:usb3="00000000" w:csb0="00000000" w:csb1="00000000"/>
    <w:embedRegular r:id="rId9" w:fontKey="{EC906F7D-DD6A-4C23-A4C3-44C16C1DF2F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96217066"/>
      <w:docPartObj>
        <w:docPartGallery w:val="autotext"/>
      </w:docPartObj>
    </w:sdtPr>
    <w:sdtContent>
      <w:p w14:paraId="41654A3E">
        <w:pPr>
          <w:pStyle w:val="20"/>
          <w:ind w:left="560"/>
          <w:jc w:val="center"/>
          <w:rPr>
            <w:rFonts w:hint="eastAsia"/>
          </w:rPr>
        </w:pPr>
        <w:r>
          <w:fldChar w:fldCharType="begin"/>
        </w:r>
        <w:r>
          <w:instrText xml:space="preserve">PAGE   \* MERGEFORMAT</w:instrText>
        </w:r>
        <w:r>
          <w:fldChar w:fldCharType="separate"/>
        </w:r>
        <w:r>
          <w:rPr>
            <w:lang w:val="zh-CN"/>
          </w:rPr>
          <w:t>2</w:t>
        </w:r>
        <w:r>
          <w:fldChar w:fldCharType="end"/>
        </w:r>
      </w:p>
    </w:sdtContent>
  </w:sdt>
  <w:p w14:paraId="2930D2B1">
    <w:pPr>
      <w:pStyle w:val="20"/>
      <w:ind w:left="560"/>
      <w:jc w:val="center"/>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Theme="majorHAnsi" w:hAnsiTheme="majorHAnsi" w:eastAsiaTheme="majorEastAsia" w:cstheme="majorBidi"/>
        <w:sz w:val="28"/>
        <w:szCs w:val="28"/>
        <w:lang w:val="zh-CN"/>
      </w:rPr>
      <w:id w:val="660730717"/>
      <w:docPartObj>
        <w:docPartGallery w:val="autotext"/>
      </w:docPartObj>
    </w:sdtPr>
    <w:sdtEndPr>
      <w:rPr>
        <w:rFonts w:asciiTheme="majorHAnsi" w:hAnsiTheme="majorHAnsi" w:eastAsiaTheme="majorEastAsia" w:cstheme="majorBidi"/>
        <w:sz w:val="32"/>
        <w:szCs w:val="32"/>
        <w:lang w:val="zh-CN"/>
      </w:rPr>
    </w:sdtEndPr>
    <w:sdtContent>
      <w:p w14:paraId="578B3BF3">
        <w:pPr>
          <w:pStyle w:val="20"/>
          <w:ind w:left="560"/>
          <w:jc w:val="center"/>
          <w:rPr>
            <w:rFonts w:asciiTheme="majorHAnsi" w:hAnsiTheme="majorHAnsi" w:eastAsiaTheme="majorEastAsia" w:cstheme="majorBidi"/>
            <w:sz w:val="32"/>
            <w:szCs w:val="32"/>
          </w:rPr>
        </w:pPr>
        <w:r>
          <w:rPr>
            <w:rFonts w:asciiTheme="majorHAnsi" w:hAnsiTheme="majorHAnsi" w:eastAsiaTheme="majorEastAsia" w:cstheme="majorBidi"/>
            <w:sz w:val="32"/>
            <w:szCs w:val="32"/>
            <w:lang w:val="zh-CN"/>
          </w:rPr>
          <w:t xml:space="preserve">~ </w:t>
        </w:r>
        <w:r>
          <w:rPr>
            <w:rFonts w:asciiTheme="minorHAnsi" w:hAnsiTheme="minorHAnsi" w:eastAsiaTheme="minorEastAsia"/>
            <w:sz w:val="32"/>
            <w:szCs w:val="32"/>
          </w:rPr>
          <w:fldChar w:fldCharType="begin"/>
        </w:r>
        <w:r>
          <w:rPr>
            <w:sz w:val="32"/>
            <w:szCs w:val="32"/>
          </w:rPr>
          <w:instrText xml:space="preserve">PAGE    \* MERGEFORMAT</w:instrText>
        </w:r>
        <w:r>
          <w:rPr>
            <w:rFonts w:asciiTheme="minorHAnsi" w:hAnsiTheme="minorHAnsi" w:eastAsiaTheme="minorEastAsia"/>
            <w:sz w:val="32"/>
            <w:szCs w:val="32"/>
          </w:rPr>
          <w:fldChar w:fldCharType="separate"/>
        </w:r>
        <w:r>
          <w:rPr>
            <w:rFonts w:asciiTheme="majorHAnsi" w:hAnsiTheme="majorHAnsi" w:eastAsiaTheme="majorEastAsia" w:cstheme="majorBidi"/>
            <w:sz w:val="32"/>
            <w:szCs w:val="32"/>
            <w:lang w:val="zh-CN"/>
          </w:rPr>
          <w:t>2</w:t>
        </w:r>
        <w:r>
          <w:rPr>
            <w:rFonts w:asciiTheme="majorHAnsi" w:hAnsiTheme="majorHAnsi" w:eastAsiaTheme="majorEastAsia" w:cstheme="majorBidi"/>
            <w:sz w:val="32"/>
            <w:szCs w:val="32"/>
          </w:rPr>
          <w:fldChar w:fldCharType="end"/>
        </w:r>
        <w:r>
          <w:rPr>
            <w:rFonts w:asciiTheme="majorHAnsi" w:hAnsiTheme="majorHAnsi" w:eastAsiaTheme="majorEastAsia" w:cstheme="majorBidi"/>
            <w:sz w:val="32"/>
            <w:szCs w:val="32"/>
            <w:lang w:val="zh-CN"/>
          </w:rPr>
          <w:t xml:space="preserve"> ~</w:t>
        </w:r>
      </w:p>
    </w:sdtContent>
  </w:sdt>
  <w:p w14:paraId="347E922C">
    <w:pPr>
      <w:pStyle w:val="20"/>
      <w:ind w:left="560"/>
      <w:jc w:val="center"/>
      <w:rPr>
        <w:rFonts w:hint="eastAs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46476834"/>
      <w:docPartObj>
        <w:docPartGallery w:val="autotext"/>
      </w:docPartObj>
    </w:sdtPr>
    <w:sdtContent>
      <w:p w14:paraId="52E733C9">
        <w:pPr>
          <w:pStyle w:val="20"/>
          <w:jc w:val="center"/>
          <w:rPr>
            <w:rFonts w:hint="eastAsia"/>
          </w:rPr>
        </w:pPr>
        <w:r>
          <w:fldChar w:fldCharType="begin"/>
        </w:r>
        <w:r>
          <w:instrText xml:space="preserve">PAGE   \* MERGEFORMAT</w:instrText>
        </w:r>
        <w:r>
          <w:fldChar w:fldCharType="separate"/>
        </w:r>
        <w:r>
          <w:rPr>
            <w:lang w:val="zh-CN"/>
          </w:rPr>
          <w:t>2</w:t>
        </w:r>
        <w:r>
          <w:fldChar w:fldCharType="end"/>
        </w:r>
      </w:p>
    </w:sdtContent>
  </w:sdt>
  <w:p w14:paraId="795D0F2D">
    <w:pPr>
      <w:pStyle w:val="20"/>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12"/>
    <w:multiLevelType w:val="multilevel"/>
    <w:tmpl w:val="00000012"/>
    <w:lvl w:ilvl="0" w:tentative="0">
      <w:start w:val="1"/>
      <w:numFmt w:val="chineseCountingThousand"/>
      <w:pStyle w:val="2"/>
      <w:suff w:val="nothing"/>
      <w:lvlText w:val="第%1章  "/>
      <w:lvlJc w:val="center"/>
      <w:pPr>
        <w:ind w:left="0" w:firstLine="0"/>
      </w:pPr>
      <w:rPr>
        <w:rFonts w:hint="eastAsia"/>
      </w:rPr>
    </w:lvl>
    <w:lvl w:ilvl="1" w:tentative="0">
      <w:start w:val="1"/>
      <w:numFmt w:val="decimal"/>
      <w:pStyle w:val="3"/>
      <w:isLgl/>
      <w:suff w:val="nothing"/>
      <w:lvlText w:val="%1.%2  "/>
      <w:lvlJc w:val="left"/>
      <w:pPr>
        <w:ind w:left="0" w:firstLine="0"/>
      </w:pPr>
      <w:rPr>
        <w:rFonts w:hint="default"/>
        <w:lang w:val="en-US"/>
      </w:rPr>
    </w:lvl>
    <w:lvl w:ilvl="2" w:tentative="0">
      <w:start w:val="1"/>
      <w:numFmt w:val="decimal"/>
      <w:pStyle w:val="4"/>
      <w:isLgl/>
      <w:suff w:val="nothing"/>
      <w:lvlText w:val="%1.%2.%3  "/>
      <w:lvlJc w:val="left"/>
      <w:pPr>
        <w:ind w:left="0" w:firstLine="0"/>
      </w:pPr>
      <w:rPr>
        <w:rFonts w:hint="eastAsia"/>
        <w:lang w:val="en-US"/>
      </w:rPr>
    </w:lvl>
    <w:lvl w:ilvl="3" w:tentative="0">
      <w:start w:val="1"/>
      <w:numFmt w:val="decimal"/>
      <w:pStyle w:val="5"/>
      <w:isLgl/>
      <w:suff w:val="nothing"/>
      <w:lvlText w:val="%4．"/>
      <w:lvlJc w:val="left"/>
      <w:pPr>
        <w:ind w:left="0" w:firstLine="0"/>
      </w:pPr>
      <w:rPr>
        <w:rFonts w:hint="eastAsia"/>
      </w:rPr>
    </w:lvl>
    <w:lvl w:ilvl="4" w:tentative="0">
      <w:start w:val="1"/>
      <w:numFmt w:val="decimal"/>
      <w:pStyle w:val="6"/>
      <w:isLgl/>
      <w:suff w:val="nothing"/>
      <w:lvlText w:val="（%5）"/>
      <w:lvlJc w:val="left"/>
      <w:pPr>
        <w:ind w:left="0" w:firstLine="0"/>
      </w:pPr>
      <w:rPr>
        <w:rFonts w:hint="eastAsia"/>
      </w:rPr>
    </w:lvl>
    <w:lvl w:ilvl="5" w:tentative="0">
      <w:start w:val="1"/>
      <w:numFmt w:val="decimal"/>
      <w:lvlRestart w:val="1"/>
      <w:pStyle w:val="7"/>
      <w:isLgl/>
      <w:suff w:val="nothing"/>
      <w:lvlText w:val="表%1-%6  "/>
      <w:lvlJc w:val="left"/>
      <w:pPr>
        <w:ind w:left="0" w:firstLine="0"/>
      </w:pPr>
      <w:rPr>
        <w:rFonts w:hint="eastAsia"/>
      </w:rPr>
    </w:lvl>
    <w:lvl w:ilvl="6" w:tentative="0">
      <w:start w:val="1"/>
      <w:numFmt w:val="decimal"/>
      <w:lvlRestart w:val="1"/>
      <w:pStyle w:val="8"/>
      <w:isLgl/>
      <w:suff w:val="nothing"/>
      <w:lvlText w:val="图%1-%7 "/>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1">
    <w:nsid w:val="0DB75A5F"/>
    <w:multiLevelType w:val="multilevel"/>
    <w:tmpl w:val="0DB75A5F"/>
    <w:lvl w:ilvl="0" w:tentative="0">
      <w:start w:val="1"/>
      <w:numFmt w:val="decimal"/>
      <w:suff w:val="nothing"/>
      <w:lvlText w:val="（%1）"/>
      <w:lvlJc w:val="left"/>
      <w:pPr>
        <w:ind w:left="1000" w:hanging="440"/>
      </w:pPr>
      <w:rPr>
        <w:rFonts w:hint="eastAsia"/>
      </w:rPr>
    </w:lvl>
    <w:lvl w:ilvl="1" w:tentative="0">
      <w:start w:val="1"/>
      <w:numFmt w:val="lowerLetter"/>
      <w:lvlText w:val="%2)"/>
      <w:lvlJc w:val="left"/>
      <w:pPr>
        <w:ind w:left="1440" w:hanging="440"/>
      </w:pPr>
    </w:lvl>
    <w:lvl w:ilvl="2" w:tentative="0">
      <w:start w:val="1"/>
      <w:numFmt w:val="lowerRoman"/>
      <w:lvlText w:val="%3."/>
      <w:lvlJc w:val="right"/>
      <w:pPr>
        <w:ind w:left="1880" w:hanging="440"/>
      </w:pPr>
    </w:lvl>
    <w:lvl w:ilvl="3" w:tentative="0">
      <w:start w:val="1"/>
      <w:numFmt w:val="decimal"/>
      <w:lvlText w:val="%4."/>
      <w:lvlJc w:val="left"/>
      <w:pPr>
        <w:ind w:left="2320" w:hanging="440"/>
      </w:pPr>
    </w:lvl>
    <w:lvl w:ilvl="4" w:tentative="0">
      <w:start w:val="1"/>
      <w:numFmt w:val="lowerLetter"/>
      <w:lvlText w:val="%5)"/>
      <w:lvlJc w:val="left"/>
      <w:pPr>
        <w:ind w:left="2760" w:hanging="440"/>
      </w:pPr>
    </w:lvl>
    <w:lvl w:ilvl="5" w:tentative="0">
      <w:start w:val="1"/>
      <w:numFmt w:val="lowerRoman"/>
      <w:lvlText w:val="%6."/>
      <w:lvlJc w:val="right"/>
      <w:pPr>
        <w:ind w:left="3200" w:hanging="440"/>
      </w:pPr>
    </w:lvl>
    <w:lvl w:ilvl="6" w:tentative="0">
      <w:start w:val="1"/>
      <w:numFmt w:val="decimal"/>
      <w:lvlText w:val="%7."/>
      <w:lvlJc w:val="left"/>
      <w:pPr>
        <w:ind w:left="3640" w:hanging="440"/>
      </w:pPr>
    </w:lvl>
    <w:lvl w:ilvl="7" w:tentative="0">
      <w:start w:val="1"/>
      <w:numFmt w:val="lowerLetter"/>
      <w:lvlText w:val="%8)"/>
      <w:lvlJc w:val="left"/>
      <w:pPr>
        <w:ind w:left="4080" w:hanging="440"/>
      </w:pPr>
    </w:lvl>
    <w:lvl w:ilvl="8" w:tentative="0">
      <w:start w:val="1"/>
      <w:numFmt w:val="lowerRoman"/>
      <w:lvlText w:val="%9."/>
      <w:lvlJc w:val="right"/>
      <w:pPr>
        <w:ind w:left="4520" w:hanging="440"/>
      </w:pPr>
    </w:lvl>
  </w:abstractNum>
  <w:abstractNum w:abstractNumId="2">
    <w:nsid w:val="14CF7966"/>
    <w:multiLevelType w:val="multilevel"/>
    <w:tmpl w:val="14CF7966"/>
    <w:lvl w:ilvl="0" w:tentative="0">
      <w:start w:val="1"/>
      <w:numFmt w:val="decimal"/>
      <w:suff w:val="space"/>
      <w:lvlText w:val="%1"/>
      <w:lvlJc w:val="left"/>
      <w:pPr>
        <w:ind w:left="0" w:firstLine="0"/>
      </w:pPr>
    </w:lvl>
    <w:lvl w:ilvl="1" w:tentative="0">
      <w:start w:val="1"/>
      <w:numFmt w:val="decimal"/>
      <w:pStyle w:val="242"/>
      <w:suff w:val="space"/>
      <w:lvlText w:val="%1.%2"/>
      <w:lvlJc w:val="left"/>
      <w:pPr>
        <w:ind w:left="0" w:firstLine="0"/>
      </w:pPr>
    </w:lvl>
    <w:lvl w:ilvl="2" w:tentative="0">
      <w:start w:val="1"/>
      <w:numFmt w:val="decimal"/>
      <w:suff w:val="space"/>
      <w:lvlText w:val="%1.%2.%3"/>
      <w:lvlJc w:val="left"/>
      <w:pPr>
        <w:ind w:left="0" w:firstLine="0"/>
      </w:pPr>
    </w:lvl>
    <w:lvl w:ilvl="3" w:tentative="0">
      <w:start w:val="1"/>
      <w:numFmt w:val="decimal"/>
      <w:suff w:val="space"/>
      <w:lvlText w:val="（%4）"/>
      <w:lvlJc w:val="left"/>
      <w:pPr>
        <w:ind w:left="0" w:firstLine="0"/>
      </w:pPr>
    </w:lvl>
    <w:lvl w:ilvl="4" w:tentative="0">
      <w:start w:val="1"/>
      <w:numFmt w:val="decimal"/>
      <w:lvlText w:val="%1.%2.%3.%4.%5"/>
      <w:lvlJc w:val="left"/>
      <w:pPr>
        <w:ind w:left="0" w:firstLine="0"/>
      </w:pPr>
    </w:lvl>
    <w:lvl w:ilvl="5" w:tentative="0">
      <w:start w:val="1"/>
      <w:numFmt w:val="decimal"/>
      <w:lvlText w:val="%1.%2.%3.%4.%5.%6"/>
      <w:lvlJc w:val="left"/>
      <w:pPr>
        <w:ind w:left="0" w:firstLine="0"/>
      </w:pPr>
    </w:lvl>
    <w:lvl w:ilvl="6" w:tentative="0">
      <w:start w:val="1"/>
      <w:numFmt w:val="decimal"/>
      <w:lvlRestart w:val="1"/>
      <w:pStyle w:val="238"/>
      <w:isLgl/>
      <w:suff w:val="space"/>
      <w:lvlText w:val="表%1-%7"/>
      <w:lvlJc w:val="left"/>
      <w:pPr>
        <w:ind w:left="0" w:firstLine="0"/>
      </w:pPr>
      <w:rPr>
        <w:lang w:val="en-US"/>
      </w:rPr>
    </w:lvl>
    <w:lvl w:ilvl="7" w:tentative="0">
      <w:start w:val="1"/>
      <w:numFmt w:val="decimal"/>
      <w:lvlRestart w:val="1"/>
      <w:suff w:val="space"/>
      <w:lvlText w:val="图%1-%8"/>
      <w:lvlJc w:val="left"/>
      <w:pPr>
        <w:snapToGrid w:val="0"/>
        <w:ind w:left="0" w:firstLine="0"/>
      </w:pPr>
      <w:rPr>
        <w:rFonts w:ascii="Times New Roman" w:hAnsi="Times New Roman" w:cs="Times New Roman"/>
        <w:b w:val="0"/>
        <w:bCs w:val="0"/>
        <w:i w:val="0"/>
        <w:iCs w:val="0"/>
        <w:caps w:val="0"/>
        <w:smallCaps w:val="0"/>
        <w:strike w:val="0"/>
        <w:dstrike w:val="0"/>
        <w:vanish w:val="0"/>
        <w:color w:val="000000"/>
        <w:spacing w:val="0"/>
        <w:w w:val="1"/>
        <w:kern w:val="0"/>
        <w:position w:val="0"/>
        <w:sz w:val="2"/>
        <w:szCs w:val="2"/>
        <w:u w:val="none" w:color="000000"/>
        <w:shd w:val="clear" w:color="auto" w:fill="000000"/>
        <w:vertAlign w:val="baseline"/>
        <w:lang w:val="zh-CN" w:eastAsia="zh-CN" w:bidi="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8" w:tentative="0">
      <w:start w:val="1"/>
      <w:numFmt w:val="decimal"/>
      <w:lvlRestart w:val="1"/>
      <w:suff w:val="space"/>
      <w:lvlText w:val="图%1-%9"/>
      <w:lvlJc w:val="left"/>
      <w:pPr>
        <w:ind w:left="0" w:firstLine="0"/>
      </w:pPr>
      <w:rPr>
        <w:b/>
        <w:bCs/>
      </w:rPr>
    </w:lvl>
  </w:abstractNum>
  <w:abstractNum w:abstractNumId="3">
    <w:nsid w:val="16044D1B"/>
    <w:multiLevelType w:val="multilevel"/>
    <w:tmpl w:val="16044D1B"/>
    <w:lvl w:ilvl="0" w:tentative="0">
      <w:start w:val="1"/>
      <w:numFmt w:val="decimal"/>
      <w:suff w:val="nothing"/>
      <w:lvlText w:val="（%1）"/>
      <w:lvlJc w:val="left"/>
      <w:pPr>
        <w:ind w:left="1000" w:hanging="440"/>
      </w:pPr>
      <w:rPr>
        <w:rFonts w:hint="eastAsia"/>
      </w:rPr>
    </w:lvl>
    <w:lvl w:ilvl="1" w:tentative="0">
      <w:start w:val="1"/>
      <w:numFmt w:val="decimal"/>
      <w:suff w:val="nothing"/>
      <w:lvlText w:val="%2、"/>
      <w:lvlJc w:val="left"/>
      <w:pPr>
        <w:ind w:left="1720" w:hanging="720"/>
      </w:pPr>
      <w:rPr>
        <w:rFonts w:hint="default"/>
      </w:rPr>
    </w:lvl>
    <w:lvl w:ilvl="2" w:tentative="0">
      <w:start w:val="1"/>
      <w:numFmt w:val="lowerRoman"/>
      <w:lvlText w:val="%3."/>
      <w:lvlJc w:val="right"/>
      <w:pPr>
        <w:ind w:left="1880" w:hanging="440"/>
      </w:pPr>
    </w:lvl>
    <w:lvl w:ilvl="3" w:tentative="0">
      <w:start w:val="1"/>
      <w:numFmt w:val="decimal"/>
      <w:lvlText w:val="%4."/>
      <w:lvlJc w:val="left"/>
      <w:pPr>
        <w:ind w:left="2320" w:hanging="440"/>
      </w:pPr>
    </w:lvl>
    <w:lvl w:ilvl="4" w:tentative="0">
      <w:start w:val="1"/>
      <w:numFmt w:val="lowerLetter"/>
      <w:lvlText w:val="%5)"/>
      <w:lvlJc w:val="left"/>
      <w:pPr>
        <w:ind w:left="2760" w:hanging="440"/>
      </w:pPr>
    </w:lvl>
    <w:lvl w:ilvl="5" w:tentative="0">
      <w:start w:val="1"/>
      <w:numFmt w:val="lowerRoman"/>
      <w:lvlText w:val="%6."/>
      <w:lvlJc w:val="right"/>
      <w:pPr>
        <w:ind w:left="3200" w:hanging="440"/>
      </w:pPr>
    </w:lvl>
    <w:lvl w:ilvl="6" w:tentative="0">
      <w:start w:val="1"/>
      <w:numFmt w:val="decimal"/>
      <w:lvlText w:val="%7."/>
      <w:lvlJc w:val="left"/>
      <w:pPr>
        <w:ind w:left="3640" w:hanging="440"/>
      </w:pPr>
    </w:lvl>
    <w:lvl w:ilvl="7" w:tentative="0">
      <w:start w:val="1"/>
      <w:numFmt w:val="lowerLetter"/>
      <w:lvlText w:val="%8)"/>
      <w:lvlJc w:val="left"/>
      <w:pPr>
        <w:ind w:left="4080" w:hanging="440"/>
      </w:pPr>
    </w:lvl>
    <w:lvl w:ilvl="8" w:tentative="0">
      <w:start w:val="1"/>
      <w:numFmt w:val="lowerRoman"/>
      <w:lvlText w:val="%9."/>
      <w:lvlJc w:val="right"/>
      <w:pPr>
        <w:ind w:left="4520" w:hanging="440"/>
      </w:pPr>
    </w:lvl>
  </w:abstractNum>
  <w:abstractNum w:abstractNumId="4">
    <w:nsid w:val="1A6C6A38"/>
    <w:multiLevelType w:val="multilevel"/>
    <w:tmpl w:val="1A6C6A38"/>
    <w:lvl w:ilvl="0" w:tentative="0">
      <w:start w:val="1"/>
      <w:numFmt w:val="decimal"/>
      <w:suff w:val="nothing"/>
      <w:lvlText w:val="（%1）"/>
      <w:lvlJc w:val="left"/>
      <w:pPr>
        <w:ind w:left="1000" w:hanging="440"/>
      </w:pPr>
      <w:rPr>
        <w:rFonts w:hint="eastAsia"/>
      </w:rPr>
    </w:lvl>
    <w:lvl w:ilvl="1" w:tentative="0">
      <w:start w:val="1"/>
      <w:numFmt w:val="lowerLetter"/>
      <w:lvlText w:val="%2)"/>
      <w:lvlJc w:val="left"/>
      <w:pPr>
        <w:ind w:left="1440" w:hanging="440"/>
      </w:pPr>
    </w:lvl>
    <w:lvl w:ilvl="2" w:tentative="0">
      <w:start w:val="1"/>
      <w:numFmt w:val="lowerRoman"/>
      <w:lvlText w:val="%3."/>
      <w:lvlJc w:val="right"/>
      <w:pPr>
        <w:ind w:left="1880" w:hanging="440"/>
      </w:pPr>
    </w:lvl>
    <w:lvl w:ilvl="3" w:tentative="0">
      <w:start w:val="1"/>
      <w:numFmt w:val="decimal"/>
      <w:lvlText w:val="%4."/>
      <w:lvlJc w:val="left"/>
      <w:pPr>
        <w:ind w:left="2320" w:hanging="440"/>
      </w:pPr>
    </w:lvl>
    <w:lvl w:ilvl="4" w:tentative="0">
      <w:start w:val="1"/>
      <w:numFmt w:val="lowerLetter"/>
      <w:lvlText w:val="%5)"/>
      <w:lvlJc w:val="left"/>
      <w:pPr>
        <w:ind w:left="2760" w:hanging="440"/>
      </w:pPr>
    </w:lvl>
    <w:lvl w:ilvl="5" w:tentative="0">
      <w:start w:val="1"/>
      <w:numFmt w:val="lowerRoman"/>
      <w:lvlText w:val="%6."/>
      <w:lvlJc w:val="right"/>
      <w:pPr>
        <w:ind w:left="3200" w:hanging="440"/>
      </w:pPr>
    </w:lvl>
    <w:lvl w:ilvl="6" w:tentative="0">
      <w:start w:val="1"/>
      <w:numFmt w:val="decimal"/>
      <w:lvlText w:val="%7."/>
      <w:lvlJc w:val="left"/>
      <w:pPr>
        <w:ind w:left="3640" w:hanging="440"/>
      </w:pPr>
    </w:lvl>
    <w:lvl w:ilvl="7" w:tentative="0">
      <w:start w:val="1"/>
      <w:numFmt w:val="lowerLetter"/>
      <w:lvlText w:val="%8)"/>
      <w:lvlJc w:val="left"/>
      <w:pPr>
        <w:ind w:left="4080" w:hanging="440"/>
      </w:pPr>
    </w:lvl>
    <w:lvl w:ilvl="8" w:tentative="0">
      <w:start w:val="1"/>
      <w:numFmt w:val="lowerRoman"/>
      <w:lvlText w:val="%9."/>
      <w:lvlJc w:val="right"/>
      <w:pPr>
        <w:ind w:left="4520" w:hanging="440"/>
      </w:pPr>
    </w:lvl>
  </w:abstractNum>
  <w:abstractNum w:abstractNumId="5">
    <w:nsid w:val="1AEF086B"/>
    <w:multiLevelType w:val="multilevel"/>
    <w:tmpl w:val="1AEF086B"/>
    <w:lvl w:ilvl="0" w:tentative="0">
      <w:start w:val="1"/>
      <w:numFmt w:val="decimal"/>
      <w:suff w:val="nothing"/>
      <w:lvlText w:val="（%1）"/>
      <w:lvlJc w:val="left"/>
      <w:pPr>
        <w:ind w:left="1000" w:hanging="440"/>
      </w:pPr>
      <w:rPr>
        <w:rFonts w:hint="eastAsia"/>
      </w:rPr>
    </w:lvl>
    <w:lvl w:ilvl="1" w:tentative="0">
      <w:start w:val="1"/>
      <w:numFmt w:val="lowerLetter"/>
      <w:lvlText w:val="%2)"/>
      <w:lvlJc w:val="left"/>
      <w:pPr>
        <w:ind w:left="1440" w:hanging="440"/>
      </w:pPr>
    </w:lvl>
    <w:lvl w:ilvl="2" w:tentative="0">
      <w:start w:val="1"/>
      <w:numFmt w:val="lowerRoman"/>
      <w:lvlText w:val="%3."/>
      <w:lvlJc w:val="right"/>
      <w:pPr>
        <w:ind w:left="1880" w:hanging="440"/>
      </w:pPr>
    </w:lvl>
    <w:lvl w:ilvl="3" w:tentative="0">
      <w:start w:val="1"/>
      <w:numFmt w:val="decimal"/>
      <w:lvlText w:val="%4."/>
      <w:lvlJc w:val="left"/>
      <w:pPr>
        <w:ind w:left="2320" w:hanging="440"/>
      </w:pPr>
    </w:lvl>
    <w:lvl w:ilvl="4" w:tentative="0">
      <w:start w:val="1"/>
      <w:numFmt w:val="lowerLetter"/>
      <w:lvlText w:val="%5)"/>
      <w:lvlJc w:val="left"/>
      <w:pPr>
        <w:ind w:left="2760" w:hanging="440"/>
      </w:pPr>
    </w:lvl>
    <w:lvl w:ilvl="5" w:tentative="0">
      <w:start w:val="1"/>
      <w:numFmt w:val="lowerRoman"/>
      <w:lvlText w:val="%6."/>
      <w:lvlJc w:val="right"/>
      <w:pPr>
        <w:ind w:left="3200" w:hanging="440"/>
      </w:pPr>
    </w:lvl>
    <w:lvl w:ilvl="6" w:tentative="0">
      <w:start w:val="1"/>
      <w:numFmt w:val="decimal"/>
      <w:lvlText w:val="%7."/>
      <w:lvlJc w:val="left"/>
      <w:pPr>
        <w:ind w:left="3640" w:hanging="440"/>
      </w:pPr>
    </w:lvl>
    <w:lvl w:ilvl="7" w:tentative="0">
      <w:start w:val="1"/>
      <w:numFmt w:val="lowerLetter"/>
      <w:lvlText w:val="%8)"/>
      <w:lvlJc w:val="left"/>
      <w:pPr>
        <w:ind w:left="4080" w:hanging="440"/>
      </w:pPr>
    </w:lvl>
    <w:lvl w:ilvl="8" w:tentative="0">
      <w:start w:val="1"/>
      <w:numFmt w:val="lowerRoman"/>
      <w:lvlText w:val="%9."/>
      <w:lvlJc w:val="right"/>
      <w:pPr>
        <w:ind w:left="4520" w:hanging="440"/>
      </w:pPr>
    </w:lvl>
  </w:abstractNum>
  <w:abstractNum w:abstractNumId="6">
    <w:nsid w:val="418D000E"/>
    <w:multiLevelType w:val="multilevel"/>
    <w:tmpl w:val="418D000E"/>
    <w:lvl w:ilvl="0" w:tentative="0">
      <w:start w:val="1"/>
      <w:numFmt w:val="decimal"/>
      <w:suff w:val="nothing"/>
      <w:lvlText w:val="（%1）"/>
      <w:lvlJc w:val="left"/>
      <w:pPr>
        <w:ind w:left="1000" w:hanging="440"/>
      </w:pPr>
      <w:rPr>
        <w:rFonts w:hint="eastAsia"/>
      </w:rPr>
    </w:lvl>
    <w:lvl w:ilvl="1" w:tentative="0">
      <w:start w:val="1"/>
      <w:numFmt w:val="decimal"/>
      <w:suff w:val="nothing"/>
      <w:lvlText w:val="%2、"/>
      <w:lvlJc w:val="left"/>
      <w:pPr>
        <w:ind w:left="1720" w:hanging="720"/>
      </w:pPr>
      <w:rPr>
        <w:rFonts w:hint="default"/>
      </w:rPr>
    </w:lvl>
    <w:lvl w:ilvl="2" w:tentative="0">
      <w:start w:val="1"/>
      <w:numFmt w:val="lowerRoman"/>
      <w:lvlText w:val="%3."/>
      <w:lvlJc w:val="right"/>
      <w:pPr>
        <w:ind w:left="1880" w:hanging="440"/>
      </w:pPr>
    </w:lvl>
    <w:lvl w:ilvl="3" w:tentative="0">
      <w:start w:val="1"/>
      <w:numFmt w:val="decimal"/>
      <w:lvlText w:val="%4."/>
      <w:lvlJc w:val="left"/>
      <w:pPr>
        <w:ind w:left="2320" w:hanging="440"/>
      </w:pPr>
    </w:lvl>
    <w:lvl w:ilvl="4" w:tentative="0">
      <w:start w:val="1"/>
      <w:numFmt w:val="lowerLetter"/>
      <w:lvlText w:val="%5)"/>
      <w:lvlJc w:val="left"/>
      <w:pPr>
        <w:ind w:left="2760" w:hanging="440"/>
      </w:pPr>
    </w:lvl>
    <w:lvl w:ilvl="5" w:tentative="0">
      <w:start w:val="1"/>
      <w:numFmt w:val="lowerRoman"/>
      <w:lvlText w:val="%6."/>
      <w:lvlJc w:val="right"/>
      <w:pPr>
        <w:ind w:left="3200" w:hanging="440"/>
      </w:pPr>
    </w:lvl>
    <w:lvl w:ilvl="6" w:tentative="0">
      <w:start w:val="1"/>
      <w:numFmt w:val="decimal"/>
      <w:lvlText w:val="%7."/>
      <w:lvlJc w:val="left"/>
      <w:pPr>
        <w:ind w:left="3640" w:hanging="440"/>
      </w:pPr>
    </w:lvl>
    <w:lvl w:ilvl="7" w:tentative="0">
      <w:start w:val="1"/>
      <w:numFmt w:val="lowerLetter"/>
      <w:lvlText w:val="%8)"/>
      <w:lvlJc w:val="left"/>
      <w:pPr>
        <w:ind w:left="4080" w:hanging="440"/>
      </w:pPr>
    </w:lvl>
    <w:lvl w:ilvl="8" w:tentative="0">
      <w:start w:val="1"/>
      <w:numFmt w:val="lowerRoman"/>
      <w:lvlText w:val="%9."/>
      <w:lvlJc w:val="right"/>
      <w:pPr>
        <w:ind w:left="4520" w:hanging="440"/>
      </w:pPr>
    </w:lvl>
  </w:abstractNum>
  <w:abstractNum w:abstractNumId="7">
    <w:nsid w:val="441645F0"/>
    <w:multiLevelType w:val="multilevel"/>
    <w:tmpl w:val="441645F0"/>
    <w:lvl w:ilvl="0" w:tentative="0">
      <w:start w:val="1"/>
      <w:numFmt w:val="decimal"/>
      <w:suff w:val="nothing"/>
      <w:lvlText w:val="%1、"/>
      <w:lvlJc w:val="left"/>
      <w:pPr>
        <w:ind w:left="980" w:hanging="420"/>
      </w:pPr>
      <w:rPr>
        <w:rFonts w:hint="eastAsia"/>
      </w:rPr>
    </w:lvl>
    <w:lvl w:ilvl="1" w:tentative="0">
      <w:start w:val="1"/>
      <w:numFmt w:val="decimalEnclosedCircle"/>
      <w:lvlText w:val="%2"/>
      <w:lvlJc w:val="left"/>
      <w:pPr>
        <w:ind w:left="1340" w:hanging="360"/>
      </w:pPr>
      <w:rPr>
        <w:rFonts w:hint="default"/>
      </w:r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8">
    <w:nsid w:val="50C433E8"/>
    <w:multiLevelType w:val="multilevel"/>
    <w:tmpl w:val="50C433E8"/>
    <w:lvl w:ilvl="0" w:tentative="0">
      <w:start w:val="1"/>
      <w:numFmt w:val="decimal"/>
      <w:suff w:val="nothing"/>
      <w:lvlText w:val="（%1）"/>
      <w:lvlJc w:val="left"/>
      <w:pPr>
        <w:ind w:left="1000" w:hanging="440"/>
      </w:pPr>
      <w:rPr>
        <w:rFonts w:hint="eastAsia"/>
      </w:rPr>
    </w:lvl>
    <w:lvl w:ilvl="1" w:tentative="0">
      <w:start w:val="1"/>
      <w:numFmt w:val="lowerLetter"/>
      <w:lvlText w:val="%2)"/>
      <w:lvlJc w:val="left"/>
      <w:pPr>
        <w:ind w:left="1440" w:hanging="440"/>
      </w:pPr>
    </w:lvl>
    <w:lvl w:ilvl="2" w:tentative="0">
      <w:start w:val="1"/>
      <w:numFmt w:val="lowerRoman"/>
      <w:lvlText w:val="%3."/>
      <w:lvlJc w:val="right"/>
      <w:pPr>
        <w:ind w:left="1880" w:hanging="440"/>
      </w:pPr>
    </w:lvl>
    <w:lvl w:ilvl="3" w:tentative="0">
      <w:start w:val="1"/>
      <w:numFmt w:val="decimal"/>
      <w:lvlText w:val="%4."/>
      <w:lvlJc w:val="left"/>
      <w:pPr>
        <w:ind w:left="2320" w:hanging="440"/>
      </w:pPr>
    </w:lvl>
    <w:lvl w:ilvl="4" w:tentative="0">
      <w:start w:val="1"/>
      <w:numFmt w:val="lowerLetter"/>
      <w:lvlText w:val="%5)"/>
      <w:lvlJc w:val="left"/>
      <w:pPr>
        <w:ind w:left="2760" w:hanging="440"/>
      </w:pPr>
    </w:lvl>
    <w:lvl w:ilvl="5" w:tentative="0">
      <w:start w:val="1"/>
      <w:numFmt w:val="lowerRoman"/>
      <w:lvlText w:val="%6."/>
      <w:lvlJc w:val="right"/>
      <w:pPr>
        <w:ind w:left="3200" w:hanging="440"/>
      </w:pPr>
    </w:lvl>
    <w:lvl w:ilvl="6" w:tentative="0">
      <w:start w:val="1"/>
      <w:numFmt w:val="decimal"/>
      <w:lvlText w:val="%7."/>
      <w:lvlJc w:val="left"/>
      <w:pPr>
        <w:ind w:left="3640" w:hanging="440"/>
      </w:pPr>
    </w:lvl>
    <w:lvl w:ilvl="7" w:tentative="0">
      <w:start w:val="1"/>
      <w:numFmt w:val="lowerLetter"/>
      <w:lvlText w:val="%8)"/>
      <w:lvlJc w:val="left"/>
      <w:pPr>
        <w:ind w:left="4080" w:hanging="440"/>
      </w:pPr>
    </w:lvl>
    <w:lvl w:ilvl="8" w:tentative="0">
      <w:start w:val="1"/>
      <w:numFmt w:val="lowerRoman"/>
      <w:lvlText w:val="%9."/>
      <w:lvlJc w:val="right"/>
      <w:pPr>
        <w:ind w:left="4520" w:hanging="440"/>
      </w:pPr>
    </w:lvl>
  </w:abstractNum>
  <w:abstractNum w:abstractNumId="9">
    <w:nsid w:val="56135EE3"/>
    <w:multiLevelType w:val="multilevel"/>
    <w:tmpl w:val="56135EE3"/>
    <w:lvl w:ilvl="0" w:tentative="0">
      <w:start w:val="1"/>
      <w:numFmt w:val="decimal"/>
      <w:suff w:val="nothing"/>
      <w:lvlText w:val="%1、"/>
      <w:lvlJc w:val="left"/>
      <w:pPr>
        <w:ind w:left="1000" w:hanging="440"/>
      </w:pPr>
      <w:rPr>
        <w:rFonts w:hint="eastAsia"/>
      </w:rPr>
    </w:lvl>
    <w:lvl w:ilvl="1" w:tentative="0">
      <w:start w:val="1"/>
      <w:numFmt w:val="lowerLetter"/>
      <w:lvlText w:val="%2)"/>
      <w:lvlJc w:val="left"/>
      <w:pPr>
        <w:ind w:left="1440" w:hanging="440"/>
      </w:pPr>
    </w:lvl>
    <w:lvl w:ilvl="2" w:tentative="0">
      <w:start w:val="1"/>
      <w:numFmt w:val="lowerRoman"/>
      <w:lvlText w:val="%3."/>
      <w:lvlJc w:val="right"/>
      <w:pPr>
        <w:ind w:left="1880" w:hanging="440"/>
      </w:pPr>
    </w:lvl>
    <w:lvl w:ilvl="3" w:tentative="0">
      <w:start w:val="1"/>
      <w:numFmt w:val="decimal"/>
      <w:lvlText w:val="%4."/>
      <w:lvlJc w:val="left"/>
      <w:pPr>
        <w:ind w:left="2320" w:hanging="440"/>
      </w:pPr>
    </w:lvl>
    <w:lvl w:ilvl="4" w:tentative="0">
      <w:start w:val="1"/>
      <w:numFmt w:val="lowerLetter"/>
      <w:lvlText w:val="%5)"/>
      <w:lvlJc w:val="left"/>
      <w:pPr>
        <w:ind w:left="2760" w:hanging="440"/>
      </w:pPr>
    </w:lvl>
    <w:lvl w:ilvl="5" w:tentative="0">
      <w:start w:val="1"/>
      <w:numFmt w:val="lowerRoman"/>
      <w:lvlText w:val="%6."/>
      <w:lvlJc w:val="right"/>
      <w:pPr>
        <w:ind w:left="3200" w:hanging="440"/>
      </w:pPr>
    </w:lvl>
    <w:lvl w:ilvl="6" w:tentative="0">
      <w:start w:val="1"/>
      <w:numFmt w:val="decimal"/>
      <w:lvlText w:val="%7."/>
      <w:lvlJc w:val="left"/>
      <w:pPr>
        <w:ind w:left="3640" w:hanging="440"/>
      </w:pPr>
    </w:lvl>
    <w:lvl w:ilvl="7" w:tentative="0">
      <w:start w:val="1"/>
      <w:numFmt w:val="lowerLetter"/>
      <w:lvlText w:val="%8)"/>
      <w:lvlJc w:val="left"/>
      <w:pPr>
        <w:ind w:left="4080" w:hanging="440"/>
      </w:pPr>
    </w:lvl>
    <w:lvl w:ilvl="8" w:tentative="0">
      <w:start w:val="1"/>
      <w:numFmt w:val="lowerRoman"/>
      <w:lvlText w:val="%9."/>
      <w:lvlJc w:val="right"/>
      <w:pPr>
        <w:ind w:left="4520" w:hanging="440"/>
      </w:pPr>
    </w:lvl>
  </w:abstractNum>
  <w:abstractNum w:abstractNumId="10">
    <w:nsid w:val="564723D6"/>
    <w:multiLevelType w:val="multilevel"/>
    <w:tmpl w:val="564723D6"/>
    <w:lvl w:ilvl="0" w:tentative="0">
      <w:start w:val="1"/>
      <w:numFmt w:val="decimal"/>
      <w:lvlText w:val="%1、"/>
      <w:lvlJc w:val="left"/>
      <w:pPr>
        <w:ind w:left="1002" w:hanging="440"/>
      </w:pPr>
      <w:rPr>
        <w:rFonts w:hint="eastAsia"/>
      </w:rPr>
    </w:lvl>
    <w:lvl w:ilvl="1" w:tentative="0">
      <w:start w:val="1"/>
      <w:numFmt w:val="lowerLetter"/>
      <w:lvlText w:val="%2)"/>
      <w:lvlJc w:val="left"/>
      <w:pPr>
        <w:ind w:left="1442" w:hanging="440"/>
      </w:pPr>
    </w:lvl>
    <w:lvl w:ilvl="2" w:tentative="0">
      <w:start w:val="1"/>
      <w:numFmt w:val="lowerRoman"/>
      <w:lvlText w:val="%3."/>
      <w:lvlJc w:val="right"/>
      <w:pPr>
        <w:ind w:left="1882" w:hanging="440"/>
      </w:pPr>
    </w:lvl>
    <w:lvl w:ilvl="3" w:tentative="0">
      <w:start w:val="1"/>
      <w:numFmt w:val="decimal"/>
      <w:lvlText w:val="%4."/>
      <w:lvlJc w:val="left"/>
      <w:pPr>
        <w:ind w:left="2322" w:hanging="440"/>
      </w:pPr>
    </w:lvl>
    <w:lvl w:ilvl="4" w:tentative="0">
      <w:start w:val="1"/>
      <w:numFmt w:val="decimal"/>
      <w:suff w:val="nothing"/>
      <w:lvlText w:val="%5、"/>
      <w:lvlJc w:val="left"/>
      <w:pPr>
        <w:ind w:left="1000" w:hanging="440"/>
      </w:pPr>
      <w:rPr>
        <w:rFonts w:hint="eastAsia"/>
      </w:rPr>
    </w:lvl>
    <w:lvl w:ilvl="5" w:tentative="0">
      <w:start w:val="1"/>
      <w:numFmt w:val="lowerRoman"/>
      <w:lvlText w:val="%6."/>
      <w:lvlJc w:val="right"/>
      <w:pPr>
        <w:ind w:left="3202" w:hanging="440"/>
      </w:pPr>
    </w:lvl>
    <w:lvl w:ilvl="6" w:tentative="0">
      <w:start w:val="1"/>
      <w:numFmt w:val="decimal"/>
      <w:lvlText w:val="%7."/>
      <w:lvlJc w:val="left"/>
      <w:pPr>
        <w:ind w:left="3642" w:hanging="440"/>
      </w:pPr>
    </w:lvl>
    <w:lvl w:ilvl="7" w:tentative="0">
      <w:start w:val="1"/>
      <w:numFmt w:val="lowerLetter"/>
      <w:lvlText w:val="%8)"/>
      <w:lvlJc w:val="left"/>
      <w:pPr>
        <w:ind w:left="4082" w:hanging="440"/>
      </w:pPr>
    </w:lvl>
    <w:lvl w:ilvl="8" w:tentative="0">
      <w:start w:val="1"/>
      <w:numFmt w:val="lowerRoman"/>
      <w:lvlText w:val="%9."/>
      <w:lvlJc w:val="right"/>
      <w:pPr>
        <w:ind w:left="4522" w:hanging="440"/>
      </w:pPr>
    </w:lvl>
  </w:abstractNum>
  <w:abstractNum w:abstractNumId="11">
    <w:nsid w:val="5F452F7C"/>
    <w:multiLevelType w:val="multilevel"/>
    <w:tmpl w:val="5F452F7C"/>
    <w:lvl w:ilvl="0" w:tentative="0">
      <w:start w:val="1"/>
      <w:numFmt w:val="decimal"/>
      <w:suff w:val="nothing"/>
      <w:lvlText w:val="%1、"/>
      <w:lvlJc w:val="left"/>
      <w:pPr>
        <w:ind w:left="1000" w:hanging="440"/>
      </w:pPr>
      <w:rPr>
        <w:rFonts w:hint="eastAsia"/>
      </w:rPr>
    </w:lvl>
    <w:lvl w:ilvl="1" w:tentative="0">
      <w:start w:val="1"/>
      <w:numFmt w:val="lowerLetter"/>
      <w:lvlText w:val="%2)"/>
      <w:lvlJc w:val="left"/>
      <w:pPr>
        <w:ind w:left="1440" w:hanging="440"/>
      </w:pPr>
    </w:lvl>
    <w:lvl w:ilvl="2" w:tentative="0">
      <w:start w:val="1"/>
      <w:numFmt w:val="lowerRoman"/>
      <w:lvlText w:val="%3."/>
      <w:lvlJc w:val="right"/>
      <w:pPr>
        <w:ind w:left="1880" w:hanging="440"/>
      </w:pPr>
    </w:lvl>
    <w:lvl w:ilvl="3" w:tentative="0">
      <w:start w:val="1"/>
      <w:numFmt w:val="decimal"/>
      <w:lvlText w:val="%4."/>
      <w:lvlJc w:val="left"/>
      <w:pPr>
        <w:ind w:left="2320" w:hanging="440"/>
      </w:pPr>
    </w:lvl>
    <w:lvl w:ilvl="4" w:tentative="0">
      <w:start w:val="1"/>
      <w:numFmt w:val="lowerLetter"/>
      <w:lvlText w:val="%5)"/>
      <w:lvlJc w:val="left"/>
      <w:pPr>
        <w:ind w:left="2760" w:hanging="440"/>
      </w:pPr>
    </w:lvl>
    <w:lvl w:ilvl="5" w:tentative="0">
      <w:start w:val="1"/>
      <w:numFmt w:val="lowerRoman"/>
      <w:lvlText w:val="%6."/>
      <w:lvlJc w:val="right"/>
      <w:pPr>
        <w:ind w:left="3200" w:hanging="440"/>
      </w:pPr>
    </w:lvl>
    <w:lvl w:ilvl="6" w:tentative="0">
      <w:start w:val="1"/>
      <w:numFmt w:val="decimal"/>
      <w:lvlText w:val="%7."/>
      <w:lvlJc w:val="left"/>
      <w:pPr>
        <w:ind w:left="3640" w:hanging="440"/>
      </w:pPr>
    </w:lvl>
    <w:lvl w:ilvl="7" w:tentative="0">
      <w:start w:val="1"/>
      <w:numFmt w:val="lowerLetter"/>
      <w:lvlText w:val="%8)"/>
      <w:lvlJc w:val="left"/>
      <w:pPr>
        <w:ind w:left="4080" w:hanging="440"/>
      </w:pPr>
    </w:lvl>
    <w:lvl w:ilvl="8" w:tentative="0">
      <w:start w:val="1"/>
      <w:numFmt w:val="lowerRoman"/>
      <w:lvlText w:val="%9."/>
      <w:lvlJc w:val="right"/>
      <w:pPr>
        <w:ind w:left="4520" w:hanging="440"/>
      </w:pPr>
    </w:lvl>
  </w:abstractNum>
  <w:abstractNum w:abstractNumId="12">
    <w:nsid w:val="5F4C4435"/>
    <w:multiLevelType w:val="multilevel"/>
    <w:tmpl w:val="5F4C4435"/>
    <w:lvl w:ilvl="0" w:tentative="0">
      <w:start w:val="1"/>
      <w:numFmt w:val="bullet"/>
      <w:lvlText w:val=""/>
      <w:lvlJc w:val="left"/>
      <w:pPr>
        <w:ind w:left="982" w:hanging="420"/>
      </w:pPr>
      <w:rPr>
        <w:rFonts w:hint="default" w:ascii="Wingdings" w:hAnsi="Wingdings"/>
      </w:rPr>
    </w:lvl>
    <w:lvl w:ilvl="1" w:tentative="0">
      <w:start w:val="1"/>
      <w:numFmt w:val="bullet"/>
      <w:lvlText w:val=""/>
      <w:lvlJc w:val="left"/>
      <w:pPr>
        <w:ind w:left="1402" w:hanging="420"/>
      </w:pPr>
      <w:rPr>
        <w:rFonts w:hint="default" w:ascii="Wingdings" w:hAnsi="Wingdings"/>
      </w:rPr>
    </w:lvl>
    <w:lvl w:ilvl="2" w:tentative="0">
      <w:start w:val="1"/>
      <w:numFmt w:val="bullet"/>
      <w:lvlText w:val=""/>
      <w:lvlJc w:val="left"/>
      <w:pPr>
        <w:ind w:left="1822" w:hanging="420"/>
      </w:pPr>
      <w:rPr>
        <w:rFonts w:hint="default" w:ascii="Wingdings" w:hAnsi="Wingdings"/>
      </w:rPr>
    </w:lvl>
    <w:lvl w:ilvl="3" w:tentative="0">
      <w:start w:val="1"/>
      <w:numFmt w:val="bullet"/>
      <w:lvlText w:val=""/>
      <w:lvlJc w:val="left"/>
      <w:pPr>
        <w:ind w:left="2242" w:hanging="420"/>
      </w:pPr>
      <w:rPr>
        <w:rFonts w:hint="default" w:ascii="Wingdings" w:hAnsi="Wingdings"/>
      </w:rPr>
    </w:lvl>
    <w:lvl w:ilvl="4" w:tentative="0">
      <w:start w:val="1"/>
      <w:numFmt w:val="bullet"/>
      <w:lvlText w:val=""/>
      <w:lvlJc w:val="left"/>
      <w:pPr>
        <w:ind w:left="2662" w:hanging="420"/>
      </w:pPr>
      <w:rPr>
        <w:rFonts w:hint="default" w:ascii="Wingdings" w:hAnsi="Wingdings"/>
      </w:rPr>
    </w:lvl>
    <w:lvl w:ilvl="5" w:tentative="0">
      <w:start w:val="1"/>
      <w:numFmt w:val="bullet"/>
      <w:lvlText w:val=""/>
      <w:lvlJc w:val="left"/>
      <w:pPr>
        <w:ind w:left="3082" w:hanging="420"/>
      </w:pPr>
      <w:rPr>
        <w:rFonts w:hint="default" w:ascii="Wingdings" w:hAnsi="Wingdings"/>
      </w:rPr>
    </w:lvl>
    <w:lvl w:ilvl="6" w:tentative="0">
      <w:start w:val="1"/>
      <w:numFmt w:val="bullet"/>
      <w:lvlText w:val=""/>
      <w:lvlJc w:val="left"/>
      <w:pPr>
        <w:ind w:left="3502" w:hanging="420"/>
      </w:pPr>
      <w:rPr>
        <w:rFonts w:hint="default" w:ascii="Wingdings" w:hAnsi="Wingdings"/>
      </w:rPr>
    </w:lvl>
    <w:lvl w:ilvl="7" w:tentative="0">
      <w:start w:val="1"/>
      <w:numFmt w:val="bullet"/>
      <w:lvlText w:val=""/>
      <w:lvlJc w:val="left"/>
      <w:pPr>
        <w:ind w:left="3922" w:hanging="420"/>
      </w:pPr>
      <w:rPr>
        <w:rFonts w:hint="default" w:ascii="Wingdings" w:hAnsi="Wingdings"/>
      </w:rPr>
    </w:lvl>
    <w:lvl w:ilvl="8" w:tentative="0">
      <w:start w:val="1"/>
      <w:numFmt w:val="bullet"/>
      <w:lvlText w:val=""/>
      <w:lvlJc w:val="left"/>
      <w:pPr>
        <w:ind w:left="4342" w:hanging="420"/>
      </w:pPr>
      <w:rPr>
        <w:rFonts w:hint="default" w:ascii="Wingdings" w:hAnsi="Wingdings"/>
      </w:rPr>
    </w:lvl>
  </w:abstractNum>
  <w:abstractNum w:abstractNumId="13">
    <w:nsid w:val="687405C8"/>
    <w:multiLevelType w:val="multilevel"/>
    <w:tmpl w:val="687405C8"/>
    <w:lvl w:ilvl="0" w:tentative="0">
      <w:start w:val="1"/>
      <w:numFmt w:val="decimal"/>
      <w:lvlText w:val="%1、"/>
      <w:lvlJc w:val="left"/>
      <w:pPr>
        <w:ind w:left="1000" w:hanging="440"/>
      </w:pPr>
      <w:rPr>
        <w:rFonts w:hint="eastAsia"/>
      </w:rPr>
    </w:lvl>
    <w:lvl w:ilvl="1" w:tentative="0">
      <w:start w:val="1"/>
      <w:numFmt w:val="lowerLetter"/>
      <w:lvlText w:val="%2)"/>
      <w:lvlJc w:val="left"/>
      <w:pPr>
        <w:ind w:left="1440" w:hanging="440"/>
      </w:pPr>
    </w:lvl>
    <w:lvl w:ilvl="2" w:tentative="0">
      <w:start w:val="1"/>
      <w:numFmt w:val="lowerRoman"/>
      <w:lvlText w:val="%3."/>
      <w:lvlJc w:val="right"/>
      <w:pPr>
        <w:ind w:left="1880" w:hanging="440"/>
      </w:pPr>
    </w:lvl>
    <w:lvl w:ilvl="3" w:tentative="0">
      <w:start w:val="1"/>
      <w:numFmt w:val="decimal"/>
      <w:lvlText w:val="%4."/>
      <w:lvlJc w:val="left"/>
      <w:pPr>
        <w:ind w:left="2320" w:hanging="440"/>
      </w:pPr>
    </w:lvl>
    <w:lvl w:ilvl="4" w:tentative="0">
      <w:start w:val="1"/>
      <w:numFmt w:val="lowerLetter"/>
      <w:lvlText w:val="%5)"/>
      <w:lvlJc w:val="left"/>
      <w:pPr>
        <w:ind w:left="2760" w:hanging="440"/>
      </w:pPr>
    </w:lvl>
    <w:lvl w:ilvl="5" w:tentative="0">
      <w:start w:val="1"/>
      <w:numFmt w:val="lowerRoman"/>
      <w:lvlText w:val="%6."/>
      <w:lvlJc w:val="right"/>
      <w:pPr>
        <w:ind w:left="3200" w:hanging="440"/>
      </w:pPr>
    </w:lvl>
    <w:lvl w:ilvl="6" w:tentative="0">
      <w:start w:val="1"/>
      <w:numFmt w:val="decimal"/>
      <w:lvlText w:val="%7."/>
      <w:lvlJc w:val="left"/>
      <w:pPr>
        <w:ind w:left="3640" w:hanging="440"/>
      </w:pPr>
    </w:lvl>
    <w:lvl w:ilvl="7" w:tentative="0">
      <w:start w:val="1"/>
      <w:numFmt w:val="lowerLetter"/>
      <w:lvlText w:val="%8)"/>
      <w:lvlJc w:val="left"/>
      <w:pPr>
        <w:ind w:left="4080" w:hanging="440"/>
      </w:pPr>
    </w:lvl>
    <w:lvl w:ilvl="8" w:tentative="0">
      <w:start w:val="1"/>
      <w:numFmt w:val="lowerRoman"/>
      <w:lvlText w:val="%9."/>
      <w:lvlJc w:val="right"/>
      <w:pPr>
        <w:ind w:left="4520" w:hanging="440"/>
      </w:pPr>
    </w:lvl>
  </w:abstractNum>
  <w:abstractNum w:abstractNumId="14">
    <w:nsid w:val="6C281154"/>
    <w:multiLevelType w:val="multilevel"/>
    <w:tmpl w:val="6C281154"/>
    <w:lvl w:ilvl="0" w:tentative="0">
      <w:start w:val="1"/>
      <w:numFmt w:val="decimal"/>
      <w:suff w:val="nothing"/>
      <w:lvlText w:val="%1、"/>
      <w:lvlJc w:val="left"/>
      <w:pPr>
        <w:ind w:left="980" w:hanging="420"/>
      </w:pPr>
      <w:rPr>
        <w:rFonts w:hint="eastAsia"/>
      </w:rPr>
    </w:lvl>
    <w:lvl w:ilvl="1" w:tentative="0">
      <w:start w:val="1"/>
      <w:numFmt w:val="decimalEnclosedCircle"/>
      <w:lvlText w:val="%2"/>
      <w:lvlJc w:val="left"/>
      <w:pPr>
        <w:ind w:left="1340" w:hanging="360"/>
      </w:pPr>
      <w:rPr>
        <w:rFonts w:hint="default"/>
      </w:r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15">
    <w:nsid w:val="6C7E6F52"/>
    <w:multiLevelType w:val="multilevel"/>
    <w:tmpl w:val="6C7E6F52"/>
    <w:lvl w:ilvl="0" w:tentative="0">
      <w:start w:val="1"/>
      <w:numFmt w:val="decimal"/>
      <w:suff w:val="nothing"/>
      <w:lvlText w:val="（%1）"/>
      <w:lvlJc w:val="left"/>
      <w:pPr>
        <w:ind w:left="1000" w:hanging="440"/>
      </w:pPr>
      <w:rPr>
        <w:rFonts w:hint="eastAsia"/>
      </w:rPr>
    </w:lvl>
    <w:lvl w:ilvl="1" w:tentative="0">
      <w:start w:val="1"/>
      <w:numFmt w:val="lowerLetter"/>
      <w:lvlText w:val="%2)"/>
      <w:lvlJc w:val="left"/>
      <w:pPr>
        <w:ind w:left="1440" w:hanging="440"/>
      </w:pPr>
    </w:lvl>
    <w:lvl w:ilvl="2" w:tentative="0">
      <w:start w:val="1"/>
      <w:numFmt w:val="lowerRoman"/>
      <w:lvlText w:val="%3."/>
      <w:lvlJc w:val="right"/>
      <w:pPr>
        <w:ind w:left="1880" w:hanging="440"/>
      </w:pPr>
    </w:lvl>
    <w:lvl w:ilvl="3" w:tentative="0">
      <w:start w:val="1"/>
      <w:numFmt w:val="decimal"/>
      <w:lvlText w:val="%4."/>
      <w:lvlJc w:val="left"/>
      <w:pPr>
        <w:ind w:left="2320" w:hanging="440"/>
      </w:pPr>
    </w:lvl>
    <w:lvl w:ilvl="4" w:tentative="0">
      <w:start w:val="1"/>
      <w:numFmt w:val="lowerLetter"/>
      <w:lvlText w:val="%5)"/>
      <w:lvlJc w:val="left"/>
      <w:pPr>
        <w:ind w:left="2760" w:hanging="440"/>
      </w:pPr>
    </w:lvl>
    <w:lvl w:ilvl="5" w:tentative="0">
      <w:start w:val="1"/>
      <w:numFmt w:val="lowerRoman"/>
      <w:lvlText w:val="%6."/>
      <w:lvlJc w:val="right"/>
      <w:pPr>
        <w:ind w:left="3200" w:hanging="440"/>
      </w:pPr>
    </w:lvl>
    <w:lvl w:ilvl="6" w:tentative="0">
      <w:start w:val="1"/>
      <w:numFmt w:val="decimal"/>
      <w:lvlText w:val="%7."/>
      <w:lvlJc w:val="left"/>
      <w:pPr>
        <w:ind w:left="3640" w:hanging="440"/>
      </w:pPr>
    </w:lvl>
    <w:lvl w:ilvl="7" w:tentative="0">
      <w:start w:val="1"/>
      <w:numFmt w:val="lowerLetter"/>
      <w:lvlText w:val="%8)"/>
      <w:lvlJc w:val="left"/>
      <w:pPr>
        <w:ind w:left="4080" w:hanging="440"/>
      </w:pPr>
    </w:lvl>
    <w:lvl w:ilvl="8" w:tentative="0">
      <w:start w:val="1"/>
      <w:numFmt w:val="lowerRoman"/>
      <w:lvlText w:val="%9."/>
      <w:lvlJc w:val="right"/>
      <w:pPr>
        <w:ind w:left="4520" w:hanging="440"/>
      </w:pPr>
    </w:lvl>
  </w:abstractNum>
  <w:num w:numId="1">
    <w:abstractNumId w:val="0"/>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15"/>
  </w:num>
  <w:num w:numId="5">
    <w:abstractNumId w:val="1"/>
  </w:num>
  <w:num w:numId="6">
    <w:abstractNumId w:val="5"/>
  </w:num>
  <w:num w:numId="7">
    <w:abstractNumId w:val="8"/>
  </w:num>
  <w:num w:numId="8">
    <w:abstractNumId w:val="11"/>
  </w:num>
  <w:num w:numId="9">
    <w:abstractNumId w:val="10"/>
  </w:num>
  <w:num w:numId="10">
    <w:abstractNumId w:val="4"/>
  </w:num>
  <w:num w:numId="11">
    <w:abstractNumId w:val="6"/>
  </w:num>
  <w:num w:numId="12">
    <w:abstractNumId w:val="3"/>
  </w:num>
  <w:num w:numId="13">
    <w:abstractNumId w:val="7"/>
  </w:num>
  <w:num w:numId="14">
    <w:abstractNumId w:val="14"/>
  </w:num>
  <w:num w:numId="15">
    <w:abstractNumId w:val="13"/>
  </w:num>
  <w:num w:numId="16">
    <w:abstractNumId w:val="12"/>
  </w:num>
  <w:num w:numId="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40"/>
  <w:drawingGridVerticalSpacing w:val="381"/>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QzNWM4NDI1YjVlZmRhMDYyZDQ2YzkxMzhhMWIwMmMifQ=="/>
  </w:docVars>
  <w:rsids>
    <w:rsidRoot w:val="000F709D"/>
    <w:rsid w:val="00017FD0"/>
    <w:rsid w:val="00022A7E"/>
    <w:rsid w:val="00031870"/>
    <w:rsid w:val="000353B7"/>
    <w:rsid w:val="00035A7C"/>
    <w:rsid w:val="00036DE0"/>
    <w:rsid w:val="000426F7"/>
    <w:rsid w:val="000429C9"/>
    <w:rsid w:val="0004394E"/>
    <w:rsid w:val="000441B0"/>
    <w:rsid w:val="0004746B"/>
    <w:rsid w:val="00060D1F"/>
    <w:rsid w:val="00062C02"/>
    <w:rsid w:val="000666DE"/>
    <w:rsid w:val="00077B60"/>
    <w:rsid w:val="00093D15"/>
    <w:rsid w:val="00095D88"/>
    <w:rsid w:val="000A2241"/>
    <w:rsid w:val="000A2E85"/>
    <w:rsid w:val="000B05F7"/>
    <w:rsid w:val="000B723C"/>
    <w:rsid w:val="000C33DE"/>
    <w:rsid w:val="000C74FD"/>
    <w:rsid w:val="000D0E8A"/>
    <w:rsid w:val="000E0520"/>
    <w:rsid w:val="000E0CF6"/>
    <w:rsid w:val="000E77FE"/>
    <w:rsid w:val="000F709D"/>
    <w:rsid w:val="00101311"/>
    <w:rsid w:val="00106BD4"/>
    <w:rsid w:val="00127220"/>
    <w:rsid w:val="0013333A"/>
    <w:rsid w:val="00137CA9"/>
    <w:rsid w:val="00143481"/>
    <w:rsid w:val="0014547B"/>
    <w:rsid w:val="00160319"/>
    <w:rsid w:val="00170525"/>
    <w:rsid w:val="001811A0"/>
    <w:rsid w:val="001828BF"/>
    <w:rsid w:val="00183F44"/>
    <w:rsid w:val="00193F67"/>
    <w:rsid w:val="00195033"/>
    <w:rsid w:val="001A3837"/>
    <w:rsid w:val="001B2049"/>
    <w:rsid w:val="001B24D0"/>
    <w:rsid w:val="001B3E65"/>
    <w:rsid w:val="001B421D"/>
    <w:rsid w:val="001B5485"/>
    <w:rsid w:val="001C3E60"/>
    <w:rsid w:val="001C4646"/>
    <w:rsid w:val="001D379D"/>
    <w:rsid w:val="001D4B34"/>
    <w:rsid w:val="001D6D2F"/>
    <w:rsid w:val="001E0017"/>
    <w:rsid w:val="001F0950"/>
    <w:rsid w:val="001F1DDF"/>
    <w:rsid w:val="00201722"/>
    <w:rsid w:val="0020418B"/>
    <w:rsid w:val="002079EE"/>
    <w:rsid w:val="00207C88"/>
    <w:rsid w:val="00213C66"/>
    <w:rsid w:val="00216048"/>
    <w:rsid w:val="00222733"/>
    <w:rsid w:val="002352E6"/>
    <w:rsid w:val="002376BB"/>
    <w:rsid w:val="00246834"/>
    <w:rsid w:val="00254367"/>
    <w:rsid w:val="00263119"/>
    <w:rsid w:val="0026615B"/>
    <w:rsid w:val="00271643"/>
    <w:rsid w:val="00277EEE"/>
    <w:rsid w:val="00286D4D"/>
    <w:rsid w:val="00293B6E"/>
    <w:rsid w:val="00296C38"/>
    <w:rsid w:val="0029759A"/>
    <w:rsid w:val="002A281E"/>
    <w:rsid w:val="002A4BE1"/>
    <w:rsid w:val="002B0A51"/>
    <w:rsid w:val="002B4586"/>
    <w:rsid w:val="002B60A0"/>
    <w:rsid w:val="002C01B5"/>
    <w:rsid w:val="002C1588"/>
    <w:rsid w:val="002C57A5"/>
    <w:rsid w:val="002E7AB4"/>
    <w:rsid w:val="002F02FB"/>
    <w:rsid w:val="002F47B9"/>
    <w:rsid w:val="002F5046"/>
    <w:rsid w:val="00307121"/>
    <w:rsid w:val="00307A6C"/>
    <w:rsid w:val="00314533"/>
    <w:rsid w:val="003460D6"/>
    <w:rsid w:val="00355A35"/>
    <w:rsid w:val="00360719"/>
    <w:rsid w:val="00363795"/>
    <w:rsid w:val="00364621"/>
    <w:rsid w:val="00373B4C"/>
    <w:rsid w:val="00381C6E"/>
    <w:rsid w:val="00382ACC"/>
    <w:rsid w:val="0038413E"/>
    <w:rsid w:val="003A299C"/>
    <w:rsid w:val="003B16A5"/>
    <w:rsid w:val="003B560E"/>
    <w:rsid w:val="003B5B57"/>
    <w:rsid w:val="003B619F"/>
    <w:rsid w:val="003B6C88"/>
    <w:rsid w:val="003C134B"/>
    <w:rsid w:val="003C50A9"/>
    <w:rsid w:val="003C73BF"/>
    <w:rsid w:val="003E0C57"/>
    <w:rsid w:val="003F083C"/>
    <w:rsid w:val="00402564"/>
    <w:rsid w:val="00404283"/>
    <w:rsid w:val="00406895"/>
    <w:rsid w:val="00413938"/>
    <w:rsid w:val="0041442D"/>
    <w:rsid w:val="0041452A"/>
    <w:rsid w:val="00415B1F"/>
    <w:rsid w:val="00420FE9"/>
    <w:rsid w:val="0043792D"/>
    <w:rsid w:val="00441EDB"/>
    <w:rsid w:val="004437F1"/>
    <w:rsid w:val="00454D7F"/>
    <w:rsid w:val="00461883"/>
    <w:rsid w:val="00463ECF"/>
    <w:rsid w:val="00464D5E"/>
    <w:rsid w:val="00484918"/>
    <w:rsid w:val="00491F27"/>
    <w:rsid w:val="004A73AF"/>
    <w:rsid w:val="004B3DB2"/>
    <w:rsid w:val="004C5749"/>
    <w:rsid w:val="004C6108"/>
    <w:rsid w:val="004C6DC7"/>
    <w:rsid w:val="004D175A"/>
    <w:rsid w:val="004D7324"/>
    <w:rsid w:val="004E3967"/>
    <w:rsid w:val="00500469"/>
    <w:rsid w:val="00510556"/>
    <w:rsid w:val="00515463"/>
    <w:rsid w:val="00515EF9"/>
    <w:rsid w:val="005178A6"/>
    <w:rsid w:val="00524085"/>
    <w:rsid w:val="00531CEB"/>
    <w:rsid w:val="0053398A"/>
    <w:rsid w:val="005460B2"/>
    <w:rsid w:val="00565303"/>
    <w:rsid w:val="00565632"/>
    <w:rsid w:val="00567DFC"/>
    <w:rsid w:val="0058797A"/>
    <w:rsid w:val="00591DB3"/>
    <w:rsid w:val="005A2B2B"/>
    <w:rsid w:val="005A7576"/>
    <w:rsid w:val="005B777F"/>
    <w:rsid w:val="005C4D02"/>
    <w:rsid w:val="005C72D5"/>
    <w:rsid w:val="005D3BA5"/>
    <w:rsid w:val="005E6B3A"/>
    <w:rsid w:val="005F26AC"/>
    <w:rsid w:val="005F368A"/>
    <w:rsid w:val="006066B7"/>
    <w:rsid w:val="006071F5"/>
    <w:rsid w:val="00611853"/>
    <w:rsid w:val="00612B86"/>
    <w:rsid w:val="00614371"/>
    <w:rsid w:val="006149BB"/>
    <w:rsid w:val="00620BE1"/>
    <w:rsid w:val="00622019"/>
    <w:rsid w:val="0062517D"/>
    <w:rsid w:val="00634AC9"/>
    <w:rsid w:val="00637B45"/>
    <w:rsid w:val="006443EF"/>
    <w:rsid w:val="0065395B"/>
    <w:rsid w:val="00664317"/>
    <w:rsid w:val="00670F1D"/>
    <w:rsid w:val="006808E7"/>
    <w:rsid w:val="006857E2"/>
    <w:rsid w:val="00691C26"/>
    <w:rsid w:val="00692532"/>
    <w:rsid w:val="00694A52"/>
    <w:rsid w:val="00697695"/>
    <w:rsid w:val="00697F49"/>
    <w:rsid w:val="006A2249"/>
    <w:rsid w:val="006B747A"/>
    <w:rsid w:val="006C26EA"/>
    <w:rsid w:val="006C4E2E"/>
    <w:rsid w:val="006D1D4C"/>
    <w:rsid w:val="006D615A"/>
    <w:rsid w:val="006E0181"/>
    <w:rsid w:val="006F1954"/>
    <w:rsid w:val="006F5C8B"/>
    <w:rsid w:val="006F7C69"/>
    <w:rsid w:val="00712FEE"/>
    <w:rsid w:val="00715A6B"/>
    <w:rsid w:val="00726ED5"/>
    <w:rsid w:val="00736C45"/>
    <w:rsid w:val="00742D37"/>
    <w:rsid w:val="00747750"/>
    <w:rsid w:val="00756672"/>
    <w:rsid w:val="00762B65"/>
    <w:rsid w:val="00771A1E"/>
    <w:rsid w:val="0078783F"/>
    <w:rsid w:val="00793DBE"/>
    <w:rsid w:val="007A30B7"/>
    <w:rsid w:val="007A60D0"/>
    <w:rsid w:val="007B27B2"/>
    <w:rsid w:val="007B38D3"/>
    <w:rsid w:val="007C09C7"/>
    <w:rsid w:val="007C75AD"/>
    <w:rsid w:val="007D0A1A"/>
    <w:rsid w:val="007E1C30"/>
    <w:rsid w:val="007E6B17"/>
    <w:rsid w:val="007F2239"/>
    <w:rsid w:val="007F4223"/>
    <w:rsid w:val="007F6CCF"/>
    <w:rsid w:val="00800F02"/>
    <w:rsid w:val="00812B89"/>
    <w:rsid w:val="008215EC"/>
    <w:rsid w:val="0082753D"/>
    <w:rsid w:val="00827B01"/>
    <w:rsid w:val="008523CA"/>
    <w:rsid w:val="00853506"/>
    <w:rsid w:val="00861A92"/>
    <w:rsid w:val="00864336"/>
    <w:rsid w:val="0087187B"/>
    <w:rsid w:val="008730D3"/>
    <w:rsid w:val="00874300"/>
    <w:rsid w:val="00883230"/>
    <w:rsid w:val="00884C0A"/>
    <w:rsid w:val="00890FC0"/>
    <w:rsid w:val="0089742A"/>
    <w:rsid w:val="008A1A1C"/>
    <w:rsid w:val="008A5BF7"/>
    <w:rsid w:val="008C5364"/>
    <w:rsid w:val="008C57B4"/>
    <w:rsid w:val="008C72DB"/>
    <w:rsid w:val="008D475A"/>
    <w:rsid w:val="008D6114"/>
    <w:rsid w:val="008D62DF"/>
    <w:rsid w:val="008D7454"/>
    <w:rsid w:val="008E14CE"/>
    <w:rsid w:val="008E3785"/>
    <w:rsid w:val="009020C2"/>
    <w:rsid w:val="0091432A"/>
    <w:rsid w:val="00922887"/>
    <w:rsid w:val="00924238"/>
    <w:rsid w:val="0092617D"/>
    <w:rsid w:val="009307A9"/>
    <w:rsid w:val="00941452"/>
    <w:rsid w:val="0094572E"/>
    <w:rsid w:val="009516AD"/>
    <w:rsid w:val="009633B9"/>
    <w:rsid w:val="0097329C"/>
    <w:rsid w:val="00990A1E"/>
    <w:rsid w:val="009973A1"/>
    <w:rsid w:val="009A1989"/>
    <w:rsid w:val="009A4AD2"/>
    <w:rsid w:val="009B08AB"/>
    <w:rsid w:val="009C1B39"/>
    <w:rsid w:val="009D1281"/>
    <w:rsid w:val="009F1FBD"/>
    <w:rsid w:val="009F6113"/>
    <w:rsid w:val="009F7E5F"/>
    <w:rsid w:val="00A03090"/>
    <w:rsid w:val="00A04ADB"/>
    <w:rsid w:val="00A10852"/>
    <w:rsid w:val="00A10F2E"/>
    <w:rsid w:val="00A17A3A"/>
    <w:rsid w:val="00A17AD2"/>
    <w:rsid w:val="00A37B89"/>
    <w:rsid w:val="00A423CE"/>
    <w:rsid w:val="00A45EA2"/>
    <w:rsid w:val="00A61625"/>
    <w:rsid w:val="00A6324E"/>
    <w:rsid w:val="00A66E64"/>
    <w:rsid w:val="00A6753A"/>
    <w:rsid w:val="00A762BD"/>
    <w:rsid w:val="00A81179"/>
    <w:rsid w:val="00A84BA8"/>
    <w:rsid w:val="00A85E5E"/>
    <w:rsid w:val="00A86D2C"/>
    <w:rsid w:val="00A93F3A"/>
    <w:rsid w:val="00A94859"/>
    <w:rsid w:val="00A97769"/>
    <w:rsid w:val="00AA21A1"/>
    <w:rsid w:val="00AA4F4B"/>
    <w:rsid w:val="00AA5064"/>
    <w:rsid w:val="00AA64C9"/>
    <w:rsid w:val="00AB1F8C"/>
    <w:rsid w:val="00AD00D0"/>
    <w:rsid w:val="00AD603F"/>
    <w:rsid w:val="00AE1C39"/>
    <w:rsid w:val="00AF742A"/>
    <w:rsid w:val="00B05366"/>
    <w:rsid w:val="00B06D09"/>
    <w:rsid w:val="00B075BF"/>
    <w:rsid w:val="00B10630"/>
    <w:rsid w:val="00B162F2"/>
    <w:rsid w:val="00B1740C"/>
    <w:rsid w:val="00B23E4B"/>
    <w:rsid w:val="00B32884"/>
    <w:rsid w:val="00B33B37"/>
    <w:rsid w:val="00B3458F"/>
    <w:rsid w:val="00B52623"/>
    <w:rsid w:val="00B52A41"/>
    <w:rsid w:val="00B549A5"/>
    <w:rsid w:val="00B55D23"/>
    <w:rsid w:val="00B603A7"/>
    <w:rsid w:val="00B64CD1"/>
    <w:rsid w:val="00B751B2"/>
    <w:rsid w:val="00B7562E"/>
    <w:rsid w:val="00B8042D"/>
    <w:rsid w:val="00B83DB8"/>
    <w:rsid w:val="00B86F9F"/>
    <w:rsid w:val="00B90CC6"/>
    <w:rsid w:val="00B977F0"/>
    <w:rsid w:val="00BB40A5"/>
    <w:rsid w:val="00BB77BF"/>
    <w:rsid w:val="00BC0756"/>
    <w:rsid w:val="00BC3BD3"/>
    <w:rsid w:val="00BC51A6"/>
    <w:rsid w:val="00BC735C"/>
    <w:rsid w:val="00BD0C7A"/>
    <w:rsid w:val="00BD7607"/>
    <w:rsid w:val="00BE2EF9"/>
    <w:rsid w:val="00BE5B15"/>
    <w:rsid w:val="00BF4282"/>
    <w:rsid w:val="00BF72B2"/>
    <w:rsid w:val="00C0249C"/>
    <w:rsid w:val="00C1471F"/>
    <w:rsid w:val="00C147FD"/>
    <w:rsid w:val="00C2175D"/>
    <w:rsid w:val="00C22A65"/>
    <w:rsid w:val="00C371E8"/>
    <w:rsid w:val="00C40307"/>
    <w:rsid w:val="00C443E2"/>
    <w:rsid w:val="00C4582C"/>
    <w:rsid w:val="00C4692E"/>
    <w:rsid w:val="00C544D6"/>
    <w:rsid w:val="00C55AF5"/>
    <w:rsid w:val="00C61A3C"/>
    <w:rsid w:val="00C70845"/>
    <w:rsid w:val="00C715D9"/>
    <w:rsid w:val="00CA4862"/>
    <w:rsid w:val="00CB1E5F"/>
    <w:rsid w:val="00CB2A3E"/>
    <w:rsid w:val="00CC0154"/>
    <w:rsid w:val="00CD5161"/>
    <w:rsid w:val="00CD6AD9"/>
    <w:rsid w:val="00CD72C1"/>
    <w:rsid w:val="00CE40E2"/>
    <w:rsid w:val="00CE4BD6"/>
    <w:rsid w:val="00CE4DCD"/>
    <w:rsid w:val="00CE5BEE"/>
    <w:rsid w:val="00CE62DF"/>
    <w:rsid w:val="00CE6C87"/>
    <w:rsid w:val="00CE7981"/>
    <w:rsid w:val="00CF3FDB"/>
    <w:rsid w:val="00CF505E"/>
    <w:rsid w:val="00D0754A"/>
    <w:rsid w:val="00D07F67"/>
    <w:rsid w:val="00D17035"/>
    <w:rsid w:val="00D21F93"/>
    <w:rsid w:val="00D3131A"/>
    <w:rsid w:val="00D34F5B"/>
    <w:rsid w:val="00D435EB"/>
    <w:rsid w:val="00D44411"/>
    <w:rsid w:val="00D51150"/>
    <w:rsid w:val="00D52CE8"/>
    <w:rsid w:val="00D70698"/>
    <w:rsid w:val="00D738E3"/>
    <w:rsid w:val="00D85A0F"/>
    <w:rsid w:val="00D87D1D"/>
    <w:rsid w:val="00D90D62"/>
    <w:rsid w:val="00DA1415"/>
    <w:rsid w:val="00DA4660"/>
    <w:rsid w:val="00DA551B"/>
    <w:rsid w:val="00DB0EBE"/>
    <w:rsid w:val="00DC046E"/>
    <w:rsid w:val="00DD3370"/>
    <w:rsid w:val="00DD7A6C"/>
    <w:rsid w:val="00DE2540"/>
    <w:rsid w:val="00DE2B9A"/>
    <w:rsid w:val="00DE2C37"/>
    <w:rsid w:val="00DE5BF9"/>
    <w:rsid w:val="00DE75DD"/>
    <w:rsid w:val="00DF299F"/>
    <w:rsid w:val="00DF58AC"/>
    <w:rsid w:val="00E07B3E"/>
    <w:rsid w:val="00E07F73"/>
    <w:rsid w:val="00E21CEC"/>
    <w:rsid w:val="00E26432"/>
    <w:rsid w:val="00E32C9A"/>
    <w:rsid w:val="00E34F37"/>
    <w:rsid w:val="00E351E1"/>
    <w:rsid w:val="00E42113"/>
    <w:rsid w:val="00E56273"/>
    <w:rsid w:val="00E6001E"/>
    <w:rsid w:val="00E6126B"/>
    <w:rsid w:val="00E6141A"/>
    <w:rsid w:val="00E679C1"/>
    <w:rsid w:val="00E74000"/>
    <w:rsid w:val="00E81B72"/>
    <w:rsid w:val="00E8415E"/>
    <w:rsid w:val="00E87ECA"/>
    <w:rsid w:val="00E93A4E"/>
    <w:rsid w:val="00E95E2E"/>
    <w:rsid w:val="00EA17BD"/>
    <w:rsid w:val="00EA2F96"/>
    <w:rsid w:val="00EA7F11"/>
    <w:rsid w:val="00EC1AC3"/>
    <w:rsid w:val="00EC4D03"/>
    <w:rsid w:val="00EC4E9E"/>
    <w:rsid w:val="00ED15BA"/>
    <w:rsid w:val="00ED337A"/>
    <w:rsid w:val="00ED3EFB"/>
    <w:rsid w:val="00EE01C7"/>
    <w:rsid w:val="00F016FE"/>
    <w:rsid w:val="00F07680"/>
    <w:rsid w:val="00F1305F"/>
    <w:rsid w:val="00F14F8D"/>
    <w:rsid w:val="00F23C4F"/>
    <w:rsid w:val="00F2769E"/>
    <w:rsid w:val="00F33BF9"/>
    <w:rsid w:val="00F36D41"/>
    <w:rsid w:val="00F44BCD"/>
    <w:rsid w:val="00F45A65"/>
    <w:rsid w:val="00F53F0F"/>
    <w:rsid w:val="00F557A5"/>
    <w:rsid w:val="00F565F1"/>
    <w:rsid w:val="00F57E0E"/>
    <w:rsid w:val="00F60B2B"/>
    <w:rsid w:val="00F635C3"/>
    <w:rsid w:val="00F65F65"/>
    <w:rsid w:val="00F7113E"/>
    <w:rsid w:val="00F73CB3"/>
    <w:rsid w:val="00F741AB"/>
    <w:rsid w:val="00F75ED3"/>
    <w:rsid w:val="00F8554C"/>
    <w:rsid w:val="00F87503"/>
    <w:rsid w:val="00F94CA2"/>
    <w:rsid w:val="00F95F75"/>
    <w:rsid w:val="00FA1445"/>
    <w:rsid w:val="00FA7474"/>
    <w:rsid w:val="00FB249A"/>
    <w:rsid w:val="00FC0DA7"/>
    <w:rsid w:val="00FC1EE9"/>
    <w:rsid w:val="00FE00C5"/>
    <w:rsid w:val="00FE189F"/>
    <w:rsid w:val="00FE59F7"/>
    <w:rsid w:val="00FE7461"/>
    <w:rsid w:val="01CC75D3"/>
    <w:rsid w:val="091C3085"/>
    <w:rsid w:val="0D242985"/>
    <w:rsid w:val="181C55DA"/>
    <w:rsid w:val="3A536533"/>
    <w:rsid w:val="41A95999"/>
    <w:rsid w:val="481C1C7A"/>
    <w:rsid w:val="6CC92ACE"/>
    <w:rsid w:val="6FE83A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9"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iPriority="99" w:semiHidden="0"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0" w:semiHidden="0" w:name="caption"/>
    <w:lsdException w:uiPriority="99" w:name="table of figures"/>
    <w:lsdException w:uiPriority="99" w:name="envelope address"/>
    <w:lsdException w:uiPriority="99" w:name="envelope return"/>
    <w:lsdException w:qFormat="1" w:uiPriority="99" w:semiHidden="0"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djustRightInd w:val="0"/>
      <w:snapToGrid w:val="0"/>
      <w:spacing w:line="576" w:lineRule="exact"/>
      <w:jc w:val="both"/>
    </w:pPr>
    <w:rPr>
      <w:rFonts w:ascii="TimesNewRoman" w:hAnsi="TimesNewRoman" w:eastAsia="仿宋" w:cs="Times New Roman"/>
      <w:kern w:val="2"/>
      <w:sz w:val="28"/>
      <w:szCs w:val="20"/>
      <w:lang w:val="en-US" w:eastAsia="zh-CN" w:bidi="ar-SA"/>
    </w:rPr>
  </w:style>
  <w:style w:type="paragraph" w:styleId="2">
    <w:name w:val="heading 1"/>
    <w:basedOn w:val="1"/>
    <w:next w:val="1"/>
    <w:link w:val="39"/>
    <w:qFormat/>
    <w:uiPriority w:val="0"/>
    <w:pPr>
      <w:keepNext/>
      <w:keepLines/>
      <w:pageBreakBefore/>
      <w:numPr>
        <w:ilvl w:val="0"/>
        <w:numId w:val="1"/>
      </w:numPr>
      <w:spacing w:after="240"/>
      <w:jc w:val="center"/>
      <w:outlineLvl w:val="0"/>
    </w:pPr>
    <w:rPr>
      <w:rFonts w:ascii="黑体" w:hAnsi="黑体" w:eastAsia="黑体"/>
      <w:b/>
      <w:sz w:val="44"/>
    </w:rPr>
  </w:style>
  <w:style w:type="paragraph" w:styleId="3">
    <w:name w:val="heading 2"/>
    <w:basedOn w:val="1"/>
    <w:next w:val="1"/>
    <w:link w:val="42"/>
    <w:qFormat/>
    <w:uiPriority w:val="0"/>
    <w:pPr>
      <w:keepNext/>
      <w:keepLines/>
      <w:numPr>
        <w:ilvl w:val="1"/>
        <w:numId w:val="1"/>
      </w:numPr>
      <w:jc w:val="left"/>
      <w:outlineLvl w:val="1"/>
    </w:pPr>
    <w:rPr>
      <w:rFonts w:ascii="黑体" w:hAnsi="黑体" w:eastAsia="黑体"/>
      <w:b/>
      <w:sz w:val="32"/>
    </w:rPr>
  </w:style>
  <w:style w:type="paragraph" w:styleId="4">
    <w:name w:val="heading 3"/>
    <w:basedOn w:val="1"/>
    <w:next w:val="1"/>
    <w:link w:val="41"/>
    <w:qFormat/>
    <w:uiPriority w:val="9"/>
    <w:pPr>
      <w:keepNext/>
      <w:keepLines/>
      <w:numPr>
        <w:ilvl w:val="2"/>
        <w:numId w:val="1"/>
      </w:numPr>
      <w:jc w:val="left"/>
      <w:outlineLvl w:val="2"/>
    </w:pPr>
    <w:rPr>
      <w:rFonts w:ascii="黑体" w:hAnsi="黑体" w:eastAsia="黑体"/>
      <w:b/>
    </w:rPr>
  </w:style>
  <w:style w:type="paragraph" w:styleId="5">
    <w:name w:val="heading 4"/>
    <w:basedOn w:val="1"/>
    <w:next w:val="1"/>
    <w:link w:val="47"/>
    <w:qFormat/>
    <w:uiPriority w:val="0"/>
    <w:pPr>
      <w:keepNext/>
      <w:keepLines/>
      <w:numPr>
        <w:ilvl w:val="3"/>
        <w:numId w:val="1"/>
      </w:numPr>
      <w:jc w:val="left"/>
      <w:outlineLvl w:val="3"/>
    </w:pPr>
    <w:rPr>
      <w:rFonts w:ascii="黑体" w:hAnsi="黑体" w:eastAsia="黑体"/>
      <w:b/>
    </w:rPr>
  </w:style>
  <w:style w:type="paragraph" w:styleId="6">
    <w:name w:val="heading 5"/>
    <w:basedOn w:val="1"/>
    <w:next w:val="1"/>
    <w:link w:val="48"/>
    <w:qFormat/>
    <w:uiPriority w:val="0"/>
    <w:pPr>
      <w:numPr>
        <w:ilvl w:val="4"/>
        <w:numId w:val="1"/>
      </w:numPr>
      <w:outlineLvl w:val="4"/>
    </w:pPr>
  </w:style>
  <w:style w:type="paragraph" w:styleId="7">
    <w:name w:val="heading 6"/>
    <w:basedOn w:val="1"/>
    <w:next w:val="1"/>
    <w:link w:val="49"/>
    <w:qFormat/>
    <w:uiPriority w:val="0"/>
    <w:pPr>
      <w:keepNext/>
      <w:keepLines/>
      <w:numPr>
        <w:ilvl w:val="5"/>
        <w:numId w:val="1"/>
      </w:numPr>
      <w:spacing w:before="240" w:after="30" w:line="319" w:lineRule="auto"/>
      <w:jc w:val="center"/>
      <w:outlineLvl w:val="5"/>
    </w:pPr>
    <w:rPr>
      <w:rFonts w:ascii="黑体" w:hAnsi="黑体" w:eastAsia="黑体"/>
      <w:b/>
      <w:sz w:val="20"/>
    </w:rPr>
  </w:style>
  <w:style w:type="paragraph" w:styleId="8">
    <w:name w:val="heading 7"/>
    <w:basedOn w:val="1"/>
    <w:next w:val="1"/>
    <w:link w:val="50"/>
    <w:qFormat/>
    <w:uiPriority w:val="0"/>
    <w:pPr>
      <w:keepLines/>
      <w:numPr>
        <w:ilvl w:val="6"/>
        <w:numId w:val="1"/>
      </w:numPr>
      <w:spacing w:before="30" w:after="240" w:line="319" w:lineRule="auto"/>
      <w:jc w:val="center"/>
      <w:outlineLvl w:val="6"/>
    </w:pPr>
    <w:rPr>
      <w:rFonts w:ascii="黑体" w:hAnsi="黑体" w:eastAsia="黑体"/>
      <w:b/>
      <w:sz w:val="20"/>
    </w:rPr>
  </w:style>
  <w:style w:type="paragraph" w:styleId="9">
    <w:name w:val="heading 8"/>
    <w:basedOn w:val="1"/>
    <w:next w:val="1"/>
    <w:link w:val="51"/>
    <w:autoRedefine/>
    <w:qFormat/>
    <w:uiPriority w:val="0"/>
    <w:pPr>
      <w:keepNext/>
      <w:keepLines/>
      <w:spacing w:before="240" w:after="64" w:line="319" w:lineRule="auto"/>
      <w:outlineLvl w:val="7"/>
    </w:pPr>
    <w:rPr>
      <w:rFonts w:ascii="Arial" w:hAnsi="Arial" w:eastAsia="黑体"/>
      <w:sz w:val="24"/>
    </w:rPr>
  </w:style>
  <w:style w:type="paragraph" w:styleId="10">
    <w:name w:val="heading 9"/>
    <w:basedOn w:val="1"/>
    <w:next w:val="1"/>
    <w:link w:val="52"/>
    <w:qFormat/>
    <w:uiPriority w:val="0"/>
    <w:pPr>
      <w:keepNext/>
      <w:keepLines/>
      <w:spacing w:before="240" w:after="64" w:line="319" w:lineRule="auto"/>
      <w:outlineLvl w:val="8"/>
    </w:pPr>
    <w:rPr>
      <w:rFonts w:ascii="Arial" w:hAnsi="Arial" w:eastAsia="黑体"/>
    </w:rPr>
  </w:style>
  <w:style w:type="character" w:default="1" w:styleId="32">
    <w:name w:val="Default Paragraph Font"/>
    <w:autoRedefine/>
    <w:semiHidden/>
    <w:unhideWhenUsed/>
    <w:qFormat/>
    <w:uiPriority w:val="1"/>
  </w:style>
  <w:style w:type="table" w:default="1" w:styleId="30">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39"/>
    <w:pPr>
      <w:ind w:left="1260"/>
      <w:jc w:val="left"/>
    </w:pPr>
    <w:rPr>
      <w:sz w:val="18"/>
    </w:rPr>
  </w:style>
  <w:style w:type="paragraph" w:styleId="12">
    <w:name w:val="Normal Indent"/>
    <w:basedOn w:val="1"/>
    <w:qFormat/>
    <w:uiPriority w:val="0"/>
    <w:pPr>
      <w:ind w:firstLine="200" w:firstLineChars="200"/>
    </w:pPr>
  </w:style>
  <w:style w:type="paragraph" w:styleId="13">
    <w:name w:val="caption"/>
    <w:basedOn w:val="1"/>
    <w:next w:val="1"/>
    <w:link w:val="44"/>
    <w:unhideWhenUsed/>
    <w:qFormat/>
    <w:uiPriority w:val="0"/>
    <w:rPr>
      <w:rFonts w:eastAsia="黑体" w:asciiTheme="majorHAnsi" w:hAnsiTheme="majorHAnsi" w:cstheme="majorBidi"/>
      <w:sz w:val="20"/>
    </w:rPr>
  </w:style>
  <w:style w:type="paragraph" w:styleId="14">
    <w:name w:val="Document Map"/>
    <w:basedOn w:val="1"/>
    <w:link w:val="53"/>
    <w:semiHidden/>
    <w:unhideWhenUsed/>
    <w:qFormat/>
    <w:uiPriority w:val="99"/>
    <w:rPr>
      <w:rFonts w:ascii="宋体"/>
      <w:sz w:val="18"/>
      <w:szCs w:val="18"/>
    </w:rPr>
  </w:style>
  <w:style w:type="paragraph" w:styleId="15">
    <w:name w:val="annotation text"/>
    <w:basedOn w:val="1"/>
    <w:link w:val="54"/>
    <w:semiHidden/>
    <w:unhideWhenUsed/>
    <w:qFormat/>
    <w:uiPriority w:val="99"/>
    <w:pPr>
      <w:jc w:val="left"/>
    </w:pPr>
  </w:style>
  <w:style w:type="paragraph" w:styleId="16">
    <w:name w:val="toc 5"/>
    <w:basedOn w:val="1"/>
    <w:next w:val="1"/>
    <w:qFormat/>
    <w:uiPriority w:val="39"/>
    <w:pPr>
      <w:ind w:left="840"/>
      <w:jc w:val="left"/>
    </w:pPr>
    <w:rPr>
      <w:sz w:val="18"/>
    </w:rPr>
  </w:style>
  <w:style w:type="paragraph" w:styleId="17">
    <w:name w:val="toc 3"/>
    <w:next w:val="1"/>
    <w:qFormat/>
    <w:uiPriority w:val="39"/>
    <w:pPr>
      <w:spacing w:line="312" w:lineRule="auto"/>
      <w:ind w:left="198" w:leftChars="200"/>
    </w:pPr>
    <w:rPr>
      <w:rFonts w:ascii="TimesNewRoman" w:hAnsi="TimesNewRoman" w:eastAsia="仿宋" w:cs="Times New Roman"/>
      <w:kern w:val="2"/>
      <w:sz w:val="24"/>
      <w:szCs w:val="20"/>
      <w:lang w:val="en-US" w:eastAsia="zh-CN" w:bidi="ar-SA"/>
    </w:rPr>
  </w:style>
  <w:style w:type="paragraph" w:styleId="18">
    <w:name w:val="toc 8"/>
    <w:basedOn w:val="1"/>
    <w:next w:val="1"/>
    <w:qFormat/>
    <w:uiPriority w:val="39"/>
    <w:pPr>
      <w:ind w:left="1470"/>
      <w:jc w:val="left"/>
    </w:pPr>
    <w:rPr>
      <w:sz w:val="18"/>
    </w:rPr>
  </w:style>
  <w:style w:type="paragraph" w:styleId="19">
    <w:name w:val="Balloon Text"/>
    <w:basedOn w:val="1"/>
    <w:link w:val="55"/>
    <w:semiHidden/>
    <w:unhideWhenUsed/>
    <w:qFormat/>
    <w:uiPriority w:val="99"/>
    <w:rPr>
      <w:sz w:val="18"/>
      <w:szCs w:val="18"/>
    </w:rPr>
  </w:style>
  <w:style w:type="paragraph" w:styleId="20">
    <w:name w:val="footer"/>
    <w:basedOn w:val="1"/>
    <w:link w:val="38"/>
    <w:autoRedefine/>
    <w:unhideWhenUsed/>
    <w:qFormat/>
    <w:uiPriority w:val="99"/>
    <w:pPr>
      <w:tabs>
        <w:tab w:val="center" w:pos="4153"/>
        <w:tab w:val="right" w:pos="8306"/>
      </w:tabs>
      <w:jc w:val="left"/>
    </w:pPr>
    <w:rPr>
      <w:sz w:val="18"/>
      <w:szCs w:val="18"/>
    </w:rPr>
  </w:style>
  <w:style w:type="paragraph" w:styleId="21">
    <w:name w:val="header"/>
    <w:basedOn w:val="1"/>
    <w:link w:val="37"/>
    <w:unhideWhenUsed/>
    <w:qFormat/>
    <w:uiPriority w:val="99"/>
    <w:pPr>
      <w:tabs>
        <w:tab w:val="center" w:pos="4153"/>
        <w:tab w:val="right" w:pos="8306"/>
      </w:tabs>
      <w:jc w:val="center"/>
    </w:pPr>
    <w:rPr>
      <w:sz w:val="18"/>
      <w:szCs w:val="18"/>
    </w:rPr>
  </w:style>
  <w:style w:type="paragraph" w:styleId="22">
    <w:name w:val="toc 1"/>
    <w:next w:val="1"/>
    <w:qFormat/>
    <w:uiPriority w:val="39"/>
    <w:pPr>
      <w:spacing w:line="312" w:lineRule="auto"/>
    </w:pPr>
    <w:rPr>
      <w:rFonts w:ascii="TimesNewRoman" w:hAnsi="TimesNewRoman" w:eastAsia="仿宋" w:cs="Times New Roman"/>
      <w:b/>
      <w:caps/>
      <w:kern w:val="2"/>
      <w:sz w:val="24"/>
      <w:szCs w:val="20"/>
      <w:lang w:val="en-US" w:eastAsia="zh-CN" w:bidi="ar-SA"/>
    </w:rPr>
  </w:style>
  <w:style w:type="paragraph" w:styleId="23">
    <w:name w:val="toc 4"/>
    <w:basedOn w:val="1"/>
    <w:next w:val="1"/>
    <w:qFormat/>
    <w:uiPriority w:val="39"/>
    <w:pPr>
      <w:ind w:left="630"/>
      <w:jc w:val="left"/>
    </w:pPr>
    <w:rPr>
      <w:sz w:val="18"/>
    </w:rPr>
  </w:style>
  <w:style w:type="paragraph" w:styleId="24">
    <w:name w:val="footnote text"/>
    <w:basedOn w:val="1"/>
    <w:link w:val="56"/>
    <w:unhideWhenUsed/>
    <w:qFormat/>
    <w:uiPriority w:val="99"/>
    <w:pPr>
      <w:jc w:val="left"/>
    </w:pPr>
    <w:rPr>
      <w:sz w:val="18"/>
      <w:szCs w:val="18"/>
    </w:rPr>
  </w:style>
  <w:style w:type="paragraph" w:styleId="25">
    <w:name w:val="toc 6"/>
    <w:basedOn w:val="1"/>
    <w:next w:val="1"/>
    <w:qFormat/>
    <w:uiPriority w:val="39"/>
    <w:pPr>
      <w:ind w:left="1050"/>
      <w:jc w:val="left"/>
    </w:pPr>
    <w:rPr>
      <w:sz w:val="18"/>
    </w:rPr>
  </w:style>
  <w:style w:type="paragraph" w:styleId="26">
    <w:name w:val="toc 2"/>
    <w:next w:val="1"/>
    <w:qFormat/>
    <w:uiPriority w:val="39"/>
    <w:pPr>
      <w:spacing w:line="312" w:lineRule="auto"/>
      <w:ind w:left="102" w:leftChars="100"/>
    </w:pPr>
    <w:rPr>
      <w:rFonts w:ascii="TimesNewRoman" w:hAnsi="TimesNewRoman" w:eastAsia="仿宋" w:cs="Times New Roman"/>
      <w:kern w:val="2"/>
      <w:sz w:val="24"/>
      <w:szCs w:val="20"/>
      <w:lang w:val="en-US" w:eastAsia="zh-CN" w:bidi="ar-SA"/>
    </w:rPr>
  </w:style>
  <w:style w:type="paragraph" w:styleId="27">
    <w:name w:val="toc 9"/>
    <w:basedOn w:val="1"/>
    <w:next w:val="1"/>
    <w:qFormat/>
    <w:uiPriority w:val="39"/>
    <w:pPr>
      <w:ind w:left="1680"/>
      <w:jc w:val="left"/>
    </w:pPr>
    <w:rPr>
      <w:sz w:val="18"/>
    </w:rPr>
  </w:style>
  <w:style w:type="paragraph" w:styleId="28">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29">
    <w:name w:val="annotation subject"/>
    <w:basedOn w:val="15"/>
    <w:next w:val="15"/>
    <w:link w:val="57"/>
    <w:semiHidden/>
    <w:unhideWhenUsed/>
    <w:qFormat/>
    <w:uiPriority w:val="99"/>
    <w:rPr>
      <w:b/>
      <w:bCs/>
    </w:rPr>
  </w:style>
  <w:style w:type="table" w:styleId="31">
    <w:name w:val="Table Grid"/>
    <w:basedOn w:val="30"/>
    <w:qFormat/>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3">
    <w:name w:val="Strong"/>
    <w:basedOn w:val="32"/>
    <w:qFormat/>
    <w:uiPriority w:val="22"/>
    <w:rPr>
      <w:b/>
      <w:bCs/>
    </w:rPr>
  </w:style>
  <w:style w:type="character" w:styleId="34">
    <w:name w:val="Hyperlink"/>
    <w:qFormat/>
    <w:uiPriority w:val="99"/>
    <w:rPr>
      <w:color w:val="0000FF"/>
      <w:u w:val="single"/>
    </w:rPr>
  </w:style>
  <w:style w:type="character" w:styleId="35">
    <w:name w:val="annotation reference"/>
    <w:semiHidden/>
    <w:unhideWhenUsed/>
    <w:qFormat/>
    <w:uiPriority w:val="99"/>
    <w:rPr>
      <w:sz w:val="21"/>
      <w:szCs w:val="21"/>
    </w:rPr>
  </w:style>
  <w:style w:type="character" w:styleId="36">
    <w:name w:val="footnote reference"/>
    <w:unhideWhenUsed/>
    <w:qFormat/>
    <w:uiPriority w:val="99"/>
    <w:rPr>
      <w:vertAlign w:val="superscript"/>
    </w:rPr>
  </w:style>
  <w:style w:type="character" w:customStyle="1" w:styleId="37">
    <w:name w:val="页眉 字符"/>
    <w:basedOn w:val="32"/>
    <w:link w:val="21"/>
    <w:qFormat/>
    <w:uiPriority w:val="99"/>
    <w:rPr>
      <w:sz w:val="18"/>
      <w:szCs w:val="18"/>
    </w:rPr>
  </w:style>
  <w:style w:type="character" w:customStyle="1" w:styleId="38">
    <w:name w:val="页脚 字符"/>
    <w:basedOn w:val="32"/>
    <w:link w:val="20"/>
    <w:qFormat/>
    <w:uiPriority w:val="99"/>
    <w:rPr>
      <w:sz w:val="18"/>
      <w:szCs w:val="18"/>
    </w:rPr>
  </w:style>
  <w:style w:type="character" w:customStyle="1" w:styleId="39">
    <w:name w:val="标题 1 字符"/>
    <w:basedOn w:val="32"/>
    <w:link w:val="2"/>
    <w:qFormat/>
    <w:uiPriority w:val="0"/>
    <w:rPr>
      <w:rFonts w:ascii="黑体" w:hAnsi="黑体" w:eastAsia="黑体" w:cs="Times New Roman"/>
      <w:b/>
      <w:sz w:val="44"/>
      <w:szCs w:val="20"/>
    </w:rPr>
  </w:style>
  <w:style w:type="character" w:customStyle="1" w:styleId="40">
    <w:name w:val="标题 2 字符"/>
    <w:basedOn w:val="32"/>
    <w:autoRedefine/>
    <w:qFormat/>
    <w:uiPriority w:val="0"/>
    <w:rPr>
      <w:rFonts w:asciiTheme="majorHAnsi" w:hAnsiTheme="majorHAnsi" w:eastAsiaTheme="majorEastAsia" w:cstheme="majorBidi"/>
      <w:b/>
      <w:bCs/>
      <w:sz w:val="32"/>
      <w:szCs w:val="32"/>
    </w:rPr>
  </w:style>
  <w:style w:type="character" w:customStyle="1" w:styleId="41">
    <w:name w:val="标题 3 字符"/>
    <w:basedOn w:val="32"/>
    <w:link w:val="4"/>
    <w:qFormat/>
    <w:uiPriority w:val="9"/>
    <w:rPr>
      <w:rFonts w:ascii="黑体" w:hAnsi="黑体" w:eastAsia="黑体" w:cs="Times New Roman"/>
      <w:b/>
      <w:sz w:val="28"/>
      <w:szCs w:val="20"/>
    </w:rPr>
  </w:style>
  <w:style w:type="character" w:customStyle="1" w:styleId="42">
    <w:name w:val="标题 2 字符1"/>
    <w:basedOn w:val="32"/>
    <w:link w:val="3"/>
    <w:qFormat/>
    <w:uiPriority w:val="0"/>
    <w:rPr>
      <w:rFonts w:ascii="黑体" w:hAnsi="黑体" w:eastAsia="黑体" w:cs="Times New Roman"/>
      <w:b/>
      <w:sz w:val="32"/>
      <w:szCs w:val="20"/>
    </w:rPr>
  </w:style>
  <w:style w:type="paragraph" w:styleId="43">
    <w:name w:val="List Paragraph"/>
    <w:basedOn w:val="1"/>
    <w:autoRedefine/>
    <w:qFormat/>
    <w:uiPriority w:val="1"/>
    <w:pPr>
      <w:ind w:firstLine="420" w:firstLineChars="200"/>
    </w:pPr>
  </w:style>
  <w:style w:type="character" w:customStyle="1" w:styleId="44">
    <w:name w:val="题注 字符"/>
    <w:link w:val="13"/>
    <w:autoRedefine/>
    <w:qFormat/>
    <w:uiPriority w:val="0"/>
    <w:rPr>
      <w:rFonts w:eastAsia="黑体" w:asciiTheme="majorHAnsi" w:hAnsiTheme="majorHAnsi" w:cstheme="majorBidi"/>
      <w:sz w:val="20"/>
      <w:szCs w:val="20"/>
    </w:rPr>
  </w:style>
  <w:style w:type="character" w:customStyle="1" w:styleId="45">
    <w:name w:val="fontstyle01"/>
    <w:basedOn w:val="32"/>
    <w:autoRedefine/>
    <w:qFormat/>
    <w:uiPriority w:val="0"/>
    <w:rPr>
      <w:rFonts w:hint="eastAsia" w:ascii="仿宋_GB2312" w:eastAsia="仿宋_GB2312"/>
      <w:color w:val="000000"/>
      <w:sz w:val="32"/>
      <w:szCs w:val="32"/>
    </w:rPr>
  </w:style>
  <w:style w:type="paragraph" w:customStyle="1" w:styleId="46">
    <w:name w:val="表格内容"/>
    <w:qFormat/>
    <w:uiPriority w:val="0"/>
    <w:pPr>
      <w:jc w:val="center"/>
    </w:pPr>
    <w:rPr>
      <w:rFonts w:ascii="Times New Roman" w:hAnsi="Times New Roman" w:eastAsia="仿宋_GB2312" w:cs="Times New Roman"/>
      <w:kern w:val="2"/>
      <w:sz w:val="24"/>
      <w:szCs w:val="20"/>
      <w:lang w:val="en-US" w:eastAsia="zh-CN" w:bidi="ar-SA"/>
    </w:rPr>
  </w:style>
  <w:style w:type="character" w:customStyle="1" w:styleId="47">
    <w:name w:val="标题 4 字符"/>
    <w:basedOn w:val="32"/>
    <w:link w:val="5"/>
    <w:autoRedefine/>
    <w:qFormat/>
    <w:uiPriority w:val="0"/>
    <w:rPr>
      <w:rFonts w:ascii="黑体" w:hAnsi="黑体" w:eastAsia="黑体" w:cs="Times New Roman"/>
      <w:b/>
      <w:sz w:val="28"/>
      <w:szCs w:val="20"/>
    </w:rPr>
  </w:style>
  <w:style w:type="character" w:customStyle="1" w:styleId="48">
    <w:name w:val="标题 5 字符"/>
    <w:basedOn w:val="32"/>
    <w:link w:val="6"/>
    <w:qFormat/>
    <w:uiPriority w:val="0"/>
    <w:rPr>
      <w:rFonts w:ascii="TimesNewRoman" w:hAnsi="TimesNewRoman" w:eastAsia="仿宋" w:cs="Times New Roman"/>
      <w:sz w:val="28"/>
      <w:szCs w:val="20"/>
    </w:rPr>
  </w:style>
  <w:style w:type="character" w:customStyle="1" w:styleId="49">
    <w:name w:val="标题 6 字符"/>
    <w:basedOn w:val="32"/>
    <w:link w:val="7"/>
    <w:autoRedefine/>
    <w:qFormat/>
    <w:uiPriority w:val="0"/>
    <w:rPr>
      <w:rFonts w:ascii="黑体" w:hAnsi="黑体" w:eastAsia="黑体" w:cs="Times New Roman"/>
      <w:b/>
      <w:sz w:val="20"/>
      <w:szCs w:val="20"/>
    </w:rPr>
  </w:style>
  <w:style w:type="character" w:customStyle="1" w:styleId="50">
    <w:name w:val="标题 7 字符"/>
    <w:basedOn w:val="32"/>
    <w:link w:val="8"/>
    <w:autoRedefine/>
    <w:qFormat/>
    <w:uiPriority w:val="0"/>
    <w:rPr>
      <w:rFonts w:ascii="黑体" w:hAnsi="黑体" w:eastAsia="黑体" w:cs="Times New Roman"/>
      <w:b/>
      <w:sz w:val="20"/>
      <w:szCs w:val="20"/>
    </w:rPr>
  </w:style>
  <w:style w:type="character" w:customStyle="1" w:styleId="51">
    <w:name w:val="标题 8 字符"/>
    <w:basedOn w:val="32"/>
    <w:link w:val="9"/>
    <w:autoRedefine/>
    <w:qFormat/>
    <w:uiPriority w:val="0"/>
    <w:rPr>
      <w:rFonts w:ascii="Arial" w:hAnsi="Arial" w:eastAsia="黑体" w:cs="Times New Roman"/>
      <w:sz w:val="24"/>
      <w:szCs w:val="20"/>
    </w:rPr>
  </w:style>
  <w:style w:type="character" w:customStyle="1" w:styleId="52">
    <w:name w:val="标题 9 字符"/>
    <w:basedOn w:val="32"/>
    <w:link w:val="10"/>
    <w:autoRedefine/>
    <w:qFormat/>
    <w:uiPriority w:val="0"/>
    <w:rPr>
      <w:rFonts w:ascii="Arial" w:hAnsi="Arial" w:eastAsia="黑体" w:cs="Times New Roman"/>
      <w:szCs w:val="20"/>
    </w:rPr>
  </w:style>
  <w:style w:type="character" w:customStyle="1" w:styleId="53">
    <w:name w:val="文档结构图 字符"/>
    <w:basedOn w:val="32"/>
    <w:link w:val="14"/>
    <w:semiHidden/>
    <w:qFormat/>
    <w:uiPriority w:val="99"/>
    <w:rPr>
      <w:rFonts w:ascii="宋体" w:hAnsi="Times New Roman" w:eastAsia="仿宋_GB2312" w:cs="Times New Roman"/>
      <w:sz w:val="18"/>
      <w:szCs w:val="18"/>
    </w:rPr>
  </w:style>
  <w:style w:type="character" w:customStyle="1" w:styleId="54">
    <w:name w:val="批注文字 字符"/>
    <w:basedOn w:val="32"/>
    <w:link w:val="15"/>
    <w:semiHidden/>
    <w:qFormat/>
    <w:uiPriority w:val="99"/>
    <w:rPr>
      <w:rFonts w:ascii="Times New Roman" w:hAnsi="Times New Roman" w:eastAsia="仿宋_GB2312" w:cs="Times New Roman"/>
      <w:szCs w:val="20"/>
    </w:rPr>
  </w:style>
  <w:style w:type="character" w:customStyle="1" w:styleId="55">
    <w:name w:val="批注框文本 字符"/>
    <w:basedOn w:val="32"/>
    <w:link w:val="19"/>
    <w:autoRedefine/>
    <w:semiHidden/>
    <w:qFormat/>
    <w:uiPriority w:val="99"/>
    <w:rPr>
      <w:rFonts w:ascii="Times New Roman" w:hAnsi="Times New Roman" w:eastAsia="仿宋_GB2312" w:cs="Times New Roman"/>
      <w:sz w:val="18"/>
      <w:szCs w:val="18"/>
    </w:rPr>
  </w:style>
  <w:style w:type="character" w:customStyle="1" w:styleId="56">
    <w:name w:val="脚注文本 字符"/>
    <w:basedOn w:val="32"/>
    <w:link w:val="24"/>
    <w:qFormat/>
    <w:uiPriority w:val="99"/>
    <w:rPr>
      <w:rFonts w:ascii="Times New Roman" w:hAnsi="Times New Roman" w:eastAsia="仿宋_GB2312" w:cs="Times New Roman"/>
      <w:sz w:val="18"/>
      <w:szCs w:val="18"/>
    </w:rPr>
  </w:style>
  <w:style w:type="character" w:customStyle="1" w:styleId="57">
    <w:name w:val="批注主题 字符"/>
    <w:basedOn w:val="54"/>
    <w:link w:val="29"/>
    <w:semiHidden/>
    <w:qFormat/>
    <w:uiPriority w:val="99"/>
    <w:rPr>
      <w:rFonts w:ascii="Times New Roman" w:hAnsi="Times New Roman" w:eastAsia="仿宋_GB2312" w:cs="Times New Roman"/>
      <w:b/>
      <w:bCs/>
      <w:szCs w:val="20"/>
    </w:rPr>
  </w:style>
  <w:style w:type="character" w:customStyle="1" w:styleId="58">
    <w:name w:val="Char Char Char2"/>
    <w:qFormat/>
    <w:uiPriority w:val="0"/>
    <w:rPr>
      <w:rFonts w:eastAsia="宋体"/>
      <w:b/>
      <w:kern w:val="44"/>
      <w:sz w:val="44"/>
      <w:lang w:val="en-US" w:eastAsia="zh-CN"/>
    </w:rPr>
  </w:style>
  <w:style w:type="character" w:customStyle="1" w:styleId="59">
    <w:name w:val="副标题 Char"/>
    <w:link w:val="60"/>
    <w:qFormat/>
    <w:uiPriority w:val="0"/>
    <w:rPr>
      <w:rFonts w:ascii="Cambria" w:hAnsi="Cambria"/>
      <w:b/>
      <w:kern w:val="28"/>
      <w:sz w:val="32"/>
    </w:rPr>
  </w:style>
  <w:style w:type="paragraph" w:customStyle="1" w:styleId="60">
    <w:name w:val="副标题1"/>
    <w:basedOn w:val="1"/>
    <w:next w:val="1"/>
    <w:link w:val="59"/>
    <w:qFormat/>
    <w:uiPriority w:val="0"/>
    <w:pPr>
      <w:spacing w:before="240" w:after="60" w:line="312" w:lineRule="auto"/>
      <w:jc w:val="center"/>
      <w:outlineLvl w:val="1"/>
    </w:pPr>
    <w:rPr>
      <w:rFonts w:ascii="Cambria" w:hAnsi="Cambria" w:eastAsiaTheme="minorEastAsia" w:cstheme="minorBidi"/>
      <w:b/>
      <w:kern w:val="28"/>
      <w:sz w:val="32"/>
      <w:szCs w:val="22"/>
    </w:rPr>
  </w:style>
  <w:style w:type="character" w:customStyle="1" w:styleId="61">
    <w:name w:val="文档结构图 Char"/>
    <w:link w:val="62"/>
    <w:qFormat/>
    <w:uiPriority w:val="99"/>
    <w:rPr>
      <w:rFonts w:eastAsia="宋体"/>
      <w:shd w:val="clear" w:color="auto" w:fill="000080"/>
    </w:rPr>
  </w:style>
  <w:style w:type="paragraph" w:customStyle="1" w:styleId="62">
    <w:name w:val="文档结构图1"/>
    <w:basedOn w:val="1"/>
    <w:link w:val="61"/>
    <w:qFormat/>
    <w:uiPriority w:val="99"/>
    <w:pPr>
      <w:shd w:val="clear" w:color="auto" w:fill="000080"/>
    </w:pPr>
    <w:rPr>
      <w:rFonts w:eastAsia="宋体" w:asciiTheme="minorHAnsi" w:hAnsiTheme="minorHAnsi" w:cstheme="minorBidi"/>
      <w:szCs w:val="22"/>
    </w:rPr>
  </w:style>
  <w:style w:type="character" w:customStyle="1" w:styleId="63">
    <w:name w:val="HTML 样本1"/>
    <w:qFormat/>
    <w:uiPriority w:val="0"/>
    <w:rPr>
      <w:rFonts w:ascii="Courier New" w:hAnsi="Courier New"/>
    </w:rPr>
  </w:style>
  <w:style w:type="character" w:customStyle="1" w:styleId="64">
    <w:name w:val="HTML 引文1"/>
    <w:qFormat/>
    <w:uiPriority w:val="0"/>
    <w:rPr>
      <w:i/>
    </w:rPr>
  </w:style>
  <w:style w:type="character" w:customStyle="1" w:styleId="65">
    <w:name w:val="正文文本缩进 3 Char"/>
    <w:link w:val="66"/>
    <w:qFormat/>
    <w:uiPriority w:val="0"/>
    <w:rPr>
      <w:rFonts w:eastAsia="宋体"/>
      <w:sz w:val="16"/>
    </w:rPr>
  </w:style>
  <w:style w:type="paragraph" w:customStyle="1" w:styleId="66">
    <w:name w:val="正文文本缩进 31"/>
    <w:basedOn w:val="1"/>
    <w:link w:val="65"/>
    <w:qFormat/>
    <w:uiPriority w:val="0"/>
    <w:pPr>
      <w:spacing w:after="120"/>
      <w:ind w:left="420" w:leftChars="200"/>
    </w:pPr>
    <w:rPr>
      <w:rFonts w:eastAsia="宋体" w:asciiTheme="minorHAnsi" w:hAnsiTheme="minorHAnsi" w:cstheme="minorBidi"/>
      <w:sz w:val="16"/>
      <w:szCs w:val="22"/>
    </w:rPr>
  </w:style>
  <w:style w:type="character" w:customStyle="1" w:styleId="67">
    <w:name w:val="批注引用1"/>
    <w:qFormat/>
    <w:uiPriority w:val="0"/>
    <w:rPr>
      <w:sz w:val="21"/>
    </w:rPr>
  </w:style>
  <w:style w:type="character" w:customStyle="1" w:styleId="68">
    <w:name w:val="尾注引用1"/>
    <w:qFormat/>
    <w:uiPriority w:val="0"/>
    <w:rPr>
      <w:vertAlign w:val="superscript"/>
    </w:rPr>
  </w:style>
  <w:style w:type="character" w:customStyle="1" w:styleId="69">
    <w:name w:val="批注框文本 Char"/>
    <w:link w:val="70"/>
    <w:qFormat/>
    <w:uiPriority w:val="0"/>
    <w:rPr>
      <w:rFonts w:eastAsia="宋体"/>
      <w:sz w:val="18"/>
    </w:rPr>
  </w:style>
  <w:style w:type="paragraph" w:customStyle="1" w:styleId="70">
    <w:name w:val="批注框文本1"/>
    <w:basedOn w:val="1"/>
    <w:link w:val="69"/>
    <w:qFormat/>
    <w:uiPriority w:val="0"/>
    <w:rPr>
      <w:rFonts w:eastAsia="宋体" w:asciiTheme="minorHAnsi" w:hAnsiTheme="minorHAnsi" w:cstheme="minorBidi"/>
      <w:sz w:val="18"/>
      <w:szCs w:val="22"/>
    </w:rPr>
  </w:style>
  <w:style w:type="character" w:customStyle="1" w:styleId="71">
    <w:name w:val="HTML 键盘1"/>
    <w:qFormat/>
    <w:uiPriority w:val="0"/>
    <w:rPr>
      <w:rFonts w:ascii="Courier New" w:hAnsi="Courier New"/>
      <w:sz w:val="20"/>
    </w:rPr>
  </w:style>
  <w:style w:type="character" w:customStyle="1" w:styleId="72">
    <w:name w:val="页脚 Char"/>
    <w:link w:val="73"/>
    <w:qFormat/>
    <w:uiPriority w:val="99"/>
    <w:rPr>
      <w:rFonts w:eastAsia="宋体"/>
      <w:sz w:val="18"/>
    </w:rPr>
  </w:style>
  <w:style w:type="paragraph" w:customStyle="1" w:styleId="73">
    <w:name w:val="页脚1"/>
    <w:basedOn w:val="1"/>
    <w:link w:val="72"/>
    <w:qFormat/>
    <w:uiPriority w:val="99"/>
    <w:pPr>
      <w:tabs>
        <w:tab w:val="center" w:pos="4153"/>
        <w:tab w:val="right" w:pos="8306"/>
      </w:tabs>
      <w:jc w:val="left"/>
    </w:pPr>
    <w:rPr>
      <w:rFonts w:eastAsia="宋体" w:asciiTheme="minorHAnsi" w:hAnsiTheme="minorHAnsi" w:cstheme="minorBidi"/>
      <w:sz w:val="18"/>
      <w:szCs w:val="22"/>
    </w:rPr>
  </w:style>
  <w:style w:type="character" w:customStyle="1" w:styleId="74">
    <w:name w:val="脚注引用1"/>
    <w:autoRedefine/>
    <w:qFormat/>
    <w:uiPriority w:val="0"/>
    <w:rPr>
      <w:vertAlign w:val="superscript"/>
    </w:rPr>
  </w:style>
  <w:style w:type="character" w:customStyle="1" w:styleId="75">
    <w:name w:val="已访问的超链接1"/>
    <w:autoRedefine/>
    <w:qFormat/>
    <w:uiPriority w:val="0"/>
    <w:rPr>
      <w:color w:val="800080"/>
      <w:u w:val="single"/>
    </w:rPr>
  </w:style>
  <w:style w:type="character" w:customStyle="1" w:styleId="76">
    <w:name w:val="正文文本缩进 2 Char"/>
    <w:link w:val="77"/>
    <w:qFormat/>
    <w:uiPriority w:val="0"/>
    <w:rPr>
      <w:rFonts w:ascii="宋体" w:hAnsi="宋体" w:eastAsia="宋体"/>
    </w:rPr>
  </w:style>
  <w:style w:type="paragraph" w:customStyle="1" w:styleId="77">
    <w:name w:val="正文文本缩进 21"/>
    <w:basedOn w:val="1"/>
    <w:link w:val="76"/>
    <w:autoRedefine/>
    <w:qFormat/>
    <w:uiPriority w:val="0"/>
    <w:pPr>
      <w:spacing w:line="360" w:lineRule="auto"/>
      <w:ind w:right="12" w:rightChars="12" w:firstLine="489" w:firstLineChars="233"/>
    </w:pPr>
    <w:rPr>
      <w:rFonts w:ascii="宋体" w:hAnsi="宋体" w:eastAsia="宋体" w:cstheme="minorBidi"/>
      <w:szCs w:val="22"/>
    </w:rPr>
  </w:style>
  <w:style w:type="character" w:customStyle="1" w:styleId="78">
    <w:name w:val="标题 Char"/>
    <w:link w:val="79"/>
    <w:qFormat/>
    <w:uiPriority w:val="0"/>
    <w:rPr>
      <w:rFonts w:ascii="Cambria" w:hAnsi="Cambria" w:eastAsia="宋体"/>
      <w:b/>
      <w:sz w:val="32"/>
    </w:rPr>
  </w:style>
  <w:style w:type="paragraph" w:customStyle="1" w:styleId="79">
    <w:name w:val="标题1"/>
    <w:basedOn w:val="1"/>
    <w:link w:val="78"/>
    <w:qFormat/>
    <w:uiPriority w:val="0"/>
    <w:pPr>
      <w:spacing w:before="240" w:after="60"/>
      <w:jc w:val="center"/>
      <w:outlineLvl w:val="0"/>
    </w:pPr>
    <w:rPr>
      <w:rFonts w:ascii="Cambria" w:hAnsi="Cambria" w:eastAsia="宋体" w:cstheme="minorBidi"/>
      <w:b/>
      <w:sz w:val="32"/>
      <w:szCs w:val="22"/>
    </w:rPr>
  </w:style>
  <w:style w:type="character" w:customStyle="1" w:styleId="80">
    <w:name w:val="正文文本缩进 Char"/>
    <w:link w:val="81"/>
    <w:autoRedefine/>
    <w:qFormat/>
    <w:uiPriority w:val="0"/>
    <w:rPr>
      <w:rFonts w:eastAsia="宋体"/>
    </w:rPr>
  </w:style>
  <w:style w:type="paragraph" w:customStyle="1" w:styleId="81">
    <w:name w:val="正文文本缩进1"/>
    <w:basedOn w:val="1"/>
    <w:link w:val="80"/>
    <w:autoRedefine/>
    <w:qFormat/>
    <w:uiPriority w:val="0"/>
    <w:pPr>
      <w:spacing w:after="120"/>
      <w:ind w:left="420" w:leftChars="200"/>
    </w:pPr>
    <w:rPr>
      <w:rFonts w:eastAsia="宋体" w:asciiTheme="minorHAnsi" w:hAnsiTheme="minorHAnsi" w:cstheme="minorBidi"/>
      <w:szCs w:val="22"/>
    </w:rPr>
  </w:style>
  <w:style w:type="character" w:customStyle="1" w:styleId="82">
    <w:name w:val="HTML 缩写1"/>
    <w:basedOn w:val="32"/>
    <w:autoRedefine/>
    <w:qFormat/>
    <w:uiPriority w:val="0"/>
  </w:style>
  <w:style w:type="character" w:customStyle="1" w:styleId="83">
    <w:name w:val="脚注文本 Char"/>
    <w:link w:val="84"/>
    <w:qFormat/>
    <w:uiPriority w:val="0"/>
    <w:rPr>
      <w:rFonts w:eastAsia="宋体"/>
      <w:sz w:val="18"/>
    </w:rPr>
  </w:style>
  <w:style w:type="paragraph" w:customStyle="1" w:styleId="84">
    <w:name w:val="脚注文本1"/>
    <w:basedOn w:val="1"/>
    <w:link w:val="83"/>
    <w:qFormat/>
    <w:uiPriority w:val="0"/>
    <w:pPr>
      <w:jc w:val="left"/>
    </w:pPr>
    <w:rPr>
      <w:rFonts w:eastAsia="宋体" w:asciiTheme="minorHAnsi" w:hAnsiTheme="minorHAnsi" w:cstheme="minorBidi"/>
      <w:sz w:val="18"/>
      <w:szCs w:val="22"/>
    </w:rPr>
  </w:style>
  <w:style w:type="character" w:customStyle="1" w:styleId="85">
    <w:name w:val="HTML 定义1"/>
    <w:qFormat/>
    <w:uiPriority w:val="0"/>
    <w:rPr>
      <w:i/>
    </w:rPr>
  </w:style>
  <w:style w:type="character" w:customStyle="1" w:styleId="86">
    <w:name w:val="不明显强调1"/>
    <w:qFormat/>
    <w:uiPriority w:val="0"/>
    <w:rPr>
      <w:i/>
      <w:color w:val="808080"/>
    </w:rPr>
  </w:style>
  <w:style w:type="character" w:customStyle="1" w:styleId="87">
    <w:name w:val="批注主题 Char"/>
    <w:link w:val="88"/>
    <w:qFormat/>
    <w:uiPriority w:val="99"/>
    <w:rPr>
      <w:rFonts w:eastAsia="宋体"/>
      <w:b/>
    </w:rPr>
  </w:style>
  <w:style w:type="paragraph" w:customStyle="1" w:styleId="88">
    <w:name w:val="批注主题1"/>
    <w:basedOn w:val="89"/>
    <w:next w:val="89"/>
    <w:link w:val="87"/>
    <w:qFormat/>
    <w:uiPriority w:val="99"/>
    <w:rPr>
      <w:rFonts w:eastAsia="宋体" w:asciiTheme="minorHAnsi" w:hAnsiTheme="minorHAnsi" w:cstheme="minorBidi"/>
      <w:b/>
      <w:szCs w:val="22"/>
    </w:rPr>
  </w:style>
  <w:style w:type="paragraph" w:customStyle="1" w:styleId="89">
    <w:name w:val="批注文字1"/>
    <w:basedOn w:val="1"/>
    <w:link w:val="90"/>
    <w:qFormat/>
    <w:uiPriority w:val="0"/>
    <w:pPr>
      <w:jc w:val="left"/>
    </w:pPr>
  </w:style>
  <w:style w:type="character" w:customStyle="1" w:styleId="90">
    <w:name w:val="批注文字 Char"/>
    <w:link w:val="89"/>
    <w:qFormat/>
    <w:uiPriority w:val="0"/>
    <w:rPr>
      <w:rFonts w:ascii="Times New Roman" w:hAnsi="Times New Roman" w:eastAsia="仿宋_GB2312" w:cs="Times New Roman"/>
      <w:szCs w:val="20"/>
    </w:rPr>
  </w:style>
  <w:style w:type="character" w:customStyle="1" w:styleId="91">
    <w:name w:val="Plain Text Char Char Char Char Char"/>
    <w:qFormat/>
    <w:uiPriority w:val="0"/>
    <w:rPr>
      <w:rFonts w:ascii="宋体" w:hAnsi="Courier New" w:eastAsia="宋体"/>
      <w:kern w:val="2"/>
      <w:sz w:val="21"/>
      <w:lang w:val="en-US" w:eastAsia="zh-CN"/>
    </w:rPr>
  </w:style>
  <w:style w:type="character" w:customStyle="1" w:styleId="92">
    <w:name w:val="HTML 预设格式 Char"/>
    <w:link w:val="93"/>
    <w:qFormat/>
    <w:uiPriority w:val="0"/>
    <w:rPr>
      <w:rFonts w:ascii="Courier New" w:hAnsi="Courier New" w:eastAsia="宋体"/>
    </w:rPr>
  </w:style>
  <w:style w:type="paragraph" w:customStyle="1" w:styleId="93">
    <w:name w:val="HTML 预设格式1"/>
    <w:basedOn w:val="1"/>
    <w:link w:val="92"/>
    <w:qFormat/>
    <w:uiPriority w:val="0"/>
    <w:rPr>
      <w:rFonts w:ascii="Courier New" w:hAnsi="Courier New" w:eastAsia="宋体" w:cstheme="minorBidi"/>
      <w:szCs w:val="22"/>
    </w:rPr>
  </w:style>
  <w:style w:type="character" w:customStyle="1" w:styleId="94">
    <w:name w:val="个人撰写风格"/>
    <w:qFormat/>
    <w:uiPriority w:val="0"/>
    <w:rPr>
      <w:rFonts w:ascii="Arial" w:hAnsi="Arial" w:eastAsia="宋体"/>
      <w:color w:val="auto"/>
      <w:sz w:val="20"/>
    </w:rPr>
  </w:style>
  <w:style w:type="character" w:customStyle="1" w:styleId="95">
    <w:name w:val="Char Char Char1"/>
    <w:qFormat/>
    <w:uiPriority w:val="0"/>
    <w:rPr>
      <w:rFonts w:eastAsia="宋体"/>
      <w:b/>
      <w:kern w:val="44"/>
      <w:sz w:val="44"/>
      <w:lang w:val="en-US" w:eastAsia="zh-CN"/>
    </w:rPr>
  </w:style>
  <w:style w:type="character" w:customStyle="1" w:styleId="96">
    <w:name w:val="HTML 代码1"/>
    <w:qFormat/>
    <w:uiPriority w:val="0"/>
    <w:rPr>
      <w:rFonts w:ascii="Courier New" w:hAnsi="Courier New"/>
      <w:sz w:val="20"/>
    </w:rPr>
  </w:style>
  <w:style w:type="character" w:customStyle="1" w:styleId="97">
    <w:name w:val="纯文本 Char"/>
    <w:link w:val="98"/>
    <w:qFormat/>
    <w:uiPriority w:val="0"/>
    <w:rPr>
      <w:rFonts w:ascii="宋体" w:hAnsi="Courier New" w:eastAsia="宋体"/>
    </w:rPr>
  </w:style>
  <w:style w:type="paragraph" w:customStyle="1" w:styleId="98">
    <w:name w:val="纯文本1"/>
    <w:basedOn w:val="1"/>
    <w:link w:val="97"/>
    <w:qFormat/>
    <w:uiPriority w:val="0"/>
    <w:rPr>
      <w:rFonts w:ascii="宋体" w:hAnsi="Courier New" w:eastAsia="宋体" w:cstheme="minorBidi"/>
      <w:szCs w:val="22"/>
    </w:rPr>
  </w:style>
  <w:style w:type="character" w:customStyle="1" w:styleId="99">
    <w:name w:val="尾注文本 Char"/>
    <w:link w:val="100"/>
    <w:qFormat/>
    <w:uiPriority w:val="0"/>
    <w:rPr>
      <w:rFonts w:eastAsia="宋体"/>
    </w:rPr>
  </w:style>
  <w:style w:type="paragraph" w:customStyle="1" w:styleId="100">
    <w:name w:val="尾注文本1"/>
    <w:basedOn w:val="1"/>
    <w:link w:val="99"/>
    <w:qFormat/>
    <w:uiPriority w:val="0"/>
    <w:pPr>
      <w:jc w:val="left"/>
    </w:pPr>
    <w:rPr>
      <w:rFonts w:eastAsia="宋体" w:asciiTheme="minorHAnsi" w:hAnsiTheme="minorHAnsi" w:cstheme="minorBidi"/>
      <w:szCs w:val="22"/>
    </w:rPr>
  </w:style>
  <w:style w:type="character" w:customStyle="1" w:styleId="101">
    <w:name w:val="日期 Char"/>
    <w:link w:val="102"/>
    <w:qFormat/>
    <w:uiPriority w:val="0"/>
    <w:rPr>
      <w:rFonts w:eastAsia="宋体"/>
    </w:rPr>
  </w:style>
  <w:style w:type="paragraph" w:customStyle="1" w:styleId="102">
    <w:name w:val="日期1"/>
    <w:basedOn w:val="1"/>
    <w:next w:val="1"/>
    <w:link w:val="101"/>
    <w:qFormat/>
    <w:uiPriority w:val="0"/>
    <w:pPr>
      <w:ind w:left="100" w:leftChars="2500"/>
    </w:pPr>
    <w:rPr>
      <w:rFonts w:eastAsia="宋体" w:asciiTheme="minorHAnsi" w:hAnsiTheme="minorHAnsi" w:cstheme="minorBidi"/>
      <w:szCs w:val="22"/>
    </w:rPr>
  </w:style>
  <w:style w:type="character" w:customStyle="1" w:styleId="103">
    <w:name w:val="HTML 变量1"/>
    <w:qFormat/>
    <w:uiPriority w:val="0"/>
    <w:rPr>
      <w:i/>
    </w:rPr>
  </w:style>
  <w:style w:type="character" w:customStyle="1" w:styleId="104">
    <w:name w:val="HTML 地址 Char"/>
    <w:link w:val="105"/>
    <w:qFormat/>
    <w:uiPriority w:val="0"/>
    <w:rPr>
      <w:rFonts w:eastAsia="宋体"/>
      <w:i/>
    </w:rPr>
  </w:style>
  <w:style w:type="paragraph" w:customStyle="1" w:styleId="105">
    <w:name w:val="HTML 地址1"/>
    <w:basedOn w:val="1"/>
    <w:link w:val="104"/>
    <w:qFormat/>
    <w:uiPriority w:val="0"/>
    <w:rPr>
      <w:rFonts w:eastAsia="宋体" w:asciiTheme="minorHAnsi" w:hAnsiTheme="minorHAnsi" w:cstheme="minorBidi"/>
      <w:i/>
      <w:szCs w:val="22"/>
    </w:rPr>
  </w:style>
  <w:style w:type="character" w:customStyle="1" w:styleId="106">
    <w:name w:val="HTML 打字机1"/>
    <w:qFormat/>
    <w:uiPriority w:val="0"/>
    <w:rPr>
      <w:rFonts w:ascii="Courier New" w:hAnsi="Courier New"/>
      <w:sz w:val="20"/>
    </w:rPr>
  </w:style>
  <w:style w:type="character" w:customStyle="1" w:styleId="107">
    <w:name w:val="个人答复风格"/>
    <w:qFormat/>
    <w:uiPriority w:val="0"/>
    <w:rPr>
      <w:rFonts w:ascii="Arial" w:hAnsi="Arial" w:eastAsia="宋体"/>
      <w:color w:val="auto"/>
      <w:sz w:val="20"/>
    </w:rPr>
  </w:style>
  <w:style w:type="character" w:customStyle="1" w:styleId="108">
    <w:name w:val="正文文本 Char"/>
    <w:link w:val="109"/>
    <w:qFormat/>
    <w:uiPriority w:val="0"/>
    <w:rPr>
      <w:rFonts w:eastAsia="宋体"/>
    </w:rPr>
  </w:style>
  <w:style w:type="paragraph" w:customStyle="1" w:styleId="109">
    <w:name w:val="正文文本1"/>
    <w:basedOn w:val="1"/>
    <w:link w:val="108"/>
    <w:qFormat/>
    <w:uiPriority w:val="0"/>
    <w:pPr>
      <w:spacing w:after="120"/>
    </w:pPr>
    <w:rPr>
      <w:rFonts w:eastAsia="宋体" w:asciiTheme="minorHAnsi" w:hAnsiTheme="minorHAnsi" w:cstheme="minorBidi"/>
      <w:szCs w:val="22"/>
    </w:rPr>
  </w:style>
  <w:style w:type="character" w:customStyle="1" w:styleId="110">
    <w:name w:val="页眉 Char"/>
    <w:link w:val="111"/>
    <w:qFormat/>
    <w:uiPriority w:val="99"/>
    <w:rPr>
      <w:rFonts w:eastAsia="宋体"/>
      <w:sz w:val="18"/>
    </w:rPr>
  </w:style>
  <w:style w:type="paragraph" w:customStyle="1" w:styleId="111">
    <w:name w:val="页眉1"/>
    <w:basedOn w:val="1"/>
    <w:link w:val="110"/>
    <w:qFormat/>
    <w:uiPriority w:val="99"/>
    <w:pPr>
      <w:pBdr>
        <w:bottom w:val="single" w:color="auto" w:sz="6" w:space="1"/>
      </w:pBdr>
      <w:tabs>
        <w:tab w:val="center" w:pos="4153"/>
        <w:tab w:val="right" w:pos="8306"/>
      </w:tabs>
      <w:jc w:val="center"/>
    </w:pPr>
    <w:rPr>
      <w:rFonts w:eastAsia="宋体" w:asciiTheme="minorHAnsi" w:hAnsiTheme="minorHAnsi" w:cstheme="minorBidi"/>
      <w:sz w:val="18"/>
      <w:szCs w:val="22"/>
    </w:rPr>
  </w:style>
  <w:style w:type="character" w:customStyle="1" w:styleId="112">
    <w:name w:val="发布"/>
    <w:qFormat/>
    <w:uiPriority w:val="0"/>
    <w:rPr>
      <w:rFonts w:ascii="黑体" w:eastAsia="黑体"/>
      <w:spacing w:val="22"/>
      <w:w w:val="100"/>
      <w:position w:val="3"/>
      <w:sz w:val="28"/>
    </w:rPr>
  </w:style>
  <w:style w:type="character" w:customStyle="1" w:styleId="113">
    <w:name w:val="Char Char Char"/>
    <w:qFormat/>
    <w:uiPriority w:val="0"/>
    <w:rPr>
      <w:rFonts w:eastAsia="宋体"/>
      <w:b/>
      <w:kern w:val="44"/>
      <w:sz w:val="44"/>
      <w:lang w:val="en-US" w:eastAsia="zh-CN"/>
    </w:rPr>
  </w:style>
  <w:style w:type="character" w:customStyle="1" w:styleId="114">
    <w:name w:val="页码1"/>
    <w:basedOn w:val="32"/>
    <w:qFormat/>
    <w:uiPriority w:val="0"/>
  </w:style>
  <w:style w:type="paragraph" w:customStyle="1" w:styleId="115">
    <w:name w:val="样式 标题 3条标题1.1.1h33rd level3Head 3sect1.2.3H3level_3PIM ..."/>
    <w:basedOn w:val="4"/>
    <w:qFormat/>
    <w:uiPriority w:val="0"/>
    <w:pPr>
      <w:numPr>
        <w:ilvl w:val="0"/>
        <w:numId w:val="0"/>
      </w:numPr>
      <w:tabs>
        <w:tab w:val="left" w:pos="709"/>
      </w:tabs>
      <w:spacing w:beforeLines="100" w:afterLines="100" w:line="240" w:lineRule="auto"/>
      <w:ind w:left="709" w:hanging="709"/>
    </w:pPr>
    <w:rPr>
      <w:b w:val="0"/>
      <w:kern w:val="28"/>
      <w:sz w:val="30"/>
    </w:rPr>
  </w:style>
  <w:style w:type="paragraph" w:customStyle="1" w:styleId="116">
    <w:name w:val="无标题条"/>
    <w:next w:val="117"/>
    <w:qFormat/>
    <w:uiPriority w:val="0"/>
    <w:pPr>
      <w:jc w:val="both"/>
    </w:pPr>
    <w:rPr>
      <w:rFonts w:ascii="Times New Roman" w:hAnsi="Times New Roman" w:eastAsia="宋体" w:cs="Times New Roman"/>
      <w:kern w:val="2"/>
      <w:sz w:val="21"/>
      <w:szCs w:val="20"/>
      <w:lang w:val="en-US" w:eastAsia="zh-CN" w:bidi="ar-SA"/>
    </w:rPr>
  </w:style>
  <w:style w:type="paragraph" w:customStyle="1" w:styleId="117">
    <w:name w:val="段"/>
    <w:qFormat/>
    <w:uiPriority w:val="0"/>
    <w:pPr>
      <w:autoSpaceDE w:val="0"/>
      <w:autoSpaceDN w:val="0"/>
      <w:ind w:firstLine="200" w:firstLineChars="200"/>
      <w:jc w:val="both"/>
    </w:pPr>
    <w:rPr>
      <w:rFonts w:ascii="宋体" w:hAnsi="Times New Roman" w:eastAsia="宋体" w:cs="Times New Roman"/>
      <w:kern w:val="2"/>
      <w:sz w:val="21"/>
      <w:szCs w:val="20"/>
      <w:lang w:val="en-US" w:eastAsia="zh-CN" w:bidi="ar-SA"/>
    </w:rPr>
  </w:style>
  <w:style w:type="paragraph" w:customStyle="1" w:styleId="118">
    <w:name w:val="封面标准代替信息"/>
    <w:basedOn w:val="119"/>
    <w:qFormat/>
    <w:uiPriority w:val="0"/>
    <w:pPr>
      <w:spacing w:before="57"/>
    </w:pPr>
    <w:rPr>
      <w:rFonts w:ascii="宋体"/>
      <w:sz w:val="21"/>
    </w:rPr>
  </w:style>
  <w:style w:type="paragraph" w:customStyle="1" w:styleId="119">
    <w:name w:val="封面标准号2"/>
    <w:basedOn w:val="120"/>
    <w:qFormat/>
    <w:uiPriority w:val="0"/>
    <w:pPr>
      <w:adjustRightInd w:val="0"/>
      <w:spacing w:before="357" w:line="280" w:lineRule="exact"/>
    </w:pPr>
  </w:style>
  <w:style w:type="paragraph" w:customStyle="1" w:styleId="120">
    <w:name w:val="封面标准号1"/>
    <w:qFormat/>
    <w:uiPriority w:val="0"/>
    <w:pPr>
      <w:widowControl w:val="0"/>
      <w:kinsoku w:val="0"/>
      <w:overflowPunct w:val="0"/>
      <w:autoSpaceDE w:val="0"/>
      <w:autoSpaceDN w:val="0"/>
      <w:spacing w:before="308"/>
      <w:jc w:val="right"/>
      <w:textAlignment w:val="center"/>
    </w:pPr>
    <w:rPr>
      <w:rFonts w:ascii="Times New Roman" w:hAnsi="Times New Roman" w:eastAsia="宋体" w:cs="Times New Roman"/>
      <w:kern w:val="2"/>
      <w:sz w:val="28"/>
      <w:szCs w:val="20"/>
      <w:lang w:val="en-US" w:eastAsia="zh-CN" w:bidi="ar-SA"/>
    </w:rPr>
  </w:style>
  <w:style w:type="paragraph" w:customStyle="1" w:styleId="121">
    <w:name w:val="图表目录1"/>
    <w:basedOn w:val="1"/>
    <w:next w:val="1"/>
    <w:qFormat/>
    <w:uiPriority w:val="0"/>
    <w:pPr>
      <w:ind w:left="840" w:leftChars="200" w:hanging="420" w:hangingChars="200"/>
    </w:pPr>
  </w:style>
  <w:style w:type="paragraph" w:customStyle="1" w:styleId="122">
    <w:name w:val="CM6"/>
    <w:basedOn w:val="1"/>
    <w:next w:val="1"/>
    <w:qFormat/>
    <w:uiPriority w:val="0"/>
    <w:pPr>
      <w:autoSpaceDE w:val="0"/>
      <w:autoSpaceDN w:val="0"/>
      <w:spacing w:line="313" w:lineRule="atLeast"/>
      <w:jc w:val="left"/>
    </w:pPr>
    <w:rPr>
      <w:kern w:val="0"/>
      <w:sz w:val="24"/>
    </w:rPr>
  </w:style>
  <w:style w:type="paragraph" w:customStyle="1" w:styleId="123">
    <w:name w:val="前言、引言标题"/>
    <w:next w:val="1"/>
    <w:qFormat/>
    <w:uiPriority w:val="0"/>
    <w:pPr>
      <w:shd w:val="clear" w:color="FFFFFF" w:fill="FFFFFF"/>
      <w:spacing w:before="640" w:after="560"/>
      <w:jc w:val="center"/>
      <w:outlineLvl w:val="0"/>
    </w:pPr>
    <w:rPr>
      <w:rFonts w:ascii="黑体" w:hAnsi="Times New Roman" w:eastAsia="黑体" w:cs="Times New Roman"/>
      <w:kern w:val="2"/>
      <w:sz w:val="32"/>
      <w:szCs w:val="20"/>
      <w:lang w:val="en-US" w:eastAsia="zh-CN" w:bidi="ar-SA"/>
    </w:rPr>
  </w:style>
  <w:style w:type="paragraph" w:customStyle="1" w:styleId="124">
    <w:name w:val="xl33"/>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eastAsia="Arial Unicode MS"/>
      <w:color w:val="000000"/>
      <w:kern w:val="0"/>
      <w:sz w:val="24"/>
    </w:rPr>
  </w:style>
  <w:style w:type="paragraph" w:customStyle="1" w:styleId="125">
    <w:name w:val="标准书脚_偶数页"/>
    <w:qFormat/>
    <w:uiPriority w:val="0"/>
    <w:pPr>
      <w:spacing w:before="120"/>
    </w:pPr>
    <w:rPr>
      <w:rFonts w:ascii="Times New Roman" w:hAnsi="Times New Roman" w:eastAsia="宋体" w:cs="Times New Roman"/>
      <w:kern w:val="2"/>
      <w:sz w:val="18"/>
      <w:szCs w:val="20"/>
      <w:lang w:val="en-US" w:eastAsia="zh-CN" w:bidi="ar-SA"/>
    </w:rPr>
  </w:style>
  <w:style w:type="paragraph" w:customStyle="1" w:styleId="126">
    <w:name w:val="三级无标题条"/>
    <w:basedOn w:val="1"/>
    <w:qFormat/>
    <w:uiPriority w:val="0"/>
    <w:pPr>
      <w:tabs>
        <w:tab w:val="left" w:pos="1008"/>
      </w:tabs>
      <w:ind w:left="1008" w:hanging="1008"/>
    </w:pPr>
  </w:style>
  <w:style w:type="paragraph" w:customStyle="1" w:styleId="127">
    <w:name w:val="xl70"/>
    <w:basedOn w:val="1"/>
    <w:qFormat/>
    <w:uiPriority w:val="0"/>
    <w:pPr>
      <w:widowControl/>
      <w:pBdr>
        <w:bottom w:val="single" w:color="auto" w:sz="8" w:space="0"/>
        <w:right w:val="single" w:color="auto" w:sz="8" w:space="0"/>
      </w:pBdr>
      <w:spacing w:before="100" w:beforeAutospacing="1" w:after="100" w:afterAutospacing="1"/>
      <w:jc w:val="center"/>
    </w:pPr>
    <w:rPr>
      <w:kern w:val="0"/>
    </w:rPr>
  </w:style>
  <w:style w:type="paragraph" w:customStyle="1" w:styleId="128">
    <w:name w:val="Char Char Char3 Char Char Char Char1"/>
    <w:basedOn w:val="1"/>
    <w:qFormat/>
    <w:uiPriority w:val="0"/>
    <w:pPr>
      <w:spacing w:line="360" w:lineRule="auto"/>
    </w:pPr>
    <w:rPr>
      <w:sz w:val="24"/>
    </w:rPr>
  </w:style>
  <w:style w:type="paragraph" w:customStyle="1" w:styleId="129">
    <w:name w:val="xl84"/>
    <w:basedOn w:val="1"/>
    <w:qFormat/>
    <w:uiPriority w:val="0"/>
    <w:pPr>
      <w:widowControl/>
      <w:pBdr>
        <w:top w:val="single" w:color="auto" w:sz="8" w:space="0"/>
        <w:bottom w:val="single" w:color="auto" w:sz="8" w:space="0"/>
        <w:right w:val="single" w:color="auto" w:sz="8" w:space="0"/>
      </w:pBdr>
      <w:spacing w:before="100" w:beforeAutospacing="1" w:after="100" w:afterAutospacing="1"/>
      <w:jc w:val="center"/>
    </w:pPr>
    <w:rPr>
      <w:rFonts w:ascii="宋体" w:hAnsi="宋体"/>
      <w:kern w:val="0"/>
    </w:rPr>
  </w:style>
  <w:style w:type="paragraph" w:customStyle="1" w:styleId="130">
    <w:name w:val="font5"/>
    <w:basedOn w:val="1"/>
    <w:qFormat/>
    <w:uiPriority w:val="0"/>
    <w:pPr>
      <w:widowControl/>
      <w:spacing w:before="100" w:beforeAutospacing="1" w:after="100" w:afterAutospacing="1"/>
      <w:jc w:val="left"/>
    </w:pPr>
    <w:rPr>
      <w:color w:val="000000"/>
      <w:kern w:val="0"/>
    </w:rPr>
  </w:style>
  <w:style w:type="paragraph" w:customStyle="1" w:styleId="131">
    <w:name w:val="正文缩进1"/>
    <w:basedOn w:val="1"/>
    <w:qFormat/>
    <w:uiPriority w:val="0"/>
    <w:pPr>
      <w:spacing w:line="400" w:lineRule="exact"/>
      <w:ind w:firstLine="567"/>
    </w:pPr>
  </w:style>
  <w:style w:type="paragraph" w:customStyle="1" w:styleId="132">
    <w:name w:val="条文脚注"/>
    <w:basedOn w:val="84"/>
    <w:qFormat/>
    <w:uiPriority w:val="0"/>
    <w:pPr>
      <w:ind w:left="780" w:leftChars="200" w:hanging="360" w:hangingChars="200"/>
      <w:jc w:val="both"/>
    </w:pPr>
    <w:rPr>
      <w:rFonts w:ascii="宋体"/>
      <w:kern w:val="0"/>
    </w:rPr>
  </w:style>
  <w:style w:type="paragraph" w:customStyle="1" w:styleId="133">
    <w:name w:val="三级条标题"/>
    <w:basedOn w:val="134"/>
    <w:next w:val="1"/>
    <w:qFormat/>
    <w:uiPriority w:val="0"/>
    <w:pPr>
      <w:outlineLvl w:val="4"/>
    </w:pPr>
  </w:style>
  <w:style w:type="paragraph" w:customStyle="1" w:styleId="134">
    <w:name w:val="二级条标题"/>
    <w:basedOn w:val="135"/>
    <w:next w:val="1"/>
    <w:qFormat/>
    <w:uiPriority w:val="0"/>
    <w:pPr>
      <w:outlineLvl w:val="3"/>
    </w:pPr>
  </w:style>
  <w:style w:type="paragraph" w:customStyle="1" w:styleId="135">
    <w:name w:val="一级条标题"/>
    <w:basedOn w:val="136"/>
    <w:next w:val="1"/>
    <w:qFormat/>
    <w:uiPriority w:val="0"/>
    <w:pPr>
      <w:outlineLvl w:val="2"/>
    </w:pPr>
  </w:style>
  <w:style w:type="paragraph" w:customStyle="1" w:styleId="136">
    <w:name w:val="章标题"/>
    <w:next w:val="1"/>
    <w:qFormat/>
    <w:uiPriority w:val="0"/>
    <w:pPr>
      <w:spacing w:beforeLines="50" w:afterLines="50"/>
      <w:ind w:left="720"/>
      <w:jc w:val="both"/>
      <w:outlineLvl w:val="1"/>
    </w:pPr>
    <w:rPr>
      <w:rFonts w:ascii="黑体" w:hAnsi="Times New Roman" w:eastAsia="黑体" w:cs="Times New Roman"/>
      <w:kern w:val="2"/>
      <w:sz w:val="21"/>
      <w:szCs w:val="20"/>
      <w:lang w:val="en-US" w:eastAsia="zh-CN" w:bidi="ar-SA"/>
    </w:rPr>
  </w:style>
  <w:style w:type="paragraph" w:customStyle="1" w:styleId="137">
    <w:name w:val="注："/>
    <w:next w:val="117"/>
    <w:qFormat/>
    <w:uiPriority w:val="0"/>
    <w:pPr>
      <w:widowControl w:val="0"/>
      <w:tabs>
        <w:tab w:val="left" w:pos="1140"/>
      </w:tabs>
      <w:autoSpaceDE w:val="0"/>
      <w:autoSpaceDN w:val="0"/>
      <w:ind w:left="840" w:hanging="420"/>
      <w:jc w:val="both"/>
    </w:pPr>
    <w:rPr>
      <w:rFonts w:ascii="宋体" w:hAnsi="Times New Roman" w:eastAsia="宋体" w:cs="Times New Roman"/>
      <w:kern w:val="2"/>
      <w:sz w:val="18"/>
      <w:szCs w:val="20"/>
      <w:lang w:val="en-US" w:eastAsia="zh-CN" w:bidi="ar-SA"/>
    </w:rPr>
  </w:style>
  <w:style w:type="paragraph" w:customStyle="1" w:styleId="138">
    <w:name w:val="封面标准英文名称"/>
    <w:qFormat/>
    <w:uiPriority w:val="0"/>
    <w:pPr>
      <w:widowControl w:val="0"/>
      <w:spacing w:before="370" w:line="400" w:lineRule="exact"/>
      <w:jc w:val="center"/>
    </w:pPr>
    <w:rPr>
      <w:rFonts w:ascii="Times New Roman" w:hAnsi="Times New Roman" w:eastAsia="宋体" w:cs="Times New Roman"/>
      <w:kern w:val="2"/>
      <w:sz w:val="28"/>
      <w:szCs w:val="20"/>
      <w:lang w:val="en-US" w:eastAsia="zh-CN" w:bidi="ar-SA"/>
    </w:rPr>
  </w:style>
  <w:style w:type="paragraph" w:customStyle="1" w:styleId="139">
    <w:name w:val="列出段落1"/>
    <w:basedOn w:val="1"/>
    <w:qFormat/>
    <w:uiPriority w:val="0"/>
    <w:pPr>
      <w:ind w:firstLine="420" w:firstLineChars="200"/>
    </w:pPr>
    <w:rPr>
      <w:rFonts w:ascii="Calibri" w:hAnsi="Calibri"/>
    </w:rPr>
  </w:style>
  <w:style w:type="paragraph" w:customStyle="1" w:styleId="140">
    <w:name w:val="参考文献、索引标题"/>
    <w:basedOn w:val="123"/>
    <w:next w:val="1"/>
    <w:qFormat/>
    <w:uiPriority w:val="0"/>
    <w:pPr>
      <w:spacing w:after="200"/>
    </w:pPr>
    <w:rPr>
      <w:sz w:val="21"/>
    </w:rPr>
  </w:style>
  <w:style w:type="paragraph" w:customStyle="1" w:styleId="141">
    <w:name w:val="Char Char Char Char Char Char Char Char Char Char Char Char1"/>
    <w:basedOn w:val="1"/>
    <w:qFormat/>
    <w:uiPriority w:val="0"/>
    <w:pPr>
      <w:spacing w:line="240" w:lineRule="atLeast"/>
      <w:ind w:left="420" w:firstLine="420"/>
    </w:pPr>
    <w:rPr>
      <w:kern w:val="0"/>
    </w:rPr>
  </w:style>
  <w:style w:type="paragraph" w:customStyle="1" w:styleId="142">
    <w:name w:val="发布日期"/>
    <w:qFormat/>
    <w:uiPriority w:val="0"/>
    <w:rPr>
      <w:rFonts w:ascii="Times New Roman" w:hAnsi="Times New Roman" w:eastAsia="黑体" w:cs="Times New Roman"/>
      <w:kern w:val="2"/>
      <w:sz w:val="28"/>
      <w:szCs w:val="20"/>
      <w:lang w:val="en-US" w:eastAsia="zh-CN" w:bidi="ar-SA"/>
    </w:rPr>
  </w:style>
  <w:style w:type="paragraph" w:customStyle="1" w:styleId="143">
    <w:name w:val="Char Char Char Char"/>
    <w:basedOn w:val="1"/>
    <w:qFormat/>
    <w:uiPriority w:val="0"/>
    <w:rPr>
      <w:rFonts w:eastAsia="方正仿宋_GBK"/>
      <w:sz w:val="32"/>
    </w:rPr>
  </w:style>
  <w:style w:type="paragraph" w:customStyle="1" w:styleId="144">
    <w:name w:val="注×："/>
    <w:qFormat/>
    <w:uiPriority w:val="0"/>
    <w:pPr>
      <w:widowControl w:val="0"/>
      <w:tabs>
        <w:tab w:val="left" w:pos="630"/>
        <w:tab w:val="left" w:pos="900"/>
      </w:tabs>
      <w:autoSpaceDE w:val="0"/>
      <w:autoSpaceDN w:val="0"/>
      <w:ind w:left="900" w:hanging="500"/>
      <w:jc w:val="both"/>
    </w:pPr>
    <w:rPr>
      <w:rFonts w:ascii="宋体" w:hAnsi="Times New Roman" w:eastAsia="宋体" w:cs="Times New Roman"/>
      <w:kern w:val="2"/>
      <w:sz w:val="18"/>
      <w:szCs w:val="20"/>
      <w:lang w:val="en-US" w:eastAsia="zh-CN" w:bidi="ar-SA"/>
    </w:rPr>
  </w:style>
  <w:style w:type="paragraph" w:customStyle="1" w:styleId="145">
    <w:name w:val="字母编号列项（一级）"/>
    <w:qFormat/>
    <w:uiPriority w:val="0"/>
    <w:pPr>
      <w:ind w:left="840" w:leftChars="200" w:hanging="420" w:hangingChars="200"/>
      <w:jc w:val="both"/>
    </w:pPr>
    <w:rPr>
      <w:rFonts w:ascii="宋体" w:hAnsi="Times New Roman" w:eastAsia="宋体" w:cs="Times New Roman"/>
      <w:kern w:val="2"/>
      <w:sz w:val="21"/>
      <w:szCs w:val="20"/>
      <w:lang w:val="en-US" w:eastAsia="zh-CN" w:bidi="ar-SA"/>
    </w:rPr>
  </w:style>
  <w:style w:type="paragraph" w:customStyle="1" w:styleId="146">
    <w:name w:val="封面一致性程度标识"/>
    <w:qFormat/>
    <w:uiPriority w:val="0"/>
    <w:pPr>
      <w:spacing w:before="440" w:line="400" w:lineRule="exact"/>
      <w:jc w:val="center"/>
    </w:pPr>
    <w:rPr>
      <w:rFonts w:ascii="宋体" w:hAnsi="Times New Roman" w:eastAsia="宋体" w:cs="Times New Roman"/>
      <w:kern w:val="2"/>
      <w:sz w:val="28"/>
      <w:szCs w:val="20"/>
      <w:lang w:val="en-US" w:eastAsia="zh-CN" w:bidi="ar-SA"/>
    </w:rPr>
  </w:style>
  <w:style w:type="paragraph" w:customStyle="1" w:styleId="147">
    <w:name w:val="正文表标题"/>
    <w:next w:val="117"/>
    <w:qFormat/>
    <w:uiPriority w:val="0"/>
    <w:pPr>
      <w:jc w:val="center"/>
    </w:pPr>
    <w:rPr>
      <w:rFonts w:ascii="黑体" w:hAnsi="Times New Roman" w:eastAsia="黑体" w:cs="Times New Roman"/>
      <w:kern w:val="2"/>
      <w:sz w:val="21"/>
      <w:szCs w:val="20"/>
      <w:lang w:val="en-US" w:eastAsia="zh-CN" w:bidi="ar-SA"/>
    </w:rPr>
  </w:style>
  <w:style w:type="paragraph" w:customStyle="1" w:styleId="148">
    <w:name w:val="p0"/>
    <w:basedOn w:val="1"/>
    <w:qFormat/>
    <w:uiPriority w:val="0"/>
    <w:pPr>
      <w:widowControl/>
    </w:pPr>
    <w:rPr>
      <w:kern w:val="0"/>
    </w:rPr>
  </w:style>
  <w:style w:type="paragraph" w:customStyle="1" w:styleId="149">
    <w:name w:val="五级无标题条"/>
    <w:basedOn w:val="1"/>
    <w:qFormat/>
    <w:uiPriority w:val="0"/>
    <w:pPr>
      <w:tabs>
        <w:tab w:val="left" w:pos="1296"/>
      </w:tabs>
      <w:ind w:left="1296" w:hanging="1296"/>
    </w:pPr>
  </w:style>
  <w:style w:type="paragraph" w:customStyle="1" w:styleId="150">
    <w:name w:val="文献分类号"/>
    <w:qFormat/>
    <w:uiPriority w:val="0"/>
    <w:pPr>
      <w:widowControl w:val="0"/>
      <w:textAlignment w:val="center"/>
    </w:pPr>
    <w:rPr>
      <w:rFonts w:ascii="Times New Roman" w:hAnsi="Times New Roman" w:eastAsia="黑体" w:cs="Times New Roman"/>
      <w:kern w:val="2"/>
      <w:sz w:val="21"/>
      <w:szCs w:val="20"/>
      <w:lang w:val="en-US" w:eastAsia="zh-CN" w:bidi="ar-SA"/>
    </w:rPr>
  </w:style>
  <w:style w:type="paragraph" w:customStyle="1" w:styleId="151">
    <w:name w:val="图表脚注"/>
    <w:next w:val="117"/>
    <w:qFormat/>
    <w:uiPriority w:val="0"/>
    <w:pPr>
      <w:ind w:left="300" w:leftChars="200" w:hanging="100" w:hangingChars="100"/>
      <w:jc w:val="both"/>
    </w:pPr>
    <w:rPr>
      <w:rFonts w:ascii="宋体" w:hAnsi="Times New Roman" w:eastAsia="宋体" w:cs="Times New Roman"/>
      <w:kern w:val="2"/>
      <w:sz w:val="18"/>
      <w:szCs w:val="20"/>
      <w:lang w:val="en-US" w:eastAsia="zh-CN" w:bidi="ar-SA"/>
    </w:rPr>
  </w:style>
  <w:style w:type="paragraph" w:customStyle="1" w:styleId="152">
    <w:name w:val="Char2"/>
    <w:basedOn w:val="1"/>
    <w:qFormat/>
    <w:uiPriority w:val="0"/>
  </w:style>
  <w:style w:type="paragraph" w:customStyle="1" w:styleId="153">
    <w:name w:val="二级无标题条"/>
    <w:basedOn w:val="1"/>
    <w:qFormat/>
    <w:uiPriority w:val="0"/>
    <w:pPr>
      <w:tabs>
        <w:tab w:val="left" w:pos="864"/>
      </w:tabs>
      <w:ind w:left="864" w:hanging="864"/>
    </w:pPr>
  </w:style>
  <w:style w:type="paragraph" w:customStyle="1" w:styleId="154">
    <w:name w:val="发布部门"/>
    <w:next w:val="117"/>
    <w:qFormat/>
    <w:uiPriority w:val="0"/>
    <w:pPr>
      <w:jc w:val="center"/>
    </w:pPr>
    <w:rPr>
      <w:rFonts w:ascii="宋体" w:hAnsi="Times New Roman" w:eastAsia="宋体" w:cs="Times New Roman"/>
      <w:b/>
      <w:spacing w:val="20"/>
      <w:w w:val="135"/>
      <w:kern w:val="2"/>
      <w:sz w:val="36"/>
      <w:szCs w:val="20"/>
      <w:lang w:val="en-US" w:eastAsia="zh-CN" w:bidi="ar-SA"/>
    </w:rPr>
  </w:style>
  <w:style w:type="paragraph" w:customStyle="1" w:styleId="155">
    <w:name w:val="xl79"/>
    <w:basedOn w:val="1"/>
    <w:qFormat/>
    <w:uiPriority w:val="0"/>
    <w:pPr>
      <w:widowControl/>
      <w:pBdr>
        <w:left w:val="single" w:color="auto" w:sz="8" w:space="0"/>
      </w:pBdr>
      <w:spacing w:before="100" w:beforeAutospacing="1" w:after="100" w:afterAutospacing="1"/>
      <w:jc w:val="center"/>
    </w:pPr>
    <w:rPr>
      <w:rFonts w:ascii="宋体" w:hAnsi="宋体"/>
      <w:kern w:val="0"/>
    </w:rPr>
  </w:style>
  <w:style w:type="paragraph" w:customStyle="1" w:styleId="156">
    <w:name w:val="xl74"/>
    <w:basedOn w:val="1"/>
    <w:qFormat/>
    <w:uiPriority w:val="0"/>
    <w:pPr>
      <w:widowControl/>
      <w:pBdr>
        <w:bottom w:val="single" w:color="auto" w:sz="8" w:space="0"/>
        <w:right w:val="single" w:color="auto" w:sz="8" w:space="0"/>
      </w:pBdr>
      <w:spacing w:before="100" w:beforeAutospacing="1" w:after="100" w:afterAutospacing="1"/>
      <w:jc w:val="center"/>
    </w:pPr>
    <w:rPr>
      <w:rFonts w:ascii="宋体" w:hAnsi="宋体"/>
      <w:kern w:val="0"/>
    </w:rPr>
  </w:style>
  <w:style w:type="paragraph" w:customStyle="1" w:styleId="157">
    <w:name w:val="Char Char Char Char Char Char Char Char Char Char Char Char"/>
    <w:basedOn w:val="1"/>
    <w:qFormat/>
    <w:uiPriority w:val="0"/>
    <w:pPr>
      <w:spacing w:line="240" w:lineRule="atLeast"/>
      <w:ind w:left="420" w:firstLine="420"/>
    </w:pPr>
    <w:rPr>
      <w:kern w:val="0"/>
    </w:rPr>
  </w:style>
  <w:style w:type="paragraph" w:customStyle="1" w:styleId="158">
    <w:name w:val="xl76"/>
    <w:basedOn w:val="1"/>
    <w:qFormat/>
    <w:uiPriority w:val="0"/>
    <w:pPr>
      <w:widowControl/>
      <w:pBdr>
        <w:left w:val="single" w:color="auto" w:sz="8" w:space="0"/>
        <w:bottom w:val="single" w:color="auto" w:sz="8" w:space="0"/>
      </w:pBdr>
      <w:spacing w:before="100" w:beforeAutospacing="1" w:after="100" w:afterAutospacing="1"/>
      <w:jc w:val="center"/>
    </w:pPr>
    <w:rPr>
      <w:rFonts w:ascii="宋体" w:hAnsi="宋体"/>
      <w:kern w:val="0"/>
    </w:rPr>
  </w:style>
  <w:style w:type="paragraph" w:customStyle="1" w:styleId="159">
    <w:name w:val="xl71"/>
    <w:basedOn w:val="1"/>
    <w:qFormat/>
    <w:uiPriority w:val="0"/>
    <w:pPr>
      <w:widowControl/>
      <w:pBdr>
        <w:top w:val="single" w:color="auto" w:sz="8" w:space="0"/>
        <w:left w:val="single" w:color="auto" w:sz="8" w:space="0"/>
        <w:right w:val="single" w:color="auto" w:sz="8" w:space="0"/>
      </w:pBdr>
      <w:spacing w:before="100" w:beforeAutospacing="1" w:after="100" w:afterAutospacing="1"/>
      <w:jc w:val="center"/>
    </w:pPr>
    <w:rPr>
      <w:kern w:val="0"/>
    </w:rPr>
  </w:style>
  <w:style w:type="paragraph" w:customStyle="1" w:styleId="160">
    <w:name w:val="缩进"/>
    <w:basedOn w:val="1"/>
    <w:qFormat/>
    <w:uiPriority w:val="0"/>
    <w:pPr>
      <w:spacing w:line="640" w:lineRule="atLeast"/>
      <w:ind w:firstLine="200" w:firstLineChars="200"/>
    </w:pPr>
    <w:rPr>
      <w:rFonts w:hint="eastAsia" w:ascii="宋体"/>
      <w:kern w:val="0"/>
      <w:sz w:val="32"/>
    </w:rPr>
  </w:style>
  <w:style w:type="paragraph" w:customStyle="1" w:styleId="161">
    <w:name w:val="附录五级条标题"/>
    <w:basedOn w:val="162"/>
    <w:next w:val="117"/>
    <w:autoRedefine/>
    <w:qFormat/>
    <w:uiPriority w:val="0"/>
    <w:pPr>
      <w:tabs>
        <w:tab w:val="left" w:pos="1820"/>
        <w:tab w:val="left" w:pos="2240"/>
        <w:tab w:val="left" w:pos="2660"/>
        <w:tab w:val="left" w:pos="3080"/>
      </w:tabs>
      <w:outlineLvl w:val="6"/>
    </w:pPr>
  </w:style>
  <w:style w:type="paragraph" w:customStyle="1" w:styleId="162">
    <w:name w:val="附录四级条标题"/>
    <w:basedOn w:val="163"/>
    <w:next w:val="117"/>
    <w:qFormat/>
    <w:uiPriority w:val="0"/>
    <w:pPr>
      <w:tabs>
        <w:tab w:val="left" w:pos="1820"/>
        <w:tab w:val="left" w:pos="2240"/>
        <w:tab w:val="left" w:pos="2660"/>
        <w:tab w:val="left" w:pos="3080"/>
      </w:tabs>
      <w:ind w:left="3080"/>
      <w:outlineLvl w:val="5"/>
    </w:pPr>
  </w:style>
  <w:style w:type="paragraph" w:customStyle="1" w:styleId="163">
    <w:name w:val="附录三级条标题"/>
    <w:basedOn w:val="164"/>
    <w:next w:val="117"/>
    <w:qFormat/>
    <w:uiPriority w:val="0"/>
    <w:pPr>
      <w:tabs>
        <w:tab w:val="left" w:pos="1820"/>
        <w:tab w:val="left" w:pos="2240"/>
        <w:tab w:val="left" w:pos="2660"/>
      </w:tabs>
      <w:ind w:left="2660"/>
      <w:outlineLvl w:val="4"/>
    </w:pPr>
  </w:style>
  <w:style w:type="paragraph" w:customStyle="1" w:styleId="164">
    <w:name w:val="附录二级条标题"/>
    <w:basedOn w:val="165"/>
    <w:next w:val="117"/>
    <w:qFormat/>
    <w:uiPriority w:val="0"/>
    <w:pPr>
      <w:tabs>
        <w:tab w:val="left" w:pos="1820"/>
        <w:tab w:val="left" w:pos="2240"/>
      </w:tabs>
      <w:ind w:left="2240"/>
      <w:outlineLvl w:val="3"/>
    </w:pPr>
  </w:style>
  <w:style w:type="paragraph" w:customStyle="1" w:styleId="165">
    <w:name w:val="附录一级条标题"/>
    <w:basedOn w:val="166"/>
    <w:next w:val="117"/>
    <w:qFormat/>
    <w:uiPriority w:val="0"/>
    <w:pPr>
      <w:tabs>
        <w:tab w:val="left" w:pos="1820"/>
      </w:tabs>
      <w:autoSpaceDN w:val="0"/>
      <w:ind w:left="1820" w:hanging="420"/>
      <w:outlineLvl w:val="2"/>
    </w:pPr>
  </w:style>
  <w:style w:type="paragraph" w:customStyle="1" w:styleId="166">
    <w:name w:val="附录章标题"/>
    <w:next w:val="117"/>
    <w:autoRedefine/>
    <w:qFormat/>
    <w:uiPriority w:val="0"/>
    <w:pPr>
      <w:wordWrap w:val="0"/>
      <w:overflowPunct w:val="0"/>
      <w:autoSpaceDE w:val="0"/>
      <w:spacing w:beforeLines="50" w:afterLines="50"/>
      <w:jc w:val="center"/>
      <w:textAlignment w:val="baseline"/>
      <w:outlineLvl w:val="1"/>
    </w:pPr>
    <w:rPr>
      <w:rFonts w:ascii="黑体" w:hAnsi="Times New Roman" w:eastAsia="黑体" w:cs="Times New Roman"/>
      <w:kern w:val="21"/>
      <w:sz w:val="21"/>
      <w:szCs w:val="20"/>
      <w:lang w:val="en-US" w:eastAsia="zh-CN" w:bidi="ar-SA"/>
    </w:rPr>
  </w:style>
  <w:style w:type="paragraph" w:customStyle="1" w:styleId="167">
    <w:name w:val="样式 标题 1h11st levelSection Headl1章标题 1featurehead标题 1，宋体，三..."/>
    <w:basedOn w:val="3"/>
    <w:qFormat/>
    <w:uiPriority w:val="0"/>
    <w:pPr>
      <w:numPr>
        <w:ilvl w:val="0"/>
        <w:numId w:val="0"/>
      </w:numPr>
      <w:spacing w:before="300"/>
      <w:ind w:left="567" w:hanging="567"/>
    </w:pPr>
    <w:rPr>
      <w:rFonts w:ascii="STXihei" w:hAnsi="STXihei" w:eastAsia="STXihei"/>
    </w:rPr>
  </w:style>
  <w:style w:type="paragraph" w:customStyle="1" w:styleId="168">
    <w:name w:val="其他发布部门"/>
    <w:basedOn w:val="1"/>
    <w:qFormat/>
    <w:uiPriority w:val="0"/>
    <w:pPr>
      <w:widowControl/>
      <w:spacing w:line="0" w:lineRule="atLeast"/>
      <w:jc w:val="center"/>
    </w:pPr>
    <w:rPr>
      <w:rFonts w:ascii="黑体" w:eastAsia="黑体"/>
      <w:spacing w:val="20"/>
      <w:w w:val="135"/>
      <w:kern w:val="0"/>
      <w:sz w:val="36"/>
    </w:rPr>
  </w:style>
  <w:style w:type="paragraph" w:customStyle="1" w:styleId="169">
    <w:name w:val="正文首行缩进 21"/>
    <w:basedOn w:val="1"/>
    <w:autoRedefine/>
    <w:qFormat/>
    <w:uiPriority w:val="0"/>
    <w:pPr>
      <w:spacing w:line="440" w:lineRule="exact"/>
      <w:ind w:firstLine="510"/>
    </w:pPr>
  </w:style>
  <w:style w:type="paragraph" w:customStyle="1" w:styleId="170">
    <w:name w:val="Char"/>
    <w:basedOn w:val="1"/>
    <w:qFormat/>
    <w:uiPriority w:val="0"/>
    <w:pPr>
      <w:spacing w:line="240" w:lineRule="atLeast"/>
      <w:ind w:left="420" w:firstLine="420"/>
    </w:pPr>
    <w:rPr>
      <w:kern w:val="0"/>
    </w:rPr>
  </w:style>
  <w:style w:type="paragraph" w:customStyle="1" w:styleId="171">
    <w:name w:val="示例"/>
    <w:next w:val="117"/>
    <w:qFormat/>
    <w:uiPriority w:val="0"/>
    <w:pPr>
      <w:tabs>
        <w:tab w:val="left" w:pos="1120"/>
      </w:tabs>
      <w:ind w:firstLine="400"/>
      <w:jc w:val="both"/>
    </w:pPr>
    <w:rPr>
      <w:rFonts w:ascii="宋体" w:hAnsi="Times New Roman" w:eastAsia="宋体" w:cs="Times New Roman"/>
      <w:kern w:val="2"/>
      <w:sz w:val="18"/>
      <w:szCs w:val="20"/>
      <w:lang w:val="en-US" w:eastAsia="zh-CN" w:bidi="ar-SA"/>
    </w:rPr>
  </w:style>
  <w:style w:type="paragraph" w:customStyle="1" w:styleId="172">
    <w:name w:val="Char Char Char Char Char Char Char Char Char Char Char Char2"/>
    <w:basedOn w:val="1"/>
    <w:qFormat/>
    <w:uiPriority w:val="0"/>
    <w:pPr>
      <w:spacing w:line="240" w:lineRule="atLeast"/>
      <w:ind w:left="420" w:firstLine="420"/>
    </w:pPr>
    <w:rPr>
      <w:kern w:val="0"/>
    </w:rPr>
  </w:style>
  <w:style w:type="paragraph" w:customStyle="1" w:styleId="173">
    <w:name w:val="Char Char Char3 Char Char Char Char"/>
    <w:basedOn w:val="1"/>
    <w:qFormat/>
    <w:uiPriority w:val="0"/>
    <w:pPr>
      <w:spacing w:line="360" w:lineRule="auto"/>
    </w:pPr>
    <w:rPr>
      <w:sz w:val="24"/>
    </w:rPr>
  </w:style>
  <w:style w:type="paragraph" w:customStyle="1" w:styleId="174">
    <w:name w:val="Char1"/>
    <w:basedOn w:val="1"/>
    <w:qFormat/>
    <w:uiPriority w:val="0"/>
  </w:style>
  <w:style w:type="paragraph" w:customStyle="1" w:styleId="175">
    <w:name w:val="列项·"/>
    <w:qFormat/>
    <w:uiPriority w:val="0"/>
    <w:pPr>
      <w:tabs>
        <w:tab w:val="left" w:pos="840"/>
        <w:tab w:val="left" w:pos="1140"/>
      </w:tabs>
      <w:jc w:val="both"/>
    </w:pPr>
    <w:rPr>
      <w:rFonts w:ascii="宋体" w:hAnsi="Times New Roman" w:eastAsia="宋体" w:cs="Times New Roman"/>
      <w:kern w:val="2"/>
      <w:sz w:val="21"/>
      <w:szCs w:val="20"/>
      <w:lang w:val="en-US" w:eastAsia="zh-CN" w:bidi="ar-SA"/>
    </w:rPr>
  </w:style>
  <w:style w:type="paragraph" w:customStyle="1" w:styleId="176">
    <w:name w:val="xl85"/>
    <w:basedOn w:val="1"/>
    <w:qFormat/>
    <w:uiPriority w:val="0"/>
    <w:pPr>
      <w:widowControl/>
      <w:pBdr>
        <w:top w:val="single" w:color="auto" w:sz="8" w:space="0"/>
      </w:pBdr>
      <w:spacing w:before="100" w:beforeAutospacing="1" w:after="100" w:afterAutospacing="1"/>
      <w:jc w:val="center"/>
    </w:pPr>
    <w:rPr>
      <w:rFonts w:ascii="宋体" w:hAnsi="宋体"/>
      <w:kern w:val="0"/>
    </w:rPr>
  </w:style>
  <w:style w:type="paragraph" w:customStyle="1" w:styleId="177">
    <w:name w:val="标准书眉_奇数页"/>
    <w:next w:val="1"/>
    <w:qFormat/>
    <w:uiPriority w:val="0"/>
    <w:pPr>
      <w:tabs>
        <w:tab w:val="center" w:pos="4154"/>
        <w:tab w:val="right" w:pos="8306"/>
      </w:tabs>
      <w:spacing w:after="120"/>
      <w:jc w:val="right"/>
    </w:pPr>
    <w:rPr>
      <w:rFonts w:ascii="Times New Roman" w:hAnsi="Times New Roman" w:eastAsia="宋体" w:cs="Times New Roman"/>
      <w:kern w:val="2"/>
      <w:sz w:val="21"/>
      <w:szCs w:val="20"/>
      <w:lang w:val="en-US" w:eastAsia="zh-CN" w:bidi="ar-SA"/>
    </w:rPr>
  </w:style>
  <w:style w:type="paragraph" w:customStyle="1" w:styleId="178">
    <w:name w:val="font6"/>
    <w:basedOn w:val="1"/>
    <w:qFormat/>
    <w:uiPriority w:val="0"/>
    <w:pPr>
      <w:widowControl/>
      <w:spacing w:before="100" w:beforeAutospacing="1" w:after="100" w:afterAutospacing="1"/>
      <w:jc w:val="left"/>
    </w:pPr>
    <w:rPr>
      <w:rFonts w:ascii="宋体" w:hAnsi="宋体"/>
      <w:color w:val="000000"/>
      <w:kern w:val="0"/>
    </w:rPr>
  </w:style>
  <w:style w:type="paragraph" w:customStyle="1" w:styleId="179">
    <w:name w:val="附录表标题"/>
    <w:next w:val="117"/>
    <w:qFormat/>
    <w:uiPriority w:val="0"/>
    <w:pPr>
      <w:jc w:val="center"/>
      <w:textAlignment w:val="baseline"/>
    </w:pPr>
    <w:rPr>
      <w:rFonts w:ascii="黑体" w:hAnsi="Times New Roman" w:eastAsia="黑体" w:cs="Times New Roman"/>
      <w:kern w:val="21"/>
      <w:sz w:val="21"/>
      <w:szCs w:val="20"/>
      <w:lang w:val="en-US" w:eastAsia="zh-CN" w:bidi="ar-SA"/>
    </w:rPr>
  </w:style>
  <w:style w:type="paragraph" w:customStyle="1" w:styleId="180">
    <w:name w:val="xl82"/>
    <w:basedOn w:val="1"/>
    <w:qFormat/>
    <w:uiPriority w:val="0"/>
    <w:pPr>
      <w:widowControl/>
      <w:pBdr>
        <w:bottom w:val="single" w:color="auto" w:sz="8" w:space="0"/>
      </w:pBdr>
      <w:spacing w:before="100" w:beforeAutospacing="1" w:after="100" w:afterAutospacing="1"/>
      <w:jc w:val="center"/>
    </w:pPr>
    <w:rPr>
      <w:rFonts w:ascii="宋体" w:hAnsi="宋体"/>
      <w:kern w:val="0"/>
    </w:rPr>
  </w:style>
  <w:style w:type="paragraph" w:customStyle="1" w:styleId="181">
    <w:name w:val="标准书脚_奇数页"/>
    <w:qFormat/>
    <w:uiPriority w:val="0"/>
    <w:pPr>
      <w:spacing w:before="120"/>
      <w:jc w:val="right"/>
    </w:pPr>
    <w:rPr>
      <w:rFonts w:ascii="Times New Roman" w:hAnsi="Times New Roman" w:eastAsia="宋体" w:cs="Times New Roman"/>
      <w:kern w:val="2"/>
      <w:sz w:val="18"/>
      <w:szCs w:val="20"/>
      <w:lang w:val="en-US" w:eastAsia="zh-CN" w:bidi="ar-SA"/>
    </w:rPr>
  </w:style>
  <w:style w:type="paragraph" w:customStyle="1" w:styleId="182">
    <w:name w:val="封面正文"/>
    <w:qFormat/>
    <w:uiPriority w:val="0"/>
    <w:pPr>
      <w:jc w:val="both"/>
    </w:pPr>
    <w:rPr>
      <w:rFonts w:ascii="Times New Roman" w:hAnsi="Times New Roman" w:eastAsia="宋体" w:cs="Times New Roman"/>
      <w:kern w:val="2"/>
      <w:sz w:val="21"/>
      <w:szCs w:val="20"/>
      <w:lang w:val="en-US" w:eastAsia="zh-CN" w:bidi="ar-SA"/>
    </w:rPr>
  </w:style>
  <w:style w:type="paragraph" w:customStyle="1" w:styleId="183">
    <w:name w:val="封面标准名称"/>
    <w:qFormat/>
    <w:uiPriority w:val="0"/>
    <w:pPr>
      <w:widowControl w:val="0"/>
      <w:spacing w:line="680" w:lineRule="exact"/>
      <w:jc w:val="center"/>
      <w:textAlignment w:val="center"/>
    </w:pPr>
    <w:rPr>
      <w:rFonts w:ascii="黑体" w:hAnsi="Times New Roman" w:eastAsia="黑体" w:cs="Times New Roman"/>
      <w:kern w:val="2"/>
      <w:sz w:val="52"/>
      <w:szCs w:val="20"/>
      <w:lang w:val="en-US" w:eastAsia="zh-CN" w:bidi="ar-SA"/>
    </w:rPr>
  </w:style>
  <w:style w:type="paragraph" w:customStyle="1" w:styleId="184">
    <w:name w:val="封面标准文稿编辑信息"/>
    <w:qFormat/>
    <w:uiPriority w:val="0"/>
    <w:pPr>
      <w:spacing w:before="180" w:line="180" w:lineRule="exact"/>
      <w:jc w:val="center"/>
    </w:pPr>
    <w:rPr>
      <w:rFonts w:ascii="宋体" w:hAnsi="Times New Roman" w:eastAsia="宋体" w:cs="Times New Roman"/>
      <w:kern w:val="2"/>
      <w:sz w:val="21"/>
      <w:szCs w:val="20"/>
      <w:lang w:val="en-US" w:eastAsia="zh-CN" w:bidi="ar-SA"/>
    </w:rPr>
  </w:style>
  <w:style w:type="paragraph" w:customStyle="1" w:styleId="185">
    <w:name w:val="实施日期"/>
    <w:basedOn w:val="142"/>
    <w:qFormat/>
    <w:uiPriority w:val="0"/>
    <w:pPr>
      <w:jc w:val="right"/>
    </w:pPr>
  </w:style>
  <w:style w:type="paragraph" w:customStyle="1" w:styleId="186">
    <w:name w:val="xl80"/>
    <w:basedOn w:val="1"/>
    <w:qFormat/>
    <w:uiPriority w:val="0"/>
    <w:pPr>
      <w:widowControl/>
      <w:pBdr>
        <w:right w:val="single" w:color="auto" w:sz="8" w:space="0"/>
      </w:pBdr>
      <w:spacing w:before="100" w:beforeAutospacing="1" w:after="100" w:afterAutospacing="1"/>
      <w:jc w:val="center"/>
    </w:pPr>
    <w:rPr>
      <w:rFonts w:ascii="宋体" w:hAnsi="宋体"/>
      <w:kern w:val="0"/>
    </w:rPr>
  </w:style>
  <w:style w:type="paragraph" w:customStyle="1" w:styleId="187">
    <w:name w:val="xl77"/>
    <w:basedOn w:val="1"/>
    <w:qFormat/>
    <w:uiPriority w:val="0"/>
    <w:pPr>
      <w:widowControl/>
      <w:pBdr>
        <w:top w:val="single" w:color="auto" w:sz="8" w:space="0"/>
        <w:left w:val="single" w:color="auto" w:sz="8" w:space="0"/>
        <w:right w:val="single" w:color="auto" w:sz="8" w:space="0"/>
      </w:pBdr>
      <w:spacing w:before="100" w:beforeAutospacing="1" w:after="100" w:afterAutospacing="1"/>
      <w:jc w:val="center"/>
    </w:pPr>
    <w:rPr>
      <w:rFonts w:ascii="宋体" w:hAnsi="宋体"/>
      <w:kern w:val="0"/>
    </w:rPr>
  </w:style>
  <w:style w:type="paragraph" w:customStyle="1" w:styleId="188">
    <w:name w:val="xl72"/>
    <w:basedOn w:val="1"/>
    <w:qFormat/>
    <w:uiPriority w:val="0"/>
    <w:pPr>
      <w:widowControl/>
      <w:pBdr>
        <w:left w:val="single" w:color="auto" w:sz="8" w:space="0"/>
        <w:bottom w:val="single" w:color="auto" w:sz="8" w:space="0"/>
        <w:right w:val="single" w:color="auto" w:sz="8" w:space="0"/>
      </w:pBdr>
      <w:spacing w:before="100" w:beforeAutospacing="1" w:after="100" w:afterAutospacing="1"/>
      <w:jc w:val="center"/>
    </w:pPr>
    <w:rPr>
      <w:kern w:val="0"/>
    </w:rPr>
  </w:style>
  <w:style w:type="paragraph" w:customStyle="1" w:styleId="189">
    <w:name w:val="Char Char Char3 Char Char Char Char2"/>
    <w:basedOn w:val="1"/>
    <w:qFormat/>
    <w:uiPriority w:val="0"/>
    <w:pPr>
      <w:spacing w:line="360" w:lineRule="auto"/>
    </w:pPr>
    <w:rPr>
      <w:sz w:val="24"/>
    </w:rPr>
  </w:style>
  <w:style w:type="paragraph" w:customStyle="1" w:styleId="190">
    <w:name w:val="封面标准文稿类别"/>
    <w:qFormat/>
    <w:uiPriority w:val="0"/>
    <w:pPr>
      <w:spacing w:before="440" w:line="400" w:lineRule="exact"/>
      <w:jc w:val="center"/>
    </w:pPr>
    <w:rPr>
      <w:rFonts w:ascii="宋体" w:hAnsi="Times New Roman" w:eastAsia="宋体" w:cs="Times New Roman"/>
      <w:kern w:val="2"/>
      <w:sz w:val="24"/>
      <w:szCs w:val="20"/>
      <w:lang w:val="en-US" w:eastAsia="zh-CN" w:bidi="ar-SA"/>
    </w:rPr>
  </w:style>
  <w:style w:type="paragraph" w:customStyle="1" w:styleId="191">
    <w:name w:val="列项——"/>
    <w:qFormat/>
    <w:uiPriority w:val="0"/>
    <w:pPr>
      <w:widowControl w:val="0"/>
      <w:tabs>
        <w:tab w:val="left" w:pos="1140"/>
      </w:tabs>
      <w:ind w:left="425" w:hanging="425"/>
      <w:jc w:val="both"/>
    </w:pPr>
    <w:rPr>
      <w:rFonts w:ascii="宋体" w:hAnsi="Times New Roman" w:eastAsia="宋体" w:cs="Times New Roman"/>
      <w:kern w:val="2"/>
      <w:sz w:val="21"/>
      <w:szCs w:val="20"/>
      <w:lang w:val="en-US" w:eastAsia="zh-CN" w:bidi="ar-SA"/>
    </w:rPr>
  </w:style>
  <w:style w:type="paragraph" w:customStyle="1" w:styleId="192">
    <w:name w:val="附录图标题"/>
    <w:next w:val="117"/>
    <w:qFormat/>
    <w:uiPriority w:val="0"/>
    <w:pPr>
      <w:jc w:val="center"/>
    </w:pPr>
    <w:rPr>
      <w:rFonts w:ascii="黑体" w:hAnsi="Times New Roman" w:eastAsia="黑体" w:cs="Times New Roman"/>
      <w:kern w:val="2"/>
      <w:sz w:val="21"/>
      <w:szCs w:val="20"/>
      <w:lang w:val="en-US" w:eastAsia="zh-CN" w:bidi="ar-SA"/>
    </w:rPr>
  </w:style>
  <w:style w:type="paragraph" w:customStyle="1" w:styleId="193">
    <w:name w:val="数字编号列项（二级）"/>
    <w:qFormat/>
    <w:uiPriority w:val="0"/>
    <w:pPr>
      <w:ind w:left="1260" w:leftChars="400" w:hanging="420" w:hangingChars="200"/>
      <w:jc w:val="both"/>
    </w:pPr>
    <w:rPr>
      <w:rFonts w:ascii="宋体" w:hAnsi="Times New Roman" w:eastAsia="宋体" w:cs="Times New Roman"/>
      <w:kern w:val="2"/>
      <w:sz w:val="21"/>
      <w:szCs w:val="20"/>
      <w:lang w:val="en-US" w:eastAsia="zh-CN" w:bidi="ar-SA"/>
    </w:rPr>
  </w:style>
  <w:style w:type="paragraph" w:customStyle="1" w:styleId="194">
    <w:name w:val="其他标准称谓"/>
    <w:qFormat/>
    <w:uiPriority w:val="0"/>
    <w:pPr>
      <w:spacing w:line="0" w:lineRule="atLeast"/>
      <w:jc w:val="distribute"/>
    </w:pPr>
    <w:rPr>
      <w:rFonts w:ascii="黑体" w:hAnsi="宋体" w:eastAsia="黑体" w:cs="Times New Roman"/>
      <w:kern w:val="2"/>
      <w:sz w:val="52"/>
      <w:szCs w:val="20"/>
      <w:lang w:val="en-US" w:eastAsia="zh-CN" w:bidi="ar-SA"/>
    </w:rPr>
  </w:style>
  <w:style w:type="paragraph" w:customStyle="1" w:styleId="195">
    <w:name w:val="Char Char18"/>
    <w:basedOn w:val="1"/>
    <w:qFormat/>
    <w:uiPriority w:val="0"/>
    <w:pPr>
      <w:spacing w:line="400" w:lineRule="exact"/>
    </w:pPr>
    <w:rPr>
      <w:rFonts w:ascii="Tahoma" w:hAnsi="Tahoma"/>
      <w:sz w:val="24"/>
    </w:rPr>
  </w:style>
  <w:style w:type="paragraph" w:customStyle="1" w:styleId="196">
    <w:name w:val="修订1"/>
    <w:qFormat/>
    <w:uiPriority w:val="0"/>
    <w:rPr>
      <w:rFonts w:ascii="Times New Roman" w:hAnsi="Times New Roman" w:eastAsia="宋体" w:cs="Times New Roman"/>
      <w:kern w:val="2"/>
      <w:sz w:val="21"/>
      <w:szCs w:val="20"/>
      <w:lang w:val="en-US" w:eastAsia="zh-CN" w:bidi="ar-SA"/>
    </w:rPr>
  </w:style>
  <w:style w:type="paragraph" w:customStyle="1" w:styleId="197">
    <w:name w:val="正文图标题"/>
    <w:next w:val="117"/>
    <w:qFormat/>
    <w:uiPriority w:val="0"/>
    <w:pPr>
      <w:jc w:val="center"/>
    </w:pPr>
    <w:rPr>
      <w:rFonts w:ascii="黑体" w:hAnsi="Times New Roman" w:eastAsia="黑体" w:cs="Times New Roman"/>
      <w:kern w:val="2"/>
      <w:sz w:val="21"/>
      <w:szCs w:val="20"/>
      <w:lang w:val="en-US" w:eastAsia="zh-CN" w:bidi="ar-SA"/>
    </w:rPr>
  </w:style>
  <w:style w:type="paragraph" w:customStyle="1" w:styleId="198">
    <w:name w:val="默认段落字体 Para Char"/>
    <w:basedOn w:val="1"/>
    <w:qFormat/>
    <w:uiPriority w:val="0"/>
    <w:pPr>
      <w:spacing w:line="400" w:lineRule="exact"/>
    </w:pPr>
    <w:rPr>
      <w:rFonts w:ascii="Tahoma" w:hAnsi="Tahoma"/>
      <w:sz w:val="24"/>
    </w:rPr>
  </w:style>
  <w:style w:type="paragraph" w:customStyle="1" w:styleId="199">
    <w:name w:val="Char Char Char3 Char Char Char Char3"/>
    <w:basedOn w:val="1"/>
    <w:qFormat/>
    <w:uiPriority w:val="0"/>
    <w:pPr>
      <w:spacing w:line="360" w:lineRule="auto"/>
    </w:pPr>
    <w:rPr>
      <w:sz w:val="24"/>
    </w:rPr>
  </w:style>
  <w:style w:type="paragraph" w:customStyle="1" w:styleId="200">
    <w:name w:val="样式 首行缩进:  2 字符"/>
    <w:basedOn w:val="1"/>
    <w:qFormat/>
    <w:uiPriority w:val="0"/>
    <w:pPr>
      <w:spacing w:line="360" w:lineRule="auto"/>
      <w:ind w:firstLine="560" w:firstLineChars="200"/>
    </w:pPr>
  </w:style>
  <w:style w:type="paragraph" w:customStyle="1" w:styleId="201">
    <w:name w:val="标准书眉_偶数页"/>
    <w:basedOn w:val="177"/>
    <w:next w:val="1"/>
    <w:autoRedefine/>
    <w:qFormat/>
    <w:uiPriority w:val="0"/>
    <w:pPr>
      <w:jc w:val="left"/>
    </w:pPr>
  </w:style>
  <w:style w:type="paragraph" w:customStyle="1" w:styleId="202">
    <w:name w:val="普通(网站)1"/>
    <w:basedOn w:val="1"/>
    <w:qFormat/>
    <w:uiPriority w:val="0"/>
    <w:pPr>
      <w:widowControl/>
      <w:spacing w:before="100" w:beforeAutospacing="1" w:after="100" w:afterAutospacing="1" w:line="411" w:lineRule="atLeast"/>
      <w:jc w:val="left"/>
    </w:pPr>
    <w:rPr>
      <w:rFonts w:ascii="宋体" w:hAnsi="宋体"/>
      <w:kern w:val="0"/>
      <w:sz w:val="22"/>
    </w:rPr>
  </w:style>
  <w:style w:type="paragraph" w:customStyle="1" w:styleId="203">
    <w:name w:val="Char Char Char Char1"/>
    <w:basedOn w:val="1"/>
    <w:qFormat/>
    <w:uiPriority w:val="0"/>
    <w:rPr>
      <w:rFonts w:eastAsia="方正仿宋_GBK"/>
      <w:sz w:val="32"/>
    </w:rPr>
  </w:style>
  <w:style w:type="paragraph" w:customStyle="1" w:styleId="204">
    <w:name w:val="font7"/>
    <w:basedOn w:val="1"/>
    <w:qFormat/>
    <w:uiPriority w:val="0"/>
    <w:pPr>
      <w:widowControl/>
      <w:spacing w:before="100" w:beforeAutospacing="1" w:after="100" w:afterAutospacing="1"/>
      <w:jc w:val="left"/>
    </w:pPr>
    <w:rPr>
      <w:rFonts w:ascii="宋体" w:hAnsi="宋体"/>
      <w:kern w:val="0"/>
      <w:sz w:val="18"/>
    </w:rPr>
  </w:style>
  <w:style w:type="paragraph" w:customStyle="1" w:styleId="205">
    <w:name w:val="标准书眉一"/>
    <w:qFormat/>
    <w:uiPriority w:val="0"/>
    <w:pPr>
      <w:jc w:val="both"/>
    </w:pPr>
    <w:rPr>
      <w:rFonts w:ascii="Times New Roman" w:hAnsi="Times New Roman" w:eastAsia="宋体" w:cs="Times New Roman"/>
      <w:kern w:val="2"/>
      <w:sz w:val="21"/>
      <w:szCs w:val="20"/>
      <w:lang w:val="en-US" w:eastAsia="zh-CN" w:bidi="ar-SA"/>
    </w:rPr>
  </w:style>
  <w:style w:type="paragraph" w:customStyle="1" w:styleId="206">
    <w:name w:val="xl83"/>
    <w:basedOn w:val="1"/>
    <w:qFormat/>
    <w:uiPriority w:val="0"/>
    <w:pPr>
      <w:widowControl/>
      <w:pBdr>
        <w:top w:val="single" w:color="auto" w:sz="8" w:space="0"/>
        <w:left w:val="single" w:color="auto" w:sz="8" w:space="0"/>
        <w:bottom w:val="single" w:color="auto" w:sz="8" w:space="0"/>
      </w:pBdr>
      <w:spacing w:before="100" w:beforeAutospacing="1" w:after="100" w:afterAutospacing="1"/>
      <w:jc w:val="center"/>
    </w:pPr>
    <w:rPr>
      <w:rFonts w:ascii="宋体" w:hAnsi="宋体"/>
      <w:kern w:val="0"/>
    </w:rPr>
  </w:style>
  <w:style w:type="paragraph" w:customStyle="1" w:styleId="207">
    <w:name w:val="一级无标题条"/>
    <w:basedOn w:val="1"/>
    <w:qFormat/>
    <w:uiPriority w:val="0"/>
    <w:pPr>
      <w:tabs>
        <w:tab w:val="left" w:pos="0"/>
      </w:tabs>
    </w:pPr>
  </w:style>
  <w:style w:type="paragraph" w:customStyle="1" w:styleId="208">
    <w:name w:val="Default"/>
    <w:qFormat/>
    <w:uiPriority w:val="0"/>
    <w:pPr>
      <w:widowControl w:val="0"/>
      <w:autoSpaceDE w:val="0"/>
      <w:autoSpaceDN w:val="0"/>
      <w:adjustRightInd w:val="0"/>
    </w:pPr>
    <w:rPr>
      <w:rFonts w:ascii="仿宋_GB2312" w:hAnsi="Times New Roman" w:eastAsia="仿宋_GB2312" w:cs="Times New Roman"/>
      <w:color w:val="000000"/>
      <w:kern w:val="0"/>
      <w:sz w:val="24"/>
      <w:szCs w:val="20"/>
      <w:lang w:val="en-US" w:eastAsia="zh-CN" w:bidi="ar-SA"/>
    </w:rPr>
  </w:style>
  <w:style w:type="paragraph" w:customStyle="1" w:styleId="209">
    <w:name w:val="Char2 Char Char Char Char Char Char1"/>
    <w:basedOn w:val="1"/>
    <w:qFormat/>
    <w:uiPriority w:val="0"/>
    <w:pPr>
      <w:spacing w:line="240" w:lineRule="atLeast"/>
      <w:ind w:left="420" w:firstLine="420"/>
    </w:pPr>
  </w:style>
  <w:style w:type="paragraph" w:customStyle="1" w:styleId="210">
    <w:name w:val="标准标志"/>
    <w:next w:val="1"/>
    <w:qFormat/>
    <w:uiPriority w:val="0"/>
    <w:pPr>
      <w:shd w:val="solid" w:color="FFFFFF" w:fill="FFFFFF"/>
      <w:spacing w:line="0" w:lineRule="atLeast"/>
      <w:jc w:val="right"/>
    </w:pPr>
    <w:rPr>
      <w:rFonts w:ascii="Times New Roman" w:hAnsi="Times New Roman" w:eastAsia="宋体" w:cs="Times New Roman"/>
      <w:b/>
      <w:w w:val="130"/>
      <w:kern w:val="2"/>
      <w:sz w:val="96"/>
      <w:szCs w:val="20"/>
      <w:lang w:val="en-US" w:eastAsia="zh-CN" w:bidi="ar-SA"/>
    </w:rPr>
  </w:style>
  <w:style w:type="paragraph" w:customStyle="1" w:styleId="211">
    <w:name w:val="标准称谓"/>
    <w:next w:val="1"/>
    <w:qFormat/>
    <w:uiPriority w:val="0"/>
    <w:pPr>
      <w:widowControl w:val="0"/>
      <w:kinsoku w:val="0"/>
      <w:overflowPunct w:val="0"/>
      <w:autoSpaceDE w:val="0"/>
      <w:autoSpaceDN w:val="0"/>
      <w:spacing w:line="0" w:lineRule="atLeast"/>
      <w:jc w:val="distribute"/>
    </w:pPr>
    <w:rPr>
      <w:rFonts w:ascii="宋体" w:hAnsi="Times New Roman" w:eastAsia="宋体" w:cs="Times New Roman"/>
      <w:b/>
      <w:spacing w:val="20"/>
      <w:w w:val="148"/>
      <w:kern w:val="2"/>
      <w:sz w:val="52"/>
      <w:szCs w:val="20"/>
      <w:lang w:val="en-US" w:eastAsia="zh-CN" w:bidi="ar-SA"/>
    </w:rPr>
  </w:style>
  <w:style w:type="paragraph" w:customStyle="1" w:styleId="212">
    <w:name w:val="标题11"/>
    <w:qFormat/>
    <w:uiPriority w:val="0"/>
    <w:pPr>
      <w:spacing w:before="240" w:after="240" w:line="360" w:lineRule="auto"/>
      <w:ind w:left="425" w:hanging="425"/>
      <w:outlineLvl w:val="0"/>
    </w:pPr>
    <w:rPr>
      <w:rFonts w:ascii="黑体" w:hAnsi="Times New Roman" w:eastAsia="黑体" w:cs="Times New Roman"/>
      <w:kern w:val="44"/>
      <w:sz w:val="30"/>
      <w:szCs w:val="20"/>
      <w:lang w:val="en-US" w:eastAsia="zh-CN" w:bidi="ar-SA"/>
    </w:rPr>
  </w:style>
  <w:style w:type="paragraph" w:customStyle="1" w:styleId="213">
    <w:name w:val="四级无标题条"/>
    <w:basedOn w:val="1"/>
    <w:qFormat/>
    <w:uiPriority w:val="0"/>
    <w:pPr>
      <w:tabs>
        <w:tab w:val="left" w:pos="1152"/>
      </w:tabs>
      <w:ind w:left="1152" w:hanging="1152"/>
    </w:pPr>
  </w:style>
  <w:style w:type="paragraph" w:customStyle="1" w:styleId="214">
    <w:name w:val="四级条标题"/>
    <w:basedOn w:val="133"/>
    <w:next w:val="1"/>
    <w:qFormat/>
    <w:uiPriority w:val="0"/>
    <w:pPr>
      <w:ind w:left="425" w:hanging="425"/>
      <w:outlineLvl w:val="5"/>
    </w:pPr>
  </w:style>
  <w:style w:type="paragraph" w:customStyle="1" w:styleId="215">
    <w:name w:val="font0"/>
    <w:basedOn w:val="1"/>
    <w:qFormat/>
    <w:uiPriority w:val="0"/>
    <w:pPr>
      <w:widowControl/>
      <w:spacing w:before="100" w:beforeAutospacing="1" w:after="100" w:afterAutospacing="1"/>
      <w:jc w:val="left"/>
    </w:pPr>
    <w:rPr>
      <w:rFonts w:hint="eastAsia" w:ascii="宋体" w:hAnsi="宋体"/>
      <w:kern w:val="0"/>
      <w:sz w:val="24"/>
    </w:rPr>
  </w:style>
  <w:style w:type="paragraph" w:customStyle="1" w:styleId="216">
    <w:name w:val="_Style 97"/>
    <w:basedOn w:val="1"/>
    <w:qFormat/>
    <w:uiPriority w:val="0"/>
  </w:style>
  <w:style w:type="paragraph" w:customStyle="1" w:styleId="217">
    <w:name w:val="TOC 标题1"/>
    <w:basedOn w:val="2"/>
    <w:next w:val="1"/>
    <w:qFormat/>
    <w:uiPriority w:val="0"/>
    <w:pPr>
      <w:widowControl/>
      <w:numPr>
        <w:numId w:val="0"/>
      </w:numPr>
      <w:spacing w:before="480" w:after="0" w:line="276" w:lineRule="auto"/>
      <w:jc w:val="left"/>
      <w:outlineLvl w:val="9"/>
    </w:pPr>
    <w:rPr>
      <w:rFonts w:ascii="Cambria" w:hAnsi="Cambria"/>
      <w:color w:val="376092"/>
      <w:kern w:val="0"/>
      <w:sz w:val="28"/>
    </w:rPr>
  </w:style>
  <w:style w:type="paragraph" w:customStyle="1" w:styleId="218">
    <w:name w:val="xl81"/>
    <w:basedOn w:val="1"/>
    <w:qFormat/>
    <w:uiPriority w:val="0"/>
    <w:pPr>
      <w:widowControl/>
      <w:pBdr>
        <w:left w:val="single" w:color="auto" w:sz="8" w:space="0"/>
        <w:right w:val="single" w:color="auto" w:sz="8" w:space="0"/>
      </w:pBdr>
      <w:spacing w:before="100" w:beforeAutospacing="1" w:after="100" w:afterAutospacing="1"/>
      <w:jc w:val="center"/>
    </w:pPr>
    <w:rPr>
      <w:rFonts w:ascii="宋体" w:hAnsi="宋体"/>
      <w:kern w:val="0"/>
    </w:rPr>
  </w:style>
  <w:style w:type="paragraph" w:customStyle="1" w:styleId="219">
    <w:name w:val="xl43"/>
    <w:basedOn w:val="1"/>
    <w:qFormat/>
    <w:uiPriority w:val="0"/>
    <w:pPr>
      <w:widowControl/>
      <w:spacing w:before="100" w:beforeAutospacing="1" w:after="100" w:afterAutospacing="1"/>
      <w:jc w:val="center"/>
    </w:pPr>
    <w:rPr>
      <w:rFonts w:ascii="宋体" w:hAnsi="宋体"/>
      <w:kern w:val="0"/>
      <w:sz w:val="24"/>
    </w:rPr>
  </w:style>
  <w:style w:type="paragraph" w:customStyle="1" w:styleId="220">
    <w:name w:val="目次、索引正文"/>
    <w:qFormat/>
    <w:uiPriority w:val="0"/>
    <w:pPr>
      <w:spacing w:line="320" w:lineRule="exact"/>
      <w:jc w:val="both"/>
    </w:pPr>
    <w:rPr>
      <w:rFonts w:ascii="宋体" w:hAnsi="Times New Roman" w:eastAsia="宋体" w:cs="Times New Roman"/>
      <w:kern w:val="2"/>
      <w:sz w:val="21"/>
      <w:szCs w:val="20"/>
      <w:lang w:val="en-US" w:eastAsia="zh-CN" w:bidi="ar-SA"/>
    </w:rPr>
  </w:style>
  <w:style w:type="paragraph" w:customStyle="1" w:styleId="221">
    <w:name w:val="目次、标准名称标题"/>
    <w:basedOn w:val="123"/>
    <w:next w:val="117"/>
    <w:qFormat/>
    <w:uiPriority w:val="0"/>
    <w:pPr>
      <w:spacing w:line="460" w:lineRule="exact"/>
    </w:pPr>
  </w:style>
  <w:style w:type="paragraph" w:customStyle="1" w:styleId="222">
    <w:name w:val="xl78"/>
    <w:basedOn w:val="1"/>
    <w:qFormat/>
    <w:uiPriority w:val="0"/>
    <w:pPr>
      <w:widowControl/>
      <w:pBdr>
        <w:left w:val="single" w:color="auto" w:sz="8" w:space="0"/>
        <w:bottom w:val="single" w:color="auto" w:sz="8" w:space="0"/>
        <w:right w:val="single" w:color="auto" w:sz="8" w:space="0"/>
      </w:pBdr>
      <w:spacing w:before="100" w:beforeAutospacing="1" w:after="100" w:afterAutospacing="1"/>
      <w:jc w:val="center"/>
    </w:pPr>
    <w:rPr>
      <w:rFonts w:ascii="宋体" w:hAnsi="宋体"/>
      <w:kern w:val="0"/>
    </w:rPr>
  </w:style>
  <w:style w:type="paragraph" w:customStyle="1" w:styleId="223">
    <w:name w:val="xl73"/>
    <w:basedOn w:val="1"/>
    <w:qFormat/>
    <w:uiPriority w:val="0"/>
    <w:pPr>
      <w:widowControl/>
      <w:pBdr>
        <w:top w:val="single" w:color="auto" w:sz="8" w:space="0"/>
        <w:right w:val="single" w:color="auto" w:sz="8" w:space="0"/>
      </w:pBdr>
      <w:spacing w:before="100" w:beforeAutospacing="1" w:after="100" w:afterAutospacing="1"/>
      <w:jc w:val="center"/>
    </w:pPr>
    <w:rPr>
      <w:rFonts w:ascii="宋体" w:hAnsi="宋体"/>
      <w:kern w:val="0"/>
    </w:rPr>
  </w:style>
  <w:style w:type="paragraph" w:customStyle="1" w:styleId="224">
    <w:name w:val="xl75"/>
    <w:basedOn w:val="1"/>
    <w:qFormat/>
    <w:uiPriority w:val="0"/>
    <w:pPr>
      <w:widowControl/>
      <w:pBdr>
        <w:top w:val="single" w:color="auto" w:sz="8" w:space="0"/>
        <w:left w:val="single" w:color="auto" w:sz="8" w:space="0"/>
      </w:pBdr>
      <w:spacing w:before="100" w:beforeAutospacing="1" w:after="100" w:afterAutospacing="1"/>
      <w:jc w:val="center"/>
    </w:pPr>
    <w:rPr>
      <w:rFonts w:ascii="宋体" w:hAnsi="宋体"/>
      <w:kern w:val="0"/>
    </w:rPr>
  </w:style>
  <w:style w:type="paragraph" w:customStyle="1" w:styleId="225">
    <w:name w:val="样式 标题 2标题 y2h2l22nd levelTitre22Header 2节标题 1.1节标题一级节名..."/>
    <w:basedOn w:val="3"/>
    <w:qFormat/>
    <w:uiPriority w:val="0"/>
    <w:pPr>
      <w:spacing w:line="413" w:lineRule="auto"/>
    </w:pPr>
  </w:style>
  <w:style w:type="paragraph" w:customStyle="1" w:styleId="226">
    <w:name w:val="附录标识"/>
    <w:basedOn w:val="123"/>
    <w:qFormat/>
    <w:uiPriority w:val="0"/>
    <w:pPr>
      <w:tabs>
        <w:tab w:val="left" w:pos="6405"/>
      </w:tabs>
      <w:spacing w:after="200"/>
    </w:pPr>
    <w:rPr>
      <w:sz w:val="21"/>
    </w:rPr>
  </w:style>
  <w:style w:type="paragraph" w:customStyle="1" w:styleId="227">
    <w:name w:val="五级条标题"/>
    <w:basedOn w:val="214"/>
    <w:next w:val="1"/>
    <w:qFormat/>
    <w:uiPriority w:val="0"/>
    <w:pPr>
      <w:outlineLvl w:val="6"/>
    </w:pPr>
  </w:style>
  <w:style w:type="paragraph" w:customStyle="1" w:styleId="228">
    <w:name w:val="无间隔1"/>
    <w:qFormat/>
    <w:uiPriority w:val="0"/>
    <w:pPr>
      <w:widowControl w:val="0"/>
      <w:jc w:val="both"/>
    </w:pPr>
    <w:rPr>
      <w:rFonts w:ascii="Calibri" w:hAnsi="Calibri" w:eastAsia="宋体" w:cs="Times New Roman"/>
      <w:kern w:val="2"/>
      <w:sz w:val="21"/>
      <w:szCs w:val="20"/>
      <w:lang w:val="en-US" w:eastAsia="zh-CN" w:bidi="ar-SA"/>
    </w:rPr>
  </w:style>
  <w:style w:type="paragraph" w:customStyle="1" w:styleId="229">
    <w:name w:val="样式 章标题 + 段前: 0.5 行 段后: 0.5 行"/>
    <w:basedOn w:val="136"/>
    <w:qFormat/>
    <w:uiPriority w:val="0"/>
    <w:pPr>
      <w:tabs>
        <w:tab w:val="left" w:pos="432"/>
      </w:tabs>
      <w:spacing w:beforeLines="0" w:afterLines="0"/>
      <w:ind w:left="432" w:hanging="432"/>
    </w:pPr>
  </w:style>
  <w:style w:type="paragraph" w:customStyle="1" w:styleId="230">
    <w:name w:val="正文缩2"/>
    <w:basedOn w:val="1"/>
    <w:link w:val="231"/>
    <w:qFormat/>
    <w:uiPriority w:val="0"/>
    <w:pPr>
      <w:spacing w:line="360" w:lineRule="auto"/>
      <w:ind w:firstLine="200" w:firstLineChars="200"/>
    </w:pPr>
    <w:rPr>
      <w:kern w:val="0"/>
      <w:sz w:val="24"/>
      <w:szCs w:val="24"/>
    </w:rPr>
  </w:style>
  <w:style w:type="character" w:customStyle="1" w:styleId="231">
    <w:name w:val="正文缩2 Char"/>
    <w:link w:val="230"/>
    <w:qFormat/>
    <w:uiPriority w:val="0"/>
    <w:rPr>
      <w:rFonts w:ascii="Times New Roman" w:hAnsi="Times New Roman" w:eastAsia="仿宋_GB2312" w:cs="Times New Roman"/>
      <w:kern w:val="0"/>
      <w:sz w:val="24"/>
      <w:szCs w:val="24"/>
    </w:rPr>
  </w:style>
  <w:style w:type="paragraph" w:customStyle="1" w:styleId="232">
    <w:name w:val="修订2"/>
    <w:hidden/>
    <w:semiHidden/>
    <w:qFormat/>
    <w:uiPriority w:val="99"/>
    <w:rPr>
      <w:rFonts w:ascii="Times New Roman" w:hAnsi="Times New Roman" w:eastAsia="宋体" w:cs="Times New Roman"/>
      <w:kern w:val="2"/>
      <w:sz w:val="21"/>
      <w:szCs w:val="20"/>
      <w:lang w:val="en-US" w:eastAsia="zh-CN" w:bidi="ar-SA"/>
    </w:rPr>
  </w:style>
  <w:style w:type="character" w:customStyle="1" w:styleId="233">
    <w:name w:val="未处理的提及1"/>
    <w:basedOn w:val="32"/>
    <w:semiHidden/>
    <w:unhideWhenUsed/>
    <w:qFormat/>
    <w:uiPriority w:val="99"/>
    <w:rPr>
      <w:color w:val="605E5C"/>
      <w:shd w:val="clear" w:color="auto" w:fill="E1DFDD"/>
    </w:rPr>
  </w:style>
  <w:style w:type="character" w:customStyle="1" w:styleId="234">
    <w:name w:val="未处理的提及2"/>
    <w:basedOn w:val="32"/>
    <w:semiHidden/>
    <w:unhideWhenUsed/>
    <w:qFormat/>
    <w:uiPriority w:val="99"/>
    <w:rPr>
      <w:color w:val="605E5C"/>
      <w:shd w:val="clear" w:color="auto" w:fill="E1DFDD"/>
    </w:rPr>
  </w:style>
  <w:style w:type="character" w:customStyle="1" w:styleId="235">
    <w:name w:val="未处理的提及3"/>
    <w:basedOn w:val="32"/>
    <w:semiHidden/>
    <w:unhideWhenUsed/>
    <w:qFormat/>
    <w:uiPriority w:val="99"/>
    <w:rPr>
      <w:color w:val="605E5C"/>
      <w:shd w:val="clear" w:color="auto" w:fill="E1DFDD"/>
    </w:rPr>
  </w:style>
  <w:style w:type="paragraph" w:customStyle="1" w:styleId="236">
    <w:name w:val="修订3"/>
    <w:hidden/>
    <w:semiHidden/>
    <w:qFormat/>
    <w:uiPriority w:val="99"/>
    <w:rPr>
      <w:rFonts w:ascii="Times New Roman" w:hAnsi="Times New Roman" w:eastAsia="宋体" w:cs="Times New Roman"/>
      <w:kern w:val="2"/>
      <w:sz w:val="21"/>
      <w:szCs w:val="20"/>
      <w:lang w:val="en-US" w:eastAsia="zh-CN" w:bidi="ar-SA"/>
    </w:rPr>
  </w:style>
  <w:style w:type="paragraph" w:customStyle="1" w:styleId="237">
    <w:name w:val="我的正文"/>
    <w:qFormat/>
    <w:uiPriority w:val="0"/>
    <w:pPr>
      <w:spacing w:line="360" w:lineRule="auto"/>
      <w:ind w:firstLine="200" w:firstLineChars="200"/>
      <w:jc w:val="both"/>
    </w:pPr>
    <w:rPr>
      <w:rFonts w:ascii="Times New Roman" w:hAnsi="Times New Roman" w:eastAsia="宋体" w:cs="Arial"/>
      <w:color w:val="333333"/>
      <w:kern w:val="0"/>
      <w:sz w:val="30"/>
      <w:szCs w:val="21"/>
      <w:lang w:val="en-US" w:eastAsia="zh-CN" w:bidi="ar-SA"/>
    </w:rPr>
  </w:style>
  <w:style w:type="paragraph" w:customStyle="1" w:styleId="238">
    <w:name w:val="表名"/>
    <w:next w:val="1"/>
    <w:qFormat/>
    <w:uiPriority w:val="0"/>
    <w:pPr>
      <w:keepNext/>
      <w:numPr>
        <w:ilvl w:val="6"/>
        <w:numId w:val="2"/>
      </w:numPr>
      <w:spacing w:line="360" w:lineRule="auto"/>
      <w:outlineLvl w:val="6"/>
    </w:pPr>
    <w:rPr>
      <w:rFonts w:ascii="Times New Roman" w:hAnsi="Times New Roman" w:eastAsia="宋体" w:cs="Times New Roman"/>
      <w:kern w:val="0"/>
      <w:sz w:val="24"/>
      <w:szCs w:val="20"/>
      <w:lang w:val="en-US" w:eastAsia="zh-CN" w:bidi="ar-SA"/>
    </w:rPr>
  </w:style>
  <w:style w:type="character" w:customStyle="1" w:styleId="239">
    <w:name w:val="font11"/>
    <w:basedOn w:val="32"/>
    <w:qFormat/>
    <w:uiPriority w:val="0"/>
    <w:rPr>
      <w:rFonts w:hint="eastAsia" w:ascii="宋体" w:hAnsi="宋体" w:eastAsia="宋体" w:cs="宋体"/>
      <w:b/>
      <w:color w:val="000000"/>
      <w:sz w:val="21"/>
      <w:szCs w:val="21"/>
      <w:u w:val="none"/>
    </w:rPr>
  </w:style>
  <w:style w:type="character" w:customStyle="1" w:styleId="240">
    <w:name w:val="font21"/>
    <w:basedOn w:val="32"/>
    <w:qFormat/>
    <w:uiPriority w:val="0"/>
    <w:rPr>
      <w:rFonts w:hint="default" w:ascii="Times New Roman" w:hAnsi="Times New Roman" w:cs="Times New Roman"/>
      <w:color w:val="000000"/>
      <w:sz w:val="21"/>
      <w:szCs w:val="21"/>
      <w:u w:val="none"/>
    </w:rPr>
  </w:style>
  <w:style w:type="character" w:customStyle="1" w:styleId="241">
    <w:name w:val="font31"/>
    <w:basedOn w:val="32"/>
    <w:qFormat/>
    <w:uiPriority w:val="0"/>
    <w:rPr>
      <w:rFonts w:hint="eastAsia" w:ascii="宋体" w:hAnsi="宋体" w:eastAsia="宋体" w:cs="宋体"/>
      <w:color w:val="000000"/>
      <w:sz w:val="21"/>
      <w:szCs w:val="21"/>
      <w:u w:val="none"/>
    </w:rPr>
  </w:style>
  <w:style w:type="paragraph" w:customStyle="1" w:styleId="242">
    <w:name w:val="二级标题"/>
    <w:next w:val="1"/>
    <w:qFormat/>
    <w:uiPriority w:val="0"/>
    <w:pPr>
      <w:keepNext/>
      <w:numPr>
        <w:ilvl w:val="1"/>
        <w:numId w:val="2"/>
      </w:numPr>
      <w:spacing w:beforeLines="50" w:line="360" w:lineRule="auto"/>
      <w:outlineLvl w:val="1"/>
    </w:pPr>
    <w:rPr>
      <w:rFonts w:ascii="Times New Roman" w:hAnsi="Times New Roman" w:eastAsia="宋体" w:cs="Times New Roman"/>
      <w:b/>
      <w:kern w:val="0"/>
      <w:sz w:val="28"/>
      <w:szCs w:val="20"/>
      <w:lang w:val="en-US" w:eastAsia="zh-CN" w:bidi="ar-SA"/>
    </w:rPr>
  </w:style>
  <w:style w:type="table" w:customStyle="1" w:styleId="243">
    <w:name w:val="网格型1"/>
    <w:basedOn w:val="30"/>
    <w:qFormat/>
    <w:uiPriority w:val="59"/>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44">
    <w:name w:val="修订4"/>
    <w:hidden/>
    <w:semiHidden/>
    <w:qFormat/>
    <w:uiPriority w:val="99"/>
    <w:rPr>
      <w:rFonts w:ascii="Times New Roman" w:hAnsi="Times New Roman" w:eastAsia="宋体" w:cs="Times New Roman"/>
      <w:kern w:val="2"/>
      <w:sz w:val="21"/>
      <w:szCs w:val="20"/>
      <w:lang w:val="en-US" w:eastAsia="zh-CN" w:bidi="ar-SA"/>
    </w:rPr>
  </w:style>
  <w:style w:type="character" w:customStyle="1" w:styleId="245">
    <w:name w:val="fontstyle21"/>
    <w:basedOn w:val="32"/>
    <w:qFormat/>
    <w:uiPriority w:val="0"/>
    <w:rPr>
      <w:rFonts w:hint="default" w:ascii="Times New Roman" w:hAnsi="Times New Roman" w:cs="Times New Roman"/>
      <w:color w:val="000000"/>
      <w:sz w:val="32"/>
      <w:szCs w:val="32"/>
    </w:rPr>
  </w:style>
  <w:style w:type="character" w:customStyle="1" w:styleId="246">
    <w:name w:val="font01"/>
    <w:basedOn w:val="32"/>
    <w:qFormat/>
    <w:uiPriority w:val="0"/>
    <w:rPr>
      <w:rFonts w:ascii="仿宋_GB2312" w:eastAsia="仿宋_GB2312" w:cs="仿宋_GB2312"/>
      <w:color w:val="000000"/>
      <w:sz w:val="24"/>
      <w:szCs w:val="24"/>
      <w:u w:val="none"/>
    </w:rPr>
  </w:style>
  <w:style w:type="character" w:customStyle="1" w:styleId="247">
    <w:name w:val="font51"/>
    <w:basedOn w:val="32"/>
    <w:qFormat/>
    <w:uiPriority w:val="0"/>
    <w:rPr>
      <w:rFonts w:hint="eastAsia" w:ascii="仿宋_GB2312" w:eastAsia="仿宋_GB2312" w:cs="仿宋_GB2312"/>
      <w:color w:val="000000"/>
      <w:sz w:val="22"/>
      <w:szCs w:val="22"/>
      <w:u w:val="none"/>
    </w:rPr>
  </w:style>
  <w:style w:type="character" w:customStyle="1" w:styleId="248">
    <w:name w:val="font41"/>
    <w:basedOn w:val="32"/>
    <w:qFormat/>
    <w:uiPriority w:val="0"/>
    <w:rPr>
      <w:rFonts w:hint="eastAsia" w:ascii="宋体" w:hAnsi="宋体" w:eastAsia="宋体" w:cs="宋体"/>
      <w:color w:val="000000"/>
      <w:sz w:val="18"/>
      <w:szCs w:val="18"/>
      <w:u w:val="none"/>
    </w:rPr>
  </w:style>
  <w:style w:type="character" w:customStyle="1" w:styleId="249">
    <w:name w:val="font61"/>
    <w:basedOn w:val="32"/>
    <w:qFormat/>
    <w:uiPriority w:val="0"/>
    <w:rPr>
      <w:rFonts w:ascii="仿宋_GB2312" w:eastAsia="仿宋_GB2312" w:cs="仿宋_GB2312"/>
      <w:color w:val="000000"/>
      <w:sz w:val="18"/>
      <w:szCs w:val="18"/>
      <w:u w:val="none"/>
    </w:rPr>
  </w:style>
  <w:style w:type="character" w:customStyle="1" w:styleId="250">
    <w:name w:val="text_vtes5"/>
    <w:basedOn w:val="32"/>
    <w:qFormat/>
    <w:uiPriority w:val="0"/>
  </w:style>
  <w:style w:type="paragraph" w:customStyle="1" w:styleId="251">
    <w:name w:val="图"/>
    <w:qFormat/>
    <w:uiPriority w:val="0"/>
    <w:pPr>
      <w:adjustRightInd w:val="0"/>
      <w:snapToGrid w:val="0"/>
      <w:jc w:val="center"/>
    </w:pPr>
    <w:rPr>
      <w:rFonts w:ascii="Times New Roman" w:hAnsi="仿宋_GB2312" w:eastAsia="仿宋_GB2312" w:cs="仿宋_GB2312"/>
      <w:color w:val="000000" w:themeColor="text1"/>
      <w:kern w:val="2"/>
      <w:sz w:val="28"/>
      <w:szCs w:val="28"/>
      <w:lang w:val="en-US" w:eastAsia="zh-CN" w:bidi="ar-SA"/>
      <w14:textFill>
        <w14:solidFill>
          <w14:schemeClr w14:val="tx1"/>
        </w14:solidFill>
      </w14:textFill>
    </w:rPr>
  </w:style>
  <w:style w:type="paragraph" w:customStyle="1" w:styleId="252">
    <w:name w:val="TOC Heading"/>
    <w:basedOn w:val="2"/>
    <w:next w:val="1"/>
    <w:unhideWhenUsed/>
    <w:qFormat/>
    <w:uiPriority w:val="39"/>
    <w:pPr>
      <w:pageBreakBefore w:val="0"/>
      <w:widowControl/>
      <w:numPr>
        <w:numId w:val="0"/>
      </w:numPr>
      <w:adjustRightInd/>
      <w:snapToGrid/>
      <w:spacing w:before="240" w:after="0" w:line="259" w:lineRule="auto"/>
      <w:jc w:val="left"/>
      <w:outlineLvl w:val="9"/>
    </w:pPr>
    <w:rPr>
      <w:rFonts w:asciiTheme="majorHAnsi" w:hAnsiTheme="majorHAnsi" w:eastAsiaTheme="majorEastAsia" w:cstheme="majorBidi"/>
      <w:b w:val="0"/>
      <w:color w:val="2F5597" w:themeColor="accent1" w:themeShade="BF"/>
      <w:kern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1.jpeg"/><Relationship Id="rId8" Type="http://schemas.openxmlformats.org/officeDocument/2006/relationships/theme" Target="theme/theme1.xml"/><Relationship Id="rId7" Type="http://schemas.openxmlformats.org/officeDocument/2006/relationships/footer" Target="footer3.xml"/><Relationship Id="rId64" Type="http://schemas.openxmlformats.org/officeDocument/2006/relationships/fontTable" Target="fontTable.xml"/><Relationship Id="rId63" Type="http://schemas.openxmlformats.org/officeDocument/2006/relationships/customXml" Target="../customXml/item3.xml"/><Relationship Id="rId62" Type="http://schemas.openxmlformats.org/officeDocument/2006/relationships/customXml" Target="../customXml/item2.xml"/><Relationship Id="rId61" Type="http://schemas.openxmlformats.org/officeDocument/2006/relationships/numbering" Target="numbering.xml"/><Relationship Id="rId60" Type="http://schemas.openxmlformats.org/officeDocument/2006/relationships/customXml" Target="../customXml/item1.xml"/><Relationship Id="rId6" Type="http://schemas.openxmlformats.org/officeDocument/2006/relationships/footer" Target="footer2.xml"/><Relationship Id="rId59" Type="http://schemas.openxmlformats.org/officeDocument/2006/relationships/image" Target="media/image47.png"/><Relationship Id="rId58" Type="http://schemas.openxmlformats.org/officeDocument/2006/relationships/image" Target="media/image46.tiff"/><Relationship Id="rId57" Type="http://schemas.openxmlformats.org/officeDocument/2006/relationships/image" Target="media/image45.tiff"/><Relationship Id="rId56" Type="http://schemas.openxmlformats.org/officeDocument/2006/relationships/image" Target="media/image44.tiff"/><Relationship Id="rId55" Type="http://schemas.openxmlformats.org/officeDocument/2006/relationships/image" Target="media/image43.tiff"/><Relationship Id="rId54" Type="http://schemas.openxmlformats.org/officeDocument/2006/relationships/image" Target="media/image42.png"/><Relationship Id="rId53" Type="http://schemas.openxmlformats.org/officeDocument/2006/relationships/image" Target="media/image41.png"/><Relationship Id="rId52" Type="http://schemas.openxmlformats.org/officeDocument/2006/relationships/image" Target="media/image40.png"/><Relationship Id="rId51" Type="http://schemas.openxmlformats.org/officeDocument/2006/relationships/image" Target="media/image39.png"/><Relationship Id="rId50" Type="http://schemas.openxmlformats.org/officeDocument/2006/relationships/image" Target="media/image38.tiff"/><Relationship Id="rId5" Type="http://schemas.openxmlformats.org/officeDocument/2006/relationships/footer" Target="footer1.xml"/><Relationship Id="rId49" Type="http://schemas.openxmlformats.org/officeDocument/2006/relationships/image" Target="media/image37.png"/><Relationship Id="rId48" Type="http://schemas.openxmlformats.org/officeDocument/2006/relationships/image" Target="media/image36.png"/><Relationship Id="rId47" Type="http://schemas.openxmlformats.org/officeDocument/2006/relationships/image" Target="media/image35.png"/><Relationship Id="rId46" Type="http://schemas.openxmlformats.org/officeDocument/2006/relationships/image" Target="media/image34.png"/><Relationship Id="rId45" Type="http://schemas.openxmlformats.org/officeDocument/2006/relationships/image" Target="media/image33.png"/><Relationship Id="rId44" Type="http://schemas.openxmlformats.org/officeDocument/2006/relationships/image" Target="media/image32.png"/><Relationship Id="rId43" Type="http://schemas.openxmlformats.org/officeDocument/2006/relationships/image" Target="media/image31.tiff"/><Relationship Id="rId42" Type="http://schemas.openxmlformats.org/officeDocument/2006/relationships/image" Target="media/image30.png"/><Relationship Id="rId41" Type="http://schemas.openxmlformats.org/officeDocument/2006/relationships/image" Target="media/image29.png"/><Relationship Id="rId40" Type="http://schemas.openxmlformats.org/officeDocument/2006/relationships/image" Target="media/image28.png"/><Relationship Id="rId4" Type="http://schemas.openxmlformats.org/officeDocument/2006/relationships/endnotes" Target="endnotes.xml"/><Relationship Id="rId39" Type="http://schemas.openxmlformats.org/officeDocument/2006/relationships/image" Target="media/image27.png"/><Relationship Id="rId38" Type="http://schemas.openxmlformats.org/officeDocument/2006/relationships/image" Target="media/image26.png"/><Relationship Id="rId37" Type="http://schemas.openxmlformats.org/officeDocument/2006/relationships/image" Target="media/image25.tiff"/><Relationship Id="rId36" Type="http://schemas.openxmlformats.org/officeDocument/2006/relationships/image" Target="media/image24.png"/><Relationship Id="rId35" Type="http://schemas.openxmlformats.org/officeDocument/2006/relationships/image" Target="media/image23.png"/><Relationship Id="rId34" Type="http://schemas.openxmlformats.org/officeDocument/2006/relationships/image" Target="media/image22.png"/><Relationship Id="rId33" Type="http://schemas.openxmlformats.org/officeDocument/2006/relationships/image" Target="media/image21.png"/><Relationship Id="rId32" Type="http://schemas.openxmlformats.org/officeDocument/2006/relationships/image" Target="media/image20.png"/><Relationship Id="rId31" Type="http://schemas.openxmlformats.org/officeDocument/2006/relationships/image" Target="media/image19.tiff"/><Relationship Id="rId30" Type="http://schemas.openxmlformats.org/officeDocument/2006/relationships/image" Target="media/image18.png"/><Relationship Id="rId3" Type="http://schemas.openxmlformats.org/officeDocument/2006/relationships/footnotes" Target="footnotes.xml"/><Relationship Id="rId29" Type="http://schemas.openxmlformats.org/officeDocument/2006/relationships/image" Target="media/image17.png"/><Relationship Id="rId28" Type="http://schemas.openxmlformats.org/officeDocument/2006/relationships/image" Target="media/image16.png"/><Relationship Id="rId27" Type="http://schemas.openxmlformats.org/officeDocument/2006/relationships/image" Target="media/image15.png"/><Relationship Id="rId26" Type="http://schemas.openxmlformats.org/officeDocument/2006/relationships/image" Target="media/image14.png"/><Relationship Id="rId25" Type="http://schemas.openxmlformats.org/officeDocument/2006/relationships/image" Target="media/image13.png"/><Relationship Id="rId24" Type="http://schemas.openxmlformats.org/officeDocument/2006/relationships/image" Target="media/image12.tiff"/><Relationship Id="rId23" Type="http://schemas.openxmlformats.org/officeDocument/2006/relationships/image" Target="media/image11.tiff"/><Relationship Id="rId22" Type="http://schemas.openxmlformats.org/officeDocument/2006/relationships/image" Target="media/image10.tiff"/><Relationship Id="rId21" Type="http://schemas.openxmlformats.org/officeDocument/2006/relationships/image" Target="media/image9.tiff"/><Relationship Id="rId20" Type="http://schemas.openxmlformats.org/officeDocument/2006/relationships/image" Target="media/image8.png"/><Relationship Id="rId2" Type="http://schemas.openxmlformats.org/officeDocument/2006/relationships/settings" Target="settings.xml"/><Relationship Id="rId19" Type="http://schemas.openxmlformats.org/officeDocument/2006/relationships/image" Target="media/image7.tiff"/><Relationship Id="rId18" Type="http://schemas.openxmlformats.org/officeDocument/2006/relationships/image" Target="media/image6.png"/><Relationship Id="rId17" Type="http://schemas.openxmlformats.org/officeDocument/2006/relationships/chart" Target="charts/chart4.xml"/><Relationship Id="rId16" Type="http://schemas.openxmlformats.org/officeDocument/2006/relationships/image" Target="media/image5.tiff"/><Relationship Id="rId15" Type="http://schemas.openxmlformats.org/officeDocument/2006/relationships/chart" Target="charts/chart3.xml"/><Relationship Id="rId14" Type="http://schemas.openxmlformats.org/officeDocument/2006/relationships/chart" Target="charts/chart2.xml"/><Relationship Id="rId13" Type="http://schemas.openxmlformats.org/officeDocument/2006/relationships/image" Target="media/image4.png"/><Relationship Id="rId12" Type="http://schemas.openxmlformats.org/officeDocument/2006/relationships/chart" Target="charts/chart1.xml"/><Relationship Id="rId11" Type="http://schemas.openxmlformats.org/officeDocument/2006/relationships/image" Target="media/image3.jpeg"/><Relationship Id="rId10" Type="http://schemas.openxmlformats.org/officeDocument/2006/relationships/image" Target="media/image2.jpe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charts/_rels/chart1.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oleObject" Target="file:///C:\Users\12177\Desktop\&#21103;&#26412;&#24037;&#20316;&#31807;1(1).xlsx"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file:///C:\Users\86133\Desktop\&#28330;&#28246;&#21306;&#20805;&#30005;&#26729;\&#28330;&#28246;&#21306;&#20805;&#30005;&#26729;&#25104;&#26524;\&#28330;&#28246;&#21306;&#30005;&#21160;&#27773;&#36710;&#20805;&#30005;&#35774;&#26045;&#35268;&#21010;&#36880;&#24180;&#24037;&#31243;&#34920;.xls" TargetMode="External"/></Relationships>
</file>

<file path=word/charts/_rels/chart3.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C:\Users\86133\Desktop\&#28330;&#28246;&#21306;&#20805;&#30005;&#26729;\&#28330;&#28246;&#21306;&#20805;&#30005;&#26729;&#25104;&#26524;\&#28330;&#28246;&#21306;&#30005;&#21160;&#27773;&#36710;&#20805;&#30005;&#35774;&#26045;&#35268;&#21010;&#36880;&#24180;&#24037;&#31243;&#34920;.xls" TargetMode="External"/></Relationships>
</file>

<file path=word/charts/_rels/chart4.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file:///C:\Users\86133\Desktop\&#21103;&#26412;&#38656;&#27714;&#39044;&#27979;.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r>
              <a:rPr lang="zh-CN" altLang="en-US"/>
              <a:t>溪湖区地区生产总值（亿元）</a:t>
            </a:r>
            <a:endParaRPr lang="zh-CN" altLang="en-US"/>
          </a:p>
        </c:rich>
      </c:tx>
      <c:layout/>
      <c:overlay val="0"/>
      <c:spPr>
        <a:noFill/>
        <a:ln>
          <a:noFill/>
        </a:ln>
        <a:effectLst/>
      </c:spPr>
    </c:title>
    <c:autoTitleDeleted val="0"/>
    <c:plotArea>
      <c:layout>
        <c:manualLayout>
          <c:layoutTarget val="inner"/>
          <c:xMode val="edge"/>
          <c:yMode val="edge"/>
          <c:x val="0.066580927384077"/>
          <c:y val="0.147986293379994"/>
          <c:w val="0.853252405949256"/>
          <c:h val="0.712206911636046"/>
        </c:manualLayout>
      </c:layout>
      <c:barChart>
        <c:barDir val="col"/>
        <c:grouping val="clustered"/>
        <c:varyColors val="0"/>
        <c:ser>
          <c:idx val="0"/>
          <c:order val="0"/>
          <c:tx>
            <c:strRef>
              <c:f>Sheet2!$O$16</c:f>
              <c:strCache>
                <c:ptCount val="1"/>
                <c:pt idx="0">
                  <c:v>溪湖区地区生产总值（亿元）</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prstDash val="sysDot"/>
              </a:ln>
              <a:effectLst/>
            </c:spPr>
            <c:trendlineType val="linear"/>
            <c:dispRSqr val="0"/>
            <c:dispEq val="0"/>
          </c:trendline>
          <c:cat>
            <c:numRef>
              <c:f>Sheet2!$N$17:$N$21</c:f>
              <c:numCache>
                <c:formatCode>General</c:formatCode>
                <c:ptCount val="5"/>
                <c:pt idx="0">
                  <c:v>2018</c:v>
                </c:pt>
                <c:pt idx="1">
                  <c:v>2019</c:v>
                </c:pt>
                <c:pt idx="2">
                  <c:v>2020</c:v>
                </c:pt>
                <c:pt idx="3">
                  <c:v>2021</c:v>
                </c:pt>
                <c:pt idx="4">
                  <c:v>2022</c:v>
                </c:pt>
              </c:numCache>
            </c:numRef>
          </c:cat>
          <c:val>
            <c:numRef>
              <c:f>Sheet2!$O$17:$O$21</c:f>
              <c:numCache>
                <c:formatCode>General</c:formatCode>
                <c:ptCount val="5"/>
                <c:pt idx="0">
                  <c:v>37.78</c:v>
                </c:pt>
                <c:pt idx="1">
                  <c:v>36.98</c:v>
                </c:pt>
                <c:pt idx="2">
                  <c:v>39.26</c:v>
                </c:pt>
                <c:pt idx="3">
                  <c:v>44.89</c:v>
                </c:pt>
                <c:pt idx="4">
                  <c:v>46.88</c:v>
                </c:pt>
              </c:numCache>
            </c:numRef>
          </c:val>
        </c:ser>
        <c:dLbls>
          <c:showLegendKey val="0"/>
          <c:showVal val="1"/>
          <c:showCatName val="0"/>
          <c:showSerName val="0"/>
          <c:showPercent val="0"/>
          <c:showBubbleSize val="0"/>
        </c:dLbls>
        <c:gapWidth val="219"/>
        <c:overlap val="-27"/>
        <c:axId val="755419839"/>
        <c:axId val="754676207"/>
      </c:barChart>
      <c:catAx>
        <c:axId val="75541983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54676207"/>
        <c:crosses val="autoZero"/>
        <c:auto val="1"/>
        <c:lblAlgn val="ctr"/>
        <c:lblOffset val="100"/>
        <c:noMultiLvlLbl val="0"/>
      </c:catAx>
      <c:valAx>
        <c:axId val="75467620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55419839"/>
        <c:crosses val="autoZero"/>
        <c:crossBetween val="between"/>
      </c:valAx>
      <c:spPr>
        <a:noFill/>
        <a:ln>
          <a:noFill/>
        </a:ln>
        <a:effectLst/>
      </c:spPr>
    </c:plotArea>
    <c:legend>
      <c:legendPos val="r"/>
      <c:layout>
        <c:manualLayout>
          <c:xMode val="edge"/>
          <c:yMode val="edge"/>
          <c:x val="0.0531666666666667"/>
          <c:y val="0.926423155438904"/>
          <c:w val="0.871833333333333"/>
          <c:h val="0.072917760279965"/>
        </c:manualLayout>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871afff4-85a4-4115-9f21-50a32593249e}"/>
      </c:ext>
    </c:extLst>
  </c:chart>
  <c:spPr>
    <a:solidFill>
      <a:schemeClr val="bg1"/>
    </a:solidFill>
    <a:ln w="9525" cap="flat" cmpd="sng" algn="ctr">
      <a:solidFill>
        <a:schemeClr val="tx1">
          <a:lumMod val="15000"/>
          <a:lumOff val="85000"/>
        </a:schemeClr>
      </a:solidFill>
      <a:round/>
    </a:ln>
    <a:effectLst/>
  </c:spPr>
  <c:txPr>
    <a:bodyPr/>
    <a:lstStyle/>
    <a:p>
      <a:pPr algn="ct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r>
              <a:rPr lang="zh-CN" altLang="en-US"/>
              <a:t>溪湖区汽车历史年保有量</a:t>
            </a:r>
            <a:endParaRPr lang="en-US" altLang="zh-CN"/>
          </a:p>
        </c:rich>
      </c:tx>
      <c:layout/>
      <c:overlay val="0"/>
      <c:spPr>
        <a:noFill/>
        <a:ln>
          <a:noFill/>
        </a:ln>
        <a:effectLst/>
      </c:spPr>
    </c:title>
    <c:autoTitleDeleted val="0"/>
    <c:plotArea>
      <c:layout/>
      <c:barChart>
        <c:barDir val="col"/>
        <c:grouping val="clustered"/>
        <c:varyColors val="0"/>
        <c:ser>
          <c:idx val="0"/>
          <c:order val="0"/>
          <c:tx>
            <c:strRef>
              <c:f>弹性系数法车辆预测!$P$4</c:f>
              <c:strCache>
                <c:ptCount val="1"/>
                <c:pt idx="0">
                  <c:v>2018年</c:v>
                </c:pt>
              </c:strCache>
            </c:strRef>
          </c:tx>
          <c:spPr>
            <a:solidFill>
              <a:schemeClr val="accent1"/>
            </a:solidFill>
            <a:ln>
              <a:noFill/>
            </a:ln>
            <a:effectLst/>
          </c:spPr>
          <c:invertIfNegative val="0"/>
          <c:dLbls>
            <c:delete val="1"/>
          </c:dLbls>
          <c:cat>
            <c:strRef>
              <c:f>弹性系数法车辆预测!$L$5:$L$14</c:f>
              <c:strCache>
                <c:ptCount val="10"/>
                <c:pt idx="0">
                  <c:v>私家车</c:v>
                </c:pt>
                <c:pt idx="1">
                  <c:v>网约车</c:v>
                </c:pt>
                <c:pt idx="2">
                  <c:v>租赁车</c:v>
                </c:pt>
                <c:pt idx="3">
                  <c:v>公交车</c:v>
                </c:pt>
                <c:pt idx="4">
                  <c:v>环卫车</c:v>
                </c:pt>
                <c:pt idx="5">
                  <c:v>出租车</c:v>
                </c:pt>
                <c:pt idx="6">
                  <c:v>物流车</c:v>
                </c:pt>
                <c:pt idx="7">
                  <c:v>公务车</c:v>
                </c:pt>
                <c:pt idx="8">
                  <c:v>客运班车</c:v>
                </c:pt>
                <c:pt idx="9">
                  <c:v>其他</c:v>
                </c:pt>
              </c:strCache>
            </c:strRef>
          </c:cat>
          <c:val>
            <c:numRef>
              <c:f>弹性系数法车辆预测!$P$5:$P$14</c:f>
              <c:numCache>
                <c:formatCode>0;[Red]0</c:formatCode>
                <c:ptCount val="10"/>
                <c:pt idx="0">
                  <c:v>16811</c:v>
                </c:pt>
                <c:pt idx="1">
                  <c:v>0</c:v>
                </c:pt>
                <c:pt idx="2">
                  <c:v>27</c:v>
                </c:pt>
                <c:pt idx="3">
                  <c:v>147</c:v>
                </c:pt>
                <c:pt idx="4">
                  <c:v>10</c:v>
                </c:pt>
                <c:pt idx="5">
                  <c:v>564</c:v>
                </c:pt>
                <c:pt idx="6">
                  <c:v>2967</c:v>
                </c:pt>
                <c:pt idx="7">
                  <c:v>221</c:v>
                </c:pt>
                <c:pt idx="8">
                  <c:v>33</c:v>
                </c:pt>
                <c:pt idx="9">
                  <c:v>7370</c:v>
                </c:pt>
              </c:numCache>
            </c:numRef>
          </c:val>
        </c:ser>
        <c:ser>
          <c:idx val="1"/>
          <c:order val="1"/>
          <c:tx>
            <c:strRef>
              <c:f>弹性系数法车辆预测!$Q$4</c:f>
              <c:strCache>
                <c:ptCount val="1"/>
                <c:pt idx="0">
                  <c:v>2019年</c:v>
                </c:pt>
              </c:strCache>
            </c:strRef>
          </c:tx>
          <c:spPr>
            <a:solidFill>
              <a:schemeClr val="accent2"/>
            </a:solidFill>
            <a:ln>
              <a:noFill/>
            </a:ln>
            <a:effectLst/>
          </c:spPr>
          <c:invertIfNegative val="0"/>
          <c:dLbls>
            <c:delete val="1"/>
          </c:dLbls>
          <c:cat>
            <c:strRef>
              <c:f>弹性系数法车辆预测!$L$5:$L$14</c:f>
              <c:strCache>
                <c:ptCount val="10"/>
                <c:pt idx="0">
                  <c:v>私家车</c:v>
                </c:pt>
                <c:pt idx="1">
                  <c:v>网约车</c:v>
                </c:pt>
                <c:pt idx="2">
                  <c:v>租赁车</c:v>
                </c:pt>
                <c:pt idx="3">
                  <c:v>公交车</c:v>
                </c:pt>
                <c:pt idx="4">
                  <c:v>环卫车</c:v>
                </c:pt>
                <c:pt idx="5">
                  <c:v>出租车</c:v>
                </c:pt>
                <c:pt idx="6">
                  <c:v>物流车</c:v>
                </c:pt>
                <c:pt idx="7">
                  <c:v>公务车</c:v>
                </c:pt>
                <c:pt idx="8">
                  <c:v>客运班车</c:v>
                </c:pt>
                <c:pt idx="9">
                  <c:v>其他</c:v>
                </c:pt>
              </c:strCache>
            </c:strRef>
          </c:cat>
          <c:val>
            <c:numRef>
              <c:f>弹性系数法车辆预测!$Q$5:$Q$14</c:f>
              <c:numCache>
                <c:formatCode>0;[Red]0</c:formatCode>
                <c:ptCount val="10"/>
                <c:pt idx="0">
                  <c:v>16565</c:v>
                </c:pt>
                <c:pt idx="1">
                  <c:v>0</c:v>
                </c:pt>
                <c:pt idx="2">
                  <c:v>26</c:v>
                </c:pt>
                <c:pt idx="3">
                  <c:v>136</c:v>
                </c:pt>
                <c:pt idx="4">
                  <c:v>10</c:v>
                </c:pt>
                <c:pt idx="5">
                  <c:v>563</c:v>
                </c:pt>
                <c:pt idx="6">
                  <c:v>3469</c:v>
                </c:pt>
                <c:pt idx="7">
                  <c:v>247</c:v>
                </c:pt>
                <c:pt idx="8">
                  <c:v>32</c:v>
                </c:pt>
                <c:pt idx="9">
                  <c:v>8729</c:v>
                </c:pt>
              </c:numCache>
            </c:numRef>
          </c:val>
        </c:ser>
        <c:ser>
          <c:idx val="2"/>
          <c:order val="2"/>
          <c:tx>
            <c:strRef>
              <c:f>弹性系数法车辆预测!$R$4</c:f>
              <c:strCache>
                <c:ptCount val="1"/>
                <c:pt idx="0">
                  <c:v>2020年</c:v>
                </c:pt>
              </c:strCache>
            </c:strRef>
          </c:tx>
          <c:spPr>
            <a:solidFill>
              <a:schemeClr val="accent3"/>
            </a:solidFill>
            <a:ln>
              <a:noFill/>
            </a:ln>
            <a:effectLst/>
          </c:spPr>
          <c:invertIfNegative val="0"/>
          <c:dLbls>
            <c:delete val="1"/>
          </c:dLbls>
          <c:cat>
            <c:strRef>
              <c:f>弹性系数法车辆预测!$L$5:$L$14</c:f>
              <c:strCache>
                <c:ptCount val="10"/>
                <c:pt idx="0">
                  <c:v>私家车</c:v>
                </c:pt>
                <c:pt idx="1">
                  <c:v>网约车</c:v>
                </c:pt>
                <c:pt idx="2">
                  <c:v>租赁车</c:v>
                </c:pt>
                <c:pt idx="3">
                  <c:v>公交车</c:v>
                </c:pt>
                <c:pt idx="4">
                  <c:v>环卫车</c:v>
                </c:pt>
                <c:pt idx="5">
                  <c:v>出租车</c:v>
                </c:pt>
                <c:pt idx="6">
                  <c:v>物流车</c:v>
                </c:pt>
                <c:pt idx="7">
                  <c:v>公务车</c:v>
                </c:pt>
                <c:pt idx="8">
                  <c:v>客运班车</c:v>
                </c:pt>
                <c:pt idx="9">
                  <c:v>其他</c:v>
                </c:pt>
              </c:strCache>
            </c:strRef>
          </c:cat>
          <c:val>
            <c:numRef>
              <c:f>弹性系数法车辆预测!$R$5:$R$14</c:f>
              <c:numCache>
                <c:formatCode>0;[Red]0</c:formatCode>
                <c:ptCount val="10"/>
                <c:pt idx="0">
                  <c:v>19953</c:v>
                </c:pt>
                <c:pt idx="1">
                  <c:v>0</c:v>
                </c:pt>
                <c:pt idx="2">
                  <c:v>25</c:v>
                </c:pt>
                <c:pt idx="3">
                  <c:v>147</c:v>
                </c:pt>
                <c:pt idx="4">
                  <c:v>12</c:v>
                </c:pt>
                <c:pt idx="5">
                  <c:v>564</c:v>
                </c:pt>
                <c:pt idx="6">
                  <c:v>4117</c:v>
                </c:pt>
                <c:pt idx="7">
                  <c:v>273</c:v>
                </c:pt>
                <c:pt idx="8">
                  <c:v>39</c:v>
                </c:pt>
                <c:pt idx="9">
                  <c:v>6333</c:v>
                </c:pt>
              </c:numCache>
            </c:numRef>
          </c:val>
        </c:ser>
        <c:ser>
          <c:idx val="3"/>
          <c:order val="3"/>
          <c:tx>
            <c:strRef>
              <c:f>弹性系数法车辆预测!$S$4</c:f>
              <c:strCache>
                <c:ptCount val="1"/>
                <c:pt idx="0">
                  <c:v>2021年</c:v>
                </c:pt>
              </c:strCache>
            </c:strRef>
          </c:tx>
          <c:spPr>
            <a:solidFill>
              <a:schemeClr val="accent4"/>
            </a:solidFill>
            <a:ln>
              <a:noFill/>
            </a:ln>
            <a:effectLst/>
          </c:spPr>
          <c:invertIfNegative val="0"/>
          <c:dLbls>
            <c:delete val="1"/>
          </c:dLbls>
          <c:cat>
            <c:strRef>
              <c:f>弹性系数法车辆预测!$L$5:$L$14</c:f>
              <c:strCache>
                <c:ptCount val="10"/>
                <c:pt idx="0">
                  <c:v>私家车</c:v>
                </c:pt>
                <c:pt idx="1">
                  <c:v>网约车</c:v>
                </c:pt>
                <c:pt idx="2">
                  <c:v>租赁车</c:v>
                </c:pt>
                <c:pt idx="3">
                  <c:v>公交车</c:v>
                </c:pt>
                <c:pt idx="4">
                  <c:v>环卫车</c:v>
                </c:pt>
                <c:pt idx="5">
                  <c:v>出租车</c:v>
                </c:pt>
                <c:pt idx="6">
                  <c:v>物流车</c:v>
                </c:pt>
                <c:pt idx="7">
                  <c:v>公务车</c:v>
                </c:pt>
                <c:pt idx="8">
                  <c:v>客运班车</c:v>
                </c:pt>
                <c:pt idx="9">
                  <c:v>其他</c:v>
                </c:pt>
              </c:strCache>
            </c:strRef>
          </c:cat>
          <c:val>
            <c:numRef>
              <c:f>弹性系数法车辆预测!$S$5:$S$14</c:f>
              <c:numCache>
                <c:formatCode>0;[Red]0</c:formatCode>
                <c:ptCount val="10"/>
                <c:pt idx="0">
                  <c:v>22001</c:v>
                </c:pt>
                <c:pt idx="1">
                  <c:v>0</c:v>
                </c:pt>
                <c:pt idx="2">
                  <c:v>24</c:v>
                </c:pt>
                <c:pt idx="3">
                  <c:v>138</c:v>
                </c:pt>
                <c:pt idx="4">
                  <c:v>12</c:v>
                </c:pt>
                <c:pt idx="5">
                  <c:v>564</c:v>
                </c:pt>
                <c:pt idx="6">
                  <c:v>4234</c:v>
                </c:pt>
                <c:pt idx="7">
                  <c:v>299</c:v>
                </c:pt>
                <c:pt idx="8">
                  <c:v>37</c:v>
                </c:pt>
                <c:pt idx="9">
                  <c:v>5306</c:v>
                </c:pt>
              </c:numCache>
            </c:numRef>
          </c:val>
        </c:ser>
        <c:ser>
          <c:idx val="4"/>
          <c:order val="4"/>
          <c:tx>
            <c:strRef>
              <c:f>弹性系数法车辆预测!$T$4</c:f>
              <c:strCache>
                <c:ptCount val="1"/>
                <c:pt idx="0">
                  <c:v>2022年</c:v>
                </c:pt>
              </c:strCache>
            </c:strRef>
          </c:tx>
          <c:spPr>
            <a:solidFill>
              <a:schemeClr val="accent5"/>
            </a:solidFill>
            <a:ln>
              <a:noFill/>
            </a:ln>
            <a:effectLst/>
          </c:spPr>
          <c:invertIfNegative val="0"/>
          <c:dLbls>
            <c:delete val="1"/>
          </c:dLbls>
          <c:cat>
            <c:strRef>
              <c:f>弹性系数法车辆预测!$L$5:$L$14</c:f>
              <c:strCache>
                <c:ptCount val="10"/>
                <c:pt idx="0">
                  <c:v>私家车</c:v>
                </c:pt>
                <c:pt idx="1">
                  <c:v>网约车</c:v>
                </c:pt>
                <c:pt idx="2">
                  <c:v>租赁车</c:v>
                </c:pt>
                <c:pt idx="3">
                  <c:v>公交车</c:v>
                </c:pt>
                <c:pt idx="4">
                  <c:v>环卫车</c:v>
                </c:pt>
                <c:pt idx="5">
                  <c:v>出租车</c:v>
                </c:pt>
                <c:pt idx="6">
                  <c:v>物流车</c:v>
                </c:pt>
                <c:pt idx="7">
                  <c:v>公务车</c:v>
                </c:pt>
                <c:pt idx="8">
                  <c:v>客运班车</c:v>
                </c:pt>
                <c:pt idx="9">
                  <c:v>其他</c:v>
                </c:pt>
              </c:strCache>
            </c:strRef>
          </c:cat>
          <c:val>
            <c:numRef>
              <c:f>弹性系数法车辆预测!$T$5:$T$14</c:f>
              <c:numCache>
                <c:formatCode>0;[Red]0</c:formatCode>
                <c:ptCount val="10"/>
                <c:pt idx="0">
                  <c:v>23823</c:v>
                </c:pt>
                <c:pt idx="1">
                  <c:v>0</c:v>
                </c:pt>
                <c:pt idx="2">
                  <c:v>23</c:v>
                </c:pt>
                <c:pt idx="3">
                  <c:v>139</c:v>
                </c:pt>
                <c:pt idx="4">
                  <c:v>38</c:v>
                </c:pt>
                <c:pt idx="5">
                  <c:v>574</c:v>
                </c:pt>
                <c:pt idx="6">
                  <c:v>4417</c:v>
                </c:pt>
                <c:pt idx="7">
                  <c:v>322</c:v>
                </c:pt>
                <c:pt idx="8">
                  <c:v>34</c:v>
                </c:pt>
                <c:pt idx="9">
                  <c:v>4967</c:v>
                </c:pt>
              </c:numCache>
            </c:numRef>
          </c:val>
        </c:ser>
        <c:dLbls>
          <c:showLegendKey val="0"/>
          <c:showVal val="0"/>
          <c:showCatName val="0"/>
          <c:showSerName val="0"/>
          <c:showPercent val="0"/>
          <c:showBubbleSize val="0"/>
        </c:dLbls>
        <c:gapWidth val="219"/>
        <c:overlap val="-27"/>
        <c:axId val="560536024"/>
        <c:axId val="560536384"/>
      </c:barChart>
      <c:catAx>
        <c:axId val="5605360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60536384"/>
        <c:crosses val="autoZero"/>
        <c:auto val="1"/>
        <c:lblAlgn val="ctr"/>
        <c:lblOffset val="100"/>
        <c:noMultiLvlLbl val="0"/>
      </c:catAx>
      <c:valAx>
        <c:axId val="560536384"/>
        <c:scaling>
          <c:orientation val="minMax"/>
        </c:scaling>
        <c:delete val="0"/>
        <c:axPos val="l"/>
        <c:majorGridlines>
          <c:spPr>
            <a:ln w="9525" cap="flat" cmpd="sng" algn="ctr">
              <a:solidFill>
                <a:schemeClr val="tx1">
                  <a:lumMod val="15000"/>
                  <a:lumOff val="85000"/>
                </a:schemeClr>
              </a:solidFill>
              <a:round/>
            </a:ln>
            <a:effectLst/>
          </c:spPr>
        </c:majorGridlines>
        <c:numFmt formatCode="0;[Red]0" sourceLinked="1"/>
        <c:majorTickMark val="none"/>
        <c:minorTickMark val="none"/>
        <c:tickLblPos val="nextTo"/>
        <c:spPr>
          <a:noFill/>
          <a:ln>
            <a:no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60536024"/>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e3185acc-e9cd-4e5f-9d4d-0f40ab3c81e8}"/>
      </c:ext>
    </c:extLst>
  </c:chart>
  <c:spPr>
    <a:solidFill>
      <a:schemeClr val="bg1"/>
    </a:solidFill>
    <a:ln w="9525" cap="flat" cmpd="sng" algn="ctr">
      <a:solidFill>
        <a:schemeClr val="tx1">
          <a:lumMod val="15000"/>
          <a:lumOff val="85000"/>
        </a:schemeClr>
      </a:solidFill>
      <a:round/>
    </a:ln>
    <a:effectLst/>
  </c:spPr>
  <c:txPr>
    <a:bodyPr/>
    <a:lstStyle/>
    <a:p>
      <a:pPr algn="ct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r>
              <a:rPr lang="zh-CN" altLang="en-US"/>
              <a:t>溪湖区电动汽车历史年保有量</a:t>
            </a:r>
            <a:endParaRPr lang="zh-CN" altLang="en-US"/>
          </a:p>
        </c:rich>
      </c:tx>
      <c:layout/>
      <c:overlay val="0"/>
      <c:spPr>
        <a:noFill/>
        <a:ln>
          <a:noFill/>
        </a:ln>
        <a:effectLst/>
      </c:spPr>
    </c:title>
    <c:autoTitleDeleted val="0"/>
    <c:plotArea>
      <c:layout/>
      <c:barChart>
        <c:barDir val="col"/>
        <c:grouping val="clustered"/>
        <c:varyColors val="0"/>
        <c:ser>
          <c:idx val="0"/>
          <c:order val="0"/>
          <c:tx>
            <c:strRef>
              <c:f>弹性系数法车辆预测!$E$4</c:f>
              <c:strCache>
                <c:ptCount val="1"/>
                <c:pt idx="0">
                  <c:v>2018年</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弹性系数法车辆预测!$D$15</c:f>
              <c:strCache>
                <c:ptCount val="1"/>
                <c:pt idx="0">
                  <c:v>总计</c:v>
                </c:pt>
              </c:strCache>
            </c:strRef>
          </c:cat>
          <c:val>
            <c:numRef>
              <c:f>弹性系数法车辆预测!$E$15</c:f>
              <c:numCache>
                <c:formatCode>General</c:formatCode>
                <c:ptCount val="1"/>
                <c:pt idx="0">
                  <c:v>19</c:v>
                </c:pt>
              </c:numCache>
            </c:numRef>
          </c:val>
        </c:ser>
        <c:ser>
          <c:idx val="1"/>
          <c:order val="1"/>
          <c:tx>
            <c:strRef>
              <c:f>弹性系数法车辆预测!$F$4</c:f>
              <c:strCache>
                <c:ptCount val="1"/>
                <c:pt idx="0">
                  <c:v>2019年</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弹性系数法车辆预测!$D$15</c:f>
              <c:strCache>
                <c:ptCount val="1"/>
                <c:pt idx="0">
                  <c:v>总计</c:v>
                </c:pt>
              </c:strCache>
            </c:strRef>
          </c:cat>
          <c:val>
            <c:numRef>
              <c:f>弹性系数法车辆预测!$F$15</c:f>
              <c:numCache>
                <c:formatCode>General</c:formatCode>
                <c:ptCount val="1"/>
                <c:pt idx="0">
                  <c:v>32</c:v>
                </c:pt>
              </c:numCache>
            </c:numRef>
          </c:val>
        </c:ser>
        <c:ser>
          <c:idx val="2"/>
          <c:order val="2"/>
          <c:tx>
            <c:strRef>
              <c:f>弹性系数法车辆预测!$G$4</c:f>
              <c:strCache>
                <c:ptCount val="1"/>
                <c:pt idx="0">
                  <c:v>2020年</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弹性系数法车辆预测!$D$15</c:f>
              <c:strCache>
                <c:ptCount val="1"/>
                <c:pt idx="0">
                  <c:v>总计</c:v>
                </c:pt>
              </c:strCache>
            </c:strRef>
          </c:cat>
          <c:val>
            <c:numRef>
              <c:f>弹性系数法车辆预测!$G$15</c:f>
              <c:numCache>
                <c:formatCode>General</c:formatCode>
                <c:ptCount val="1"/>
                <c:pt idx="0">
                  <c:v>46</c:v>
                </c:pt>
              </c:numCache>
            </c:numRef>
          </c:val>
        </c:ser>
        <c:ser>
          <c:idx val="3"/>
          <c:order val="3"/>
          <c:tx>
            <c:strRef>
              <c:f>弹性系数法车辆预测!$H$4</c:f>
              <c:strCache>
                <c:ptCount val="1"/>
                <c:pt idx="0">
                  <c:v>2021年</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弹性系数法车辆预测!$D$15</c:f>
              <c:strCache>
                <c:ptCount val="1"/>
                <c:pt idx="0">
                  <c:v>总计</c:v>
                </c:pt>
              </c:strCache>
            </c:strRef>
          </c:cat>
          <c:val>
            <c:numRef>
              <c:f>弹性系数法车辆预测!$H$15</c:f>
              <c:numCache>
                <c:formatCode>General</c:formatCode>
                <c:ptCount val="1"/>
                <c:pt idx="0">
                  <c:v>122</c:v>
                </c:pt>
              </c:numCache>
            </c:numRef>
          </c:val>
        </c:ser>
        <c:ser>
          <c:idx val="4"/>
          <c:order val="4"/>
          <c:tx>
            <c:strRef>
              <c:f>弹性系数法车辆预测!$I$4</c:f>
              <c:strCache>
                <c:ptCount val="1"/>
                <c:pt idx="0">
                  <c:v>2022年</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弹性系数法车辆预测!$D$15</c:f>
              <c:strCache>
                <c:ptCount val="1"/>
                <c:pt idx="0">
                  <c:v>总计</c:v>
                </c:pt>
              </c:strCache>
            </c:strRef>
          </c:cat>
          <c:val>
            <c:numRef>
              <c:f>弹性系数法车辆预测!$I$15</c:f>
              <c:numCache>
                <c:formatCode>#,##0</c:formatCode>
                <c:ptCount val="1"/>
                <c:pt idx="0">
                  <c:v>169</c:v>
                </c:pt>
              </c:numCache>
            </c:numRef>
          </c:val>
        </c:ser>
        <c:dLbls>
          <c:showLegendKey val="0"/>
          <c:showVal val="1"/>
          <c:showCatName val="0"/>
          <c:showSerName val="0"/>
          <c:showPercent val="0"/>
          <c:showBubbleSize val="0"/>
        </c:dLbls>
        <c:gapWidth val="219"/>
        <c:overlap val="-27"/>
        <c:axId val="592224416"/>
        <c:axId val="592229816"/>
      </c:barChart>
      <c:catAx>
        <c:axId val="592224416"/>
        <c:scaling>
          <c:orientation val="minMax"/>
        </c:scaling>
        <c:delete val="1"/>
        <c:axPos val="b"/>
        <c:numFmt formatCode="General" sourceLinked="1"/>
        <c:majorTickMark val="none"/>
        <c:minorTickMark val="none"/>
        <c:tickLblPos val="nextTo"/>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92229816"/>
        <c:crosses val="autoZero"/>
        <c:auto val="1"/>
        <c:lblAlgn val="ctr"/>
        <c:lblOffset val="100"/>
        <c:noMultiLvlLbl val="0"/>
      </c:catAx>
      <c:valAx>
        <c:axId val="5922298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92224416"/>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48bd1eea-d046-4b88-8967-d76d775d574a}"/>
      </c:ext>
    </c:extLst>
  </c:chart>
  <c:spPr>
    <a:solidFill>
      <a:schemeClr val="bg1"/>
    </a:solidFill>
    <a:ln w="9525" cap="flat" cmpd="sng" algn="ctr">
      <a:solidFill>
        <a:schemeClr val="tx1">
          <a:lumMod val="15000"/>
          <a:lumOff val="85000"/>
        </a:schemeClr>
      </a:solidFill>
      <a:round/>
    </a:ln>
    <a:effectLst/>
  </c:spPr>
  <c:txPr>
    <a:bodyPr/>
    <a:lstStyle/>
    <a:p>
      <a:pPr algn="ct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r>
              <a:rPr lang="zh-CN" altLang="en-US"/>
              <a:t>溪湖区机动车保有量预测函数曲线</a:t>
            </a:r>
            <a:endParaRPr lang="zh-CN" altLang="en-US"/>
          </a:p>
        </c:rich>
      </c:tx>
      <c:layout/>
      <c:overlay val="0"/>
      <c:spPr>
        <a:noFill/>
        <a:ln>
          <a:noFill/>
        </a:ln>
        <a:effectLst/>
      </c:spPr>
    </c:title>
    <c:autoTitleDeleted val="0"/>
    <c:plotArea>
      <c:layout/>
      <c:lineChart>
        <c:grouping val="standard"/>
        <c:varyColors val="0"/>
        <c:ser>
          <c:idx val="0"/>
          <c:order val="0"/>
          <c:spPr>
            <a:ln w="28575" cap="rnd">
              <a:solidFill>
                <a:schemeClr val="accent1"/>
              </a:solidFill>
              <a:round/>
            </a:ln>
            <a:effectLst/>
          </c:spPr>
          <c:marker>
            <c:symbol val="none"/>
          </c:marker>
          <c:dLbls>
            <c:delete val="1"/>
          </c:dLbls>
          <c:trendline>
            <c:spPr>
              <a:ln w="19050" cap="rnd">
                <a:solidFill>
                  <a:schemeClr val="accent1"/>
                </a:solidFill>
                <a:prstDash val="sysDot"/>
              </a:ln>
              <a:effectLst/>
            </c:spPr>
            <c:trendlineType val="linear"/>
            <c:dispRSqr val="0"/>
            <c:dispEq val="0"/>
          </c:trendline>
          <c:trendline>
            <c:spPr>
              <a:ln w="19050" cap="rnd">
                <a:solidFill>
                  <a:schemeClr val="accent1"/>
                </a:solidFill>
                <a:prstDash val="sysDot"/>
              </a:ln>
              <a:effectLst/>
            </c:spPr>
            <c:trendlineType val="linear"/>
            <c:dispRSqr val="0"/>
            <c:dispEq val="0"/>
          </c:trendline>
          <c:trendline>
            <c:spPr>
              <a:ln w="19050" cap="rnd">
                <a:solidFill>
                  <a:schemeClr val="accent1"/>
                </a:solidFill>
                <a:prstDash val="sysDot"/>
              </a:ln>
              <a:effectLst/>
            </c:spPr>
            <c:trendlineType val="exp"/>
            <c:dispRSqr val="1"/>
            <c:dispEq val="1"/>
            <c:trendlineLbl>
              <c:layout/>
              <c:numFmt formatCode="General" sourceLinked="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trendlineLbl>
          </c:trendline>
          <c:trendline>
            <c:spPr>
              <a:ln w="19050" cap="rnd">
                <a:solidFill>
                  <a:schemeClr val="accent1"/>
                </a:solidFill>
                <a:prstDash val="sysDot"/>
              </a:ln>
              <a:effectLst/>
            </c:spPr>
            <c:trendlineType val="linear"/>
            <c:forward val="2"/>
            <c:dispRSqr val="1"/>
            <c:dispEq val="1"/>
            <c:trendlineLbl>
              <c:layout/>
              <c:numFmt formatCode="General" sourceLinked="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trendlineLbl>
          </c:trendline>
          <c:trendline>
            <c:spPr>
              <a:ln w="19050" cap="rnd">
                <a:solidFill>
                  <a:schemeClr val="accent1"/>
                </a:solidFill>
                <a:prstDash val="sysDot"/>
              </a:ln>
              <a:effectLst/>
            </c:spPr>
            <c:trendlineType val="power"/>
            <c:dispRSqr val="1"/>
            <c:dispEq val="1"/>
            <c:trendlineLbl>
              <c:layout>
                <c:manualLayout>
                  <c:x val="0.126623035709598"/>
                  <c:y val="-0.0190486457144542"/>
                </c:manualLayout>
              </c:layout>
              <c:numFmt formatCode="General" sourceLinked="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trendlineLbl>
          </c:trendline>
          <c:trendline>
            <c:spPr>
              <a:ln w="19050" cap="rnd">
                <a:solidFill>
                  <a:schemeClr val="accent1"/>
                </a:solidFill>
                <a:prstDash val="sysDot"/>
              </a:ln>
              <a:effectLst/>
            </c:spPr>
            <c:trendlineType val="linear"/>
            <c:dispRSqr val="0"/>
            <c:dispEq val="0"/>
          </c:trendline>
          <c:trendline>
            <c:spPr>
              <a:ln w="19050" cap="rnd">
                <a:solidFill>
                  <a:schemeClr val="accent1"/>
                </a:solidFill>
                <a:prstDash val="sysDot"/>
              </a:ln>
              <a:effectLst/>
            </c:spPr>
            <c:trendlineType val="log"/>
            <c:dispRSqr val="1"/>
            <c:dispEq val="1"/>
            <c:trendlineLbl>
              <c:layout>
                <c:manualLayout>
                  <c:x val="0.1315386836569"/>
                  <c:y val="0.0476516587587064"/>
                </c:manualLayout>
              </c:layout>
              <c:numFmt formatCode="General" sourceLinked="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trendlineLbl>
          </c:trendline>
          <c:trendline>
            <c:spPr>
              <a:ln w="19050" cap="rnd">
                <a:solidFill>
                  <a:schemeClr val="accent1"/>
                </a:solidFill>
                <a:prstDash val="sysDot"/>
              </a:ln>
              <a:effectLst/>
            </c:spPr>
            <c:trendlineType val="poly"/>
            <c:order val="2"/>
            <c:dispRSqr val="1"/>
            <c:dispEq val="1"/>
            <c:trendlineLbl>
              <c:layout>
                <c:manualLayout>
                  <c:x val="0.131640738631585"/>
                  <c:y val="-0.0430455147878444"/>
                </c:manualLayout>
              </c:layout>
              <c:numFmt formatCode="General" sourceLinked="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trendlineLbl>
          </c:trendline>
          <c:cat>
            <c:numRef>
              <c:f>时间序列法!$B$2:$V$2</c:f>
              <c:numCache>
                <c:formatCode>General</c:formatCode>
                <c:ptCount val="21"/>
                <c:pt idx="0">
                  <c:v>2015</c:v>
                </c:pt>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numCache>
            </c:numRef>
          </c:cat>
          <c:val>
            <c:numRef>
              <c:f>时间序列法!$C$3:$V$3</c:f>
              <c:numCache>
                <c:formatCode>General</c:formatCode>
                <c:ptCount val="20"/>
                <c:pt idx="0">
                  <c:v>24866</c:v>
                </c:pt>
                <c:pt idx="1">
                  <c:v>26596</c:v>
                </c:pt>
                <c:pt idx="2">
                  <c:v>28150</c:v>
                </c:pt>
                <c:pt idx="3">
                  <c:v>29777</c:v>
                </c:pt>
                <c:pt idx="4">
                  <c:v>31463</c:v>
                </c:pt>
                <c:pt idx="5">
                  <c:v>32615</c:v>
                </c:pt>
                <c:pt idx="6">
                  <c:v>34337</c:v>
                </c:pt>
              </c:numCache>
            </c:numRef>
          </c:val>
          <c:smooth val="0"/>
        </c:ser>
        <c:dLbls>
          <c:showLegendKey val="0"/>
          <c:showVal val="0"/>
          <c:showCatName val="0"/>
          <c:showSerName val="0"/>
          <c:showPercent val="0"/>
          <c:showBubbleSize val="0"/>
        </c:dLbls>
        <c:marker val="0"/>
        <c:smooth val="0"/>
        <c:axId val="1714046671"/>
        <c:axId val="1714031695"/>
      </c:lineChart>
      <c:catAx>
        <c:axId val="17140466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zh-CN" sz="700" b="0" i="0" u="none" strike="noStrike" kern="1200" baseline="0">
                <a:solidFill>
                  <a:schemeClr val="tx1">
                    <a:lumMod val="65000"/>
                    <a:lumOff val="35000"/>
                  </a:schemeClr>
                </a:solidFill>
                <a:latin typeface="+mn-lt"/>
                <a:ea typeface="+mn-ea"/>
                <a:cs typeface="+mn-cs"/>
              </a:defRPr>
            </a:pPr>
          </a:p>
        </c:txPr>
        <c:crossAx val="1714031695"/>
        <c:crosses val="autoZero"/>
        <c:auto val="1"/>
        <c:lblAlgn val="ctr"/>
        <c:lblOffset val="100"/>
        <c:noMultiLvlLbl val="0"/>
      </c:catAx>
      <c:valAx>
        <c:axId val="171403169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714046671"/>
        <c:crosses val="autoZero"/>
        <c:crossBetween val="between"/>
      </c:valAx>
      <c:spPr>
        <a:noFill/>
        <a:ln>
          <a:noFill/>
        </a:ln>
        <a:effectLst/>
      </c:spPr>
    </c:plotArea>
    <c:plotVisOnly val="1"/>
    <c:dispBlanksAs val="gap"/>
    <c:showDLblsOverMax val="0"/>
    <c:extLst>
      <c:ext uri="{0b15fc19-7d7d-44ad-8c2d-2c3a37ce22c3}">
        <chartProps xmlns="https://web.wps.cn/et/2018/main" chartId="{3f7f2157-6053-4798-b786-9e54c0c13844}"/>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ontractReview xmlns="http://schemas.wps.cn/vas-ai-hub/contract-review">
  <reviewItems>
    <reviewItem>
      <errorID>f3d08008-b81d-4510-a559-bd719cde8831</errorID>
      <errorWord>（</errorWord>
      <group>L1_Punc</group>
      <groupName>标点问题</groupName>
      <ability>L2_Punc</ability>
      <abilityName>标点符号检查</abilityName>
      <candidateList>
        <item/>
      </candidateList>
      <explain>同一形式括号套用。</explain>
      <paraID>22027F14</paraID>
      <start>0</start>
      <end>1</end>
      <status>unmodified</status>
      <modifiedWord/>
      <trackRevisions>false</trackRevisions>
    </reviewItem>
    <reviewItem>
      <errorID>72cf9615-3901-4e5a-bcaa-6a114819812d</errorID>
      <errorWord>(</errorWord>
      <group>L1_Punc</group>
      <groupName>标点问题</groupName>
      <ability>L2_Punc</ability>
      <abilityName>标点符号检查</abilityName>
      <candidateList/>
      <explain>同一形式括号套用。</explain>
      <paraID>22027F14</paraID>
      <start>6</start>
      <end>7</end>
      <status>unmodified</status>
      <modifiedWord/>
      <trackRevisions>false</trackRevisions>
    </reviewItem>
    <reviewItem>
      <errorID>a2955dd1-9130-4294-bfd8-74cccf2592bb</errorID>
      <errorWord>)</errorWord>
      <group>L1_Punc</group>
      <groupName>标点问题</groupName>
      <ability>L2_Punc</ability>
      <abilityName>标点符号检查</abilityName>
      <candidateList/>
      <explain>同一形式括号套用。</explain>
      <paraID>22027F14</paraID>
      <start>9</start>
      <end>10</end>
      <status>unmodified</status>
      <modifiedWord/>
      <trackRevisions>false</trackRevisions>
    </reviewItem>
    <reviewItem>
      <errorID>d188b2a9-84a2-4ef3-b89f-897c2746ce05</errorID>
      <errorWord>）</errorWord>
      <group>L1_Punc</group>
      <groupName>标点问题</groupName>
      <ability>L2_Punc</ability>
      <abilityName>标点符号检查</abilityName>
      <candidateList/>
      <explain>同一形式括号套用。</explain>
      <paraID>22027F14</paraID>
      <start>16</start>
      <end>17</end>
      <status>unmodified</status>
      <modifiedWord/>
      <trackRevisions>false</trackRevisions>
    </reviewItem>
    <reviewItem>
      <errorID>e8307256-4dab-4812-82fc-8d657bdfd4ed</errorID>
      <errorWord>静</errorWord>
      <group>L1_Word</group>
      <groupName>字词问题</groupName>
      <ability>L2_Typo</ability>
      <abilityName>字词错误</abilityName>
      <candidateList>
        <item>净</item>
      </candidateList>
      <explain/>
      <paraID>6847539C</paraID>
      <start>159</start>
      <end>160</end>
      <status>unmodified</status>
      <modifiedWord/>
      <trackRevisions>false</trackRevisions>
    </reviewItem>
    <reviewItem>
      <errorID>b4a8986e-c3f3-4cd0-803d-04a338184fc2</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 E32105E</paraID>
      <start>37</start>
      <end>38</end>
      <status>unmodified</status>
      <modifiedWord/>
      <trackRevisions>false</trackRevisions>
    </reviewItem>
    <reviewItem>
      <errorID>af7f89b0-3e0d-4045-8570-0d9f80341da4</errorID>
      <errorWord>一系列的</errorWord>
      <group>L1_Word</group>
      <groupName>字词问题</groupName>
      <ability>L2_Typo</ability>
      <abilityName>字词错误</abilityName>
      <candidateList>
        <item>一系列</item>
      </candidateList>
      <explain>〈形〉属性词。许许多多有关联的或一连串的（事物）：～问题｜引起了～变化｜采取了～措施。</explain>
      <paraID>38D01566</paraID>
      <start>155</start>
      <end>159</end>
      <status>unmodified</status>
      <modifiedWord/>
      <trackRevisions>false</trackRevisions>
    </reviewItem>
    <reviewItem>
      <errorID>501280a1-aa9d-40f6-8335-4c67ec58a5dc</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38D01566</paraID>
      <start>319</start>
      <end>320</end>
      <status>modified</status>
      <modifiedWord>—</modifiedWord>
      <trackRevisions>false</trackRevisions>
    </reviewItem>
    <reviewItem>
      <errorID>b56ef132-9a24-4026-a219-de315fe26a85</errorID>
      <errorWord>,</errorWord>
      <group>L1_Format</group>
      <groupName>格式问题</groupName>
      <ability>L2_HalfPunc</ability>
      <abilityName>全半角检查</abilityName>
      <candidateList>
        <item>，</item>
      </candidateList>
      <explain>文本全半角错误。</explain>
      <paraID>6B177CFE</paraID>
      <start>42</start>
      <end>43</end>
      <status>modified</status>
      <modifiedWord>，</modifiedWord>
      <trackRevisions>false</trackRevisions>
    </reviewItem>
    <reviewItem>
      <errorID>3c1a9466-4cc1-4cad-84f8-db914590c160</errorID>
      <errorWord>中华人民共和国城乡规划法</errorWord>
      <group>L1_Knowledge</group>
      <groupName>知识性问题</groupName>
      <ability>L2_Knowledge</ability>
      <abilityName>其他知识</abilityName>
      <candidateList>
        <item>《中华人民共和国城乡规划法》</item>
      </candidateList>
      <explain>完整法律法规名称需要加书名号，请注意检查。</explain>
      <paraID>41DFE99D</paraID>
      <start>0</start>
      <end>14</end>
      <status>modified</status>
      <modifiedWord>《中华人民共和国城乡规划法》</modifiedWord>
      <trackRevisions>false</trackRevisions>
    </reviewItem>
    <reviewItem>
      <errorID>4175a48a-2189-4f5e-80e6-2af508ae6bdd</errorID>
      <errorWord>&lt;</errorWord>
      <group>L1_Format</group>
      <groupName>格式问题</groupName>
      <ability>L2_HalfPunc</ability>
      <abilityName>全半角检查</abilityName>
      <candidateList>
        <item>〈</item>
      </candidateList>
      <explain>文本全半角错误。</explain>
      <paraID>41373451</paraID>
      <start>5</start>
      <end>6</end>
      <status>modified</status>
      <modifiedWord>〈</modifiedWord>
      <trackRevisions>false</trackRevisions>
    </reviewItem>
    <reviewItem>
      <errorID>65ab9004-156f-452e-9080-b2bebd71b63b</errorID>
      <errorWord>&gt;的通知》</errorWord>
      <group>L1_Punc</group>
      <groupName>标点问题</groupName>
      <ability>L2_Punc</ability>
      <abilityName>标点符号检查</abilityName>
      <candidateList>
        <item>〉的通知》</item>
      </candidateList>
      <explain/>
      <paraID>41373451</paraID>
      <start>25</start>
      <end>30</end>
      <status>modified</status>
      <modifiedWord>〉的通知》</modifiedWord>
      <trackRevisions>false</trackRevisions>
    </reviewItem>
    <reviewItem>
      <errorID>eec0888f-7ace-4b4d-9032-e9e956d29989</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724683A</paraID>
      <start>17</start>
      <end>18</end>
      <status>modified</status>
      <modifiedWord>—</modifiedWord>
      <trackRevisions>false</trackRevisions>
    </reviewItem>
    <reviewItem>
      <errorID>fb73fb78-4d34-408b-beb9-2e7589b091ca</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B227B7B</paraID>
      <start>17</start>
      <end>18</end>
      <status>modified</status>
      <modifiedWord>—</modifiedWord>
      <trackRevisions>false</trackRevisions>
    </reviewItem>
    <reviewItem>
      <errorID>4d7c1bd3-ca65-4dbe-bb55-ea56bd463bc6</errorID>
      <errorWord>（</errorWord>
      <group>L1_Format</group>
      <groupName>格式问题</groupName>
      <ability>L2_HalfPunc</ability>
      <abilityName>全半角检查</abilityName>
      <candidateList>
        <item>(</item>
      </candidateList>
      <explain>文本全半角错误。</explain>
      <paraID>7E940A76</paraID>
      <start>0</start>
      <end>1</end>
      <status>modified</status>
      <modifiedWord>(</modifiedWord>
      <trackRevisions>false</trackRevisions>
    </reviewItem>
    <reviewItem>
      <errorID>ba7bf20d-4722-467f-a686-d5ffbc0235e0</errorID>
      <errorWord>）</errorWord>
      <group>L1_Format</group>
      <groupName>格式问题</groupName>
      <ability>L2_HalfPunc</ability>
      <abilityName>全半角检查</abilityName>
      <candidateList>
        <item>)</item>
      </candidateList>
      <explain>文本全半角错误。</explain>
      <paraID>7E940A76</paraID>
      <start>4</start>
      <end>5</end>
      <status>modified</status>
      <modifiedWord>)</modifiedWord>
      <trackRevisions>false</trackRevisions>
    </reviewItem>
    <reviewItem>
      <errorID>bbfc88e4-51d2-40f8-b978-9f7e39622297</errorID>
      <errorWord>创新驱动战略</errorWord>
      <group>L1_Political</group>
      <groupName>政治性问题</groupName>
      <ability>L2_Unpolitical</ability>
      <abilityName>政治敏感错误</abilityName>
      <candidateList>
        <item>创新驱动发展战略</item>
      </candidateList>
      <explain/>
      <paraID>2B99364D</paraID>
      <start>21</start>
      <end>29</end>
      <status>modified</status>
      <modifiedWord>创新驱动发展战略</modifiedWord>
      <trackRevisions>false</trackRevisions>
    </reviewItem>
    <reviewItem>
      <errorID>127088a2-1fdd-4c47-823f-e7f34c331c4c</errorID>
      <errorWord>蓝天碧水净土</errorWord>
      <group>L1_Political</group>
      <groupName>政治性问题</groupName>
      <ability>L2_Keyword</ability>
      <abilityName>固定表述</abilityName>
      <candidateList>
        <item>蓝天、碧水、净土</item>
      </candidateList>
      <explain>注意检查当前固定表述标点是否使用规范。</explain>
      <paraID>2B99364D</paraID>
      <start>192</start>
      <end>198</end>
      <status>ignored</status>
      <modifiedWord/>
      <trackRevisions>false</trackRevisions>
    </reviewItem>
    <reviewItem>
      <errorID>4ee9fcb9-cd3a-40c1-9303-535c2bac387c</errorID>
      <errorWord>基本实现治理体系和治理能力现代化</errorWord>
      <group>L1_Political</group>
      <groupName>政治性问题</groupName>
      <ability>L2_Keyword</ability>
      <abilityName>固定表述</abilityName>
      <candidateList>
        <item>基本实现国家治理体系和治理能力现代化</item>
      </candidateList>
      <explain>词汇“基本实现国家治理体系和治理能力现代化”在特定场景下为固定表述形式，请确认此处的“基本实现治理体系和治理能力现代化”是否存在不当。</explain>
      <paraID>76CACDDE</paraID>
      <start>165</start>
      <end>181</end>
      <status>ignored</status>
      <modifiedWord/>
      <trackRevisions>false</trackRevisions>
    </reviewItem>
    <reviewItem>
      <errorID>1078de43-5c18-459d-ab7a-689294abd6bd</errorID>
      <errorWord>基本建成法治溪湖、法治政府、法治社会</errorWord>
      <group>L1_Political</group>
      <groupName>政治性问题</groupName>
      <ability>L2_Keyword</ability>
      <abilityName>固定表述</abilityName>
      <candidateList>
        <item>基本建成法治国家、法治政府、法治社会</item>
      </candidateList>
      <explain>词汇“基本建成法治国家、法治政府、法治社会”在特定场景下为固定表述形式，请确认此处的“基本建成法治溪湖、法治政府、法治社会”是否存在不当。</explain>
      <paraID>76CACDDE</paraID>
      <start>202</start>
      <end>220</end>
      <status>ignored</status>
      <modifiedWord/>
      <trackRevisions>false</trackRevisions>
    </reviewItem>
    <reviewItem>
      <errorID>5009dbd9-4977-4733-90db-b9bd27552a64</errorID>
      <errorWord>国务院国务院</errorWord>
      <group>L1_Word</group>
      <groupName>字词问题</groupName>
      <ability>L2_Typo</ability>
      <abilityName>字词错误</abilityName>
      <candidateList>
        <item>国务院</item>
      </candidateList>
      <explain/>
      <paraID>3579E9B4</paraID>
      <start>6</start>
      <end>9</end>
      <status>modified</status>
      <modifiedWord>国务院</modifiedWord>
      <trackRevisions>false</trackRevisions>
    </reviewItem>
    <reviewItem>
      <errorID>2e3a26db-e66e-471a-940a-df9efcd4cd35</errorID>
      <errorWord>住房城乡建设部</errorWord>
      <group>L1_Word</group>
      <groupName>字词问题</groupName>
      <ability>L2_Typo</ability>
      <abilityName>字词错误</abilityName>
      <candidateList>
        <item>住房和城乡建设部</item>
      </candidateList>
      <explain/>
      <paraID>12898377</paraID>
      <start>9</start>
      <end>17</end>
      <status>modified</status>
      <modifiedWord>住房和城乡建设部</modifiedWord>
      <trackRevisions>false</trackRevisions>
    </reviewItem>
    <reviewItem>
      <errorID>32933779-e8de-42d8-b023-e00d8907a9fc</errorID>
      <errorWord>发</errorWord>
      <group>L1_Word</group>
      <groupName>字词问题</groupName>
      <ability>L2_Typo</ability>
      <abilityName>字词错误</abilityName>
      <candidateList>
        <item>发布</item>
      </candidateList>
      <explain/>
      <paraID>7E271C08</paraID>
      <start>29</start>
      <end>31</end>
      <status>modified</status>
      <modifiedWord>发布</modifiedWord>
      <trackRevisions>false</trackRevisions>
    </reviewItem>
    <reviewItem>
      <errorID>f7756ea4-348d-430a-8dcf-c0cc8ef0e654</errorID>
      <errorWord>[2018]18号</errorWord>
      <group>L1_Knowledge</group>
      <groupName>知识性问题</groupName>
      <ability>L2_Knowledge</ability>
      <abilityName>其他知识</abilityName>
      <candidateList>
        <item>〔2018〕18号</item>
      </candidateList>
      <explain>发文字号格式错误。</explain>
      <paraID>7E271C08</paraID>
      <start>59</start>
      <end>68</end>
      <status>modified</status>
      <modifiedWord>〔2018〕18号</modifiedWord>
      <trackRevisions>false</trackRevisions>
    </reviewItem>
    <reviewItem>
      <errorID>d98c98ba-9906-4c5a-9be8-946301141c1f</errorID>
      <errorWord>发</errorWord>
      <group>L1_Word</group>
      <groupName>字词问题</groupName>
      <ability>L2_Typo</ability>
      <abilityName>字词错误</abilityName>
      <candidateList>
        <item>发布</item>
      </candidateList>
      <explain/>
      <paraID>4091BDE1</paraID>
      <start>15</start>
      <end>17</end>
      <status>modified</status>
      <modifiedWord>发布</modifiedWord>
      <trackRevisions>false</trackRevisions>
    </reviewItem>
    <reviewItem>
      <errorID>e611fad8-e947-4a94-aac2-eef8b3fb9400</errorID>
      <errorWord>全</errorWord>
      <group>L1_Word</group>
      <groupName>字词问题</groupName>
      <ability>L2_Typo</ability>
      <abilityName>字词错误</abilityName>
      <candidateList>
        <item>全覆</item>
      </candidateList>
      <explain/>
      <paraID>7576AB1B</paraID>
      <start>199</start>
      <end>201</end>
      <status>modified</status>
      <modifiedWord>全覆</modifiedWord>
      <trackRevisions>false</trackRevisions>
    </reviewItem>
    <reviewItem>
      <errorID>13f719ec-0f25-4d1b-bdba-d39e8ff2b54b</errorID>
      <errorWord>溪湖区</errorWord>
      <group>L1_Word</group>
      <groupName>字词问题</groupName>
      <ability>L2_Typo</ability>
      <abilityName>字词错误</abilityName>
      <candidateList>
        <item>西湖区</item>
      </candidateList>
      <explain>存在发音相同字词的误用。</explain>
      <paraID>7DBB4194</paraID>
      <start>0</start>
      <end>3</end>
      <status>ignored</status>
      <modifiedWord/>
      <trackRevisions>false</trackRevisions>
    </reviewItem>
    <reviewItem>
      <errorID>32438252-50c0-423d-bf60-6ef36eb98526</errorID>
      <errorWord>成为了</errorWord>
      <group>L1_Word</group>
      <groupName>字词问题</groupName>
      <ability>L2_Typo</ability>
      <abilityName>字词错误</abilityName>
      <candidateList>
        <item>成为</item>
      </candidateList>
      <explain>〈动〉变成：～先进工作者。</explain>
      <paraID>7DBB4194</paraID>
      <start>47</start>
      <end>50</end>
      <status>ignored</status>
      <modifiedWord/>
      <trackRevisions>false</trackRevisions>
    </reviewItem>
    <reviewItem>
      <errorID>0ea8726b-3ce5-448d-8e44-ca9b3ff4b9fe</errorID>
      <errorWord>溪湖区</errorWord>
      <group>L1_Word</group>
      <groupName>字词问题</groupName>
      <ability>L2_Typo</ability>
      <abilityName>字词错误</abilityName>
      <candidateList>
        <item>西湖区</item>
      </candidateList>
      <explain>存在发音相同字词的误用。</explain>
      <paraID> 9499B1C</paraID>
      <start>0</start>
      <end>3</end>
      <status>ignored</status>
      <modifiedWord/>
      <trackRevisions>false</trackRevisions>
    </reviewItem>
    <reviewItem>
      <errorID>f824db6d-8738-46da-81d2-3ba034332e3e</errorID>
      <errorWord>溪湖区</errorWord>
      <group>L1_Word</group>
      <groupName>字词问题</groupName>
      <ability>L2_Typo</ability>
      <abilityName>字词错误</abilityName>
      <candidateList>
        <item>西湖区</item>
      </candidateList>
      <explain>存在发音相同字词的误用。</explain>
      <paraID>38562C15</paraID>
      <start>0</start>
      <end>3</end>
      <status>ignored</status>
      <modifiedWord/>
      <trackRevisions>false</trackRevisions>
    </reviewItem>
    <reviewItem>
      <errorID>a6d40f28-a3ba-4ff7-998f-6cd6b14abdc5</errorID>
      <errorWord>个</errorWord>
      <group>L1_Knowledge</group>
      <groupName>知识性问题</groupName>
      <ability>L2_Knowledge</ability>
      <abilityName>其他知识</abilityName>
      <candidateList>
        <item>座</item>
      </candidateList>
      <explain/>
      <paraID>711BEDD9</paraID>
      <start>13</start>
      <end>14</end>
      <status>modified</status>
      <modifiedWord>座</modifiedWord>
      <trackRevisions>false</trackRevisions>
    </reviewItem>
    <reviewItem>
      <errorID>e31b9150-b2df-49f7-948b-7697caa3f70f</errorID>
      <errorWord>最近处</errorWord>
      <group>L1_Word</group>
      <groupName>字词问题</groupName>
      <ability>L2_Typo</ability>
      <abilityName>字词错误</abilityName>
      <candidateList>
        <item>最近</item>
      </candidateList>
      <explain/>
      <paraID>78673C34</paraID>
      <start>18</start>
      <end>21</end>
      <status>ignored</status>
      <modifiedWord/>
      <trackRevisions>false</trackRevisions>
    </reviewItem>
    <reviewItem>
      <errorID>93990d2d-62b5-43f1-aaa2-145e1b1a1feb</errorID>
      <errorWord>块区</errorWord>
      <group>L1_Word</group>
      <groupName>字词问题</groupName>
      <ability>L2_Typo</ability>
      <abilityName>字词错误</abilityName>
      <candidateList>
        <item>区块</item>
      </candidateList>
      <explain/>
      <paraID>70EC559A</paraID>
      <start>37</start>
      <end>39</end>
      <status>ignored</status>
      <modifiedWord/>
      <trackRevisions>false</trackRevisions>
    </reviewItem>
    <reviewItem>
      <errorID>9e3b7f8b-397c-4ef5-8ea0-08c3382bcc97</errorID>
      <errorWord>块区</errorWord>
      <group>L1_Word</group>
      <groupName>字词问题</groupName>
      <ability>L2_Typo</ability>
      <abilityName>字词错误</abilityName>
      <candidateList>
        <item>区块</item>
      </candidateList>
      <explain/>
      <paraID>3BCC4FCD</paraID>
      <start>0</start>
      <end>2</end>
      <status>ignored</status>
      <modifiedWord/>
      <trackRevisions>false</trackRevisions>
    </reviewItem>
    <reviewItem>
      <errorID>eb87cf50-6a8a-48ec-b1e5-1c401897b137</errorID>
      <errorWord>块区</errorWord>
      <group>L1_Word</group>
      <groupName>字词问题</groupName>
      <ability>L2_Typo</ability>
      <abilityName>字词错误</abilityName>
      <candidateList>
        <item>区块</item>
      </candidateList>
      <explain/>
      <paraID>209A12CD</paraID>
      <start>5</start>
      <end>7</end>
      <status>ignored</status>
      <modifiedWord/>
      <trackRevisions>false</trackRevisions>
    </reviewItem>
    <reviewItem>
      <errorID>d68226e0-f69a-4144-a023-12b467b1b58c</errorID>
      <errorWord>块区</errorWord>
      <group>L1_Word</group>
      <groupName>字词问题</groupName>
      <ability>L2_Typo</ability>
      <abilityName>字词错误</abilityName>
      <candidateList>
        <item>区块</item>
      </candidateList>
      <explain/>
      <paraID>407FCB93</paraID>
      <start>2</start>
      <end>4</end>
      <status>ignored</status>
      <modifiedWord/>
      <trackRevisions>false</trackRevisions>
    </reviewItem>
    <reviewItem>
      <errorID>a08284e8-41c8-47c4-8584-69b87c54f796</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2D3BD538</paraID>
      <start>32</start>
      <end>33</end>
      <status>ignored</status>
      <modifiedWord/>
      <trackRevisions>false</trackRevisions>
    </reviewItem>
    <reviewItem>
      <errorID>03f262a6-e50c-46e0-bfde-665d37d2e426</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136F5EF0</paraID>
      <start>54</start>
      <end>55</end>
      <status>modified</status>
      <modifiedWord>—</modifiedWord>
      <trackRevisions>false</trackRevisions>
    </reviewItem>
    <reviewItem>
      <errorID>f175a570-b0c2-45d5-91b9-cfd4e7789374</errorID>
      <errorWord>变化变化</errorWord>
      <group>L1_Word</group>
      <groupName>字词问题</groupName>
      <ability>L2_Typo</ability>
      <abilityName>字词错误</abilityName>
      <candidateList>
        <item>变化</item>
      </candidateList>
      <explain/>
      <paraID>6BDB2B0D</paraID>
      <start>59</start>
      <end>61</end>
      <status>modified</status>
      <modifiedWord>变化</modifiedWord>
      <trackRevisions>false</trackRevisions>
    </reviewItem>
    <reviewItem>
      <errorID>ec53ecaf-3e26-484b-9c89-ca94870d4e27</errorID>
      <errorWord>-2022年</errorWord>
      <group>L1_Word</group>
      <groupName>字词问题</groupName>
      <ability>L2_Typo</ability>
      <abilityName>字词错误</abilityName>
      <candidateList>
        <item>—2022年</item>
      </candidateList>
      <explain/>
      <paraID>7A45435B</paraID>
      <start>6</start>
      <end>12</end>
      <status>modified</status>
      <modifiedWord>—2022年</modifiedWord>
      <trackRevisions>false</trackRevisions>
    </reviewItem>
    <reviewItem>
      <errorID>4cd60706-82c0-44d1-9ca3-a814493b1310</errorID>
      <errorWord>二元</errorWord>
      <group>L1_Knowledge</group>
      <groupName>知识性问题</groupName>
      <ability>L2_Knowledge</ability>
      <abilityName>其他知识</abilityName>
      <candidateList>
        <item>二次</item>
      </candidateList>
      <explain/>
      <paraID>50363EF8</paraID>
      <start>0</start>
      <end>2</end>
      <status>ignored</status>
      <modifiedWord/>
      <trackRevisions>false</trackRevisions>
    </reviewItem>
    <reviewItem>
      <errorID>8a96411a-8587-44c2-a5c5-5f445e228610</errorID>
      <errorWord>，以</errorWord>
      <group>L1_Word</group>
      <groupName>字词问题</groupName>
      <ability>L2_Typo</ability>
      <abilityName>字词错误</abilityName>
      <candidateList>
        <item>，</item>
      </candidateList>
      <explain/>
      <paraID>23BAB701</paraID>
      <start>15</start>
      <end>17</end>
      <status>ignored</status>
      <modifiedWord/>
      <trackRevisions>false</trackRevisions>
    </reviewItem>
    <reviewItem>
      <errorID>a96836cc-116b-45d8-a59b-027ccd5d08a7</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320E6ED7</paraID>
      <start>31</start>
      <end>32</end>
      <status>modified</status>
      <modifiedWord>—</modifiedWord>
      <trackRevisions>false</trackRevisions>
    </reviewItem>
    <reviewItem>
      <errorID>586ada63-9ad5-4a9d-9d68-7a39b06c4ab2</errorID>
      <errorWord>-2022年</errorWord>
      <group>L1_Word</group>
      <groupName>字词问题</groupName>
      <ability>L2_Typo</ability>
      <abilityName>字词错误</abilityName>
      <candidateList>
        <item>—2022年</item>
      </candidateList>
      <explain/>
      <paraID>6F3C1DAE</paraID>
      <start>4</start>
      <end>10</end>
      <status>modified</status>
      <modifiedWord>—2022年</modifiedWord>
      <trackRevisions>false</trackRevisions>
    </reviewItem>
    <reviewItem>
      <errorID>a18f22af-861a-4dde-a43d-8a89625deaff</errorID>
      <errorWord>交通厅</errorWord>
      <group>L1_Knowledge</group>
      <groupName>知识性问题</groupName>
      <ability>L2_Organization</ability>
      <abilityName>机构检查</abilityName>
      <candidateList>
        <item>交通运输厅</item>
      </candidateList>
      <explain>机关单位全简称表述错误</explain>
      <paraID> CD129CC</paraID>
      <start>3</start>
      <end>8</end>
      <status>modified</status>
      <modifiedWord>交通运输厅</modifiedWord>
      <trackRevisions>false</trackRevisions>
    </reviewItem>
    <reviewItem>
      <errorID>925e8ba3-a63b-4e4c-9385-94d5c8f672b3</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CD129CC</paraID>
      <start>14</start>
      <end>15</end>
      <status>modified</status>
      <modifiedWord>—</modifiedWord>
      <trackRevisions>false</trackRevisions>
    </reviewItem>
    <reviewItem>
      <errorID>cec87b64-a913-44fc-b654-952ad111647b</errorID>
      <errorWord>-2022年</errorWord>
      <group>L1_Word</group>
      <groupName>字词问题</groupName>
      <ability>L2_Typo</ability>
      <abilityName>字词错误</abilityName>
      <candidateList>
        <item>—2022年</item>
      </candidateList>
      <explain/>
      <paraID>3358E508</paraID>
      <start>7</start>
      <end>13</end>
      <status>modified</status>
      <modifiedWord>—2022年</modifiedWord>
      <trackRevisions>false</trackRevisions>
    </reviewItem>
    <reviewItem>
      <errorID>ef0dbbf2-8cf4-4db6-a773-549442341895</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3D2702A9</paraID>
      <start>51</start>
      <end>52</end>
      <status>modified</status>
      <modifiedWord>—</modifiedWord>
      <trackRevisions>false</trackRevisions>
    </reviewItem>
    <reviewItem>
      <errorID>e64713b4-ae34-4c04-9a0e-b86c54f0d7b9</errorID>
      <errorWord>车量</errorWord>
      <group>L1_Word</group>
      <groupName>字词问题</groupName>
      <ability>L2_Typo</ability>
      <abilityName>字词错误</abilityName>
      <candidateList>
        <item>车辆</item>
      </candidateList>
      <explain>〈名〉各种车的总称。</explain>
      <paraID>3D2702A9</paraID>
      <start>60</start>
      <end>62</end>
      <status>ignored</status>
      <modifiedWord/>
      <trackRevisions>false</trackRevisions>
    </reviewItem>
    <reviewItem>
      <errorID>ff872c1a-88e8-49c2-a1c9-11a4a2b29b11</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1DEB3AC5</paraID>
      <start>7</start>
      <end>8</end>
      <status>ignored</status>
      <modifiedWord/>
      <trackRevisions>false</trackRevisions>
    </reviewItem>
    <reviewItem>
      <errorID>849a01b4-896d-47d5-890b-884b4cde0e8a</errorID>
      <errorWord>施</errorWord>
      <group>L1_Word</group>
      <groupName>字词问题</groupName>
      <ability>L2_Typo</ability>
      <abilityName>字词错误</abilityName>
      <candidateList>
        <item>施监</item>
      </candidateList>
      <explain/>
      <paraID>5F40F521</paraID>
      <start>10</start>
      <end>12</end>
      <status>modified</status>
      <modifiedWord>施监</modifiedWord>
      <trackRevisions>false</trackRevisions>
    </reviewItem>
    <reviewItem>
      <errorID>6d9ab87a-a99b-4bef-9e12-b494e2749157</errorID>
      <errorWord>)</errorWord>
      <group>L1_Format</group>
      <groupName>格式问题</groupName>
      <ability>L2_HalfPunc</ability>
      <abilityName>全半角检查</abilityName>
      <candidateList>
        <item>）</item>
      </candidateList>
      <explain>文本全半角错误。</explain>
      <paraID>30282E08</paraID>
      <start>10</start>
      <end>11</end>
      <status>modified</status>
      <modifiedWord>）</modifiedWord>
      <trackRevisions>false</trackRevisions>
    </reviewItem>
    <reviewItem>
      <errorID>517b5fc7-c087-42b1-8e19-aa3c016a47d7</errorID>
      <errorWord>（</errorWord>
      <group>L1_Format</group>
      <groupName>格式问题</groupName>
      <ability>L2_HalfPunc</ability>
      <abilityName>全半角检查</abilityName>
      <candidateList>
        <item>(</item>
      </candidateList>
      <explain>文本全半角错误。</explain>
      <paraID>651BB5D8</paraID>
      <start>1</start>
      <end>2</end>
      <status>modified</status>
      <modifiedWord>(</modifiedWord>
      <trackRevisions>false</trackRevisions>
    </reviewItem>
    <reviewItem>
      <errorID>1090ae9f-8c74-4b48-a46a-6ef228c2064b</errorID>
      <errorWord>）</errorWord>
      <group>L1_Format</group>
      <groupName>格式问题</groupName>
      <ability>L2_HalfPunc</ability>
      <abilityName>全半角检查</abilityName>
      <candidateList>
        <item>)</item>
      </candidateList>
      <explain>文本全半角错误。</explain>
      <paraID>651BB5D8</paraID>
      <start>4</start>
      <end>5</end>
      <status>modified</status>
      <modifiedWord>)</modifiedWord>
      <trackRevisions>false</trackRevisions>
    </reviewItem>
    <reviewItem>
      <errorID>08947c50-bc03-479d-88fd-06d88bf16bfb</errorID>
      <errorWord>(</errorWord>
      <group>L1_Format</group>
      <groupName>格式问题</groupName>
      <ability>L2_HalfPunc</ability>
      <abilityName>全半角检查</abilityName>
      <candidateList>
        <item>（</item>
      </candidateList>
      <explain>文本全半角错误。</explain>
      <paraID>421C3E9E</paraID>
      <start>3</start>
      <end>4</end>
      <status>modified</status>
      <modifiedWord>（</modifiedWord>
      <trackRevisions>false</trackRevisions>
    </reviewItem>
    <reviewItem>
      <errorID>2ccc3eb9-2ae1-4a32-924f-8d065a596479</errorID>
      <errorWord>)</errorWord>
      <group>L1_Format</group>
      <groupName>格式问题</groupName>
      <ability>L2_HalfPunc</ability>
      <abilityName>全半角检查</abilityName>
      <candidateList>
        <item>）</item>
      </candidateList>
      <explain>文本全半角错误。</explain>
      <paraID>421C3E9E</paraID>
      <start>5</start>
      <end>6</end>
      <status>modified</status>
      <modifiedWord>）</modifiedWord>
      <trackRevisions>false</trackRevisions>
    </reviewItem>
    <reviewItem>
      <errorID>1ebafd6e-bb53-4b35-8e97-abda9c279c17</errorID>
      <errorWord>(</errorWord>
      <group>L1_Format</group>
      <groupName>格式问题</groupName>
      <ability>L2_HalfPunc</ability>
      <abilityName>全半角检查</abilityName>
      <candidateList>
        <item>（</item>
      </candidateList>
      <explain>文本全半角错误。</explain>
      <paraID> 4ED8165</paraID>
      <start>3</start>
      <end>4</end>
      <status>modified</status>
      <modifiedWord>（</modifiedWord>
      <trackRevisions>false</trackRevisions>
    </reviewItem>
    <reviewItem>
      <errorID>1de1643f-52e3-4345-a66d-714d5d7dd06d</errorID>
      <errorWord>)</errorWord>
      <group>L1_Format</group>
      <groupName>格式问题</groupName>
      <ability>L2_HalfPunc</ability>
      <abilityName>全半角检查</abilityName>
      <candidateList>
        <item>）</item>
      </candidateList>
      <explain>文本全半角错误。</explain>
      <paraID> 4ED8165</paraID>
      <start>6</start>
      <end>7</end>
      <status>modified</status>
      <modifiedWord>）</modifiedWord>
      <trackRevisions>false</trackRevisions>
    </reviewItem>
    <reviewItem>
      <errorID>e2d4f286-4f2e-4c47-bbe9-1173d120eb58</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7A3058A2</paraID>
      <start>27</start>
      <end>28</end>
      <status>modified</status>
      <modifiedWord>—</modifiedWord>
      <trackRevisions>false</trackRevisions>
    </reviewItem>
    <reviewItem>
      <errorID>311075eb-3595-4ead-8a88-520fffcba4a5</errorID>
      <errorWord>.</errorWord>
      <group>L1_Format</group>
      <groupName>格式问题</groupName>
      <ability>L2_HalfPunc</ability>
      <abilityName>全半角检查</abilityName>
      <candidateList>
        <item>。</item>
      </candidateList>
      <explain>文本全半角错误。</explain>
      <paraID>781E4BF1</paraID>
      <start>50</start>
      <end>51</end>
      <status>modified</status>
      <modifiedWord>。</modifiedWord>
      <trackRevisions>false</trackRevisions>
    </reviewItem>
    <reviewItem>
      <errorID>978a79fd-b33d-41be-a97f-f1b9a20bd257</errorID>
      <errorWord>专用</errorWord>
      <group>L1_Word</group>
      <groupName>字词问题</groupName>
      <ability>L2_Typo</ability>
      <abilityName>字词错误</abilityName>
      <candidateList>
        <item>专</item>
      </candidateList>
      <explain/>
      <paraID>45A58DE1</paraID>
      <start>8</start>
      <end>10</end>
      <status>ignored</status>
      <modifiedWord/>
      <trackRevisions>false</trackRevisions>
    </reviewItem>
    <reviewItem>
      <errorID>a049e665-0fd3-41dc-8b38-5b236db62ffd</errorID>
      <errorWord>、或者</errorWord>
      <group>L1_Word</group>
      <groupName>字词问题</groupName>
      <ability>L2_Typo</ability>
      <abilityName>字词错误</abilityName>
      <candidateList>
        <item>，或者</item>
      </candidateList>
      <explain/>
      <paraID>52CC1282</paraID>
      <start>28</start>
      <end>31</end>
      <status>modified</status>
      <modifiedWord>，或者</modifiedWord>
      <trackRevisions>false</trackRevisions>
    </reviewItem>
    <reviewItem>
      <errorID>930f7268-13f8-4b28-b985-d506bc1d1632</errorID>
      <errorWord>电网原</errorWord>
      <group>L1_Word</group>
      <groupName>字词问题</groupName>
      <ability>L2_Typo</ability>
      <abilityName>字词错误</abilityName>
      <candidateList>
        <item>电网</item>
      </candidateList>
      <explain/>
      <paraID>5140355D</paraID>
      <start>35</start>
      <end>38</end>
      <status>ignored</status>
      <modifiedWord/>
      <trackRevisions>false</trackRevisions>
    </reviewItem>
    <reviewItem>
      <errorID>ada7d2ff-8641-4b81-88d8-6d40e4a8bde5</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E543221</paraID>
      <start>32</start>
      <end>33</end>
      <status>modified</status>
      <modifiedWord>—</modifiedWord>
      <trackRevisions>false</trackRevisions>
    </reviewItem>
    <reviewItem>
      <errorID>927680f1-4bac-40dd-8617-1b1aff441c97</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E543221</paraID>
      <start>48</start>
      <end>49</end>
      <status>modified</status>
      <modifiedWord>—</modifiedWord>
      <trackRevisions>false</trackRevisions>
    </reviewItem>
    <reviewItem>
      <errorID>212b195f-a776-4ddd-8568-964ad9f90e07</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1756977C</paraID>
      <start>14</start>
      <end>16</end>
      <status>modified</status>
      <modifiedWord>”“</modifiedWord>
      <trackRevisions>false</trackRevisions>
    </reviewItem>
    <reviewItem>
      <errorID>c0368eba-1bcc-4244-aa5e-f383dd07e4e8</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1756977C</paraID>
      <start>17</start>
      <end>19</end>
      <status>modified</status>
      <modifiedWord>”“</modifiedWord>
      <trackRevisions>false</trackRevisions>
    </reviewItem>
    <reviewItem>
      <errorID>236a9509-61f4-411f-a3b6-11c859f52aaf</errorID>
      <errorWord>，</errorWord>
      <group>L1_Word</group>
      <groupName>字词问题</groupName>
      <ability>L2_Typo</ability>
      <abilityName>字词错误</abilityName>
      <candidateList>
        <item>，对</item>
      </candidateList>
      <explain/>
      <paraID>258BF768</paraID>
      <start>9</start>
      <end>10</end>
      <status>ignored</status>
      <modifiedWord/>
      <trackRevisions>false</trackRevisions>
    </reviewItem>
    <reviewItem>
      <errorID>36135a79-0ff0-4312-8dad-2b5dcfac35f1</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39AB6D0C</paraID>
      <start>27</start>
      <end>29</end>
      <status>modified</status>
      <modifiedWord>”“</modifiedWord>
      <trackRevisions>false</trackRevisions>
    </reviewItem>
    <reviewItem>
      <errorID>95b4237d-62f3-4817-aad5-fba6fcfb66e2</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52DFA60C</paraID>
      <start>71</start>
      <end>72</end>
      <status>modified</status>
      <modifiedWord>—</modifiedWord>
      <trackRevisions>false</trackRevisions>
    </reviewItem>
    <reviewItem>
      <errorID>e24a06fb-f331-43e6-aabb-aceeb287ddf7</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1B3D7C76</paraID>
      <start>7</start>
      <end>8</end>
      <status>modified</status>
      <modifiedWord>—</modifiedWord>
      <trackRevisions>false</trackRevisions>
    </reviewItem>
    <reviewItem>
      <errorID>6b983f0f-665e-462f-9f3a-4218adcff4ae</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E0A3281</paraID>
      <start>7</start>
      <end>8</end>
      <status>modified</status>
      <modifiedWord>—</modifiedWord>
      <trackRevisions>false</trackRevisions>
    </reviewItem>
    <reviewItem>
      <errorID>5c1f611b-c0d9-45e5-b2db-ee2a5cbbe7c8</errorID>
      <errorWord>得</errorWord>
      <group>L1_Word</group>
      <groupName>字词问题</groupName>
      <ability>L2_DDD</ability>
      <abilityName>的地得用法</abilityName>
      <candidateList>
        <item>的</item>
      </candidateList>
      <explain>“的”常用于连接修饰语与名词性中心语，表示属性、所属或描述。</explain>
      <paraID>19C19123</paraID>
      <start>22</start>
      <end>23</end>
      <status>modified</status>
      <modifiedWord>的</modifiedWord>
      <trackRevisions>false</trackRevisions>
    </reviewItem>
    <reviewItem>
      <errorID>f38923fe-d49c-4025-96b7-913a2d374937</errorID>
      <errorWord>本鸡</errorWord>
      <group>L1_Word</group>
      <groupName>字词问题</groupName>
      <ability>L2_Typo</ability>
      <abilityName>字词错误</abilityName>
      <candidateList>
        <item>笨鸡</item>
      </candidateList>
      <explain/>
      <paraID>6B4A7039</paraID>
      <start>17</start>
      <end>19</end>
      <status>ignored</status>
      <modifiedWord/>
      <trackRevisions>false</trackRevisions>
    </reviewItem>
    <reviewItem>
      <errorID>2e630049-e0c2-4427-b316-8516926b38fa</errorID>
      <errorWord>得</errorWord>
      <group>L1_Word</group>
      <groupName>字词问题</groupName>
      <ability>L2_DDD</ability>
      <abilityName>的地得用法</abilityName>
      <candidateList>
        <item>的</item>
      </candidateList>
      <explain>“的”常用于连接修饰语与名词性中心语，表示属性、所属或描述。</explain>
      <paraID>6B4A7039</paraID>
      <start>26</start>
      <end>27</end>
      <status>modified</status>
      <modifiedWord>的</modifiedWord>
      <trackRevisions>false</trackRevisions>
    </reviewItem>
    <reviewItem>
      <errorID>b4e02b7f-c9f8-4026-be22-712966873abe</errorID>
      <errorWord>得</errorWord>
      <group>L1_Word</group>
      <groupName>字词问题</groupName>
      <ability>L2_DDD</ability>
      <abilityName>的地得用法</abilityName>
      <candidateList>
        <item>的</item>
      </candidateList>
      <explain>“的”常用于连接修饰语与名词性中心语，表示属性、所属或描述。</explain>
      <paraID>34E97B3C</paraID>
      <start>29</start>
      <end>30</end>
      <status>modified</status>
      <modifiedWord>的</modifiedWord>
      <trackRevisions>false</trackRevisions>
    </reviewItem>
    <reviewItem>
      <errorID>c41f7d09-d26b-4cfb-aa5c-72665cb117a2</errorID>
      <errorWord>得</errorWord>
      <group>L1_Word</group>
      <groupName>字词问题</groupName>
      <ability>L2_DDD</ability>
      <abilityName>的地得用法</abilityName>
      <candidateList>
        <item>的</item>
      </candidateList>
      <explain>“的”常用于连接修饰语与名词性中心语，表示属性、所属或描述。</explain>
      <paraID>52725C63</paraID>
      <start>22</start>
      <end>23</end>
      <status>modified</status>
      <modifiedWord>的</modifiedWord>
      <trackRevisions>false</trackRevisions>
    </reviewItem>
    <reviewItem>
      <errorID>db0be390-e8e2-49f7-a095-9f16096be712</errorID>
      <errorWord>得</errorWord>
      <group>L1_Word</group>
      <groupName>字词问题</groupName>
      <ability>L2_DDD</ability>
      <abilityName>的地得用法</abilityName>
      <candidateList>
        <item>的</item>
      </candidateList>
      <explain>“的”常用于连接修饰语与名词性中心语，表示属性、所属或描述。</explain>
      <paraID>51A65DA9</paraID>
      <start>24</start>
      <end>25</end>
      <status>modified</status>
      <modifiedWord>的</modifiedWord>
      <trackRevisions>false</trackRevisions>
    </reviewItem>
    <reviewItem>
      <errorID>cf157af0-8235-401e-a02b-424bf3cba919</errorID>
      <errorWord>得</errorWord>
      <group>L1_Word</group>
      <groupName>字词问题</groupName>
      <ability>L2_DDD</ability>
      <abilityName>的地得用法</abilityName>
      <candidateList>
        <item>的</item>
      </candidateList>
      <explain>“的”常用于连接修饰语与名词性中心语，表示属性、所属或描述。</explain>
      <paraID>312BC9C6</paraID>
      <start>54</start>
      <end>55</end>
      <status>modified</status>
      <modifiedWord>的</modifiedWord>
      <trackRevisions>false</trackRevisions>
    </reviewItem>
    <reviewItem>
      <errorID>5d4de58b-de7f-4f87-93c0-5665e8c0e435</errorID>
      <errorWord>本鸡</errorWord>
      <group>L1_Word</group>
      <groupName>字词问题</groupName>
      <ability>L2_Typo</ability>
      <abilityName>字词错误</abilityName>
      <candidateList>
        <item>笨鸡</item>
      </candidateList>
      <explain/>
      <paraID>45CA5A42</paraID>
      <start>13</start>
      <end>15</end>
      <status>ignored</status>
      <modifiedWord/>
      <trackRevisions>false</trackRevisions>
    </reviewItem>
    <reviewItem>
      <errorID>005e3fe2-04c8-4668-be20-2b4e427408f0</errorID>
      <errorWord>得</errorWord>
      <group>L1_Word</group>
      <groupName>字词问题</groupName>
      <ability>L2_DDD</ability>
      <abilityName>的地得用法</abilityName>
      <candidateList>
        <item>的</item>
      </candidateList>
      <explain>“的”常用于连接修饰语与名词性中心语，表示属性、所属或描述。</explain>
      <paraID>45CA5A42</paraID>
      <start>22</start>
      <end>23</end>
      <status>modified</status>
      <modifiedWord>的</modifiedWord>
      <trackRevisions>false</trackRevisions>
    </reviewItem>
    <reviewItem>
      <errorID>b737522d-291a-475e-b6a6-af0dae585820</errorID>
      <errorWord>得</errorWord>
      <group>L1_Word</group>
      <groupName>字词问题</groupName>
      <ability>L2_DDD</ability>
      <abilityName>的地得用法</abilityName>
      <candidateList>
        <item>的</item>
      </candidateList>
      <explain>“的”常用于连接修饰语与名词性中心语，表示属性、所属或描述。</explain>
      <paraID>72F7DD53</paraID>
      <start>24</start>
      <end>25</end>
      <status>modified</status>
      <modifiedWord>的</modifiedWord>
      <trackRevisions>false</trackRevisions>
    </reviewItem>
    <reviewItem>
      <errorID>0937861d-291f-4084-b63b-f9c270f0488f</errorID>
      <errorWord>得</errorWord>
      <group>L1_Word</group>
      <groupName>字词问题</groupName>
      <ability>L2_DDD</ability>
      <abilityName>的地得用法</abilityName>
      <candidateList>
        <item>的</item>
      </candidateList>
      <explain>“的”常用于连接修饰语与名词性中心语，表示属性、所属或描述。</explain>
      <paraID>14F890B8</paraID>
      <start>30</start>
      <end>31</end>
      <status>modified</status>
      <modifiedWord>的</modifiedWord>
      <trackRevisions>false</trackRevisions>
    </reviewItem>
    <reviewItem>
      <errorID>6c6f1c27-9f46-455e-9dfd-5ab6db5fe3e1</errorID>
      <errorWord>。。</errorWord>
      <group>L1_Punc</group>
      <groupName>标点问题</groupName>
      <ability>L2_Punc</ability>
      <abilityName>标点符号检查</abilityName>
      <candidateList>
        <item>。</item>
      </candidateList>
      <explain/>
      <paraID>14F890B8</paraID>
      <start>39</start>
      <end>40</end>
      <status>modified</status>
      <modifiedWord>。</modifiedWord>
      <trackRevisions>false</trackRevisions>
    </reviewItem>
    <reviewItem>
      <errorID>c4e576da-7eb1-4bf2-8934-cd9121a32e26</errorID>
      <errorWord>得</errorWord>
      <group>L1_Word</group>
      <groupName>字词问题</groupName>
      <ability>L2_DDD</ability>
      <abilityName>的地得用法</abilityName>
      <candidateList>
        <item>的</item>
      </candidateList>
      <explain>“的”常用于连接修饰语与名词性中心语，表示属性、所属或描述。</explain>
      <paraID>5C58EF01</paraID>
      <start>26</start>
      <end>27</end>
      <status>modified</status>
      <modifiedWord>的</modifiedWord>
      <trackRevisions>false</trackRevisions>
    </reviewItem>
    <reviewItem>
      <errorID>eed74426-1b83-4276-807d-dfdfbfb13b2e</errorID>
      <errorWord>得</errorWord>
      <group>L1_Word</group>
      <groupName>字词问题</groupName>
      <ability>L2_DDD</ability>
      <abilityName>的地得用法</abilityName>
      <candidateList>
        <item>的</item>
      </candidateList>
      <explain>“的”常用于连接修饰语与名词性中心语，表示属性、所属或描述。</explain>
      <paraID>39F31D3F</paraID>
      <start>30</start>
      <end>31</end>
      <status>modified</status>
      <modifiedWord>的</modifiedWord>
      <trackRevisions>false</trackRevisions>
    </reviewItem>
    <reviewItem>
      <errorID>30300330-8284-45ee-a00e-63917900f456</errorID>
      <errorWord>溪湖区</errorWord>
      <group>L1_Word</group>
      <groupName>字词问题</groupName>
      <ability>L2_Typo</ability>
      <abilityName>字词错误</abilityName>
      <candidateList>
        <item>西湖区</item>
      </candidateList>
      <explain>存在发音相同字词的误用。</explain>
      <paraID>689C031F</paraID>
      <start>0</start>
      <end>3</end>
      <status>ignored</status>
      <modifiedWord/>
      <trackRevisions>false</trackRevisions>
    </reviewItem>
    <reviewItem>
      <errorID>122aac86-c038-4c98-8120-ea45fa98440c</errorID>
      <errorWord>本鸡</errorWord>
      <group>L1_Word</group>
      <groupName>字词问题</groupName>
      <ability>L2_Typo</ability>
      <abilityName>字词错误</abilityName>
      <candidateList>
        <item>笨鸡</item>
      </candidateList>
      <explain/>
      <paraID>333640FF</paraID>
      <start>13</start>
      <end>15</end>
      <status>ignored</status>
      <modifiedWord/>
      <trackRevisions>false</trackRevisions>
    </reviewItem>
    <reviewItem>
      <errorID>2ef56f88-235c-4b93-9f6a-b479e02b91b1</errorID>
      <errorWord>得</errorWord>
      <group>L1_Word</group>
      <groupName>字词问题</groupName>
      <ability>L2_DDD</ability>
      <abilityName>的地得用法</abilityName>
      <candidateList>
        <item>的</item>
      </candidateList>
      <explain>“的”常用于连接修饰语与名词性中心语，表示属性、所属或描述。</explain>
      <paraID>333640FF</paraID>
      <start>22</start>
      <end>23</end>
      <status>modified</status>
      <modifiedWord>的</modifiedWord>
      <trackRevisions>false</trackRevisions>
    </reviewItem>
    <reviewItem>
      <errorID>bfbc3dce-d7b2-4753-9785-0495aa45ae73</errorID>
      <errorWord>得</errorWord>
      <group>L1_Word</group>
      <groupName>字词问题</groupName>
      <ability>L2_DDD</ability>
      <abilityName>的地得用法</abilityName>
      <candidateList>
        <item>的</item>
      </candidateList>
      <explain>“的”常用于连接修饰语与名词性中心语，表示属性、所属或描述。</explain>
      <paraID>23BCCECD</paraID>
      <start>25</start>
      <end>26</end>
      <status>modified</status>
      <modifiedWord>的</modifiedWord>
      <trackRevisions>false</trackRevisions>
    </reviewItem>
    <reviewItem>
      <errorID>1d29efbf-3d6d-41f0-9d0b-9e008953c776</errorID>
      <errorWord>得</errorWord>
      <group>L1_Word</group>
      <groupName>字词问题</groupName>
      <ability>L2_DDD</ability>
      <abilityName>的地得用法</abilityName>
      <candidateList>
        <item>的</item>
      </candidateList>
      <explain>“的”常用于连接修饰语与名词性中心语，表示属性、所属或描述。</explain>
      <paraID>6150B859</paraID>
      <start>25</start>
      <end>26</end>
      <status>modified</status>
      <modifiedWord>的</modifiedWord>
      <trackRevisions>false</trackRevisions>
    </reviewItem>
    <reviewItem>
      <errorID>4edf98e3-c91f-4bd1-95f7-dcac1e4e269d</errorID>
      <errorWord>得</errorWord>
      <group>L1_Word</group>
      <groupName>字词问题</groupName>
      <ability>L2_DDD</ability>
      <abilityName>的地得用法</abilityName>
      <candidateList>
        <item>的</item>
      </candidateList>
      <explain>“的”常用于连接修饰语与名词性中心语，表示属性、所属或描述。</explain>
      <paraID>5075D2F4</paraID>
      <start>22</start>
      <end>23</end>
      <status>modified</status>
      <modifiedWord>的</modifiedWord>
      <trackRevisions>false</trackRevisions>
    </reviewItem>
    <reviewItem>
      <errorID>66d217b3-9118-46d6-a13b-2d4b9d6cffb4</errorID>
      <errorWord>得</errorWord>
      <group>L1_Word</group>
      <groupName>字词问题</groupName>
      <ability>L2_DDD</ability>
      <abilityName>的地得用法</abilityName>
      <candidateList>
        <item>的</item>
      </candidateList>
      <explain>“的”常用于连接修饰语与名词性中心语，表示属性、所属或描述。</explain>
      <paraID>535350E4</paraID>
      <start>27</start>
      <end>28</end>
      <status>modified</status>
      <modifiedWord>的</modifiedWord>
      <trackRevisions>false</trackRevisions>
    </reviewItem>
    <reviewItem>
      <errorID>f34b9404-06d4-40ff-ad5b-57970d48d8b9</errorID>
      <errorWord>得</errorWord>
      <group>L1_Word</group>
      <groupName>字词问题</groupName>
      <ability>L2_DDD</ability>
      <abilityName>的地得用法</abilityName>
      <candidateList>
        <item>的</item>
      </candidateList>
      <explain>“的”常用于连接修饰语与名词性中心语，表示属性、所属或描述。</explain>
      <paraID>6FCDDFC6</paraID>
      <start>29</start>
      <end>30</end>
      <status>modified</status>
      <modifiedWord>的</modifiedWord>
      <trackRevisions>false</trackRevisions>
    </reviewItem>
    <reviewItem>
      <errorID>678605d8-e01c-4770-9f3e-64638c2f9fa1</errorID>
      <errorWord>得</errorWord>
      <group>L1_Word</group>
      <groupName>字词问题</groupName>
      <ability>L2_DDD</ability>
      <abilityName>的地得用法</abilityName>
      <candidateList>
        <item>的</item>
      </candidateList>
      <explain>“的”常用于连接修饰语与名词性中心语，表示属性、所属或描述。</explain>
      <paraID>202D9237</paraID>
      <start>17</start>
      <end>18</end>
      <status>modified</status>
      <modifiedWord>的</modifiedWord>
      <trackRevisions>false</trackRevisions>
    </reviewItem>
    <reviewItem>
      <errorID>fc81cd41-a834-4e22-bc9b-2e93044bad53</errorID>
      <errorWord>得</errorWord>
      <group>L1_Word</group>
      <groupName>字词问题</groupName>
      <ability>L2_DDD</ability>
      <abilityName>的地得用法</abilityName>
      <candidateList>
        <item>的</item>
      </candidateList>
      <explain>“的”常用于连接修饰语与名词性中心语，表示属性、所属或描述。</explain>
      <paraID>7DFF3330</paraID>
      <start>17</start>
      <end>18</end>
      <status>modified</status>
      <modifiedWord>的</modifiedWord>
      <trackRevisions>false</trackRevisions>
    </reviewItem>
    <reviewItem>
      <errorID>e8c9ff30-a0c7-4f87-9964-60da78a1118b</errorID>
      <errorWord>得</errorWord>
      <group>L1_Word</group>
      <groupName>字词问题</groupName>
      <ability>L2_DDD</ability>
      <abilityName>的地得用法</abilityName>
      <candidateList>
        <item>的</item>
      </candidateList>
      <explain>“的”常用于连接修饰语与名词性中心语，表示属性、所属或描述。</explain>
      <paraID>596E6E62</paraID>
      <start>29</start>
      <end>30</end>
      <status>modified</status>
      <modifiedWord>的</modifiedWord>
      <trackRevisions>false</trackRevisions>
    </reviewItem>
    <reviewItem>
      <errorID>6fc1ca16-b4d7-400c-8e5c-ca25c0548442</errorID>
      <errorWord>得</errorWord>
      <group>L1_Word</group>
      <groupName>字词问题</groupName>
      <ability>L2_DDD</ability>
      <abilityName>的地得用法</abilityName>
      <candidateList>
        <item>的</item>
      </candidateList>
      <explain>“的”常用于连接修饰语与名词性中心语，表示属性、所属或描述。</explain>
      <paraID>175CCFD3</paraID>
      <start>26</start>
      <end>27</end>
      <status>modified</status>
      <modifiedWord>的</modifiedWord>
      <trackRevisions>false</trackRevisions>
    </reviewItem>
    <reviewItem>
      <errorID>9f14f91a-b25a-45af-9b36-695a66a4b8cb</errorID>
      <errorWord>得</errorWord>
      <group>L1_Word</group>
      <groupName>字词问题</groupName>
      <ability>L2_DDD</ability>
      <abilityName>的地得用法</abilityName>
      <candidateList>
        <item>的</item>
      </candidateList>
      <explain>“的”常用于连接修饰语与名词性中心语，表示属性、所属或描述。</explain>
      <paraID>2B4B0649</paraID>
      <start>23</start>
      <end>24</end>
      <status>modified</status>
      <modifiedWord>的</modifiedWord>
      <trackRevisions>false</trackRevisions>
    </reviewItem>
    <reviewItem>
      <errorID>50c642f6-4eb8-4aea-b4d5-8bae849cb03e</errorID>
      <errorWord>得</errorWord>
      <group>L1_Word</group>
      <groupName>字词问题</groupName>
      <ability>L2_DDD</ability>
      <abilityName>的地得用法</abilityName>
      <candidateList>
        <item>的</item>
      </candidateList>
      <explain>“的”常用于连接修饰语与名词性中心语，表示属性、所属或描述。</explain>
      <paraID>639052D5</paraID>
      <start>29</start>
      <end>30</end>
      <status>modified</status>
      <modifiedWord>的</modifiedWord>
      <trackRevisions>false</trackRevisions>
    </reviewItem>
    <reviewItem>
      <errorID>f5c624d0-f629-4689-a5e3-5656d92265b7</errorID>
      <errorWord>得</errorWord>
      <group>L1_Word</group>
      <groupName>字词问题</groupName>
      <ability>L2_DDD</ability>
      <abilityName>的地得用法</abilityName>
      <candidateList>
        <item>的</item>
      </candidateList>
      <explain>“的”常用于连接修饰语与名词性中心语，表示属性、所属或描述。</explain>
      <paraID>16FEE449</paraID>
      <start>23</start>
      <end>24</end>
      <status>modified</status>
      <modifiedWord>的</modifiedWord>
      <trackRevisions>false</trackRevisions>
    </reviewItem>
    <reviewItem>
      <errorID>6a95f540-0669-4ebe-9d1d-e9a3b9c79b3d</errorID>
      <errorWord>得</errorWord>
      <group>L1_Word</group>
      <groupName>字词问题</groupName>
      <ability>L2_DDD</ability>
      <abilityName>的地得用法</abilityName>
      <candidateList>
        <item>的</item>
      </candidateList>
      <explain>“的”常用于连接修饰语与名词性中心语，表示属性、所属或描述。</explain>
      <paraID>6D5CAF83</paraID>
      <start>21</start>
      <end>22</end>
      <status>modified</status>
      <modifiedWord>的</modifiedWord>
      <trackRevisions>false</trackRevisions>
    </reviewItem>
    <reviewItem>
      <errorID>575e020d-0861-4423-95e2-fc9e44996c95</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599C88B6</paraID>
      <start>9</start>
      <end>10</end>
      <status>modified</status>
      <modifiedWord>—</modifiedWord>
      <trackRevisions>false</trackRevisions>
    </reviewItem>
    <reviewItem>
      <errorID>5ba55b98-31c8-4e62-98f2-155046fa63fa</errorID>
      <errorWord>估</errorWord>
      <group>L1_Word</group>
      <groupName>字词问题</groupName>
      <ability>L2_Typo</ability>
      <abilityName>字词错误</abilityName>
      <candidateList>
        <item>故</item>
      </candidateList>
      <explain>存在发音相同字词的误用。</explain>
      <paraID>1AEEE943</paraID>
      <start>42</start>
      <end>43</end>
      <status>modified</status>
      <modifiedWord>故</modifiedWord>
      <trackRevisions>false</trackRevisions>
    </reviewItem>
    <reviewItem>
      <errorID>6d9cc340-b266-4873-9026-5e85fc67783e</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2DE94BC8</paraID>
      <start>6</start>
      <end>7</end>
      <status>modified</status>
      <modifiedWord>—</modifiedWord>
      <trackRevisions>false</trackRevisions>
    </reviewItem>
    <reviewItem>
      <errorID>a6b6ee71-a4d2-4e90-904c-94d59fe246e0</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2DE94BC8</paraID>
      <start>45</start>
      <end>46</end>
      <status>modified</status>
      <modifiedWord>—</modifiedWord>
      <trackRevisions>false</trackRevisions>
    </reviewItem>
    <reviewItem>
      <errorID>7d4bff83-89d7-42d7-94dc-caac4e24dfb5</errorID>
      <errorWord>双向</errorWord>
      <group>L1_Word</group>
      <groupName>字词问题</groupName>
      <ability>L2_Typo</ability>
      <abilityName>字词错误</abilityName>
      <candidateList>
        <item>双相</item>
      </candidateList>
      <explain/>
      <paraID>7AC6B9B7</paraID>
      <start>151</start>
      <end>153</end>
      <status>ignored</status>
      <modifiedWord/>
      <trackRevisions>false</trackRevisions>
    </reviewItem>
    <reviewItem>
      <errorID>70463523-7237-419c-8544-270b6a817fce</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308F97FB</paraID>
      <start>4</start>
      <end>5</end>
      <status>modified</status>
      <modifiedWord>—</modifiedWord>
      <trackRevisions>false</trackRevisions>
    </reviewItem>
    <reviewItem>
      <errorID>0d3cb418-ffb0-4667-8f97-78eeeae8d590</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286347E9</paraID>
      <start>4</start>
      <end>5</end>
      <status>modified</status>
      <modifiedWord>—</modifiedWord>
      <trackRevisions>false</trackRevisions>
    </reviewItem>
    <reviewItem>
      <errorID>68c3b297-f372-4b1c-8dac-af3df189c564</errorID>
      <errorWord>(</errorWord>
      <group>L1_Format</group>
      <groupName>格式问题</groupName>
      <ability>L2_HalfPunc</ability>
      <abilityName>全半角检查</abilityName>
      <candidateList>
        <item>（</item>
      </candidateList>
      <explain>文本全半角错误。</explain>
      <paraID>215FF89C</paraID>
      <start>15</start>
      <end>16</end>
      <status>modified</status>
      <modifiedWord>（</modifiedWord>
      <trackRevisions>false</trackRevisions>
    </reviewItem>
    <reviewItem>
      <errorID>be428c60-f36f-4d63-9b2d-e45860ef0810</errorID>
      <errorWord>凌晨7点</errorWord>
      <group>L1_Knowledge</group>
      <groupName>知识性问题</groupName>
      <ability>L2_Time</ability>
      <abilityName>日期时间</abilityName>
      <candidateList/>
      <explain>时间与前缀不匹配，可能的时间前缀有“早晨、早上、上午、下午、晚上”。</explain>
      <paraID>215FF89C</paraID>
      <start>24</start>
      <end>28</end>
      <status>ignored</status>
      <modifiedWord/>
      <trackRevisions>false</trackRevisions>
    </reviewItem>
    <reviewItem>
      <errorID>13427f4d-342c-4049-a14b-1c8def1f30fa</errorID>
      <errorWord>)</errorWord>
      <group>L1_Format</group>
      <groupName>格式问题</groupName>
      <ability>L2_HalfPunc</ability>
      <abilityName>全半角检查</abilityName>
      <candidateList>
        <item>）</item>
      </candidateList>
      <explain>文本全半角错误。</explain>
      <paraID>215FF89C</paraID>
      <start>28</start>
      <end>29</end>
      <status>modified</status>
      <modifiedWord>）</modifiedWord>
      <trackRevisions>false</trackRevisions>
    </reviewItem>
    <reviewItem>
      <errorID>727c67a0-ec7d-4976-96eb-b3f55deb5f87</errorID>
      <errorWord>可</errorWord>
      <group>L1_Word</group>
      <groupName>字词问题</groupName>
      <ability>L2_Typo</ability>
      <abilityName>字词错误</abilityName>
      <candidateList>
        <item>可以</item>
      </candidateList>
      <explain>〈口〉〈形〉❶好；不坏；过得去：这篇文章写得还～。❷厉害：你这张嘴真～｜天气实在热得～。</explain>
      <paraID>4866C359</paraID>
      <start>123</start>
      <end>124</end>
      <status>ignored</status>
      <modifiedWord/>
      <trackRevisions>false</trackRevisions>
    </reviewItem>
    <reviewItem>
      <errorID>c9e71518-328e-40ae-aa28-c1c57879101a</errorID>
      <errorWord>平</errorWord>
      <group>L1_Word</group>
      <groupName>字词问题</groupName>
      <ability>L2_Typo</ability>
      <abilityName>字词错误</abilityName>
      <candidateList>
        <item>平具</item>
      </candidateList>
      <explain/>
      <paraID>6699C879</paraID>
      <start>157</start>
      <end>159</end>
      <status>modified</status>
      <modifiedWord>平具</modifiedWord>
      <trackRevisions>false</trackRevisions>
    </reviewItem>
    <reviewItem>
      <errorID>00ef905a-4ffb-4939-b2cb-95730ccd9d90</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4ADA6517</paraID>
      <start>9</start>
      <end>10</end>
      <status>modified</status>
      <modifiedWord>—</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39A664F-6DB0-4786-B901-CF8A37FCC6E4}">
  <ds:schemaRefs/>
</ds:datastoreItem>
</file>

<file path=customXml/itemProps3.xml><?xml version="1.0" encoding="utf-8"?>
<ds:datastoreItem xmlns:ds="http://schemas.openxmlformats.org/officeDocument/2006/customXml" ds:itemID="{2a355205-a764-4c21-b55f-af7014f72ba9}">
  <ds:schemaRefs/>
</ds:datastoreItem>
</file>

<file path=docProps/app.xml><?xml version="1.0" encoding="utf-8"?>
<Properties xmlns="http://schemas.openxmlformats.org/officeDocument/2006/extended-properties" xmlns:vt="http://schemas.openxmlformats.org/officeDocument/2006/docPropsVTypes">
  <Template>Normal.dotm</Template>
  <Pages>98</Pages>
  <Words>7569</Words>
  <Characters>8424</Characters>
  <Lines>314</Lines>
  <Paragraphs>88</Paragraphs>
  <TotalTime>18</TotalTime>
  <ScaleCrop>false</ScaleCrop>
  <LinksUpToDate>false</LinksUpToDate>
  <CharactersWithSpaces>8556</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2024-01-17T06:09:00Z</dcterms:created>
  <dc:creator>121775140@qq.com</dc:creator>
  <cp:lastModifiedBy>于淼淼</cp:lastModifiedBy>
  <cp:lastPrinted>2024-01-11T07:19:00Z</cp:lastPrinted>
  <dcterms:modified xsi:type="dcterms:W3CDTF">2026-01-28T02:57:34Z</dcterms:modified>
  <cp:revision>49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F2230121C1154167B79D54B0AE3EC039_12</vt:lpwstr>
  </property>
  <property fmtid="{D5CDD505-2E9C-101B-9397-08002B2CF9AE}" pid="4" name="KSOTemplateDocerSaveRecord">
    <vt:lpwstr>eyJoZGlkIjoiY2M0NDRlNzBjYmExYzNmYzgzM2UzNDEwZWJhNDUyNjEiLCJ1c2VySWQiOiIyNDI1ODY5MjkifQ==</vt:lpwstr>
  </property>
</Properties>
</file>